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10.jpeg" ContentType="image/jpeg"/>
  <Override PartName="/word/media/image6.jpeg" ContentType="image/jpeg"/>
  <Override PartName="/word/media/image11.jpeg" ContentType="image/jpeg"/>
  <Override PartName="/word/media/image7.jpeg" ContentType="image/jpeg"/>
  <Override PartName="/word/media/image12.jpeg" ContentType="image/jpeg"/>
  <Override PartName="/word/media/image8.jpeg" ContentType="image/jpeg"/>
  <Override PartName="/word/media/image9.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15.xml" ContentType="application/vnd.openxmlformats-officedocument.wordprocessingml.footer+xml"/>
  <Override PartName="/word/footer79.xml" ContentType="application/vnd.openxmlformats-officedocument.wordprocessingml.footer+xml"/>
  <Override PartName="/word/footer345.xml" ContentType="application/vnd.openxmlformats-officedocument.wordprocessingml.footer+xml"/>
  <Override PartName="/word/theme/theme1.xml" ContentType="application/vnd.openxmlformats-officedocument.theme+xml"/>
  <Override PartName="/word/footer433.xml" ContentType="application/vnd.openxmlformats-officedocument.wordprocessingml.footer+xml"/>
  <Override PartName="/word/footer395.xml" ContentType="application/vnd.openxmlformats-officedocument.wordprocessingml.footer+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133.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290.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تذکرة الواصلین فی شرح نهج المسترشدین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058142_653776707">
            <w:r>
              <w:rPr>
                <w:webHidden/>
                <w:rStyle w:val="IndexLink"/>
                <w:rtl w:val="true"/>
              </w:rPr>
              <w:t>هوية الکتاب</w:t>
            </w:r>
            <w:r>
              <w:rPr>
                <w:rStyle w:val="IndexLink"/>
                <w:rtl w:val="true"/>
              </w:rPr>
              <w:tab/>
            </w:r>
            <w:r>
              <w:rPr>
                <w:rStyle w:val="IndexLink"/>
              </w:rPr>
              <w:t>7</w:t>
            </w:r>
          </w:hyperlink>
        </w:p>
        <w:p>
          <w:pPr>
            <w:pStyle w:val="Contents2"/>
            <w:tabs>
              <w:tab w:val="clear" w:pos="8743"/>
              <w:tab w:val="right" w:pos="9026" w:leader="dot"/>
            </w:tabs>
            <w:rPr/>
          </w:pPr>
          <w:hyperlink w:anchor="__RefHeading___Toc2058144_653776707">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2058146_653776707">
            <w:r>
              <w:rPr>
                <w:webHidden/>
                <w:rStyle w:val="IndexLink"/>
                <w:rtl w:val="true"/>
              </w:rPr>
              <w:t>الأهداءُ</w:t>
            </w:r>
            <w:r>
              <w:rPr>
                <w:rStyle w:val="IndexLink"/>
                <w:rtl w:val="true"/>
              </w:rPr>
              <w:tab/>
            </w:r>
            <w:r>
              <w:rPr>
                <w:rStyle w:val="IndexLink"/>
              </w:rPr>
              <w:t>11</w:t>
            </w:r>
          </w:hyperlink>
        </w:p>
        <w:p>
          <w:pPr>
            <w:pStyle w:val="Contents2"/>
            <w:tabs>
              <w:tab w:val="clear" w:pos="8743"/>
              <w:tab w:val="right" w:pos="9026" w:leader="dot"/>
            </w:tabs>
            <w:rPr/>
          </w:pPr>
          <w:hyperlink w:anchor="__RefHeading___Toc2058148_653776707">
            <w:r>
              <w:rPr>
                <w:webHidden/>
                <w:rStyle w:val="IndexLink"/>
                <w:rtl w:val="true"/>
              </w:rPr>
              <w:t>كلمة المحقق</w:t>
            </w:r>
            <w:r>
              <w:rPr>
                <w:rStyle w:val="IndexLink"/>
                <w:rtl w:val="true"/>
              </w:rPr>
              <w:tab/>
            </w:r>
            <w:r>
              <w:rPr>
                <w:rStyle w:val="IndexLink"/>
              </w:rPr>
              <w:t>13</w:t>
            </w:r>
          </w:hyperlink>
        </w:p>
        <w:p>
          <w:pPr>
            <w:pStyle w:val="Contents2"/>
            <w:tabs>
              <w:tab w:val="clear" w:pos="8743"/>
              <w:tab w:val="right" w:pos="9026" w:leader="dot"/>
            </w:tabs>
            <w:rPr/>
          </w:pPr>
          <w:hyperlink w:anchor="__RefHeading___Toc2058150_653776707">
            <w:r>
              <w:rPr>
                <w:webHidden/>
                <w:rStyle w:val="IndexLink"/>
                <w:rtl w:val="true"/>
              </w:rPr>
              <w:t>اسم المؤلف ونسبه</w:t>
            </w:r>
            <w:r>
              <w:rPr>
                <w:rStyle w:val="IndexLink"/>
                <w:rtl w:val="true"/>
              </w:rPr>
              <w:tab/>
            </w:r>
            <w:r>
              <w:rPr>
                <w:rStyle w:val="IndexLink"/>
              </w:rPr>
              <w:t>14</w:t>
            </w:r>
          </w:hyperlink>
        </w:p>
        <w:p>
          <w:pPr>
            <w:pStyle w:val="Contents2"/>
            <w:tabs>
              <w:tab w:val="clear" w:pos="8743"/>
              <w:tab w:val="right" w:pos="9026" w:leader="dot"/>
            </w:tabs>
            <w:rPr/>
          </w:pPr>
          <w:hyperlink w:anchor="__RefHeading___Toc2058152_653776707">
            <w:r>
              <w:rPr>
                <w:webHidden/>
                <w:rStyle w:val="IndexLink"/>
                <w:rtl w:val="true"/>
              </w:rPr>
              <w:t>ذكره في الكتب والتراجم</w:t>
            </w:r>
            <w:r>
              <w:rPr>
                <w:rStyle w:val="IndexLink"/>
                <w:rtl w:val="true"/>
              </w:rPr>
              <w:tab/>
            </w:r>
            <w:r>
              <w:rPr>
                <w:rStyle w:val="IndexLink"/>
              </w:rPr>
              <w:t>14</w:t>
            </w:r>
          </w:hyperlink>
        </w:p>
        <w:p>
          <w:pPr>
            <w:pStyle w:val="Contents2"/>
            <w:tabs>
              <w:tab w:val="clear" w:pos="8743"/>
              <w:tab w:val="right" w:pos="9026" w:leader="dot"/>
            </w:tabs>
            <w:rPr/>
          </w:pPr>
          <w:hyperlink w:anchor="__RefHeading___Toc2058154_653776707">
            <w:r>
              <w:rPr>
                <w:webHidden/>
                <w:rStyle w:val="IndexLink"/>
                <w:rtl w:val="true"/>
              </w:rPr>
              <w:t>ولادته ووفاته</w:t>
            </w:r>
            <w:r>
              <w:rPr>
                <w:rStyle w:val="IndexLink"/>
                <w:rtl w:val="true"/>
              </w:rPr>
              <w:tab/>
            </w:r>
            <w:r>
              <w:rPr>
                <w:rStyle w:val="IndexLink"/>
              </w:rPr>
              <w:t>16</w:t>
            </w:r>
          </w:hyperlink>
        </w:p>
        <w:p>
          <w:pPr>
            <w:pStyle w:val="Contents2"/>
            <w:tabs>
              <w:tab w:val="clear" w:pos="8743"/>
              <w:tab w:val="right" w:pos="9026" w:leader="dot"/>
            </w:tabs>
            <w:rPr/>
          </w:pPr>
          <w:hyperlink w:anchor="__RefHeading___Toc2058156_653776707">
            <w:r>
              <w:rPr>
                <w:webHidden/>
                <w:rStyle w:val="IndexLink"/>
                <w:rtl w:val="true"/>
              </w:rPr>
              <w:t xml:space="preserve">كتاب العلامة </w:t>
            </w:r>
            <w:r>
              <w:rPr>
                <w:rStyle w:val="IndexLink"/>
                <w:rtl w:val="true"/>
              </w:rPr>
              <w:t>(</w:t>
            </w:r>
            <w:r>
              <w:rPr>
                <w:rStyle w:val="IndexLink"/>
                <w:rtl w:val="true"/>
              </w:rPr>
              <w:t>نهج المسترشدين</w:t>
            </w:r>
            <w:r>
              <w:rPr>
                <w:rStyle w:val="IndexLink"/>
                <w:rtl w:val="true"/>
              </w:rPr>
              <w:t xml:space="preserve">) </w:t>
            </w:r>
            <w:r>
              <w:rPr>
                <w:rStyle w:val="IndexLink"/>
                <w:rtl w:val="true"/>
              </w:rPr>
              <w:t>وشروحه</w:t>
            </w:r>
            <w:r>
              <w:rPr>
                <w:rStyle w:val="IndexLink"/>
                <w:rtl w:val="true"/>
              </w:rPr>
              <w:tab/>
            </w:r>
            <w:r>
              <w:rPr>
                <w:rStyle w:val="IndexLink"/>
              </w:rPr>
              <w:t>17</w:t>
            </w:r>
          </w:hyperlink>
        </w:p>
        <w:p>
          <w:pPr>
            <w:pStyle w:val="Contents2"/>
            <w:tabs>
              <w:tab w:val="clear" w:pos="8743"/>
              <w:tab w:val="right" w:pos="9026" w:leader="dot"/>
            </w:tabs>
            <w:rPr/>
          </w:pPr>
          <w:hyperlink w:anchor="__RefHeading___Toc2058158_653776707">
            <w:r>
              <w:rPr>
                <w:webHidden/>
                <w:rStyle w:val="IndexLink"/>
                <w:rtl w:val="true"/>
              </w:rPr>
              <w:t>حول الكتاب</w:t>
            </w:r>
            <w:r>
              <w:rPr>
                <w:rStyle w:val="IndexLink"/>
                <w:rtl w:val="true"/>
              </w:rPr>
              <w:tab/>
            </w:r>
            <w:r>
              <w:rPr>
                <w:rStyle w:val="IndexLink"/>
              </w:rPr>
              <w:t>19</w:t>
            </w:r>
          </w:hyperlink>
        </w:p>
        <w:p>
          <w:pPr>
            <w:pStyle w:val="Contents2"/>
            <w:tabs>
              <w:tab w:val="clear" w:pos="8743"/>
              <w:tab w:val="right" w:pos="9026" w:leader="dot"/>
            </w:tabs>
            <w:rPr/>
          </w:pPr>
          <w:hyperlink w:anchor="__RefHeading___Toc2058160_653776707">
            <w:r>
              <w:rPr>
                <w:webHidden/>
                <w:rStyle w:val="IndexLink"/>
                <w:rtl w:val="true"/>
              </w:rPr>
              <w:t xml:space="preserve">ما يتعلّق بالنسخة المعتمدة </w:t>
            </w:r>
            <w:r>
              <w:rPr>
                <w:rStyle w:val="IndexLink"/>
                <w:rtl w:val="true"/>
              </w:rPr>
              <w:t>(</w:t>
            </w:r>
            <w:r>
              <w:rPr>
                <w:rStyle w:val="IndexLink"/>
                <w:rtl w:val="true"/>
              </w:rPr>
              <w:t>الأصل</w:t>
            </w:r>
            <w:r>
              <w:rPr>
                <w:rStyle w:val="IndexLink"/>
                <w:rtl w:val="true"/>
              </w:rPr>
              <w:t>)</w:t>
              <w:tab/>
            </w:r>
            <w:r>
              <w:rPr>
                <w:rStyle w:val="IndexLink"/>
              </w:rPr>
              <w:t>22</w:t>
            </w:r>
          </w:hyperlink>
        </w:p>
        <w:p>
          <w:pPr>
            <w:pStyle w:val="Contents2"/>
            <w:tabs>
              <w:tab w:val="clear" w:pos="8743"/>
              <w:tab w:val="right" w:pos="9026" w:leader="dot"/>
            </w:tabs>
            <w:rPr/>
          </w:pPr>
          <w:hyperlink w:anchor="__RefHeading___Toc2058162_653776707">
            <w:r>
              <w:rPr>
                <w:webHidden/>
                <w:rStyle w:val="IndexLink"/>
                <w:rtl w:val="true"/>
              </w:rPr>
              <w:t>منهجنا في التحقيق</w:t>
            </w:r>
            <w:r>
              <w:rPr>
                <w:rStyle w:val="IndexLink"/>
                <w:rtl w:val="true"/>
              </w:rPr>
              <w:tab/>
            </w:r>
            <w:r>
              <w:rPr>
                <w:rStyle w:val="IndexLink"/>
              </w:rPr>
              <w:t>26</w:t>
            </w:r>
          </w:hyperlink>
        </w:p>
        <w:p>
          <w:pPr>
            <w:pStyle w:val="Contents2"/>
            <w:tabs>
              <w:tab w:val="clear" w:pos="8743"/>
              <w:tab w:val="right" w:pos="9026" w:leader="dot"/>
            </w:tabs>
            <w:rPr/>
          </w:pPr>
          <w:hyperlink w:anchor="__RefHeading___Toc2058164_653776707">
            <w:r>
              <w:rPr>
                <w:webHidden/>
                <w:rStyle w:val="IndexLink"/>
                <w:rtl w:val="true"/>
              </w:rPr>
              <w:t>الصفحات الأولی للنسخ الخطية</w:t>
            </w:r>
            <w:r>
              <w:rPr>
                <w:rStyle w:val="IndexLink"/>
                <w:rtl w:val="true"/>
              </w:rPr>
              <w:tab/>
            </w:r>
            <w:r>
              <w:rPr>
                <w:rStyle w:val="IndexLink"/>
              </w:rPr>
              <w:t>27</w:t>
            </w:r>
          </w:hyperlink>
        </w:p>
        <w:p>
          <w:pPr>
            <w:pStyle w:val="Contents2"/>
            <w:tabs>
              <w:tab w:val="clear" w:pos="8743"/>
              <w:tab w:val="right" w:pos="9026" w:leader="dot"/>
            </w:tabs>
            <w:rPr/>
          </w:pPr>
          <w:hyperlink w:anchor="__RefHeading___Toc2058166_653776707">
            <w:r>
              <w:rPr>
                <w:webHidden/>
                <w:rStyle w:val="IndexLink"/>
                <w:rtl w:val="true"/>
              </w:rPr>
              <w:t>[</w:t>
            </w:r>
            <w:r>
              <w:rPr>
                <w:rStyle w:val="IndexLink"/>
                <w:rtl w:val="true"/>
              </w:rPr>
              <w:t>مقدّمة المؤلف</w:t>
            </w:r>
            <w:r>
              <w:rPr>
                <w:rStyle w:val="IndexLink"/>
                <w:rtl w:val="true"/>
              </w:rPr>
              <w:t>]</w:t>
              <w:tab/>
            </w:r>
            <w:r>
              <w:rPr>
                <w:rStyle w:val="IndexLink"/>
              </w:rPr>
              <w:t>39</w:t>
            </w:r>
          </w:hyperlink>
        </w:p>
        <w:p>
          <w:pPr>
            <w:pStyle w:val="Contents2"/>
            <w:tabs>
              <w:tab w:val="clear" w:pos="8743"/>
              <w:tab w:val="right" w:pos="9026" w:leader="dot"/>
            </w:tabs>
            <w:rPr/>
          </w:pPr>
          <w:hyperlink w:anchor="__RefHeading___Toc2058168_653776707">
            <w:r>
              <w:rPr>
                <w:webHidden/>
                <w:rStyle w:val="IndexLink"/>
                <w:rtl w:val="true"/>
              </w:rPr>
              <w:t>[</w:t>
            </w:r>
            <w:r>
              <w:rPr>
                <w:rStyle w:val="IndexLink"/>
                <w:rtl w:val="true"/>
              </w:rPr>
              <w:t>الفصل الأوّل</w:t>
            </w:r>
            <w:r>
              <w:rPr>
                <w:rStyle w:val="IndexLink"/>
                <w:rtl w:val="true"/>
              </w:rPr>
              <w:t>]</w:t>
              <w:tab/>
            </w:r>
            <w:r>
              <w:rPr>
                <w:rStyle w:val="IndexLink"/>
              </w:rPr>
              <w:t>45</w:t>
            </w:r>
          </w:hyperlink>
        </w:p>
        <w:p>
          <w:pPr>
            <w:pStyle w:val="Contents3"/>
            <w:tabs>
              <w:tab w:val="clear" w:pos="8459"/>
              <w:tab w:val="right" w:pos="9026" w:leader="dot"/>
            </w:tabs>
            <w:rPr/>
          </w:pPr>
          <w:hyperlink w:anchor="__RefHeading___Toc2058170_653776707">
            <w:r>
              <w:rPr>
                <w:webHidden/>
                <w:rStyle w:val="IndexLink"/>
                <w:rtl w:val="true"/>
              </w:rPr>
              <w:t>[</w:t>
            </w:r>
            <w:r>
              <w:rPr>
                <w:rStyle w:val="IndexLink"/>
                <w:rtl w:val="true"/>
              </w:rPr>
              <w:t>في تقسيم المعلومات</w:t>
            </w:r>
            <w:r>
              <w:rPr>
                <w:rStyle w:val="IndexLink"/>
                <w:rtl w:val="true"/>
              </w:rPr>
              <w:t>]</w:t>
              <w:tab/>
            </w:r>
            <w:r>
              <w:rPr>
                <w:rStyle w:val="IndexLink"/>
              </w:rPr>
              <w:t>45</w:t>
            </w:r>
          </w:hyperlink>
        </w:p>
        <w:p>
          <w:pPr>
            <w:pStyle w:val="Contents3"/>
            <w:tabs>
              <w:tab w:val="clear" w:pos="8459"/>
              <w:tab w:val="right" w:pos="9026" w:leader="dot"/>
            </w:tabs>
            <w:rPr/>
          </w:pPr>
          <w:hyperlink w:anchor="__RefHeading___Toc2058172_653776707">
            <w:r>
              <w:rPr>
                <w:webHidden/>
                <w:rStyle w:val="IndexLink"/>
                <w:rtl w:val="true"/>
              </w:rPr>
              <w:t>[</w:t>
            </w:r>
            <w:r>
              <w:rPr>
                <w:rStyle w:val="IndexLink"/>
                <w:rtl w:val="true"/>
              </w:rPr>
              <w:t>مبحث الوجود الذهني والخارجي</w:t>
            </w:r>
            <w:r>
              <w:rPr>
                <w:rStyle w:val="IndexLink"/>
                <w:rtl w:val="true"/>
              </w:rPr>
              <w:t>]</w:t>
              <w:tab/>
            </w:r>
            <w:r>
              <w:rPr>
                <w:rStyle w:val="IndexLink"/>
              </w:rPr>
              <w:t>48</w:t>
            </w:r>
          </w:hyperlink>
        </w:p>
        <w:p>
          <w:pPr>
            <w:pStyle w:val="Contents2"/>
            <w:tabs>
              <w:tab w:val="clear" w:pos="8743"/>
              <w:tab w:val="right" w:pos="9026" w:leader="dot"/>
            </w:tabs>
            <w:rPr/>
          </w:pPr>
          <w:hyperlink w:anchor="__RefHeading___Toc2058174_653776707">
            <w:r>
              <w:rPr>
                <w:webHidden/>
                <w:rStyle w:val="IndexLink"/>
                <w:rtl w:val="true"/>
              </w:rPr>
              <w:t>[</w:t>
            </w:r>
            <w:r>
              <w:rPr>
                <w:rStyle w:val="IndexLink"/>
                <w:rtl w:val="true"/>
              </w:rPr>
              <w:t>الفصل الثاني</w:t>
            </w:r>
            <w:r>
              <w:rPr>
                <w:rStyle w:val="IndexLink"/>
                <w:rtl w:val="true"/>
              </w:rPr>
              <w:t>]</w:t>
              <w:tab/>
            </w:r>
            <w:r>
              <w:rPr>
                <w:rStyle w:val="IndexLink"/>
              </w:rPr>
              <w:t>55</w:t>
            </w:r>
          </w:hyperlink>
        </w:p>
        <w:p>
          <w:pPr>
            <w:pStyle w:val="Contents3"/>
            <w:tabs>
              <w:tab w:val="clear" w:pos="8459"/>
              <w:tab w:val="right" w:pos="9026" w:leader="dot"/>
            </w:tabs>
            <w:rPr/>
          </w:pPr>
          <w:hyperlink w:anchor="__RefHeading___Toc2058176_653776707">
            <w:r>
              <w:rPr>
                <w:webHidden/>
                <w:rStyle w:val="IndexLink"/>
                <w:rtl w:val="true"/>
              </w:rPr>
              <w:t>[</w:t>
            </w:r>
            <w:r>
              <w:rPr>
                <w:rStyle w:val="IndexLink"/>
                <w:rtl w:val="true"/>
              </w:rPr>
              <w:t>في أقسام الممكنات</w:t>
            </w:r>
            <w:r>
              <w:rPr>
                <w:rStyle w:val="IndexLink"/>
                <w:rtl w:val="true"/>
              </w:rPr>
              <w:t>]</w:t>
              <w:tab/>
            </w:r>
            <w:r>
              <w:rPr>
                <w:rStyle w:val="IndexLink"/>
              </w:rPr>
              <w:t>55</w:t>
            </w:r>
          </w:hyperlink>
        </w:p>
        <w:p>
          <w:pPr>
            <w:pStyle w:val="Contents3"/>
            <w:tabs>
              <w:tab w:val="clear" w:pos="8459"/>
              <w:tab w:val="right" w:pos="9026" w:leader="dot"/>
            </w:tabs>
            <w:rPr/>
          </w:pPr>
          <w:hyperlink w:anchor="__RefHeading___Toc2058178_653776707">
            <w:r>
              <w:rPr>
                <w:webHidden/>
                <w:rStyle w:val="IndexLink"/>
                <w:rtl w:val="true"/>
              </w:rPr>
              <w:t>[</w:t>
            </w:r>
            <w:r>
              <w:rPr>
                <w:rStyle w:val="IndexLink"/>
                <w:rtl w:val="true"/>
              </w:rPr>
              <w:t>مبحث الجوهر</w:t>
            </w:r>
            <w:r>
              <w:rPr>
                <w:rStyle w:val="IndexLink"/>
                <w:rtl w:val="true"/>
              </w:rPr>
              <w:t>]</w:t>
              <w:tab/>
            </w:r>
            <w:r>
              <w:rPr>
                <w:rStyle w:val="IndexLink"/>
              </w:rPr>
              <w:t>56</w:t>
            </w:r>
          </w:hyperlink>
        </w:p>
        <w:p>
          <w:pPr>
            <w:pStyle w:val="Contents3"/>
            <w:tabs>
              <w:tab w:val="clear" w:pos="8459"/>
              <w:tab w:val="right" w:pos="9026" w:leader="dot"/>
            </w:tabs>
            <w:rPr/>
          </w:pPr>
          <w:hyperlink w:anchor="__RefHeading___Toc2058180_653776707">
            <w:r>
              <w:rPr>
                <w:webHidden/>
                <w:rStyle w:val="IndexLink"/>
                <w:rtl w:val="true"/>
              </w:rPr>
              <w:t>[</w:t>
            </w:r>
            <w:r>
              <w:rPr>
                <w:rStyle w:val="IndexLink"/>
                <w:rtl w:val="true"/>
              </w:rPr>
              <w:t>مبحث العرض</w:t>
            </w:r>
            <w:r>
              <w:rPr>
                <w:rStyle w:val="IndexLink"/>
                <w:rtl w:val="true"/>
              </w:rPr>
              <w:t>]</w:t>
              <w:tab/>
            </w:r>
            <w:r>
              <w:rPr>
                <w:rStyle w:val="IndexLink"/>
              </w:rPr>
              <w:t>58</w:t>
            </w:r>
          </w:hyperlink>
        </w:p>
        <w:p>
          <w:pPr>
            <w:pStyle w:val="Contents2"/>
            <w:tabs>
              <w:tab w:val="clear" w:pos="8743"/>
              <w:tab w:val="right" w:pos="9026" w:leader="dot"/>
            </w:tabs>
            <w:rPr/>
          </w:pPr>
          <w:hyperlink w:anchor="__RefHeading___Toc2058182_653776707">
            <w:r>
              <w:rPr>
                <w:webHidden/>
                <w:rStyle w:val="IndexLink"/>
                <w:rtl w:val="true"/>
              </w:rPr>
              <w:t>[</w:t>
            </w:r>
            <w:r>
              <w:rPr>
                <w:rStyle w:val="IndexLink"/>
                <w:rtl w:val="true"/>
              </w:rPr>
              <w:t>الفصل الثالث</w:t>
            </w:r>
            <w:r>
              <w:rPr>
                <w:rStyle w:val="IndexLink"/>
                <w:rtl w:val="true"/>
              </w:rPr>
              <w:t>]</w:t>
              <w:tab/>
            </w:r>
            <w:r>
              <w:rPr>
                <w:rStyle w:val="IndexLink"/>
              </w:rPr>
              <w:t>61</w:t>
            </w:r>
          </w:hyperlink>
        </w:p>
        <w:p>
          <w:pPr>
            <w:pStyle w:val="Contents3"/>
            <w:tabs>
              <w:tab w:val="clear" w:pos="8459"/>
              <w:tab w:val="right" w:pos="9026" w:leader="dot"/>
            </w:tabs>
            <w:rPr/>
          </w:pPr>
          <w:hyperlink w:anchor="__RefHeading___Toc2058184_653776707">
            <w:r>
              <w:rPr>
                <w:webHidden/>
                <w:rStyle w:val="IndexLink"/>
                <w:rtl w:val="true"/>
              </w:rPr>
              <w:t>[</w:t>
            </w:r>
            <w:r>
              <w:rPr>
                <w:rStyle w:val="IndexLink"/>
                <w:rtl w:val="true"/>
              </w:rPr>
              <w:t>في أحكام المعلومات</w:t>
            </w:r>
            <w:r>
              <w:rPr>
                <w:rStyle w:val="IndexLink"/>
                <w:rtl w:val="true"/>
              </w:rPr>
              <w:t>]</w:t>
              <w:tab/>
            </w:r>
            <w:r>
              <w:rPr>
                <w:rStyle w:val="IndexLink"/>
              </w:rPr>
              <w:t>61</w:t>
            </w:r>
          </w:hyperlink>
        </w:p>
        <w:p>
          <w:pPr>
            <w:pStyle w:val="Contents4"/>
            <w:tabs>
              <w:tab w:val="clear" w:pos="8176"/>
              <w:tab w:val="right" w:pos="9026" w:leader="dot"/>
            </w:tabs>
            <w:rPr/>
          </w:pPr>
          <w:hyperlink w:anchor="__RefHeading___Toc2058186_653776707">
            <w:r>
              <w:rPr>
                <w:webHidden/>
                <w:rStyle w:val="IndexLink"/>
                <w:rtl w:val="true"/>
              </w:rPr>
              <w:t>اشارة</w:t>
            </w:r>
            <w:r>
              <w:rPr>
                <w:rStyle w:val="IndexLink"/>
                <w:rtl w:val="true"/>
              </w:rPr>
              <w:tab/>
            </w:r>
            <w:r>
              <w:rPr>
                <w:rStyle w:val="IndexLink"/>
              </w:rPr>
              <w:t>61</w:t>
            </w:r>
          </w:hyperlink>
        </w:p>
        <w:p>
          <w:pPr>
            <w:pStyle w:val="Contents4"/>
            <w:tabs>
              <w:tab w:val="clear" w:pos="8176"/>
              <w:tab w:val="right" w:pos="9026" w:leader="dot"/>
            </w:tabs>
            <w:rPr/>
          </w:pPr>
          <w:hyperlink w:anchor="__RefHeading___Toc2058188_653776707">
            <w:r>
              <w:rPr>
                <w:webHidden/>
                <w:rStyle w:val="IndexLink"/>
                <w:rtl w:val="true"/>
              </w:rPr>
              <w:t>[</w:t>
            </w:r>
            <w:r>
              <w:rPr>
                <w:rStyle w:val="IndexLink"/>
                <w:rtl w:val="true"/>
              </w:rPr>
              <w:t>بحث في الوجود هل هو صفة زائدة</w:t>
            </w:r>
            <w:r>
              <w:rPr>
                <w:rStyle w:val="IndexLink"/>
                <w:rtl w:val="true"/>
              </w:rPr>
              <w:t>]</w:t>
              <w:tab/>
            </w:r>
            <w:r>
              <w:rPr>
                <w:rStyle w:val="IndexLink"/>
              </w:rPr>
              <w:t>61</w:t>
            </w:r>
          </w:hyperlink>
        </w:p>
        <w:p>
          <w:pPr>
            <w:pStyle w:val="Contents4"/>
            <w:tabs>
              <w:tab w:val="clear" w:pos="8176"/>
              <w:tab w:val="right" w:pos="9026" w:leader="dot"/>
            </w:tabs>
            <w:rPr/>
          </w:pPr>
          <w:hyperlink w:anchor="__RefHeading___Toc2058190_653776707">
            <w:r>
              <w:rPr>
                <w:webHidden/>
                <w:rStyle w:val="IndexLink"/>
                <w:rtl w:val="true"/>
              </w:rPr>
              <w:t>[</w:t>
            </w:r>
            <w:r>
              <w:rPr>
                <w:rStyle w:val="IndexLink"/>
                <w:rtl w:val="true"/>
              </w:rPr>
              <w:t>بحث في بيان اشتراك الوجود</w:t>
            </w:r>
            <w:r>
              <w:rPr>
                <w:rStyle w:val="IndexLink"/>
                <w:rtl w:val="true"/>
              </w:rPr>
              <w:t>]</w:t>
              <w:tab/>
            </w:r>
            <w:r>
              <w:rPr>
                <w:rStyle w:val="IndexLink"/>
              </w:rPr>
              <w:t>64</w:t>
            </w:r>
          </w:hyperlink>
        </w:p>
        <w:p>
          <w:pPr>
            <w:pStyle w:val="Contents4"/>
            <w:tabs>
              <w:tab w:val="clear" w:pos="8176"/>
              <w:tab w:val="right" w:pos="9026" w:leader="dot"/>
            </w:tabs>
            <w:rPr/>
          </w:pPr>
          <w:hyperlink w:anchor="__RefHeading___Toc2058192_653776707">
            <w:r>
              <w:rPr>
                <w:webHidden/>
                <w:rStyle w:val="IndexLink"/>
                <w:rtl w:val="true"/>
              </w:rPr>
              <w:t>[</w:t>
            </w:r>
            <w:r>
              <w:rPr>
                <w:rStyle w:val="IndexLink"/>
                <w:rtl w:val="true"/>
              </w:rPr>
              <w:t>بحث في تعريف الوجود</w:t>
            </w:r>
            <w:r>
              <w:rPr>
                <w:rStyle w:val="IndexLink"/>
                <w:rtl w:val="true"/>
              </w:rPr>
              <w:t>]</w:t>
              <w:tab/>
            </w:r>
            <w:r>
              <w:rPr>
                <w:rStyle w:val="IndexLink"/>
              </w:rPr>
              <w:t>66</w:t>
            </w:r>
          </w:hyperlink>
        </w:p>
        <w:p>
          <w:pPr>
            <w:pStyle w:val="Contents4"/>
            <w:tabs>
              <w:tab w:val="clear" w:pos="8176"/>
              <w:tab w:val="right" w:pos="9026" w:leader="dot"/>
            </w:tabs>
            <w:rPr/>
          </w:pPr>
          <w:hyperlink w:anchor="__RefHeading___Toc2058194_653776707">
            <w:r>
              <w:rPr>
                <w:webHidden/>
                <w:rStyle w:val="IndexLink"/>
                <w:rtl w:val="true"/>
              </w:rPr>
              <w:t>[</w:t>
            </w:r>
            <w:r>
              <w:rPr>
                <w:rStyle w:val="IndexLink"/>
                <w:rtl w:val="true"/>
              </w:rPr>
              <w:t>بحث في الوجوب والإمكان والامتناع</w:t>
            </w:r>
            <w:r>
              <w:rPr>
                <w:rStyle w:val="IndexLink"/>
                <w:rtl w:val="true"/>
              </w:rPr>
              <w:t>]</w:t>
              <w:tab/>
            </w:r>
            <w:r>
              <w:rPr>
                <w:rStyle w:val="IndexLink"/>
              </w:rPr>
              <w:t>67</w:t>
            </w:r>
          </w:hyperlink>
        </w:p>
        <w:p>
          <w:pPr>
            <w:pStyle w:val="Contents2"/>
            <w:tabs>
              <w:tab w:val="clear" w:pos="8743"/>
              <w:tab w:val="right" w:pos="9026" w:leader="dot"/>
            </w:tabs>
            <w:rPr/>
          </w:pPr>
          <w:hyperlink w:anchor="__RefHeading___Toc2058196_653776707">
            <w:r>
              <w:rPr>
                <w:webHidden/>
                <w:rStyle w:val="IndexLink"/>
                <w:rtl w:val="true"/>
              </w:rPr>
              <w:t>[</w:t>
            </w:r>
            <w:r>
              <w:rPr>
                <w:rStyle w:val="IndexLink"/>
                <w:rtl w:val="true"/>
              </w:rPr>
              <w:t>الفصل الرابع</w:t>
            </w:r>
            <w:r>
              <w:rPr>
                <w:rStyle w:val="IndexLink"/>
                <w:rtl w:val="true"/>
              </w:rPr>
              <w:t>]</w:t>
              <w:tab/>
            </w:r>
            <w:r>
              <w:rPr>
                <w:rStyle w:val="IndexLink"/>
              </w:rPr>
              <w:t>71</w:t>
            </w:r>
          </w:hyperlink>
        </w:p>
        <w:p>
          <w:pPr>
            <w:pStyle w:val="Contents3"/>
            <w:tabs>
              <w:tab w:val="clear" w:pos="8459"/>
              <w:tab w:val="right" w:pos="9026" w:leader="dot"/>
            </w:tabs>
            <w:rPr/>
          </w:pPr>
          <w:hyperlink w:anchor="__RefHeading___Toc2058198_653776707">
            <w:r>
              <w:rPr>
                <w:webHidden/>
                <w:rStyle w:val="IndexLink"/>
                <w:rtl w:val="true"/>
              </w:rPr>
              <w:t>[</w:t>
            </w:r>
            <w:r>
              <w:rPr>
                <w:rStyle w:val="IndexLink"/>
                <w:rtl w:val="true"/>
              </w:rPr>
              <w:t>في أحكام الموجودات</w:t>
            </w:r>
            <w:r>
              <w:rPr>
                <w:rStyle w:val="IndexLink"/>
                <w:rtl w:val="true"/>
              </w:rPr>
              <w:t>]</w:t>
              <w:tab/>
            </w:r>
            <w:r>
              <w:rPr>
                <w:rStyle w:val="IndexLink"/>
              </w:rPr>
              <w:t>71</w:t>
            </w:r>
          </w:hyperlink>
        </w:p>
        <w:p>
          <w:pPr>
            <w:pStyle w:val="Contents4"/>
            <w:tabs>
              <w:tab w:val="clear" w:pos="8176"/>
              <w:tab w:val="right" w:pos="9026" w:leader="dot"/>
            </w:tabs>
            <w:rPr/>
          </w:pPr>
          <w:hyperlink w:anchor="__RefHeading___Toc2058200_653776707">
            <w:r>
              <w:rPr>
                <w:webHidden/>
                <w:rStyle w:val="IndexLink"/>
                <w:rtl w:val="true"/>
              </w:rPr>
              <w:t>اشارة</w:t>
            </w:r>
            <w:r>
              <w:rPr>
                <w:rStyle w:val="IndexLink"/>
                <w:rtl w:val="true"/>
              </w:rPr>
              <w:tab/>
            </w:r>
            <w:r>
              <w:rPr>
                <w:rStyle w:val="IndexLink"/>
              </w:rPr>
              <w:t>71</w:t>
            </w:r>
          </w:hyperlink>
        </w:p>
        <w:p>
          <w:pPr>
            <w:pStyle w:val="Contents4"/>
            <w:tabs>
              <w:tab w:val="clear" w:pos="8176"/>
              <w:tab w:val="right" w:pos="9026" w:leader="dot"/>
            </w:tabs>
            <w:rPr/>
          </w:pPr>
          <w:hyperlink w:anchor="__RefHeading___Toc2058202_653776707">
            <w:r>
              <w:rPr>
                <w:webHidden/>
                <w:rStyle w:val="IndexLink"/>
                <w:rtl w:val="true"/>
              </w:rPr>
              <w:t>[</w:t>
            </w:r>
            <w:r>
              <w:rPr>
                <w:rStyle w:val="IndexLink"/>
                <w:rtl w:val="true"/>
              </w:rPr>
              <w:t>بحث في جوهر الفرد</w:t>
            </w:r>
            <w:r>
              <w:rPr>
                <w:rStyle w:val="IndexLink"/>
                <w:rtl w:val="true"/>
              </w:rPr>
              <w:t>]</w:t>
              <w:tab/>
            </w:r>
            <w:r>
              <w:rPr>
                <w:rStyle w:val="IndexLink"/>
              </w:rPr>
              <w:t>71</w:t>
            </w:r>
          </w:hyperlink>
        </w:p>
        <w:p>
          <w:pPr>
            <w:pStyle w:val="Contents4"/>
            <w:tabs>
              <w:tab w:val="clear" w:pos="8176"/>
              <w:tab w:val="right" w:pos="9026" w:leader="dot"/>
            </w:tabs>
            <w:rPr/>
          </w:pPr>
          <w:hyperlink w:anchor="__RefHeading___Toc2058204_653776707">
            <w:r>
              <w:rPr>
                <w:webHidden/>
                <w:rStyle w:val="IndexLink"/>
                <w:rtl w:val="true"/>
              </w:rPr>
              <w:t>[</w:t>
            </w:r>
            <w:r>
              <w:rPr>
                <w:rStyle w:val="IndexLink"/>
                <w:rtl w:val="true"/>
              </w:rPr>
              <w:t>بحث في أحكام الأجسام</w:t>
            </w:r>
            <w:r>
              <w:rPr>
                <w:rStyle w:val="IndexLink"/>
                <w:rtl w:val="true"/>
              </w:rPr>
              <w:t>]</w:t>
              <w:tab/>
            </w:r>
            <w:r>
              <w:rPr>
                <w:rStyle w:val="IndexLink"/>
              </w:rPr>
              <w:t>75</w:t>
            </w:r>
          </w:hyperlink>
        </w:p>
        <w:p>
          <w:pPr>
            <w:pStyle w:val="Contents4"/>
            <w:tabs>
              <w:tab w:val="clear" w:pos="8176"/>
              <w:tab w:val="right" w:pos="9026" w:leader="dot"/>
            </w:tabs>
            <w:rPr/>
          </w:pPr>
          <w:hyperlink w:anchor="__RefHeading___Toc2058206_653776707">
            <w:r>
              <w:rPr>
                <w:webHidden/>
                <w:rStyle w:val="IndexLink"/>
                <w:rtl w:val="true"/>
              </w:rPr>
              <w:t>[</w:t>
            </w:r>
            <w:r>
              <w:rPr>
                <w:rStyle w:val="IndexLink"/>
                <w:rtl w:val="true"/>
              </w:rPr>
              <w:t>في بقاء الأجسام</w:t>
            </w:r>
            <w:r>
              <w:rPr>
                <w:rStyle w:val="IndexLink"/>
                <w:rtl w:val="true"/>
              </w:rPr>
              <w:t>]</w:t>
              <w:tab/>
            </w:r>
            <w:r>
              <w:rPr>
                <w:rStyle w:val="IndexLink"/>
              </w:rPr>
              <w:t>77</w:t>
            </w:r>
          </w:hyperlink>
        </w:p>
        <w:p>
          <w:pPr>
            <w:pStyle w:val="Contents4"/>
            <w:tabs>
              <w:tab w:val="clear" w:pos="8176"/>
              <w:tab w:val="right" w:pos="9026" w:leader="dot"/>
            </w:tabs>
            <w:rPr/>
          </w:pPr>
          <w:hyperlink w:anchor="__RefHeading___Toc2058208_653776707">
            <w:r>
              <w:rPr>
                <w:webHidden/>
                <w:rStyle w:val="IndexLink"/>
                <w:rtl w:val="true"/>
              </w:rPr>
              <w:t>[</w:t>
            </w:r>
            <w:r>
              <w:rPr>
                <w:rStyle w:val="IndexLink"/>
                <w:rtl w:val="true"/>
              </w:rPr>
              <w:t>في تناهي الأجسام</w:t>
            </w:r>
            <w:r>
              <w:rPr>
                <w:rStyle w:val="IndexLink"/>
                <w:rtl w:val="true"/>
              </w:rPr>
              <w:t>]</w:t>
              <w:tab/>
            </w:r>
            <w:r>
              <w:rPr>
                <w:rStyle w:val="IndexLink"/>
              </w:rPr>
              <w:t>80</w:t>
            </w:r>
          </w:hyperlink>
        </w:p>
        <w:p>
          <w:pPr>
            <w:pStyle w:val="Contents4"/>
            <w:tabs>
              <w:tab w:val="clear" w:pos="8176"/>
              <w:tab w:val="right" w:pos="9026" w:leader="dot"/>
            </w:tabs>
            <w:rPr/>
          </w:pPr>
          <w:hyperlink w:anchor="__RefHeading___Toc2058210_653776707">
            <w:r>
              <w:rPr>
                <w:webHidden/>
                <w:rStyle w:val="IndexLink"/>
                <w:rtl w:val="true"/>
              </w:rPr>
              <w:t>[</w:t>
            </w:r>
            <w:r>
              <w:rPr>
                <w:rStyle w:val="IndexLink"/>
                <w:rtl w:val="true"/>
              </w:rPr>
              <w:t>في جواز الخلأ بين الأجسام</w:t>
            </w:r>
            <w:r>
              <w:rPr>
                <w:rStyle w:val="IndexLink"/>
                <w:rtl w:val="true"/>
              </w:rPr>
              <w:t>]</w:t>
              <w:tab/>
            </w:r>
            <w:r>
              <w:rPr>
                <w:rStyle w:val="IndexLink"/>
              </w:rPr>
              <w:t>82</w:t>
            </w:r>
          </w:hyperlink>
        </w:p>
        <w:p>
          <w:pPr>
            <w:pStyle w:val="Contents4"/>
            <w:tabs>
              <w:tab w:val="clear" w:pos="8176"/>
              <w:tab w:val="right" w:pos="9026" w:leader="dot"/>
            </w:tabs>
            <w:rPr/>
          </w:pPr>
          <w:hyperlink w:anchor="__RefHeading___Toc2058212_653776707">
            <w:r>
              <w:rPr>
                <w:webHidden/>
                <w:rStyle w:val="IndexLink"/>
                <w:rtl w:val="true"/>
              </w:rPr>
              <w:t>[</w:t>
            </w:r>
            <w:r>
              <w:rPr>
                <w:rStyle w:val="IndexLink"/>
                <w:rtl w:val="true"/>
              </w:rPr>
              <w:t>في حدوث الأجسام</w:t>
            </w:r>
            <w:r>
              <w:rPr>
                <w:rStyle w:val="IndexLink"/>
                <w:rtl w:val="true"/>
              </w:rPr>
              <w:t>]</w:t>
              <w:tab/>
            </w:r>
            <w:r>
              <w:rPr>
                <w:rStyle w:val="IndexLink"/>
              </w:rPr>
              <w:t>84</w:t>
            </w:r>
          </w:hyperlink>
        </w:p>
        <w:p>
          <w:pPr>
            <w:pStyle w:val="Contents3"/>
            <w:tabs>
              <w:tab w:val="clear" w:pos="8459"/>
              <w:tab w:val="right" w:pos="9026" w:leader="dot"/>
            </w:tabs>
            <w:rPr/>
          </w:pPr>
          <w:hyperlink w:anchor="__RefHeading___Toc2058214_653776707">
            <w:r>
              <w:rPr>
                <w:webHidden/>
                <w:rStyle w:val="IndexLink"/>
                <w:rtl w:val="true"/>
              </w:rPr>
              <w:t>[</w:t>
            </w:r>
            <w:r>
              <w:rPr>
                <w:rStyle w:val="IndexLink"/>
                <w:rtl w:val="true"/>
              </w:rPr>
              <w:t>بحث في أحكام خاصة للأعراض وأقسامها</w:t>
            </w:r>
            <w:r>
              <w:rPr>
                <w:rStyle w:val="IndexLink"/>
                <w:rtl w:val="true"/>
              </w:rPr>
              <w:t>]</w:t>
              <w:tab/>
            </w:r>
            <w:r>
              <w:rPr>
                <w:rStyle w:val="IndexLink"/>
              </w:rPr>
              <w:t>88</w:t>
            </w:r>
          </w:hyperlink>
        </w:p>
        <w:p>
          <w:pPr>
            <w:pStyle w:val="Contents4"/>
            <w:tabs>
              <w:tab w:val="clear" w:pos="8176"/>
              <w:tab w:val="right" w:pos="9026" w:leader="dot"/>
            </w:tabs>
            <w:rPr/>
          </w:pPr>
          <w:hyperlink w:anchor="__RefHeading___Toc2058216_653776707">
            <w:r>
              <w:rPr>
                <w:webHidden/>
                <w:rStyle w:val="IndexLink"/>
                <w:rtl w:val="true"/>
              </w:rPr>
              <w:t>اشارة</w:t>
            </w:r>
            <w:r>
              <w:rPr>
                <w:rStyle w:val="IndexLink"/>
                <w:rtl w:val="true"/>
              </w:rPr>
              <w:tab/>
            </w:r>
            <w:r>
              <w:rPr>
                <w:rStyle w:val="IndexLink"/>
              </w:rPr>
              <w:t>88</w:t>
            </w:r>
          </w:hyperlink>
        </w:p>
        <w:p>
          <w:pPr>
            <w:pStyle w:val="Contents4"/>
            <w:tabs>
              <w:tab w:val="clear" w:pos="8176"/>
              <w:tab w:val="right" w:pos="9026" w:leader="dot"/>
            </w:tabs>
            <w:rPr/>
          </w:pPr>
          <w:hyperlink w:anchor="__RefHeading___Toc2058218_653776707">
            <w:r>
              <w:rPr>
                <w:webHidden/>
                <w:rStyle w:val="IndexLink"/>
                <w:rtl w:val="true"/>
              </w:rPr>
              <w:t>[</w:t>
            </w:r>
            <w:r>
              <w:rPr>
                <w:rStyle w:val="IndexLink"/>
                <w:rtl w:val="true"/>
              </w:rPr>
              <w:t>مبحث الكون</w:t>
            </w:r>
            <w:r>
              <w:rPr>
                <w:rStyle w:val="IndexLink"/>
                <w:rtl w:val="true"/>
              </w:rPr>
              <w:t>]</w:t>
              <w:tab/>
            </w:r>
            <w:r>
              <w:rPr>
                <w:rStyle w:val="IndexLink"/>
              </w:rPr>
              <w:t>88</w:t>
            </w:r>
          </w:hyperlink>
        </w:p>
        <w:p>
          <w:pPr>
            <w:pStyle w:val="Contents4"/>
            <w:tabs>
              <w:tab w:val="clear" w:pos="8176"/>
              <w:tab w:val="right" w:pos="9026" w:leader="dot"/>
            </w:tabs>
            <w:rPr/>
          </w:pPr>
          <w:hyperlink w:anchor="__RefHeading___Toc2058220_653776707">
            <w:r>
              <w:rPr>
                <w:webHidden/>
                <w:rStyle w:val="IndexLink"/>
                <w:rtl w:val="true"/>
              </w:rPr>
              <w:t>[</w:t>
            </w:r>
            <w:r>
              <w:rPr>
                <w:rStyle w:val="IndexLink"/>
                <w:rtl w:val="true"/>
              </w:rPr>
              <w:t>مبحث اللون</w:t>
            </w:r>
            <w:r>
              <w:rPr>
                <w:rStyle w:val="IndexLink"/>
                <w:rtl w:val="true"/>
              </w:rPr>
              <w:t>]</w:t>
              <w:tab/>
            </w:r>
            <w:r>
              <w:rPr>
                <w:rStyle w:val="IndexLink"/>
              </w:rPr>
              <w:t>92</w:t>
            </w:r>
          </w:hyperlink>
        </w:p>
        <w:p>
          <w:pPr>
            <w:pStyle w:val="Contents4"/>
            <w:tabs>
              <w:tab w:val="clear" w:pos="8176"/>
              <w:tab w:val="right" w:pos="9026" w:leader="dot"/>
            </w:tabs>
            <w:rPr/>
          </w:pPr>
          <w:hyperlink w:anchor="__RefHeading___Toc2058222_653776707">
            <w:r>
              <w:rPr>
                <w:webHidden/>
                <w:rStyle w:val="IndexLink"/>
                <w:rtl w:val="true"/>
              </w:rPr>
              <w:t>[</w:t>
            </w:r>
            <w:r>
              <w:rPr>
                <w:rStyle w:val="IndexLink"/>
                <w:rtl w:val="true"/>
              </w:rPr>
              <w:t>مبحث الطعوم</w:t>
            </w:r>
            <w:r>
              <w:rPr>
                <w:rStyle w:val="IndexLink"/>
                <w:rtl w:val="true"/>
              </w:rPr>
              <w:t>]</w:t>
              <w:tab/>
            </w:r>
            <w:r>
              <w:rPr>
                <w:rStyle w:val="IndexLink"/>
              </w:rPr>
              <w:t>95</w:t>
            </w:r>
          </w:hyperlink>
        </w:p>
        <w:p>
          <w:pPr>
            <w:pStyle w:val="Contents4"/>
            <w:tabs>
              <w:tab w:val="clear" w:pos="8176"/>
              <w:tab w:val="right" w:pos="9026" w:leader="dot"/>
            </w:tabs>
            <w:rPr/>
          </w:pPr>
          <w:hyperlink w:anchor="__RefHeading___Toc2058224_653776707">
            <w:r>
              <w:rPr>
                <w:webHidden/>
                <w:rStyle w:val="IndexLink"/>
                <w:rtl w:val="true"/>
              </w:rPr>
              <w:t>[</w:t>
            </w:r>
            <w:r>
              <w:rPr>
                <w:rStyle w:val="IndexLink"/>
                <w:rtl w:val="true"/>
              </w:rPr>
              <w:t>مبحث الروائح</w:t>
            </w:r>
            <w:r>
              <w:rPr>
                <w:rStyle w:val="IndexLink"/>
                <w:rtl w:val="true"/>
              </w:rPr>
              <w:t>]</w:t>
              <w:tab/>
            </w:r>
            <w:r>
              <w:rPr>
                <w:rStyle w:val="IndexLink"/>
              </w:rPr>
              <w:t>98</w:t>
            </w:r>
          </w:hyperlink>
        </w:p>
        <w:p>
          <w:pPr>
            <w:pStyle w:val="Contents4"/>
            <w:tabs>
              <w:tab w:val="clear" w:pos="8176"/>
              <w:tab w:val="right" w:pos="9026" w:leader="dot"/>
            </w:tabs>
            <w:rPr/>
          </w:pPr>
          <w:hyperlink w:anchor="__RefHeading___Toc2058226_653776707">
            <w:r>
              <w:rPr>
                <w:webHidden/>
                <w:rStyle w:val="IndexLink"/>
                <w:rtl w:val="true"/>
              </w:rPr>
              <w:t>[</w:t>
            </w:r>
            <w:r>
              <w:rPr>
                <w:rStyle w:val="IndexLink"/>
                <w:rtl w:val="true"/>
              </w:rPr>
              <w:t>مبحث الحرارة والبرودة</w:t>
            </w:r>
            <w:r>
              <w:rPr>
                <w:rStyle w:val="IndexLink"/>
                <w:rtl w:val="true"/>
              </w:rPr>
              <w:t>]</w:t>
              <w:tab/>
            </w:r>
            <w:r>
              <w:rPr>
                <w:rStyle w:val="IndexLink"/>
              </w:rPr>
              <w:t>99</w:t>
            </w:r>
          </w:hyperlink>
        </w:p>
        <w:p>
          <w:pPr>
            <w:pStyle w:val="Contents4"/>
            <w:tabs>
              <w:tab w:val="clear" w:pos="8176"/>
              <w:tab w:val="right" w:pos="9026" w:leader="dot"/>
            </w:tabs>
            <w:rPr/>
          </w:pPr>
          <w:hyperlink w:anchor="__RefHeading___Toc2058228_653776707">
            <w:r>
              <w:rPr>
                <w:webHidden/>
                <w:rStyle w:val="IndexLink"/>
                <w:rtl w:val="true"/>
              </w:rPr>
              <w:t>[</w:t>
            </w:r>
            <w:r>
              <w:rPr>
                <w:rStyle w:val="IndexLink"/>
                <w:rtl w:val="true"/>
              </w:rPr>
              <w:t>مبحث الرطوبة</w:t>
            </w:r>
            <w:r>
              <w:rPr>
                <w:rStyle w:val="IndexLink"/>
                <w:rtl w:val="true"/>
              </w:rPr>
              <w:t>]</w:t>
              <w:tab/>
            </w:r>
            <w:r>
              <w:rPr>
                <w:rStyle w:val="IndexLink"/>
              </w:rPr>
              <w:t>101</w:t>
            </w:r>
          </w:hyperlink>
        </w:p>
        <w:p>
          <w:pPr>
            <w:pStyle w:val="Contents4"/>
            <w:tabs>
              <w:tab w:val="clear" w:pos="8176"/>
              <w:tab w:val="right" w:pos="9026" w:leader="dot"/>
            </w:tabs>
            <w:rPr/>
          </w:pPr>
          <w:hyperlink w:anchor="__RefHeading___Toc2058230_653776707">
            <w:r>
              <w:rPr>
                <w:webHidden/>
                <w:rStyle w:val="IndexLink"/>
                <w:rtl w:val="true"/>
              </w:rPr>
              <w:t>[</w:t>
            </w:r>
            <w:r>
              <w:rPr>
                <w:rStyle w:val="IndexLink"/>
                <w:rtl w:val="true"/>
              </w:rPr>
              <w:t>مبحث الصوت</w:t>
            </w:r>
            <w:r>
              <w:rPr>
                <w:rStyle w:val="IndexLink"/>
                <w:rtl w:val="true"/>
              </w:rPr>
              <w:t>]</w:t>
              <w:tab/>
            </w:r>
            <w:r>
              <w:rPr>
                <w:rStyle w:val="IndexLink"/>
              </w:rPr>
              <w:t>102</w:t>
            </w:r>
          </w:hyperlink>
        </w:p>
        <w:p>
          <w:pPr>
            <w:pStyle w:val="Contents4"/>
            <w:tabs>
              <w:tab w:val="clear" w:pos="8176"/>
              <w:tab w:val="right" w:pos="9026" w:leader="dot"/>
            </w:tabs>
            <w:rPr/>
          </w:pPr>
          <w:hyperlink w:anchor="__RefHeading___Toc2058232_653776707">
            <w:r>
              <w:rPr>
                <w:webHidden/>
                <w:rStyle w:val="IndexLink"/>
                <w:rtl w:val="true"/>
              </w:rPr>
              <w:t>[</w:t>
            </w:r>
            <w:r>
              <w:rPr>
                <w:rStyle w:val="IndexLink"/>
                <w:rtl w:val="true"/>
              </w:rPr>
              <w:t>مبحث الاعتماد</w:t>
            </w:r>
            <w:r>
              <w:rPr>
                <w:rStyle w:val="IndexLink"/>
                <w:rtl w:val="true"/>
              </w:rPr>
              <w:t>]</w:t>
              <w:tab/>
            </w:r>
            <w:r>
              <w:rPr>
                <w:rStyle w:val="IndexLink"/>
              </w:rPr>
              <w:t>104</w:t>
            </w:r>
          </w:hyperlink>
        </w:p>
        <w:p>
          <w:pPr>
            <w:pStyle w:val="Contents4"/>
            <w:tabs>
              <w:tab w:val="clear" w:pos="8176"/>
              <w:tab w:val="right" w:pos="9026" w:leader="dot"/>
            </w:tabs>
            <w:rPr/>
          </w:pPr>
          <w:hyperlink w:anchor="__RefHeading___Toc2058234_653776707">
            <w:r>
              <w:rPr>
                <w:webHidden/>
                <w:rStyle w:val="IndexLink"/>
                <w:rtl w:val="true"/>
              </w:rPr>
              <w:t>[</w:t>
            </w:r>
            <w:r>
              <w:rPr>
                <w:rStyle w:val="IndexLink"/>
                <w:rtl w:val="true"/>
              </w:rPr>
              <w:t>مبحث التأليف</w:t>
            </w:r>
            <w:r>
              <w:rPr>
                <w:rStyle w:val="IndexLink"/>
                <w:rtl w:val="true"/>
              </w:rPr>
              <w:t>]</w:t>
              <w:tab/>
            </w:r>
            <w:r>
              <w:rPr>
                <w:rStyle w:val="IndexLink"/>
              </w:rPr>
              <w:t>107</w:t>
            </w:r>
          </w:hyperlink>
        </w:p>
        <w:p>
          <w:pPr>
            <w:pStyle w:val="Contents4"/>
            <w:tabs>
              <w:tab w:val="clear" w:pos="8176"/>
              <w:tab w:val="right" w:pos="9026" w:leader="dot"/>
            </w:tabs>
            <w:rPr/>
          </w:pPr>
          <w:hyperlink w:anchor="__RefHeading___Toc2058236_653776707">
            <w:r>
              <w:rPr>
                <w:webHidden/>
                <w:rStyle w:val="IndexLink"/>
                <w:rtl w:val="true"/>
              </w:rPr>
              <w:t>[</w:t>
            </w:r>
            <w:r>
              <w:rPr>
                <w:rStyle w:val="IndexLink"/>
                <w:rtl w:val="true"/>
              </w:rPr>
              <w:t>مبحث الفناء</w:t>
            </w:r>
            <w:r>
              <w:rPr>
                <w:rStyle w:val="IndexLink"/>
                <w:rtl w:val="true"/>
              </w:rPr>
              <w:t>]</w:t>
              <w:tab/>
            </w:r>
            <w:r>
              <w:rPr>
                <w:rStyle w:val="IndexLink"/>
              </w:rPr>
              <w:t>107</w:t>
            </w:r>
          </w:hyperlink>
        </w:p>
        <w:p>
          <w:pPr>
            <w:pStyle w:val="Contents3"/>
            <w:tabs>
              <w:tab w:val="clear" w:pos="8459"/>
              <w:tab w:val="right" w:pos="9026" w:leader="dot"/>
            </w:tabs>
            <w:rPr/>
          </w:pPr>
          <w:hyperlink w:anchor="__RefHeading___Toc2058238_653776707">
            <w:r>
              <w:rPr>
                <w:webHidden/>
                <w:rStyle w:val="IndexLink"/>
                <w:rtl w:val="true"/>
              </w:rPr>
              <w:t>[</w:t>
            </w:r>
            <w:r>
              <w:rPr>
                <w:rStyle w:val="IndexLink"/>
                <w:rtl w:val="true"/>
              </w:rPr>
              <w:t>مبحث الحياة</w:t>
            </w:r>
            <w:r>
              <w:rPr>
                <w:rStyle w:val="IndexLink"/>
                <w:rtl w:val="true"/>
              </w:rPr>
              <w:t>]</w:t>
              <w:tab/>
            </w:r>
            <w:r>
              <w:rPr>
                <w:rStyle w:val="IndexLink"/>
              </w:rPr>
              <w:t>108</w:t>
            </w:r>
          </w:hyperlink>
        </w:p>
        <w:p>
          <w:pPr>
            <w:pStyle w:val="Contents4"/>
            <w:tabs>
              <w:tab w:val="clear" w:pos="8176"/>
              <w:tab w:val="right" w:pos="9026" w:leader="dot"/>
            </w:tabs>
            <w:rPr/>
          </w:pPr>
          <w:hyperlink w:anchor="__RefHeading___Toc2058240_653776707">
            <w:r>
              <w:rPr>
                <w:webHidden/>
                <w:rStyle w:val="IndexLink"/>
                <w:rtl w:val="true"/>
              </w:rPr>
              <w:t>اشارة</w:t>
            </w:r>
            <w:r>
              <w:rPr>
                <w:rStyle w:val="IndexLink"/>
                <w:rtl w:val="true"/>
              </w:rPr>
              <w:tab/>
            </w:r>
            <w:r>
              <w:rPr>
                <w:rStyle w:val="IndexLink"/>
              </w:rPr>
              <w:t>108</w:t>
            </w:r>
          </w:hyperlink>
        </w:p>
        <w:p>
          <w:pPr>
            <w:pStyle w:val="Contents4"/>
            <w:tabs>
              <w:tab w:val="clear" w:pos="8176"/>
              <w:tab w:val="right" w:pos="9026" w:leader="dot"/>
            </w:tabs>
            <w:rPr/>
          </w:pPr>
          <w:hyperlink w:anchor="__RefHeading___Toc2058242_653776707">
            <w:r>
              <w:rPr>
                <w:webHidden/>
                <w:rStyle w:val="IndexLink"/>
                <w:rtl w:val="true"/>
              </w:rPr>
              <w:t>[</w:t>
            </w:r>
            <w:r>
              <w:rPr>
                <w:rStyle w:val="IndexLink"/>
                <w:rtl w:val="true"/>
              </w:rPr>
              <w:t>مبحث القدرة</w:t>
            </w:r>
            <w:r>
              <w:rPr>
                <w:rStyle w:val="IndexLink"/>
                <w:rtl w:val="true"/>
              </w:rPr>
              <w:t>]</w:t>
              <w:tab/>
            </w:r>
            <w:r>
              <w:rPr>
                <w:rStyle w:val="IndexLink"/>
              </w:rPr>
              <w:t>110</w:t>
            </w:r>
          </w:hyperlink>
        </w:p>
        <w:p>
          <w:pPr>
            <w:pStyle w:val="Contents4"/>
            <w:tabs>
              <w:tab w:val="clear" w:pos="8176"/>
              <w:tab w:val="right" w:pos="9026" w:leader="dot"/>
            </w:tabs>
            <w:rPr/>
          </w:pPr>
          <w:hyperlink w:anchor="__RefHeading___Toc2058244_653776707">
            <w:r>
              <w:rPr>
                <w:webHidden/>
                <w:rStyle w:val="IndexLink"/>
                <w:rtl w:val="true"/>
              </w:rPr>
              <w:t>[</w:t>
            </w:r>
            <w:r>
              <w:rPr>
                <w:rStyle w:val="IndexLink"/>
                <w:rtl w:val="true"/>
              </w:rPr>
              <w:t>مبحث الاعتقاد</w:t>
            </w:r>
            <w:r>
              <w:rPr>
                <w:rStyle w:val="IndexLink"/>
                <w:rtl w:val="true"/>
              </w:rPr>
              <w:t>]</w:t>
              <w:tab/>
            </w:r>
            <w:r>
              <w:rPr>
                <w:rStyle w:val="IndexLink"/>
              </w:rPr>
              <w:t>113</w:t>
            </w:r>
          </w:hyperlink>
        </w:p>
        <w:p>
          <w:pPr>
            <w:pStyle w:val="Contents3"/>
            <w:tabs>
              <w:tab w:val="clear" w:pos="8459"/>
              <w:tab w:val="right" w:pos="9026" w:leader="dot"/>
            </w:tabs>
            <w:rPr/>
          </w:pPr>
          <w:hyperlink w:anchor="__RefHeading___Toc2058246_653776707">
            <w:r>
              <w:rPr>
                <w:webHidden/>
                <w:rStyle w:val="IndexLink"/>
                <w:rtl w:val="true"/>
              </w:rPr>
              <w:t>[</w:t>
            </w:r>
            <w:r>
              <w:rPr>
                <w:rStyle w:val="IndexLink"/>
                <w:rtl w:val="true"/>
              </w:rPr>
              <w:t>مبحث العلم</w:t>
            </w:r>
            <w:r>
              <w:rPr>
                <w:rStyle w:val="IndexLink"/>
                <w:rtl w:val="true"/>
              </w:rPr>
              <w:t>]</w:t>
              <w:tab/>
            </w:r>
            <w:r>
              <w:rPr>
                <w:rStyle w:val="IndexLink"/>
              </w:rPr>
              <w:t>113</w:t>
            </w:r>
          </w:hyperlink>
        </w:p>
        <w:p>
          <w:pPr>
            <w:pStyle w:val="Contents4"/>
            <w:tabs>
              <w:tab w:val="clear" w:pos="8176"/>
              <w:tab w:val="right" w:pos="9026" w:leader="dot"/>
            </w:tabs>
            <w:rPr/>
          </w:pPr>
          <w:hyperlink w:anchor="__RefHeading___Toc2058248_653776707">
            <w:r>
              <w:rPr>
                <w:webHidden/>
                <w:rStyle w:val="IndexLink"/>
                <w:rtl w:val="true"/>
              </w:rPr>
              <w:t>اشارة</w:t>
            </w:r>
            <w:r>
              <w:rPr>
                <w:rStyle w:val="IndexLink"/>
                <w:rtl w:val="true"/>
              </w:rPr>
              <w:tab/>
            </w:r>
            <w:r>
              <w:rPr>
                <w:rStyle w:val="IndexLink"/>
              </w:rPr>
              <w:t>113</w:t>
            </w:r>
          </w:hyperlink>
        </w:p>
        <w:p>
          <w:pPr>
            <w:pStyle w:val="Contents4"/>
            <w:tabs>
              <w:tab w:val="clear" w:pos="8176"/>
              <w:tab w:val="right" w:pos="9026" w:leader="dot"/>
            </w:tabs>
            <w:rPr/>
          </w:pPr>
          <w:hyperlink w:anchor="__RefHeading___Toc2058250_653776707">
            <w:r>
              <w:rPr>
                <w:webHidden/>
                <w:rStyle w:val="IndexLink"/>
                <w:rtl w:val="true"/>
              </w:rPr>
              <w:t>[</w:t>
            </w:r>
            <w:r>
              <w:rPr>
                <w:rStyle w:val="IndexLink"/>
                <w:rtl w:val="true"/>
              </w:rPr>
              <w:t>في الأوليات</w:t>
            </w:r>
            <w:r>
              <w:rPr>
                <w:rStyle w:val="IndexLink"/>
                <w:rtl w:val="true"/>
              </w:rPr>
              <w:t>]</w:t>
              <w:tab/>
            </w:r>
            <w:r>
              <w:rPr>
                <w:rStyle w:val="IndexLink"/>
              </w:rPr>
              <w:t>113</w:t>
            </w:r>
          </w:hyperlink>
        </w:p>
        <w:p>
          <w:pPr>
            <w:pStyle w:val="Contents4"/>
            <w:tabs>
              <w:tab w:val="clear" w:pos="8176"/>
              <w:tab w:val="right" w:pos="9026" w:leader="dot"/>
            </w:tabs>
            <w:rPr/>
          </w:pPr>
          <w:hyperlink w:anchor="__RefHeading___Toc2058252_653776707">
            <w:r>
              <w:rPr>
                <w:webHidden/>
                <w:rStyle w:val="IndexLink"/>
                <w:rtl w:val="true"/>
              </w:rPr>
              <w:t>[</w:t>
            </w:r>
            <w:r>
              <w:rPr>
                <w:rStyle w:val="IndexLink"/>
                <w:rtl w:val="true"/>
              </w:rPr>
              <w:t>في المحسوسات</w:t>
            </w:r>
            <w:r>
              <w:rPr>
                <w:rStyle w:val="IndexLink"/>
                <w:rtl w:val="true"/>
              </w:rPr>
              <w:t>]</w:t>
              <w:tab/>
            </w:r>
            <w:r>
              <w:rPr>
                <w:rStyle w:val="IndexLink"/>
              </w:rPr>
              <w:t>115</w:t>
            </w:r>
          </w:hyperlink>
        </w:p>
        <w:p>
          <w:pPr>
            <w:pStyle w:val="Contents4"/>
            <w:tabs>
              <w:tab w:val="clear" w:pos="8176"/>
              <w:tab w:val="right" w:pos="9026" w:leader="dot"/>
            </w:tabs>
            <w:rPr/>
          </w:pPr>
          <w:hyperlink w:anchor="__RefHeading___Toc2058254_653776707">
            <w:r>
              <w:rPr>
                <w:webHidden/>
                <w:rStyle w:val="IndexLink"/>
                <w:rtl w:val="true"/>
              </w:rPr>
              <w:t>[</w:t>
            </w:r>
            <w:r>
              <w:rPr>
                <w:rStyle w:val="IndexLink"/>
                <w:rtl w:val="true"/>
              </w:rPr>
              <w:t>في المجرّبات</w:t>
            </w:r>
            <w:r>
              <w:rPr>
                <w:rStyle w:val="IndexLink"/>
                <w:rtl w:val="true"/>
              </w:rPr>
              <w:t>]</w:t>
              <w:tab/>
            </w:r>
            <w:r>
              <w:rPr>
                <w:rStyle w:val="IndexLink"/>
              </w:rPr>
              <w:t>115</w:t>
            </w:r>
          </w:hyperlink>
        </w:p>
        <w:p>
          <w:pPr>
            <w:pStyle w:val="Contents4"/>
            <w:tabs>
              <w:tab w:val="clear" w:pos="8176"/>
              <w:tab w:val="right" w:pos="9026" w:leader="dot"/>
            </w:tabs>
            <w:rPr/>
          </w:pPr>
          <w:hyperlink w:anchor="__RefHeading___Toc2058256_653776707">
            <w:r>
              <w:rPr>
                <w:webHidden/>
                <w:rStyle w:val="IndexLink"/>
                <w:rtl w:val="true"/>
              </w:rPr>
              <w:t>[</w:t>
            </w:r>
            <w:r>
              <w:rPr>
                <w:rStyle w:val="IndexLink"/>
                <w:rtl w:val="true"/>
              </w:rPr>
              <w:t>في الحدسيات</w:t>
            </w:r>
            <w:r>
              <w:rPr>
                <w:rStyle w:val="IndexLink"/>
                <w:rtl w:val="true"/>
              </w:rPr>
              <w:t>]</w:t>
              <w:tab/>
            </w:r>
            <w:r>
              <w:rPr>
                <w:rStyle w:val="IndexLink"/>
              </w:rPr>
              <w:t>116</w:t>
            </w:r>
          </w:hyperlink>
        </w:p>
        <w:p>
          <w:pPr>
            <w:pStyle w:val="Contents4"/>
            <w:tabs>
              <w:tab w:val="clear" w:pos="8176"/>
              <w:tab w:val="right" w:pos="9026" w:leader="dot"/>
            </w:tabs>
            <w:rPr/>
          </w:pPr>
          <w:hyperlink w:anchor="__RefHeading___Toc2058258_653776707">
            <w:r>
              <w:rPr>
                <w:webHidden/>
                <w:rStyle w:val="IndexLink"/>
                <w:rtl w:val="true"/>
              </w:rPr>
              <w:t>[</w:t>
            </w:r>
            <w:r>
              <w:rPr>
                <w:rStyle w:val="IndexLink"/>
                <w:rtl w:val="true"/>
              </w:rPr>
              <w:t>في المتواترات</w:t>
            </w:r>
            <w:r>
              <w:rPr>
                <w:rStyle w:val="IndexLink"/>
                <w:rtl w:val="true"/>
              </w:rPr>
              <w:t>]</w:t>
              <w:tab/>
            </w:r>
            <w:r>
              <w:rPr>
                <w:rStyle w:val="IndexLink"/>
              </w:rPr>
              <w:t>117</w:t>
            </w:r>
          </w:hyperlink>
        </w:p>
        <w:p>
          <w:pPr>
            <w:pStyle w:val="Contents4"/>
            <w:tabs>
              <w:tab w:val="clear" w:pos="8176"/>
              <w:tab w:val="right" w:pos="9026" w:leader="dot"/>
            </w:tabs>
            <w:rPr/>
          </w:pPr>
          <w:hyperlink w:anchor="__RefHeading___Toc2058260_653776707">
            <w:r>
              <w:rPr>
                <w:webHidden/>
                <w:rStyle w:val="IndexLink"/>
                <w:rtl w:val="true"/>
              </w:rPr>
              <w:t>[</w:t>
            </w:r>
            <w:r>
              <w:rPr>
                <w:rStyle w:val="IndexLink"/>
                <w:rtl w:val="true"/>
              </w:rPr>
              <w:t>في حد العلم</w:t>
            </w:r>
            <w:r>
              <w:rPr>
                <w:rStyle w:val="IndexLink"/>
                <w:rtl w:val="true"/>
              </w:rPr>
              <w:t>]</w:t>
              <w:tab/>
            </w:r>
            <w:r>
              <w:rPr>
                <w:rStyle w:val="IndexLink"/>
              </w:rPr>
              <w:t>118</w:t>
            </w:r>
          </w:hyperlink>
        </w:p>
        <w:p>
          <w:pPr>
            <w:pStyle w:val="Contents4"/>
            <w:tabs>
              <w:tab w:val="clear" w:pos="8176"/>
              <w:tab w:val="right" w:pos="9026" w:leader="dot"/>
            </w:tabs>
            <w:rPr/>
          </w:pPr>
          <w:hyperlink w:anchor="__RefHeading___Toc2058262_653776707">
            <w:r>
              <w:rPr>
                <w:webHidden/>
                <w:rStyle w:val="IndexLink"/>
                <w:rtl w:val="true"/>
              </w:rPr>
              <w:t>[</w:t>
            </w:r>
            <w:r>
              <w:rPr>
                <w:rStyle w:val="IndexLink"/>
                <w:rtl w:val="true"/>
              </w:rPr>
              <w:t>مبحث الظنّ</w:t>
            </w:r>
            <w:r>
              <w:rPr>
                <w:rStyle w:val="IndexLink"/>
                <w:rtl w:val="true"/>
              </w:rPr>
              <w:t>]</w:t>
              <w:tab/>
            </w:r>
            <w:r>
              <w:rPr>
                <w:rStyle w:val="IndexLink"/>
              </w:rPr>
              <w:t>121</w:t>
            </w:r>
          </w:hyperlink>
        </w:p>
        <w:p>
          <w:pPr>
            <w:pStyle w:val="Contents4"/>
            <w:tabs>
              <w:tab w:val="clear" w:pos="8176"/>
              <w:tab w:val="right" w:pos="9026" w:leader="dot"/>
            </w:tabs>
            <w:rPr/>
          </w:pPr>
          <w:hyperlink w:anchor="__RefHeading___Toc2058264_653776707">
            <w:r>
              <w:rPr>
                <w:webHidden/>
                <w:rStyle w:val="IndexLink"/>
                <w:rtl w:val="true"/>
              </w:rPr>
              <w:t>[</w:t>
            </w:r>
            <w:r>
              <w:rPr>
                <w:rStyle w:val="IndexLink"/>
                <w:rtl w:val="true"/>
              </w:rPr>
              <w:t>مبحث النظر</w:t>
            </w:r>
            <w:r>
              <w:rPr>
                <w:rStyle w:val="IndexLink"/>
                <w:rtl w:val="true"/>
              </w:rPr>
              <w:t>]</w:t>
              <w:tab/>
            </w:r>
            <w:r>
              <w:rPr>
                <w:rStyle w:val="IndexLink"/>
              </w:rPr>
              <w:t>122</w:t>
            </w:r>
          </w:hyperlink>
        </w:p>
        <w:p>
          <w:pPr>
            <w:pStyle w:val="Contents4"/>
            <w:tabs>
              <w:tab w:val="clear" w:pos="8176"/>
              <w:tab w:val="right" w:pos="9026" w:leader="dot"/>
            </w:tabs>
            <w:rPr/>
          </w:pPr>
          <w:hyperlink w:anchor="__RefHeading___Toc2058266_653776707">
            <w:r>
              <w:rPr>
                <w:webHidden/>
                <w:rStyle w:val="IndexLink"/>
                <w:rtl w:val="true"/>
              </w:rPr>
              <w:t>[</w:t>
            </w:r>
            <w:r>
              <w:rPr>
                <w:rStyle w:val="IndexLink"/>
                <w:rtl w:val="true"/>
              </w:rPr>
              <w:t>في النظر الصحيح</w:t>
            </w:r>
            <w:r>
              <w:rPr>
                <w:rStyle w:val="IndexLink"/>
                <w:rtl w:val="true"/>
              </w:rPr>
              <w:t>]</w:t>
              <w:tab/>
            </w:r>
            <w:r>
              <w:rPr>
                <w:rStyle w:val="IndexLink"/>
              </w:rPr>
              <w:t>126</w:t>
            </w:r>
          </w:hyperlink>
        </w:p>
        <w:p>
          <w:pPr>
            <w:pStyle w:val="Contents4"/>
            <w:tabs>
              <w:tab w:val="clear" w:pos="8176"/>
              <w:tab w:val="right" w:pos="9026" w:leader="dot"/>
            </w:tabs>
            <w:rPr/>
          </w:pPr>
          <w:hyperlink w:anchor="__RefHeading___Toc2058268_653776707">
            <w:r>
              <w:rPr>
                <w:webHidden/>
                <w:rStyle w:val="IndexLink"/>
                <w:rtl w:val="true"/>
              </w:rPr>
              <w:t>[</w:t>
            </w:r>
            <w:r>
              <w:rPr>
                <w:rStyle w:val="IndexLink"/>
                <w:rtl w:val="true"/>
              </w:rPr>
              <w:t>في وجوب النظر</w:t>
            </w:r>
            <w:r>
              <w:rPr>
                <w:rStyle w:val="IndexLink"/>
                <w:rtl w:val="true"/>
              </w:rPr>
              <w:t>]</w:t>
              <w:tab/>
            </w:r>
            <w:r>
              <w:rPr>
                <w:rStyle w:val="IndexLink"/>
              </w:rPr>
              <w:t>130</w:t>
            </w:r>
          </w:hyperlink>
        </w:p>
        <w:p>
          <w:pPr>
            <w:pStyle w:val="Contents4"/>
            <w:tabs>
              <w:tab w:val="clear" w:pos="8176"/>
              <w:tab w:val="right" w:pos="9026" w:leader="dot"/>
            </w:tabs>
            <w:rPr/>
          </w:pPr>
          <w:hyperlink w:anchor="__RefHeading___Toc2058270_653776707">
            <w:r>
              <w:rPr>
                <w:webHidden/>
                <w:rStyle w:val="IndexLink"/>
                <w:rtl w:val="true"/>
              </w:rPr>
              <w:t>[</w:t>
            </w:r>
            <w:r>
              <w:rPr>
                <w:rStyle w:val="IndexLink"/>
                <w:rtl w:val="true"/>
              </w:rPr>
              <w:t>وجوب النظر عقلي</w:t>
            </w:r>
            <w:r>
              <w:rPr>
                <w:rStyle w:val="IndexLink"/>
                <w:rtl w:val="true"/>
              </w:rPr>
              <w:t>]</w:t>
              <w:tab/>
            </w:r>
            <w:r>
              <w:rPr>
                <w:rStyle w:val="IndexLink"/>
              </w:rPr>
              <w:t>133</w:t>
            </w:r>
          </w:hyperlink>
        </w:p>
        <w:p>
          <w:pPr>
            <w:pStyle w:val="Contents4"/>
            <w:tabs>
              <w:tab w:val="clear" w:pos="8176"/>
              <w:tab w:val="right" w:pos="9026" w:leader="dot"/>
            </w:tabs>
            <w:rPr/>
          </w:pPr>
          <w:hyperlink w:anchor="__RefHeading___Toc2058272_653776707">
            <w:r>
              <w:rPr>
                <w:webHidden/>
                <w:rStyle w:val="IndexLink"/>
                <w:rtl w:val="true"/>
              </w:rPr>
              <w:t>[</w:t>
            </w:r>
            <w:r>
              <w:rPr>
                <w:rStyle w:val="IndexLink"/>
                <w:rtl w:val="true"/>
              </w:rPr>
              <w:t>القصد إلى النظر</w:t>
            </w:r>
            <w:r>
              <w:rPr>
                <w:rStyle w:val="IndexLink"/>
                <w:rtl w:val="true"/>
              </w:rPr>
              <w:t>]</w:t>
              <w:tab/>
            </w:r>
            <w:r>
              <w:rPr>
                <w:rStyle w:val="IndexLink"/>
              </w:rPr>
              <w:t>133</w:t>
            </w:r>
          </w:hyperlink>
        </w:p>
        <w:p>
          <w:pPr>
            <w:pStyle w:val="Contents4"/>
            <w:tabs>
              <w:tab w:val="clear" w:pos="8176"/>
              <w:tab w:val="right" w:pos="9026" w:leader="dot"/>
            </w:tabs>
            <w:rPr/>
          </w:pPr>
          <w:hyperlink w:anchor="__RefHeading___Toc2058274_653776707">
            <w:r>
              <w:rPr>
                <w:webHidden/>
                <w:rStyle w:val="IndexLink"/>
                <w:rtl w:val="true"/>
              </w:rPr>
              <w:t>[</w:t>
            </w:r>
            <w:r>
              <w:rPr>
                <w:rStyle w:val="IndexLink"/>
                <w:rtl w:val="true"/>
              </w:rPr>
              <w:t>في معنى الدليل</w:t>
            </w:r>
            <w:r>
              <w:rPr>
                <w:rStyle w:val="IndexLink"/>
                <w:rtl w:val="true"/>
              </w:rPr>
              <w:t>]</w:t>
              <w:tab/>
            </w:r>
            <w:r>
              <w:rPr>
                <w:rStyle w:val="IndexLink"/>
              </w:rPr>
              <w:t>136</w:t>
            </w:r>
          </w:hyperlink>
        </w:p>
        <w:p>
          <w:pPr>
            <w:pStyle w:val="Contents4"/>
            <w:tabs>
              <w:tab w:val="clear" w:pos="8176"/>
              <w:tab w:val="right" w:pos="9026" w:leader="dot"/>
            </w:tabs>
            <w:rPr/>
          </w:pPr>
          <w:hyperlink w:anchor="__RefHeading___Toc2058276_653776707">
            <w:r>
              <w:rPr>
                <w:webHidden/>
                <w:rStyle w:val="IndexLink"/>
                <w:rtl w:val="true"/>
              </w:rPr>
              <w:t>[</w:t>
            </w:r>
            <w:r>
              <w:rPr>
                <w:rStyle w:val="IndexLink"/>
                <w:rtl w:val="true"/>
              </w:rPr>
              <w:t>مبحث الإرادة والكراهة</w:t>
            </w:r>
            <w:r>
              <w:rPr>
                <w:rStyle w:val="IndexLink"/>
                <w:rtl w:val="true"/>
              </w:rPr>
              <w:t>]</w:t>
              <w:tab/>
            </w:r>
            <w:r>
              <w:rPr>
                <w:rStyle w:val="IndexLink"/>
              </w:rPr>
              <w:t>138</w:t>
            </w:r>
          </w:hyperlink>
        </w:p>
        <w:p>
          <w:pPr>
            <w:pStyle w:val="Contents4"/>
            <w:tabs>
              <w:tab w:val="clear" w:pos="8176"/>
              <w:tab w:val="right" w:pos="9026" w:leader="dot"/>
            </w:tabs>
            <w:rPr/>
          </w:pPr>
          <w:hyperlink w:anchor="__RefHeading___Toc2058278_653776707">
            <w:r>
              <w:rPr>
                <w:webHidden/>
                <w:rStyle w:val="IndexLink"/>
                <w:rtl w:val="true"/>
              </w:rPr>
              <w:t>[</w:t>
            </w:r>
            <w:r>
              <w:rPr>
                <w:rStyle w:val="IndexLink"/>
                <w:rtl w:val="true"/>
              </w:rPr>
              <w:t>مبحث الشهوة والنفرة</w:t>
            </w:r>
            <w:r>
              <w:rPr>
                <w:rStyle w:val="IndexLink"/>
                <w:rtl w:val="true"/>
              </w:rPr>
              <w:t>]</w:t>
              <w:tab/>
            </w:r>
            <w:r>
              <w:rPr>
                <w:rStyle w:val="IndexLink"/>
              </w:rPr>
              <w:t>139</w:t>
            </w:r>
          </w:hyperlink>
        </w:p>
        <w:p>
          <w:pPr>
            <w:pStyle w:val="Contents4"/>
            <w:tabs>
              <w:tab w:val="clear" w:pos="8176"/>
              <w:tab w:val="right" w:pos="9026" w:leader="dot"/>
            </w:tabs>
            <w:rPr/>
          </w:pPr>
          <w:hyperlink w:anchor="__RefHeading___Toc2058280_653776707">
            <w:r>
              <w:rPr>
                <w:webHidden/>
                <w:rStyle w:val="IndexLink"/>
                <w:rtl w:val="true"/>
              </w:rPr>
              <w:t>[</w:t>
            </w:r>
            <w:r>
              <w:rPr>
                <w:rStyle w:val="IndexLink"/>
                <w:rtl w:val="true"/>
              </w:rPr>
              <w:t>مبحث الألم واللذة</w:t>
            </w:r>
            <w:r>
              <w:rPr>
                <w:rStyle w:val="IndexLink"/>
                <w:rtl w:val="true"/>
              </w:rPr>
              <w:t>]</w:t>
              <w:tab/>
            </w:r>
            <w:r>
              <w:rPr>
                <w:rStyle w:val="IndexLink"/>
              </w:rPr>
              <w:t>140</w:t>
            </w:r>
          </w:hyperlink>
        </w:p>
        <w:p>
          <w:pPr>
            <w:pStyle w:val="Contents4"/>
            <w:tabs>
              <w:tab w:val="clear" w:pos="8176"/>
              <w:tab w:val="right" w:pos="9026" w:leader="dot"/>
            </w:tabs>
            <w:rPr/>
          </w:pPr>
          <w:hyperlink w:anchor="__RefHeading___Toc2058282_653776707">
            <w:r>
              <w:rPr>
                <w:webHidden/>
                <w:rStyle w:val="IndexLink"/>
                <w:rtl w:val="true"/>
              </w:rPr>
              <w:t>[</w:t>
            </w:r>
            <w:r>
              <w:rPr>
                <w:rStyle w:val="IndexLink"/>
                <w:rtl w:val="true"/>
              </w:rPr>
              <w:t>مبحث الإدراك</w:t>
            </w:r>
            <w:r>
              <w:rPr>
                <w:rStyle w:val="IndexLink"/>
                <w:rtl w:val="true"/>
              </w:rPr>
              <w:t>]</w:t>
              <w:tab/>
            </w:r>
            <w:r>
              <w:rPr>
                <w:rStyle w:val="IndexLink"/>
              </w:rPr>
              <w:t>141</w:t>
            </w:r>
          </w:hyperlink>
        </w:p>
        <w:p>
          <w:pPr>
            <w:pStyle w:val="Contents4"/>
            <w:tabs>
              <w:tab w:val="clear" w:pos="8176"/>
              <w:tab w:val="right" w:pos="9026" w:leader="dot"/>
            </w:tabs>
            <w:rPr/>
          </w:pPr>
          <w:hyperlink w:anchor="__RefHeading___Toc2058284_653776707">
            <w:r>
              <w:rPr>
                <w:webHidden/>
                <w:rStyle w:val="IndexLink"/>
                <w:rtl w:val="true"/>
              </w:rPr>
              <w:t>[</w:t>
            </w:r>
            <w:r>
              <w:rPr>
                <w:rStyle w:val="IndexLink"/>
                <w:rtl w:val="true"/>
              </w:rPr>
              <w:t>في الإبصار</w:t>
            </w:r>
            <w:r>
              <w:rPr>
                <w:rStyle w:val="IndexLink"/>
                <w:rtl w:val="true"/>
              </w:rPr>
              <w:t>]</w:t>
              <w:tab/>
            </w:r>
            <w:r>
              <w:rPr>
                <w:rStyle w:val="IndexLink"/>
              </w:rPr>
              <w:t>142</w:t>
            </w:r>
          </w:hyperlink>
        </w:p>
        <w:p>
          <w:pPr>
            <w:pStyle w:val="Contents4"/>
            <w:tabs>
              <w:tab w:val="clear" w:pos="8176"/>
              <w:tab w:val="right" w:pos="9026" w:leader="dot"/>
            </w:tabs>
            <w:rPr/>
          </w:pPr>
          <w:hyperlink w:anchor="__RefHeading___Toc2058286_653776707">
            <w:r>
              <w:rPr>
                <w:webHidden/>
                <w:rStyle w:val="IndexLink"/>
                <w:rtl w:val="true"/>
              </w:rPr>
              <w:t>[</w:t>
            </w:r>
            <w:r>
              <w:rPr>
                <w:rStyle w:val="IndexLink"/>
                <w:rtl w:val="true"/>
              </w:rPr>
              <w:t>في السماع</w:t>
            </w:r>
            <w:r>
              <w:rPr>
                <w:rStyle w:val="IndexLink"/>
                <w:rtl w:val="true"/>
              </w:rPr>
              <w:t>]</w:t>
              <w:tab/>
            </w:r>
            <w:r>
              <w:rPr>
                <w:rStyle w:val="IndexLink"/>
              </w:rPr>
              <w:t>147</w:t>
            </w:r>
          </w:hyperlink>
        </w:p>
        <w:p>
          <w:pPr>
            <w:pStyle w:val="Contents4"/>
            <w:tabs>
              <w:tab w:val="clear" w:pos="8176"/>
              <w:tab w:val="right" w:pos="9026" w:leader="dot"/>
            </w:tabs>
            <w:rPr/>
          </w:pPr>
          <w:hyperlink w:anchor="__RefHeading___Toc2058288_653776707">
            <w:r>
              <w:rPr>
                <w:webHidden/>
                <w:rStyle w:val="IndexLink"/>
                <w:rtl w:val="true"/>
              </w:rPr>
              <w:t>[</w:t>
            </w:r>
            <w:r>
              <w:rPr>
                <w:rStyle w:val="IndexLink"/>
                <w:rtl w:val="true"/>
              </w:rPr>
              <w:t>في الشمّ</w:t>
            </w:r>
            <w:r>
              <w:rPr>
                <w:rStyle w:val="IndexLink"/>
                <w:rtl w:val="true"/>
              </w:rPr>
              <w:t>]</w:t>
              <w:tab/>
            </w:r>
            <w:r>
              <w:rPr>
                <w:rStyle w:val="IndexLink"/>
              </w:rPr>
              <w:t>148</w:t>
            </w:r>
          </w:hyperlink>
        </w:p>
        <w:p>
          <w:pPr>
            <w:pStyle w:val="Contents4"/>
            <w:tabs>
              <w:tab w:val="clear" w:pos="8176"/>
              <w:tab w:val="right" w:pos="9026" w:leader="dot"/>
            </w:tabs>
            <w:rPr/>
          </w:pPr>
          <w:hyperlink w:anchor="__RefHeading___Toc2058290_653776707">
            <w:r>
              <w:rPr>
                <w:webHidden/>
                <w:rStyle w:val="IndexLink"/>
                <w:rtl w:val="true"/>
              </w:rPr>
              <w:t>[</w:t>
            </w:r>
            <w:r>
              <w:rPr>
                <w:rStyle w:val="IndexLink"/>
                <w:rtl w:val="true"/>
              </w:rPr>
              <w:t>في اللمس</w:t>
            </w:r>
            <w:r>
              <w:rPr>
                <w:rStyle w:val="IndexLink"/>
                <w:rtl w:val="true"/>
              </w:rPr>
              <w:t>]</w:t>
              <w:tab/>
            </w:r>
            <w:r>
              <w:rPr>
                <w:rStyle w:val="IndexLink"/>
              </w:rPr>
              <w:t>149</w:t>
            </w:r>
          </w:hyperlink>
        </w:p>
        <w:p>
          <w:pPr>
            <w:pStyle w:val="Contents4"/>
            <w:tabs>
              <w:tab w:val="clear" w:pos="8176"/>
              <w:tab w:val="right" w:pos="9026" w:leader="dot"/>
            </w:tabs>
            <w:rPr/>
          </w:pPr>
          <w:hyperlink w:anchor="__RefHeading___Toc2058292_653776707">
            <w:r>
              <w:rPr>
                <w:webHidden/>
                <w:rStyle w:val="IndexLink"/>
                <w:rtl w:val="true"/>
              </w:rPr>
              <w:t>[</w:t>
            </w:r>
            <w:r>
              <w:rPr>
                <w:rStyle w:val="IndexLink"/>
                <w:rtl w:val="true"/>
              </w:rPr>
              <w:t>في الذوق</w:t>
            </w:r>
            <w:r>
              <w:rPr>
                <w:rStyle w:val="IndexLink"/>
                <w:rtl w:val="true"/>
              </w:rPr>
              <w:t>]</w:t>
              <w:tab/>
            </w:r>
            <w:r>
              <w:rPr>
                <w:rStyle w:val="IndexLink"/>
              </w:rPr>
              <w:t>150</w:t>
            </w:r>
          </w:hyperlink>
        </w:p>
        <w:p>
          <w:pPr>
            <w:pStyle w:val="Contents3"/>
            <w:tabs>
              <w:tab w:val="clear" w:pos="8459"/>
              <w:tab w:val="right" w:pos="9026" w:leader="dot"/>
            </w:tabs>
            <w:rPr/>
          </w:pPr>
          <w:hyperlink w:anchor="__RefHeading___Toc2058294_653776707">
            <w:r>
              <w:rPr>
                <w:webHidden/>
                <w:rStyle w:val="IndexLink"/>
                <w:rtl w:val="true"/>
              </w:rPr>
              <w:t>[</w:t>
            </w:r>
            <w:r>
              <w:rPr>
                <w:rStyle w:val="IndexLink"/>
                <w:rtl w:val="true"/>
              </w:rPr>
              <w:t>بحث في أحكام عامة للأعراض</w:t>
            </w:r>
            <w:r>
              <w:rPr>
                <w:rStyle w:val="IndexLink"/>
                <w:rtl w:val="true"/>
              </w:rPr>
              <w:t>]</w:t>
              <w:tab/>
            </w:r>
            <w:r>
              <w:rPr>
                <w:rStyle w:val="IndexLink"/>
              </w:rPr>
              <w:t>151</w:t>
            </w:r>
          </w:hyperlink>
        </w:p>
        <w:p>
          <w:pPr>
            <w:pStyle w:val="Contents4"/>
            <w:tabs>
              <w:tab w:val="clear" w:pos="8176"/>
              <w:tab w:val="right" w:pos="9026" w:leader="dot"/>
            </w:tabs>
            <w:rPr/>
          </w:pPr>
          <w:hyperlink w:anchor="__RefHeading___Toc2058296_653776707">
            <w:r>
              <w:rPr>
                <w:webHidden/>
                <w:rStyle w:val="IndexLink"/>
                <w:rtl w:val="true"/>
              </w:rPr>
              <w:t>اشارة</w:t>
            </w:r>
            <w:r>
              <w:rPr>
                <w:rStyle w:val="IndexLink"/>
                <w:rtl w:val="true"/>
              </w:rPr>
              <w:tab/>
            </w:r>
            <w:r>
              <w:rPr>
                <w:rStyle w:val="IndexLink"/>
              </w:rPr>
              <w:t>151</w:t>
            </w:r>
          </w:hyperlink>
        </w:p>
        <w:p>
          <w:pPr>
            <w:pStyle w:val="Contents4"/>
            <w:tabs>
              <w:tab w:val="clear" w:pos="8176"/>
              <w:tab w:val="right" w:pos="9026" w:leader="dot"/>
            </w:tabs>
            <w:rPr/>
          </w:pPr>
          <w:hyperlink w:anchor="__RefHeading___Toc2058298_653776707">
            <w:r>
              <w:rPr>
                <w:webHidden/>
                <w:rStyle w:val="IndexLink"/>
                <w:rtl w:val="true"/>
              </w:rPr>
              <w:t>[</w:t>
            </w:r>
            <w:r>
              <w:rPr>
                <w:rStyle w:val="IndexLink"/>
                <w:rtl w:val="true"/>
              </w:rPr>
              <w:t>في قيام العرض بنفسه</w:t>
            </w:r>
            <w:r>
              <w:rPr>
                <w:rStyle w:val="IndexLink"/>
                <w:rtl w:val="true"/>
              </w:rPr>
              <w:t>]</w:t>
              <w:tab/>
            </w:r>
            <w:r>
              <w:rPr>
                <w:rStyle w:val="IndexLink"/>
              </w:rPr>
              <w:t>152</w:t>
            </w:r>
          </w:hyperlink>
        </w:p>
        <w:p>
          <w:pPr>
            <w:pStyle w:val="Contents4"/>
            <w:tabs>
              <w:tab w:val="clear" w:pos="8176"/>
              <w:tab w:val="right" w:pos="9026" w:leader="dot"/>
            </w:tabs>
            <w:rPr/>
          </w:pPr>
          <w:hyperlink w:anchor="__RefHeading___Toc2058300_653776707">
            <w:r>
              <w:rPr>
                <w:webHidden/>
                <w:rStyle w:val="IndexLink"/>
                <w:rtl w:val="true"/>
              </w:rPr>
              <w:t>[</w:t>
            </w:r>
            <w:r>
              <w:rPr>
                <w:rStyle w:val="IndexLink"/>
                <w:rtl w:val="true"/>
              </w:rPr>
              <w:t>في بقاء الأعراض</w:t>
            </w:r>
            <w:r>
              <w:rPr>
                <w:rStyle w:val="IndexLink"/>
                <w:rtl w:val="true"/>
              </w:rPr>
              <w:t>]</w:t>
              <w:tab/>
            </w:r>
            <w:r>
              <w:rPr>
                <w:rStyle w:val="IndexLink"/>
              </w:rPr>
              <w:t>153</w:t>
            </w:r>
          </w:hyperlink>
        </w:p>
        <w:p>
          <w:pPr>
            <w:pStyle w:val="Contents4"/>
            <w:tabs>
              <w:tab w:val="clear" w:pos="8176"/>
              <w:tab w:val="right" w:pos="9026" w:leader="dot"/>
            </w:tabs>
            <w:rPr/>
          </w:pPr>
          <w:hyperlink w:anchor="__RefHeading___Toc2058302_653776707">
            <w:r>
              <w:rPr>
                <w:webHidden/>
                <w:rStyle w:val="IndexLink"/>
                <w:rtl w:val="true"/>
              </w:rPr>
              <w:t>[</w:t>
            </w:r>
            <w:r>
              <w:rPr>
                <w:rStyle w:val="IndexLink"/>
                <w:rtl w:val="true"/>
              </w:rPr>
              <w:t>في عدم حلول العرض بمحلين</w:t>
            </w:r>
            <w:r>
              <w:rPr>
                <w:rStyle w:val="IndexLink"/>
                <w:rtl w:val="true"/>
              </w:rPr>
              <w:t>]</w:t>
              <w:tab/>
            </w:r>
            <w:r>
              <w:rPr>
                <w:rStyle w:val="IndexLink"/>
              </w:rPr>
              <w:t>155</w:t>
            </w:r>
          </w:hyperlink>
        </w:p>
        <w:p>
          <w:pPr>
            <w:pStyle w:val="Contents4"/>
            <w:tabs>
              <w:tab w:val="clear" w:pos="8176"/>
              <w:tab w:val="right" w:pos="9026" w:leader="dot"/>
            </w:tabs>
            <w:rPr/>
          </w:pPr>
          <w:hyperlink w:anchor="__RefHeading___Toc2058304_653776707">
            <w:r>
              <w:rPr>
                <w:webHidden/>
                <w:rStyle w:val="IndexLink"/>
                <w:rtl w:val="true"/>
              </w:rPr>
              <w:t>[</w:t>
            </w:r>
            <w:r>
              <w:rPr>
                <w:rStyle w:val="IndexLink"/>
                <w:rtl w:val="true"/>
              </w:rPr>
              <w:t>في بيان حدوث الأعراض</w:t>
            </w:r>
            <w:r>
              <w:rPr>
                <w:rStyle w:val="IndexLink"/>
                <w:rtl w:val="true"/>
              </w:rPr>
              <w:t>]</w:t>
              <w:tab/>
            </w:r>
            <w:r>
              <w:rPr>
                <w:rStyle w:val="IndexLink"/>
              </w:rPr>
              <w:t>157</w:t>
            </w:r>
          </w:hyperlink>
        </w:p>
        <w:p>
          <w:pPr>
            <w:pStyle w:val="Contents3"/>
            <w:tabs>
              <w:tab w:val="clear" w:pos="8459"/>
              <w:tab w:val="right" w:pos="9026" w:leader="dot"/>
            </w:tabs>
            <w:rPr/>
          </w:pPr>
          <w:hyperlink w:anchor="__RefHeading___Toc2058306_653776707">
            <w:r>
              <w:rPr>
                <w:webHidden/>
                <w:rStyle w:val="IndexLink"/>
                <w:rtl w:val="true"/>
              </w:rPr>
              <w:t>[</w:t>
            </w:r>
            <w:r>
              <w:rPr>
                <w:rStyle w:val="IndexLink"/>
                <w:rtl w:val="true"/>
              </w:rPr>
              <w:t>بحث في الأحكام المشتركة بين الجواهر والأعراض</w:t>
            </w:r>
            <w:r>
              <w:rPr>
                <w:rStyle w:val="IndexLink"/>
                <w:rtl w:val="true"/>
              </w:rPr>
              <w:t>]</w:t>
              <w:tab/>
            </w:r>
            <w:r>
              <w:rPr>
                <w:rStyle w:val="IndexLink"/>
              </w:rPr>
              <w:t>158</w:t>
            </w:r>
          </w:hyperlink>
        </w:p>
        <w:p>
          <w:pPr>
            <w:pStyle w:val="Contents4"/>
            <w:tabs>
              <w:tab w:val="clear" w:pos="8176"/>
              <w:tab w:val="right" w:pos="9026" w:leader="dot"/>
            </w:tabs>
            <w:rPr/>
          </w:pPr>
          <w:hyperlink w:anchor="__RefHeading___Toc2058308_653776707">
            <w:r>
              <w:rPr>
                <w:webHidden/>
                <w:rStyle w:val="IndexLink"/>
                <w:rtl w:val="true"/>
              </w:rPr>
              <w:t>اشارة</w:t>
            </w:r>
            <w:r>
              <w:rPr>
                <w:rStyle w:val="IndexLink"/>
                <w:rtl w:val="true"/>
              </w:rPr>
              <w:tab/>
            </w:r>
            <w:r>
              <w:rPr>
                <w:rStyle w:val="IndexLink"/>
              </w:rPr>
              <w:t>158</w:t>
            </w:r>
          </w:hyperlink>
        </w:p>
        <w:p>
          <w:pPr>
            <w:pStyle w:val="Contents4"/>
            <w:tabs>
              <w:tab w:val="clear" w:pos="8176"/>
              <w:tab w:val="right" w:pos="9026" w:leader="dot"/>
            </w:tabs>
            <w:rPr/>
          </w:pPr>
          <w:hyperlink w:anchor="__RefHeading___Toc2058310_653776707">
            <w:r>
              <w:rPr>
                <w:webHidden/>
                <w:rStyle w:val="IndexLink"/>
                <w:rtl w:val="true"/>
              </w:rPr>
              <w:t>[</w:t>
            </w:r>
            <w:r>
              <w:rPr>
                <w:rStyle w:val="IndexLink"/>
                <w:rtl w:val="true"/>
              </w:rPr>
              <w:t>مبحث التماثل والاختلاف</w:t>
            </w:r>
            <w:r>
              <w:rPr>
                <w:rStyle w:val="IndexLink"/>
                <w:rtl w:val="true"/>
              </w:rPr>
              <w:t>]</w:t>
              <w:tab/>
            </w:r>
            <w:r>
              <w:rPr>
                <w:rStyle w:val="IndexLink"/>
              </w:rPr>
              <w:t>158</w:t>
            </w:r>
          </w:hyperlink>
        </w:p>
        <w:p>
          <w:pPr>
            <w:pStyle w:val="Contents3"/>
            <w:tabs>
              <w:tab w:val="clear" w:pos="8459"/>
              <w:tab w:val="right" w:pos="9026" w:leader="dot"/>
            </w:tabs>
            <w:rPr/>
          </w:pPr>
          <w:hyperlink w:anchor="__RefHeading___Toc2058312_653776707">
            <w:r>
              <w:rPr>
                <w:webHidden/>
                <w:rStyle w:val="IndexLink"/>
                <w:rtl w:val="true"/>
              </w:rPr>
              <w:t>[</w:t>
            </w:r>
            <w:r>
              <w:rPr>
                <w:rStyle w:val="IndexLink"/>
                <w:rtl w:val="true"/>
              </w:rPr>
              <w:t>في التقابل</w:t>
            </w:r>
            <w:r>
              <w:rPr>
                <w:rStyle w:val="IndexLink"/>
                <w:rtl w:val="true"/>
              </w:rPr>
              <w:t>]</w:t>
              <w:tab/>
            </w:r>
            <w:r>
              <w:rPr>
                <w:rStyle w:val="IndexLink"/>
              </w:rPr>
              <w:t>159</w:t>
            </w:r>
          </w:hyperlink>
        </w:p>
        <w:p>
          <w:pPr>
            <w:pStyle w:val="Contents4"/>
            <w:tabs>
              <w:tab w:val="clear" w:pos="8176"/>
              <w:tab w:val="right" w:pos="9026" w:leader="dot"/>
            </w:tabs>
            <w:rPr/>
          </w:pPr>
          <w:hyperlink w:anchor="__RefHeading___Toc2058314_653776707">
            <w:r>
              <w:rPr>
                <w:webHidden/>
                <w:rStyle w:val="IndexLink"/>
                <w:rtl w:val="true"/>
              </w:rPr>
              <w:t>اشارة</w:t>
            </w:r>
            <w:r>
              <w:rPr>
                <w:rStyle w:val="IndexLink"/>
                <w:rtl w:val="true"/>
              </w:rPr>
              <w:tab/>
            </w:r>
            <w:r>
              <w:rPr>
                <w:rStyle w:val="IndexLink"/>
              </w:rPr>
              <w:t>159</w:t>
            </w:r>
          </w:hyperlink>
        </w:p>
        <w:p>
          <w:pPr>
            <w:pStyle w:val="Contents4"/>
            <w:tabs>
              <w:tab w:val="clear" w:pos="8176"/>
              <w:tab w:val="right" w:pos="9026" w:leader="dot"/>
            </w:tabs>
            <w:rPr/>
          </w:pPr>
          <w:hyperlink w:anchor="__RefHeading___Toc2058316_653776707">
            <w:r>
              <w:rPr>
                <w:webHidden/>
                <w:rStyle w:val="IndexLink"/>
                <w:rtl w:val="true"/>
              </w:rPr>
              <w:t>[</w:t>
            </w:r>
            <w:r>
              <w:rPr>
                <w:rStyle w:val="IndexLink"/>
                <w:rtl w:val="true"/>
              </w:rPr>
              <w:t>في الضدين</w:t>
            </w:r>
            <w:r>
              <w:rPr>
                <w:rStyle w:val="IndexLink"/>
                <w:rtl w:val="true"/>
              </w:rPr>
              <w:t>]</w:t>
              <w:tab/>
            </w:r>
            <w:r>
              <w:rPr>
                <w:rStyle w:val="IndexLink"/>
              </w:rPr>
              <w:t>161</w:t>
            </w:r>
          </w:hyperlink>
        </w:p>
        <w:p>
          <w:pPr>
            <w:pStyle w:val="Contents4"/>
            <w:tabs>
              <w:tab w:val="clear" w:pos="8176"/>
              <w:tab w:val="right" w:pos="9026" w:leader="dot"/>
            </w:tabs>
            <w:rPr/>
          </w:pPr>
          <w:hyperlink w:anchor="__RefHeading___Toc2058318_653776707">
            <w:r>
              <w:rPr>
                <w:webHidden/>
                <w:rStyle w:val="IndexLink"/>
                <w:rtl w:val="true"/>
              </w:rPr>
              <w:t>[</w:t>
            </w:r>
            <w:r>
              <w:rPr>
                <w:rStyle w:val="IndexLink"/>
                <w:rtl w:val="true"/>
              </w:rPr>
              <w:t>في النقيضين</w:t>
            </w:r>
            <w:r>
              <w:rPr>
                <w:rStyle w:val="IndexLink"/>
                <w:rtl w:val="true"/>
              </w:rPr>
              <w:t>]</w:t>
              <w:tab/>
            </w:r>
            <w:r>
              <w:rPr>
                <w:rStyle w:val="IndexLink"/>
              </w:rPr>
              <w:t>161</w:t>
            </w:r>
          </w:hyperlink>
        </w:p>
        <w:p>
          <w:pPr>
            <w:pStyle w:val="Contents3"/>
            <w:tabs>
              <w:tab w:val="clear" w:pos="8459"/>
              <w:tab w:val="right" w:pos="9026" w:leader="dot"/>
            </w:tabs>
            <w:rPr/>
          </w:pPr>
          <w:hyperlink w:anchor="__RefHeading___Toc2058320_653776707">
            <w:r>
              <w:rPr>
                <w:webHidden/>
                <w:rStyle w:val="IndexLink"/>
                <w:rtl w:val="true"/>
              </w:rPr>
              <w:t>[</w:t>
            </w:r>
            <w:r>
              <w:rPr>
                <w:rStyle w:val="IndexLink"/>
                <w:rtl w:val="true"/>
              </w:rPr>
              <w:t>في العدم والملكة</w:t>
            </w:r>
            <w:r>
              <w:rPr>
                <w:rStyle w:val="IndexLink"/>
                <w:rtl w:val="true"/>
              </w:rPr>
              <w:t>]</w:t>
              <w:tab/>
            </w:r>
            <w:r>
              <w:rPr>
                <w:rStyle w:val="IndexLink"/>
              </w:rPr>
              <w:t>162</w:t>
            </w:r>
          </w:hyperlink>
        </w:p>
        <w:p>
          <w:pPr>
            <w:pStyle w:val="Contents4"/>
            <w:tabs>
              <w:tab w:val="clear" w:pos="8176"/>
              <w:tab w:val="right" w:pos="9026" w:leader="dot"/>
            </w:tabs>
            <w:rPr/>
          </w:pPr>
          <w:hyperlink w:anchor="__RefHeading___Toc2058322_653776707">
            <w:r>
              <w:rPr>
                <w:webHidden/>
                <w:rStyle w:val="IndexLink"/>
                <w:rtl w:val="true"/>
              </w:rPr>
              <w:t>اشارة</w:t>
            </w:r>
            <w:r>
              <w:rPr>
                <w:rStyle w:val="IndexLink"/>
                <w:rtl w:val="true"/>
              </w:rPr>
              <w:tab/>
            </w:r>
            <w:r>
              <w:rPr>
                <w:rStyle w:val="IndexLink"/>
              </w:rPr>
              <w:t>162</w:t>
            </w:r>
          </w:hyperlink>
        </w:p>
        <w:p>
          <w:pPr>
            <w:pStyle w:val="Contents4"/>
            <w:tabs>
              <w:tab w:val="clear" w:pos="8176"/>
              <w:tab w:val="right" w:pos="9026" w:leader="dot"/>
            </w:tabs>
            <w:rPr/>
          </w:pPr>
          <w:hyperlink w:anchor="__RefHeading___Toc2058324_653776707">
            <w:r>
              <w:rPr>
                <w:webHidden/>
                <w:rStyle w:val="IndexLink"/>
                <w:rtl w:val="true"/>
              </w:rPr>
              <w:t>[</w:t>
            </w:r>
            <w:r>
              <w:rPr>
                <w:rStyle w:val="IndexLink"/>
                <w:rtl w:val="true"/>
              </w:rPr>
              <w:t>في المتضايفين</w:t>
            </w:r>
            <w:r>
              <w:rPr>
                <w:rStyle w:val="IndexLink"/>
                <w:rtl w:val="true"/>
              </w:rPr>
              <w:t>]</w:t>
              <w:tab/>
            </w:r>
            <w:r>
              <w:rPr>
                <w:rStyle w:val="IndexLink"/>
              </w:rPr>
              <w:t>163</w:t>
            </w:r>
          </w:hyperlink>
        </w:p>
        <w:p>
          <w:pPr>
            <w:pStyle w:val="Contents4"/>
            <w:tabs>
              <w:tab w:val="clear" w:pos="8176"/>
              <w:tab w:val="right" w:pos="9026" w:leader="dot"/>
            </w:tabs>
            <w:rPr/>
          </w:pPr>
          <w:hyperlink w:anchor="__RefHeading___Toc2058326_653776707">
            <w:r>
              <w:rPr>
                <w:webHidden/>
                <w:rStyle w:val="IndexLink"/>
                <w:rtl w:val="true"/>
              </w:rPr>
              <w:t>[</w:t>
            </w:r>
            <w:r>
              <w:rPr>
                <w:rStyle w:val="IndexLink"/>
                <w:rtl w:val="true"/>
              </w:rPr>
              <w:t>في المثلين</w:t>
            </w:r>
            <w:r>
              <w:rPr>
                <w:rStyle w:val="IndexLink"/>
                <w:rtl w:val="true"/>
              </w:rPr>
              <w:t>]</w:t>
              <w:tab/>
            </w:r>
            <w:r>
              <w:rPr>
                <w:rStyle w:val="IndexLink"/>
              </w:rPr>
              <w:t>164</w:t>
            </w:r>
          </w:hyperlink>
        </w:p>
        <w:p>
          <w:pPr>
            <w:pStyle w:val="Contents4"/>
            <w:tabs>
              <w:tab w:val="clear" w:pos="8176"/>
              <w:tab w:val="right" w:pos="9026" w:leader="dot"/>
            </w:tabs>
            <w:rPr/>
          </w:pPr>
          <w:hyperlink w:anchor="__RefHeading___Toc2058328_653776707">
            <w:r>
              <w:rPr>
                <w:webHidden/>
                <w:rStyle w:val="IndexLink"/>
                <w:rtl w:val="true"/>
              </w:rPr>
              <w:t>[</w:t>
            </w:r>
            <w:r>
              <w:rPr>
                <w:rStyle w:val="IndexLink"/>
                <w:rtl w:val="true"/>
              </w:rPr>
              <w:t>مبحث الوحدة والكثرة</w:t>
            </w:r>
            <w:r>
              <w:rPr>
                <w:rStyle w:val="IndexLink"/>
                <w:rtl w:val="true"/>
              </w:rPr>
              <w:t>]</w:t>
              <w:tab/>
            </w:r>
            <w:r>
              <w:rPr>
                <w:rStyle w:val="IndexLink"/>
              </w:rPr>
              <w:t>165</w:t>
            </w:r>
          </w:hyperlink>
        </w:p>
        <w:p>
          <w:pPr>
            <w:pStyle w:val="Contents4"/>
            <w:tabs>
              <w:tab w:val="clear" w:pos="8176"/>
              <w:tab w:val="right" w:pos="9026" w:leader="dot"/>
            </w:tabs>
            <w:rPr/>
          </w:pPr>
          <w:hyperlink w:anchor="__RefHeading___Toc2058330_653776707">
            <w:r>
              <w:rPr>
                <w:webHidden/>
                <w:rStyle w:val="IndexLink"/>
                <w:rtl w:val="true"/>
              </w:rPr>
              <w:t>[</w:t>
            </w:r>
            <w:r>
              <w:rPr>
                <w:rStyle w:val="IndexLink"/>
                <w:rtl w:val="true"/>
              </w:rPr>
              <w:t>مبحث الحدوث والقدم</w:t>
            </w:r>
            <w:r>
              <w:rPr>
                <w:rStyle w:val="IndexLink"/>
                <w:rtl w:val="true"/>
              </w:rPr>
              <w:t>]</w:t>
              <w:tab/>
            </w:r>
            <w:r>
              <w:rPr>
                <w:rStyle w:val="IndexLink"/>
              </w:rPr>
              <w:t>169</w:t>
            </w:r>
          </w:hyperlink>
        </w:p>
        <w:p>
          <w:pPr>
            <w:pStyle w:val="Contents4"/>
            <w:tabs>
              <w:tab w:val="clear" w:pos="8176"/>
              <w:tab w:val="right" w:pos="9026" w:leader="dot"/>
            </w:tabs>
            <w:rPr/>
          </w:pPr>
          <w:hyperlink w:anchor="__RefHeading___Toc2058332_653776707">
            <w:r>
              <w:rPr>
                <w:webHidden/>
                <w:rStyle w:val="IndexLink"/>
                <w:rtl w:val="true"/>
              </w:rPr>
              <w:t>[</w:t>
            </w:r>
            <w:r>
              <w:rPr>
                <w:rStyle w:val="IndexLink"/>
                <w:rtl w:val="true"/>
              </w:rPr>
              <w:t>مبحث العلة والمعلول</w:t>
            </w:r>
            <w:r>
              <w:rPr>
                <w:rStyle w:val="IndexLink"/>
                <w:rtl w:val="true"/>
              </w:rPr>
              <w:t>]</w:t>
              <w:tab/>
            </w:r>
            <w:r>
              <w:rPr>
                <w:rStyle w:val="IndexLink"/>
              </w:rPr>
              <w:t>175</w:t>
            </w:r>
          </w:hyperlink>
        </w:p>
        <w:p>
          <w:pPr>
            <w:pStyle w:val="Contents4"/>
            <w:tabs>
              <w:tab w:val="clear" w:pos="8176"/>
              <w:tab w:val="right" w:pos="9026" w:leader="dot"/>
            </w:tabs>
            <w:rPr/>
          </w:pPr>
          <w:hyperlink w:anchor="__RefHeading___Toc2058334_653776707">
            <w:r>
              <w:rPr>
                <w:webHidden/>
                <w:rStyle w:val="IndexLink"/>
                <w:rtl w:val="true"/>
              </w:rPr>
              <w:t>[</w:t>
            </w:r>
            <w:r>
              <w:rPr>
                <w:rStyle w:val="IndexLink"/>
                <w:rtl w:val="true"/>
              </w:rPr>
              <w:t>في تقسيم العلة</w:t>
            </w:r>
            <w:r>
              <w:rPr>
                <w:rStyle w:val="IndexLink"/>
                <w:rtl w:val="true"/>
              </w:rPr>
              <w:t>]</w:t>
              <w:tab/>
            </w:r>
            <w:r>
              <w:rPr>
                <w:rStyle w:val="IndexLink"/>
              </w:rPr>
              <w:t>177</w:t>
            </w:r>
          </w:hyperlink>
        </w:p>
        <w:p>
          <w:pPr>
            <w:pStyle w:val="Contents4"/>
            <w:tabs>
              <w:tab w:val="clear" w:pos="8176"/>
              <w:tab w:val="right" w:pos="9026" w:leader="dot"/>
            </w:tabs>
            <w:rPr/>
          </w:pPr>
          <w:hyperlink w:anchor="__RefHeading___Toc2058336_653776707">
            <w:r>
              <w:rPr>
                <w:webHidden/>
                <w:rStyle w:val="IndexLink"/>
                <w:rtl w:val="true"/>
              </w:rPr>
              <w:t>[</w:t>
            </w:r>
            <w:r>
              <w:rPr>
                <w:rStyle w:val="IndexLink"/>
                <w:rtl w:val="true"/>
              </w:rPr>
              <w:t>في وحدة المعلول</w:t>
            </w:r>
            <w:r>
              <w:rPr>
                <w:rStyle w:val="IndexLink"/>
                <w:rtl w:val="true"/>
              </w:rPr>
              <w:t>]</w:t>
              <w:tab/>
            </w:r>
            <w:r>
              <w:rPr>
                <w:rStyle w:val="IndexLink"/>
              </w:rPr>
              <w:t>179</w:t>
            </w:r>
          </w:hyperlink>
        </w:p>
        <w:p>
          <w:pPr>
            <w:pStyle w:val="Contents4"/>
            <w:tabs>
              <w:tab w:val="clear" w:pos="8176"/>
              <w:tab w:val="right" w:pos="9026" w:leader="dot"/>
            </w:tabs>
            <w:rPr/>
          </w:pPr>
          <w:hyperlink w:anchor="__RefHeading___Toc2058338_653776707">
            <w:r>
              <w:rPr>
                <w:webHidden/>
                <w:rStyle w:val="IndexLink"/>
                <w:rtl w:val="true"/>
              </w:rPr>
              <w:t>[</w:t>
            </w:r>
            <w:r>
              <w:rPr>
                <w:rStyle w:val="IndexLink"/>
                <w:rtl w:val="true"/>
              </w:rPr>
              <w:t>في تأخير المعلول عن العلة</w:t>
            </w:r>
            <w:r>
              <w:rPr>
                <w:rStyle w:val="IndexLink"/>
                <w:rtl w:val="true"/>
              </w:rPr>
              <w:t>]</w:t>
              <w:tab/>
            </w:r>
            <w:r>
              <w:rPr>
                <w:rStyle w:val="IndexLink"/>
              </w:rPr>
              <w:t>181</w:t>
            </w:r>
          </w:hyperlink>
        </w:p>
        <w:p>
          <w:pPr>
            <w:pStyle w:val="Contents4"/>
            <w:tabs>
              <w:tab w:val="clear" w:pos="8176"/>
              <w:tab w:val="right" w:pos="9026" w:leader="dot"/>
            </w:tabs>
            <w:rPr/>
          </w:pPr>
          <w:hyperlink w:anchor="__RefHeading___Toc2058340_653776707">
            <w:r>
              <w:rPr>
                <w:webHidden/>
                <w:rStyle w:val="IndexLink"/>
                <w:rtl w:val="true"/>
              </w:rPr>
              <w:t>[</w:t>
            </w:r>
            <w:r>
              <w:rPr>
                <w:rStyle w:val="IndexLink"/>
                <w:rtl w:val="true"/>
              </w:rPr>
              <w:t>في إبطال تسلسل العلل والمعلولات</w:t>
            </w:r>
            <w:r>
              <w:rPr>
                <w:rStyle w:val="IndexLink"/>
                <w:rtl w:val="true"/>
              </w:rPr>
              <w:t>]</w:t>
              <w:tab/>
            </w:r>
            <w:r>
              <w:rPr>
                <w:rStyle w:val="IndexLink"/>
              </w:rPr>
              <w:t>184</w:t>
            </w:r>
          </w:hyperlink>
        </w:p>
        <w:p>
          <w:pPr>
            <w:pStyle w:val="Contents4"/>
            <w:tabs>
              <w:tab w:val="clear" w:pos="8176"/>
              <w:tab w:val="right" w:pos="9026" w:leader="dot"/>
            </w:tabs>
            <w:rPr/>
          </w:pPr>
          <w:hyperlink w:anchor="__RefHeading___Toc2058342_653776707">
            <w:r>
              <w:rPr>
                <w:webHidden/>
                <w:rStyle w:val="IndexLink"/>
                <w:rtl w:val="true"/>
              </w:rPr>
              <w:t>[</w:t>
            </w:r>
            <w:r>
              <w:rPr>
                <w:rStyle w:val="IndexLink"/>
                <w:rtl w:val="true"/>
              </w:rPr>
              <w:t>في العلة البسيطة</w:t>
            </w:r>
            <w:r>
              <w:rPr>
                <w:rStyle w:val="IndexLink"/>
                <w:rtl w:val="true"/>
              </w:rPr>
              <w:t>]</w:t>
              <w:tab/>
            </w:r>
            <w:r>
              <w:rPr>
                <w:rStyle w:val="IndexLink"/>
              </w:rPr>
              <w:t>186</w:t>
            </w:r>
          </w:hyperlink>
        </w:p>
        <w:p>
          <w:pPr>
            <w:pStyle w:val="Contents4"/>
            <w:tabs>
              <w:tab w:val="clear" w:pos="8176"/>
              <w:tab w:val="right" w:pos="9026" w:leader="dot"/>
            </w:tabs>
            <w:rPr/>
          </w:pPr>
          <w:hyperlink w:anchor="__RefHeading___Toc2058344_653776707">
            <w:r>
              <w:rPr>
                <w:webHidden/>
                <w:rStyle w:val="IndexLink"/>
                <w:rtl w:val="true"/>
              </w:rPr>
              <w:t>[</w:t>
            </w:r>
            <w:r>
              <w:rPr>
                <w:rStyle w:val="IndexLink"/>
                <w:rtl w:val="true"/>
              </w:rPr>
              <w:t>مبحث الموجود الكلي والجزئي</w:t>
            </w:r>
            <w:r>
              <w:rPr>
                <w:rStyle w:val="IndexLink"/>
                <w:rtl w:val="true"/>
              </w:rPr>
              <w:t>]</w:t>
              <w:tab/>
            </w:r>
            <w:r>
              <w:rPr>
                <w:rStyle w:val="IndexLink"/>
              </w:rPr>
              <w:t>188</w:t>
            </w:r>
          </w:hyperlink>
        </w:p>
        <w:p>
          <w:pPr>
            <w:pStyle w:val="Contents2"/>
            <w:tabs>
              <w:tab w:val="clear" w:pos="8743"/>
              <w:tab w:val="right" w:pos="9026" w:leader="dot"/>
            </w:tabs>
            <w:rPr/>
          </w:pPr>
          <w:hyperlink w:anchor="__RefHeading___Toc2058346_653776707">
            <w:r>
              <w:rPr>
                <w:webHidden/>
                <w:rStyle w:val="IndexLink"/>
                <w:rtl w:val="true"/>
              </w:rPr>
              <w:t>[</w:t>
            </w:r>
            <w:r>
              <w:rPr>
                <w:rStyle w:val="IndexLink"/>
                <w:rtl w:val="true"/>
              </w:rPr>
              <w:t>الفصل الخامس</w:t>
            </w:r>
            <w:r>
              <w:rPr>
                <w:rStyle w:val="IndexLink"/>
                <w:rtl w:val="true"/>
              </w:rPr>
              <w:t>]</w:t>
              <w:tab/>
            </w:r>
            <w:r>
              <w:rPr>
                <w:rStyle w:val="IndexLink"/>
              </w:rPr>
              <w:t>191</w:t>
            </w:r>
          </w:hyperlink>
        </w:p>
        <w:p>
          <w:pPr>
            <w:pStyle w:val="Contents3"/>
            <w:tabs>
              <w:tab w:val="clear" w:pos="8459"/>
              <w:tab w:val="right" w:pos="9026" w:leader="dot"/>
            </w:tabs>
            <w:rPr/>
          </w:pPr>
          <w:hyperlink w:anchor="__RefHeading___Toc2058348_653776707">
            <w:r>
              <w:rPr>
                <w:webHidden/>
                <w:rStyle w:val="IndexLink"/>
                <w:rtl w:val="true"/>
              </w:rPr>
              <w:t>[</w:t>
            </w:r>
            <w:r>
              <w:rPr>
                <w:rStyle w:val="IndexLink"/>
                <w:rtl w:val="true"/>
              </w:rPr>
              <w:t>في التوحيد</w:t>
            </w:r>
            <w:r>
              <w:rPr>
                <w:rStyle w:val="IndexLink"/>
                <w:rtl w:val="true"/>
              </w:rPr>
              <w:t>]</w:t>
              <w:tab/>
            </w:r>
            <w:r>
              <w:rPr>
                <w:rStyle w:val="IndexLink"/>
              </w:rPr>
              <w:t>191</w:t>
            </w:r>
          </w:hyperlink>
        </w:p>
        <w:p>
          <w:pPr>
            <w:pStyle w:val="Contents4"/>
            <w:tabs>
              <w:tab w:val="clear" w:pos="8176"/>
              <w:tab w:val="right" w:pos="9026" w:leader="dot"/>
            </w:tabs>
            <w:rPr/>
          </w:pPr>
          <w:hyperlink w:anchor="__RefHeading___Toc2058350_653776707">
            <w:r>
              <w:rPr>
                <w:webHidden/>
                <w:rStyle w:val="IndexLink"/>
                <w:rtl w:val="true"/>
              </w:rPr>
              <w:t>اشارة</w:t>
            </w:r>
            <w:r>
              <w:rPr>
                <w:rStyle w:val="IndexLink"/>
                <w:rtl w:val="true"/>
              </w:rPr>
              <w:tab/>
            </w:r>
            <w:r>
              <w:rPr>
                <w:rStyle w:val="IndexLink"/>
              </w:rPr>
              <w:t>191</w:t>
            </w:r>
          </w:hyperlink>
        </w:p>
        <w:p>
          <w:pPr>
            <w:pStyle w:val="Contents4"/>
            <w:tabs>
              <w:tab w:val="clear" w:pos="8176"/>
              <w:tab w:val="right" w:pos="9026" w:leader="dot"/>
            </w:tabs>
            <w:rPr/>
          </w:pPr>
          <w:hyperlink w:anchor="__RefHeading___Toc2058352_653776707">
            <w:r>
              <w:rPr>
                <w:webHidden/>
                <w:rStyle w:val="IndexLink"/>
                <w:rtl w:val="true"/>
              </w:rPr>
              <w:t>[</w:t>
            </w:r>
            <w:r>
              <w:rPr>
                <w:rStyle w:val="IndexLink"/>
                <w:rtl w:val="true"/>
              </w:rPr>
              <w:t>بحث في إثبات واجب الوجود وصفاته</w:t>
            </w:r>
            <w:r>
              <w:rPr>
                <w:rStyle w:val="IndexLink"/>
                <w:rtl w:val="true"/>
              </w:rPr>
              <w:t>]</w:t>
              <w:tab/>
            </w:r>
            <w:r>
              <w:rPr>
                <w:rStyle w:val="IndexLink"/>
              </w:rPr>
              <w:t>191</w:t>
            </w:r>
          </w:hyperlink>
        </w:p>
        <w:p>
          <w:pPr>
            <w:pStyle w:val="Contents4"/>
            <w:tabs>
              <w:tab w:val="clear" w:pos="8176"/>
              <w:tab w:val="right" w:pos="9026" w:leader="dot"/>
            </w:tabs>
            <w:rPr/>
          </w:pPr>
          <w:hyperlink w:anchor="__RefHeading___Toc2058354_653776707">
            <w:r>
              <w:rPr>
                <w:webHidden/>
                <w:rStyle w:val="IndexLink"/>
                <w:rtl w:val="true"/>
              </w:rPr>
              <w:t>[</w:t>
            </w:r>
            <w:r>
              <w:rPr>
                <w:rStyle w:val="IndexLink"/>
                <w:rtl w:val="true"/>
              </w:rPr>
              <w:t>بحث في قدرة الواجب</w:t>
            </w:r>
            <w:r>
              <w:rPr>
                <w:rStyle w:val="IndexLink"/>
                <w:rtl w:val="true"/>
              </w:rPr>
              <w:t>]</w:t>
              <w:tab/>
            </w:r>
            <w:r>
              <w:rPr>
                <w:rStyle w:val="IndexLink"/>
              </w:rPr>
              <w:t>195</w:t>
            </w:r>
          </w:hyperlink>
        </w:p>
        <w:p>
          <w:pPr>
            <w:pStyle w:val="Contents4"/>
            <w:tabs>
              <w:tab w:val="clear" w:pos="8176"/>
              <w:tab w:val="right" w:pos="9026" w:leader="dot"/>
            </w:tabs>
            <w:rPr/>
          </w:pPr>
          <w:hyperlink w:anchor="__RefHeading___Toc2058356_653776707">
            <w:r>
              <w:rPr>
                <w:webHidden/>
                <w:rStyle w:val="IndexLink"/>
                <w:rtl w:val="true"/>
              </w:rPr>
              <w:t>[</w:t>
            </w:r>
            <w:r>
              <w:rPr>
                <w:rStyle w:val="IndexLink"/>
                <w:rtl w:val="true"/>
              </w:rPr>
              <w:t>في قدم الواجب</w:t>
            </w:r>
            <w:r>
              <w:rPr>
                <w:rStyle w:val="IndexLink"/>
                <w:rtl w:val="true"/>
              </w:rPr>
              <w:t>]</w:t>
              <w:tab/>
            </w:r>
            <w:r>
              <w:rPr>
                <w:rStyle w:val="IndexLink"/>
              </w:rPr>
              <w:t>197</w:t>
            </w:r>
          </w:hyperlink>
        </w:p>
        <w:p>
          <w:pPr>
            <w:pStyle w:val="Contents4"/>
            <w:tabs>
              <w:tab w:val="clear" w:pos="8176"/>
              <w:tab w:val="right" w:pos="9026" w:leader="dot"/>
            </w:tabs>
            <w:rPr/>
          </w:pPr>
          <w:hyperlink w:anchor="__RefHeading___Toc2058358_653776707">
            <w:r>
              <w:rPr>
                <w:webHidden/>
                <w:rStyle w:val="IndexLink"/>
                <w:rtl w:val="true"/>
              </w:rPr>
              <w:t>[</w:t>
            </w:r>
            <w:r>
              <w:rPr>
                <w:rStyle w:val="IndexLink"/>
                <w:rtl w:val="true"/>
              </w:rPr>
              <w:t>في أحكام القدرة</w:t>
            </w:r>
            <w:r>
              <w:rPr>
                <w:rStyle w:val="IndexLink"/>
                <w:rtl w:val="true"/>
              </w:rPr>
              <w:t>]</w:t>
              <w:tab/>
            </w:r>
            <w:r>
              <w:rPr>
                <w:rStyle w:val="IndexLink"/>
              </w:rPr>
              <w:t>199</w:t>
            </w:r>
          </w:hyperlink>
        </w:p>
        <w:p>
          <w:pPr>
            <w:pStyle w:val="Contents4"/>
            <w:tabs>
              <w:tab w:val="clear" w:pos="8176"/>
              <w:tab w:val="right" w:pos="9026" w:leader="dot"/>
            </w:tabs>
            <w:rPr/>
          </w:pPr>
          <w:hyperlink w:anchor="__RefHeading___Toc2058360_653776707">
            <w:r>
              <w:rPr>
                <w:webHidden/>
                <w:rStyle w:val="IndexLink"/>
                <w:rtl w:val="true"/>
              </w:rPr>
              <w:t>[</w:t>
            </w:r>
            <w:r>
              <w:rPr>
                <w:rStyle w:val="IndexLink"/>
                <w:rtl w:val="true"/>
              </w:rPr>
              <w:t>في أفعال العبد</w:t>
            </w:r>
            <w:r>
              <w:rPr>
                <w:rStyle w:val="IndexLink"/>
                <w:rtl w:val="true"/>
              </w:rPr>
              <w:t>]</w:t>
              <w:tab/>
            </w:r>
            <w:r>
              <w:rPr>
                <w:rStyle w:val="IndexLink"/>
              </w:rPr>
              <w:t>204</w:t>
            </w:r>
          </w:hyperlink>
        </w:p>
        <w:p>
          <w:pPr>
            <w:pStyle w:val="Contents4"/>
            <w:tabs>
              <w:tab w:val="clear" w:pos="8176"/>
              <w:tab w:val="right" w:pos="9026" w:leader="dot"/>
            </w:tabs>
            <w:rPr/>
          </w:pPr>
          <w:hyperlink w:anchor="__RefHeading___Toc2058362_653776707">
            <w:r>
              <w:rPr>
                <w:webHidden/>
                <w:rStyle w:val="IndexLink"/>
                <w:rtl w:val="true"/>
              </w:rPr>
              <w:t>[</w:t>
            </w:r>
            <w:r>
              <w:rPr>
                <w:rStyle w:val="IndexLink"/>
                <w:rtl w:val="true"/>
              </w:rPr>
              <w:t>بحث في علم الواجب</w:t>
            </w:r>
            <w:r>
              <w:rPr>
                <w:rStyle w:val="IndexLink"/>
                <w:rtl w:val="true"/>
              </w:rPr>
              <w:t>]</w:t>
              <w:tab/>
            </w:r>
            <w:r>
              <w:rPr>
                <w:rStyle w:val="IndexLink"/>
              </w:rPr>
              <w:t>205</w:t>
            </w:r>
          </w:hyperlink>
        </w:p>
        <w:p>
          <w:pPr>
            <w:pStyle w:val="Contents4"/>
            <w:tabs>
              <w:tab w:val="clear" w:pos="8176"/>
              <w:tab w:val="right" w:pos="9026" w:leader="dot"/>
            </w:tabs>
            <w:rPr/>
          </w:pPr>
          <w:hyperlink w:anchor="__RefHeading___Toc2058364_653776707">
            <w:r>
              <w:rPr>
                <w:webHidden/>
                <w:rStyle w:val="IndexLink"/>
                <w:rtl w:val="true"/>
              </w:rPr>
              <w:t>[</w:t>
            </w:r>
            <w:r>
              <w:rPr>
                <w:rStyle w:val="IndexLink"/>
                <w:rtl w:val="true"/>
              </w:rPr>
              <w:t>في علمه بالجزئيات</w:t>
            </w:r>
            <w:r>
              <w:rPr>
                <w:rStyle w:val="IndexLink"/>
                <w:rtl w:val="true"/>
              </w:rPr>
              <w:t>]</w:t>
              <w:tab/>
            </w:r>
            <w:r>
              <w:rPr>
                <w:rStyle w:val="IndexLink"/>
              </w:rPr>
              <w:t>208</w:t>
            </w:r>
          </w:hyperlink>
        </w:p>
        <w:p>
          <w:pPr>
            <w:pStyle w:val="Contents4"/>
            <w:tabs>
              <w:tab w:val="clear" w:pos="8176"/>
              <w:tab w:val="right" w:pos="9026" w:leader="dot"/>
            </w:tabs>
            <w:rPr/>
          </w:pPr>
          <w:hyperlink w:anchor="__RefHeading___Toc2058366_653776707">
            <w:r>
              <w:rPr>
                <w:webHidden/>
                <w:rStyle w:val="IndexLink"/>
                <w:rtl w:val="true"/>
              </w:rPr>
              <w:t>[</w:t>
            </w:r>
            <w:r>
              <w:rPr>
                <w:rStyle w:val="IndexLink"/>
                <w:rtl w:val="true"/>
              </w:rPr>
              <w:t>في علمه بذاته</w:t>
            </w:r>
            <w:r>
              <w:rPr>
                <w:rStyle w:val="IndexLink"/>
                <w:rtl w:val="true"/>
              </w:rPr>
              <w:t>]</w:t>
              <w:tab/>
            </w:r>
            <w:r>
              <w:rPr>
                <w:rStyle w:val="IndexLink"/>
              </w:rPr>
              <w:t>209</w:t>
            </w:r>
          </w:hyperlink>
        </w:p>
        <w:p>
          <w:pPr>
            <w:pStyle w:val="Contents4"/>
            <w:tabs>
              <w:tab w:val="clear" w:pos="8176"/>
              <w:tab w:val="right" w:pos="9026" w:leader="dot"/>
            </w:tabs>
            <w:rPr/>
          </w:pPr>
          <w:hyperlink w:anchor="__RefHeading___Toc2058368_653776707">
            <w:r>
              <w:rPr>
                <w:webHidden/>
                <w:rStyle w:val="IndexLink"/>
                <w:rtl w:val="true"/>
              </w:rPr>
              <w:t>[</w:t>
            </w:r>
            <w:r>
              <w:rPr>
                <w:rStyle w:val="IndexLink"/>
                <w:rtl w:val="true"/>
              </w:rPr>
              <w:t>بحث في حياة الواجب</w:t>
            </w:r>
            <w:r>
              <w:rPr>
                <w:rStyle w:val="IndexLink"/>
                <w:rtl w:val="true"/>
              </w:rPr>
              <w:t>]</w:t>
              <w:tab/>
            </w:r>
            <w:r>
              <w:rPr>
                <w:rStyle w:val="IndexLink"/>
              </w:rPr>
              <w:t>211</w:t>
            </w:r>
          </w:hyperlink>
        </w:p>
        <w:p>
          <w:pPr>
            <w:pStyle w:val="Contents4"/>
            <w:tabs>
              <w:tab w:val="clear" w:pos="8176"/>
              <w:tab w:val="right" w:pos="9026" w:leader="dot"/>
            </w:tabs>
            <w:rPr/>
          </w:pPr>
          <w:hyperlink w:anchor="__RefHeading___Toc2058370_653776707">
            <w:r>
              <w:rPr>
                <w:webHidden/>
                <w:rStyle w:val="IndexLink"/>
                <w:rtl w:val="true"/>
              </w:rPr>
              <w:t>[</w:t>
            </w:r>
            <w:r>
              <w:rPr>
                <w:rStyle w:val="IndexLink"/>
                <w:rtl w:val="true"/>
              </w:rPr>
              <w:t>بحث في إرادة الواجب</w:t>
            </w:r>
            <w:r>
              <w:rPr>
                <w:rStyle w:val="IndexLink"/>
                <w:rtl w:val="true"/>
              </w:rPr>
              <w:t>]</w:t>
              <w:tab/>
            </w:r>
            <w:r>
              <w:rPr>
                <w:rStyle w:val="IndexLink"/>
              </w:rPr>
              <w:t>214</w:t>
            </w:r>
          </w:hyperlink>
        </w:p>
        <w:p>
          <w:pPr>
            <w:pStyle w:val="Contents4"/>
            <w:tabs>
              <w:tab w:val="clear" w:pos="8176"/>
              <w:tab w:val="right" w:pos="9026" w:leader="dot"/>
            </w:tabs>
            <w:rPr/>
          </w:pPr>
          <w:hyperlink w:anchor="__RefHeading___Toc2058372_653776707">
            <w:r>
              <w:rPr>
                <w:webHidden/>
                <w:rStyle w:val="IndexLink"/>
                <w:rtl w:val="true"/>
              </w:rPr>
              <w:t>[</w:t>
            </w:r>
            <w:r>
              <w:rPr>
                <w:rStyle w:val="IndexLink"/>
                <w:rtl w:val="true"/>
              </w:rPr>
              <w:t>بحث في إدراك الواجب</w:t>
            </w:r>
            <w:r>
              <w:rPr>
                <w:rStyle w:val="IndexLink"/>
                <w:rtl w:val="true"/>
              </w:rPr>
              <w:t>]</w:t>
              <w:tab/>
            </w:r>
            <w:r>
              <w:rPr>
                <w:rStyle w:val="IndexLink"/>
              </w:rPr>
              <w:t>217</w:t>
            </w:r>
          </w:hyperlink>
        </w:p>
        <w:p>
          <w:pPr>
            <w:pStyle w:val="Contents4"/>
            <w:tabs>
              <w:tab w:val="clear" w:pos="8176"/>
              <w:tab w:val="right" w:pos="9026" w:leader="dot"/>
            </w:tabs>
            <w:rPr/>
          </w:pPr>
          <w:hyperlink w:anchor="__RefHeading___Toc2058374_653776707">
            <w:r>
              <w:rPr>
                <w:webHidden/>
                <w:rStyle w:val="IndexLink"/>
                <w:rtl w:val="true"/>
              </w:rPr>
              <w:t>[</w:t>
            </w:r>
            <w:r>
              <w:rPr>
                <w:rStyle w:val="IndexLink"/>
                <w:rtl w:val="true"/>
              </w:rPr>
              <w:t>بحث في كلام الواجب</w:t>
            </w:r>
            <w:r>
              <w:rPr>
                <w:rStyle w:val="IndexLink"/>
                <w:rtl w:val="true"/>
              </w:rPr>
              <w:t>]</w:t>
              <w:tab/>
            </w:r>
            <w:r>
              <w:rPr>
                <w:rStyle w:val="IndexLink"/>
              </w:rPr>
              <w:t>220</w:t>
            </w:r>
          </w:hyperlink>
        </w:p>
        <w:p>
          <w:pPr>
            <w:pStyle w:val="Contents2"/>
            <w:tabs>
              <w:tab w:val="clear" w:pos="8743"/>
              <w:tab w:val="right" w:pos="9026" w:leader="dot"/>
            </w:tabs>
            <w:rPr/>
          </w:pPr>
          <w:hyperlink w:anchor="__RefHeading___Toc2058376_653776707">
            <w:r>
              <w:rPr>
                <w:webHidden/>
                <w:rStyle w:val="IndexLink"/>
                <w:rtl w:val="true"/>
              </w:rPr>
              <w:t>[</w:t>
            </w:r>
            <w:r>
              <w:rPr>
                <w:rStyle w:val="IndexLink"/>
                <w:rtl w:val="true"/>
              </w:rPr>
              <w:t>الفصل السادس</w:t>
            </w:r>
            <w:r>
              <w:rPr>
                <w:rStyle w:val="IndexLink"/>
                <w:rtl w:val="true"/>
              </w:rPr>
              <w:t>]</w:t>
              <w:tab/>
            </w:r>
            <w:r>
              <w:rPr>
                <w:rStyle w:val="IndexLink"/>
              </w:rPr>
              <w:t>223</w:t>
            </w:r>
          </w:hyperlink>
        </w:p>
        <w:p>
          <w:pPr>
            <w:pStyle w:val="Contents3"/>
            <w:tabs>
              <w:tab w:val="clear" w:pos="8459"/>
              <w:tab w:val="right" w:pos="9026" w:leader="dot"/>
            </w:tabs>
            <w:rPr/>
          </w:pPr>
          <w:hyperlink w:anchor="__RefHeading___Toc2058378_653776707">
            <w:r>
              <w:rPr>
                <w:webHidden/>
                <w:rStyle w:val="IndexLink"/>
                <w:rtl w:val="true"/>
              </w:rPr>
              <w:t>[</w:t>
            </w:r>
            <w:r>
              <w:rPr>
                <w:rStyle w:val="IndexLink"/>
                <w:rtl w:val="true"/>
              </w:rPr>
              <w:t>في أحكام صفات الواجب</w:t>
            </w:r>
            <w:r>
              <w:rPr>
                <w:rStyle w:val="IndexLink"/>
                <w:rtl w:val="true"/>
              </w:rPr>
              <w:t>]</w:t>
              <w:tab/>
            </w:r>
            <w:r>
              <w:rPr>
                <w:rStyle w:val="IndexLink"/>
              </w:rPr>
              <w:t>223</w:t>
            </w:r>
          </w:hyperlink>
        </w:p>
        <w:p>
          <w:pPr>
            <w:pStyle w:val="Contents4"/>
            <w:tabs>
              <w:tab w:val="clear" w:pos="8176"/>
              <w:tab w:val="right" w:pos="9026" w:leader="dot"/>
            </w:tabs>
            <w:rPr/>
          </w:pPr>
          <w:hyperlink w:anchor="__RefHeading___Toc2058380_653776707">
            <w:r>
              <w:rPr>
                <w:webHidden/>
                <w:rStyle w:val="IndexLink"/>
                <w:rtl w:val="true"/>
              </w:rPr>
              <w:t>اشارة</w:t>
            </w:r>
            <w:r>
              <w:rPr>
                <w:rStyle w:val="IndexLink"/>
                <w:rtl w:val="true"/>
              </w:rPr>
              <w:tab/>
            </w:r>
            <w:r>
              <w:rPr>
                <w:rStyle w:val="IndexLink"/>
              </w:rPr>
              <w:t>223</w:t>
            </w:r>
          </w:hyperlink>
        </w:p>
        <w:p>
          <w:pPr>
            <w:pStyle w:val="Contents4"/>
            <w:tabs>
              <w:tab w:val="clear" w:pos="8176"/>
              <w:tab w:val="right" w:pos="9026" w:leader="dot"/>
            </w:tabs>
            <w:rPr/>
          </w:pPr>
          <w:hyperlink w:anchor="__RefHeading___Toc2058382_653776707">
            <w:r>
              <w:rPr>
                <w:webHidden/>
                <w:rStyle w:val="IndexLink"/>
                <w:rtl w:val="true"/>
              </w:rPr>
              <w:t>[</w:t>
            </w:r>
            <w:r>
              <w:rPr>
                <w:rStyle w:val="IndexLink"/>
                <w:rtl w:val="true"/>
              </w:rPr>
              <w:t>بحث في البقاء</w:t>
            </w:r>
            <w:r>
              <w:rPr>
                <w:rStyle w:val="IndexLink"/>
                <w:rtl w:val="true"/>
              </w:rPr>
              <w:t>]</w:t>
              <w:tab/>
            </w:r>
            <w:r>
              <w:rPr>
                <w:rStyle w:val="IndexLink"/>
              </w:rPr>
              <w:t>223</w:t>
            </w:r>
          </w:hyperlink>
        </w:p>
        <w:p>
          <w:pPr>
            <w:pStyle w:val="Contents4"/>
            <w:tabs>
              <w:tab w:val="clear" w:pos="8176"/>
              <w:tab w:val="right" w:pos="9026" w:leader="dot"/>
            </w:tabs>
            <w:rPr/>
          </w:pPr>
          <w:hyperlink w:anchor="__RefHeading___Toc2058384_653776707">
            <w:r>
              <w:rPr>
                <w:webHidden/>
                <w:rStyle w:val="IndexLink"/>
                <w:rtl w:val="true"/>
              </w:rPr>
              <w:t>[</w:t>
            </w:r>
            <w:r>
              <w:rPr>
                <w:rStyle w:val="IndexLink"/>
                <w:rtl w:val="true"/>
              </w:rPr>
              <w:t>بحث في نفي المعاني</w:t>
            </w:r>
            <w:r>
              <w:rPr>
                <w:rStyle w:val="IndexLink"/>
                <w:rtl w:val="true"/>
              </w:rPr>
              <w:t>]</w:t>
              <w:tab/>
            </w:r>
            <w:r>
              <w:rPr>
                <w:rStyle w:val="IndexLink"/>
              </w:rPr>
              <w:t>225</w:t>
            </w:r>
          </w:hyperlink>
        </w:p>
        <w:p>
          <w:pPr>
            <w:pStyle w:val="Contents4"/>
            <w:tabs>
              <w:tab w:val="clear" w:pos="8176"/>
              <w:tab w:val="right" w:pos="9026" w:leader="dot"/>
            </w:tabs>
            <w:rPr/>
          </w:pPr>
          <w:hyperlink w:anchor="__RefHeading___Toc2058386_653776707">
            <w:r>
              <w:rPr>
                <w:webHidden/>
                <w:rStyle w:val="IndexLink"/>
                <w:rtl w:val="true"/>
              </w:rPr>
              <w:t>[</w:t>
            </w:r>
            <w:r>
              <w:rPr>
                <w:rStyle w:val="IndexLink"/>
                <w:rtl w:val="true"/>
              </w:rPr>
              <w:t>بحث في أنّه مريد لذاته</w:t>
            </w:r>
            <w:r>
              <w:rPr>
                <w:rStyle w:val="IndexLink"/>
                <w:rtl w:val="true"/>
              </w:rPr>
              <w:t>]</w:t>
              <w:tab/>
            </w:r>
            <w:r>
              <w:rPr>
                <w:rStyle w:val="IndexLink"/>
              </w:rPr>
              <w:t>229</w:t>
            </w:r>
          </w:hyperlink>
        </w:p>
        <w:p>
          <w:pPr>
            <w:pStyle w:val="Contents4"/>
            <w:tabs>
              <w:tab w:val="clear" w:pos="8176"/>
              <w:tab w:val="right" w:pos="9026" w:leader="dot"/>
            </w:tabs>
            <w:rPr/>
          </w:pPr>
          <w:hyperlink w:anchor="__RefHeading___Toc2058388_653776707">
            <w:r>
              <w:rPr>
                <w:webHidden/>
                <w:rStyle w:val="IndexLink"/>
                <w:rtl w:val="true"/>
              </w:rPr>
              <w:t>[</w:t>
            </w:r>
            <w:r>
              <w:rPr>
                <w:rStyle w:val="IndexLink"/>
                <w:rtl w:val="true"/>
              </w:rPr>
              <w:t>بحث في حدوث كلامه</w:t>
            </w:r>
            <w:r>
              <w:rPr>
                <w:rStyle w:val="IndexLink"/>
                <w:rtl w:val="true"/>
              </w:rPr>
              <w:t>]</w:t>
              <w:tab/>
            </w:r>
            <w:r>
              <w:rPr>
                <w:rStyle w:val="IndexLink"/>
              </w:rPr>
              <w:t>230</w:t>
            </w:r>
          </w:hyperlink>
        </w:p>
        <w:p>
          <w:pPr>
            <w:pStyle w:val="Contents4"/>
            <w:tabs>
              <w:tab w:val="clear" w:pos="8176"/>
              <w:tab w:val="right" w:pos="9026" w:leader="dot"/>
            </w:tabs>
            <w:rPr/>
          </w:pPr>
          <w:hyperlink w:anchor="__RefHeading___Toc2058390_653776707">
            <w:r>
              <w:rPr>
                <w:webHidden/>
                <w:rStyle w:val="IndexLink"/>
                <w:rtl w:val="true"/>
              </w:rPr>
              <w:t>[</w:t>
            </w:r>
            <w:r>
              <w:rPr>
                <w:rStyle w:val="IndexLink"/>
                <w:rtl w:val="true"/>
              </w:rPr>
              <w:t>بحث في صدقه</w:t>
            </w:r>
            <w:r>
              <w:rPr>
                <w:rStyle w:val="IndexLink"/>
                <w:rtl w:val="true"/>
              </w:rPr>
              <w:t>]</w:t>
              <w:tab/>
            </w:r>
            <w:r>
              <w:rPr>
                <w:rStyle w:val="IndexLink"/>
              </w:rPr>
              <w:t>232</w:t>
            </w:r>
          </w:hyperlink>
        </w:p>
        <w:p>
          <w:pPr>
            <w:pStyle w:val="Contents4"/>
            <w:tabs>
              <w:tab w:val="clear" w:pos="8176"/>
              <w:tab w:val="right" w:pos="9026" w:leader="dot"/>
            </w:tabs>
            <w:rPr/>
          </w:pPr>
          <w:hyperlink w:anchor="__RefHeading___Toc2058392_653776707">
            <w:r>
              <w:rPr>
                <w:webHidden/>
                <w:rStyle w:val="IndexLink"/>
                <w:rtl w:val="true"/>
              </w:rPr>
              <w:t>[</w:t>
            </w:r>
            <w:r>
              <w:rPr>
                <w:rStyle w:val="IndexLink"/>
                <w:rtl w:val="true"/>
              </w:rPr>
              <w:t>بحث في أزلية صفاته</w:t>
            </w:r>
            <w:r>
              <w:rPr>
                <w:rStyle w:val="IndexLink"/>
                <w:rtl w:val="true"/>
              </w:rPr>
              <w:t>]</w:t>
              <w:tab/>
            </w:r>
            <w:r>
              <w:rPr>
                <w:rStyle w:val="IndexLink"/>
              </w:rPr>
              <w:t>234</w:t>
            </w:r>
          </w:hyperlink>
        </w:p>
        <w:p>
          <w:pPr>
            <w:pStyle w:val="Contents2"/>
            <w:tabs>
              <w:tab w:val="clear" w:pos="8743"/>
              <w:tab w:val="right" w:pos="9026" w:leader="dot"/>
            </w:tabs>
            <w:rPr/>
          </w:pPr>
          <w:hyperlink w:anchor="__RefHeading___Toc2058394_653776707">
            <w:r>
              <w:rPr>
                <w:webHidden/>
                <w:rStyle w:val="IndexLink"/>
                <w:rtl w:val="true"/>
              </w:rPr>
              <w:t>[</w:t>
            </w:r>
            <w:r>
              <w:rPr>
                <w:rStyle w:val="IndexLink"/>
                <w:rtl w:val="true"/>
              </w:rPr>
              <w:t>الفصل السابع</w:t>
            </w:r>
            <w:r>
              <w:rPr>
                <w:rStyle w:val="IndexLink"/>
                <w:rtl w:val="true"/>
              </w:rPr>
              <w:t>]</w:t>
              <w:tab/>
            </w:r>
            <w:r>
              <w:rPr>
                <w:rStyle w:val="IndexLink"/>
              </w:rPr>
              <w:t>237</w:t>
            </w:r>
          </w:hyperlink>
        </w:p>
        <w:p>
          <w:pPr>
            <w:pStyle w:val="Contents3"/>
            <w:tabs>
              <w:tab w:val="clear" w:pos="8459"/>
              <w:tab w:val="right" w:pos="9026" w:leader="dot"/>
            </w:tabs>
            <w:rPr/>
          </w:pPr>
          <w:hyperlink w:anchor="__RefHeading___Toc2058396_653776707">
            <w:r>
              <w:rPr>
                <w:webHidden/>
                <w:rStyle w:val="IndexLink"/>
                <w:rtl w:val="true"/>
              </w:rPr>
              <w:t>[</w:t>
            </w:r>
            <w:r>
              <w:rPr>
                <w:rStyle w:val="IndexLink"/>
                <w:rtl w:val="true"/>
              </w:rPr>
              <w:t>في ما يستحيل عليه تعالى</w:t>
            </w:r>
            <w:r>
              <w:rPr>
                <w:rStyle w:val="IndexLink"/>
                <w:rtl w:val="true"/>
              </w:rPr>
              <w:t>]</w:t>
              <w:tab/>
            </w:r>
            <w:r>
              <w:rPr>
                <w:rStyle w:val="IndexLink"/>
              </w:rPr>
              <w:t>237</w:t>
            </w:r>
          </w:hyperlink>
        </w:p>
        <w:p>
          <w:pPr>
            <w:pStyle w:val="Contents4"/>
            <w:tabs>
              <w:tab w:val="clear" w:pos="8176"/>
              <w:tab w:val="right" w:pos="9026" w:leader="dot"/>
            </w:tabs>
            <w:rPr/>
          </w:pPr>
          <w:hyperlink w:anchor="__RefHeading___Toc2058398_653776707">
            <w:r>
              <w:rPr>
                <w:webHidden/>
                <w:rStyle w:val="IndexLink"/>
                <w:rtl w:val="true"/>
              </w:rPr>
              <w:t>اشارة</w:t>
            </w:r>
            <w:r>
              <w:rPr>
                <w:rStyle w:val="IndexLink"/>
                <w:rtl w:val="true"/>
              </w:rPr>
              <w:tab/>
            </w:r>
            <w:r>
              <w:rPr>
                <w:rStyle w:val="IndexLink"/>
              </w:rPr>
              <w:t>237</w:t>
            </w:r>
          </w:hyperlink>
        </w:p>
        <w:p>
          <w:pPr>
            <w:pStyle w:val="Contents4"/>
            <w:tabs>
              <w:tab w:val="clear" w:pos="8176"/>
              <w:tab w:val="right" w:pos="9026" w:leader="dot"/>
            </w:tabs>
            <w:rPr/>
          </w:pPr>
          <w:hyperlink w:anchor="__RefHeading___Toc2058400_653776707">
            <w:r>
              <w:rPr>
                <w:webHidden/>
                <w:rStyle w:val="IndexLink"/>
                <w:rtl w:val="true"/>
              </w:rPr>
              <w:t>[</w:t>
            </w:r>
            <w:r>
              <w:rPr>
                <w:rStyle w:val="IndexLink"/>
                <w:rtl w:val="true"/>
              </w:rPr>
              <w:t>بحث نفي المماثلة</w:t>
            </w:r>
            <w:r>
              <w:rPr>
                <w:rStyle w:val="IndexLink"/>
                <w:rtl w:val="true"/>
              </w:rPr>
              <w:t>]</w:t>
              <w:tab/>
            </w:r>
            <w:r>
              <w:rPr>
                <w:rStyle w:val="IndexLink"/>
              </w:rPr>
              <w:t>237</w:t>
            </w:r>
          </w:hyperlink>
        </w:p>
        <w:p>
          <w:pPr>
            <w:pStyle w:val="Contents4"/>
            <w:tabs>
              <w:tab w:val="clear" w:pos="8176"/>
              <w:tab w:val="right" w:pos="9026" w:leader="dot"/>
            </w:tabs>
            <w:rPr/>
          </w:pPr>
          <w:hyperlink w:anchor="__RefHeading___Toc2058402_653776707">
            <w:r>
              <w:rPr>
                <w:webHidden/>
                <w:rStyle w:val="IndexLink"/>
                <w:rtl w:val="true"/>
              </w:rPr>
              <w:t>[</w:t>
            </w:r>
            <w:r>
              <w:rPr>
                <w:rStyle w:val="IndexLink"/>
                <w:rtl w:val="true"/>
              </w:rPr>
              <w:t>بحث نفي التركيب</w:t>
            </w:r>
            <w:r>
              <w:rPr>
                <w:rStyle w:val="IndexLink"/>
                <w:rtl w:val="true"/>
              </w:rPr>
              <w:t>]</w:t>
              <w:tab/>
            </w:r>
            <w:r>
              <w:rPr>
                <w:rStyle w:val="IndexLink"/>
              </w:rPr>
              <w:t>239</w:t>
            </w:r>
          </w:hyperlink>
        </w:p>
        <w:p>
          <w:pPr>
            <w:pStyle w:val="Contents4"/>
            <w:tabs>
              <w:tab w:val="clear" w:pos="8176"/>
              <w:tab w:val="right" w:pos="9026" w:leader="dot"/>
            </w:tabs>
            <w:rPr/>
          </w:pPr>
          <w:hyperlink w:anchor="__RefHeading___Toc2058404_653776707">
            <w:r>
              <w:rPr>
                <w:webHidden/>
                <w:rStyle w:val="IndexLink"/>
                <w:rtl w:val="true"/>
              </w:rPr>
              <w:t>[</w:t>
            </w:r>
            <w:r>
              <w:rPr>
                <w:rStyle w:val="IndexLink"/>
                <w:rtl w:val="true"/>
              </w:rPr>
              <w:t>بحث نفي التحيز</w:t>
            </w:r>
            <w:r>
              <w:rPr>
                <w:rStyle w:val="IndexLink"/>
                <w:rtl w:val="true"/>
              </w:rPr>
              <w:t>]</w:t>
              <w:tab/>
            </w:r>
            <w:r>
              <w:rPr>
                <w:rStyle w:val="IndexLink"/>
              </w:rPr>
              <w:t>241</w:t>
            </w:r>
          </w:hyperlink>
        </w:p>
        <w:p>
          <w:pPr>
            <w:pStyle w:val="Contents4"/>
            <w:tabs>
              <w:tab w:val="clear" w:pos="8176"/>
              <w:tab w:val="right" w:pos="9026" w:leader="dot"/>
            </w:tabs>
            <w:rPr/>
          </w:pPr>
          <w:hyperlink w:anchor="__RefHeading___Toc2058406_653776707">
            <w:r>
              <w:rPr>
                <w:webHidden/>
                <w:rStyle w:val="IndexLink"/>
                <w:rtl w:val="true"/>
              </w:rPr>
              <w:t>[</w:t>
            </w:r>
            <w:r>
              <w:rPr>
                <w:rStyle w:val="IndexLink"/>
                <w:rtl w:val="true"/>
              </w:rPr>
              <w:t>بحث نفي الجهة</w:t>
            </w:r>
            <w:r>
              <w:rPr>
                <w:rStyle w:val="IndexLink"/>
                <w:rtl w:val="true"/>
              </w:rPr>
              <w:t>]</w:t>
              <w:tab/>
            </w:r>
            <w:r>
              <w:rPr>
                <w:rStyle w:val="IndexLink"/>
              </w:rPr>
              <w:t>244</w:t>
            </w:r>
          </w:hyperlink>
        </w:p>
        <w:p>
          <w:pPr>
            <w:pStyle w:val="Contents4"/>
            <w:tabs>
              <w:tab w:val="clear" w:pos="8176"/>
              <w:tab w:val="right" w:pos="9026" w:leader="dot"/>
            </w:tabs>
            <w:rPr/>
          </w:pPr>
          <w:hyperlink w:anchor="__RefHeading___Toc2058408_653776707">
            <w:r>
              <w:rPr>
                <w:webHidden/>
                <w:rStyle w:val="IndexLink"/>
                <w:rtl w:val="true"/>
              </w:rPr>
              <w:t>[</w:t>
            </w:r>
            <w:r>
              <w:rPr>
                <w:rStyle w:val="IndexLink"/>
                <w:rtl w:val="true"/>
              </w:rPr>
              <w:t>بحث في استحالة قيام الحوادث عليه</w:t>
            </w:r>
            <w:r>
              <w:rPr>
                <w:rStyle w:val="IndexLink"/>
                <w:rtl w:val="true"/>
              </w:rPr>
              <w:t>]</w:t>
              <w:tab/>
            </w:r>
            <w:r>
              <w:rPr>
                <w:rStyle w:val="IndexLink"/>
              </w:rPr>
              <w:t>248</w:t>
            </w:r>
          </w:hyperlink>
        </w:p>
        <w:p>
          <w:pPr>
            <w:pStyle w:val="Contents4"/>
            <w:tabs>
              <w:tab w:val="clear" w:pos="8176"/>
              <w:tab w:val="right" w:pos="9026" w:leader="dot"/>
            </w:tabs>
            <w:rPr/>
          </w:pPr>
          <w:hyperlink w:anchor="__RefHeading___Toc2058410_653776707">
            <w:r>
              <w:rPr>
                <w:webHidden/>
                <w:rStyle w:val="IndexLink"/>
                <w:rtl w:val="true"/>
              </w:rPr>
              <w:t>[</w:t>
            </w:r>
            <w:r>
              <w:rPr>
                <w:rStyle w:val="IndexLink"/>
                <w:rtl w:val="true"/>
              </w:rPr>
              <w:t>بحث في استغنائه</w:t>
            </w:r>
            <w:r>
              <w:rPr>
                <w:rStyle w:val="IndexLink"/>
                <w:rtl w:val="true"/>
              </w:rPr>
              <w:t>]</w:t>
              <w:tab/>
            </w:r>
            <w:r>
              <w:rPr>
                <w:rStyle w:val="IndexLink"/>
              </w:rPr>
              <w:t>254</w:t>
            </w:r>
          </w:hyperlink>
        </w:p>
        <w:p>
          <w:pPr>
            <w:pStyle w:val="Contents4"/>
            <w:tabs>
              <w:tab w:val="clear" w:pos="8176"/>
              <w:tab w:val="right" w:pos="9026" w:leader="dot"/>
            </w:tabs>
            <w:rPr/>
          </w:pPr>
          <w:hyperlink w:anchor="__RefHeading___Toc2058412_653776707">
            <w:r>
              <w:rPr>
                <w:webHidden/>
                <w:rStyle w:val="IndexLink"/>
                <w:rtl w:val="true"/>
              </w:rPr>
              <w:t>[</w:t>
            </w:r>
            <w:r>
              <w:rPr>
                <w:rStyle w:val="IndexLink"/>
                <w:rtl w:val="true"/>
              </w:rPr>
              <w:t>بحث في أنّ ذاته غير معلومة</w:t>
            </w:r>
            <w:r>
              <w:rPr>
                <w:rStyle w:val="IndexLink"/>
                <w:rtl w:val="true"/>
              </w:rPr>
              <w:t>]</w:t>
              <w:tab/>
            </w:r>
            <w:r>
              <w:rPr>
                <w:rStyle w:val="IndexLink"/>
              </w:rPr>
              <w:t>255</w:t>
            </w:r>
          </w:hyperlink>
        </w:p>
        <w:p>
          <w:pPr>
            <w:pStyle w:val="Contents4"/>
            <w:tabs>
              <w:tab w:val="clear" w:pos="8176"/>
              <w:tab w:val="right" w:pos="9026" w:leader="dot"/>
            </w:tabs>
            <w:rPr/>
          </w:pPr>
          <w:hyperlink w:anchor="__RefHeading___Toc2058414_653776707">
            <w:r>
              <w:rPr>
                <w:webHidden/>
                <w:rStyle w:val="IndexLink"/>
                <w:rtl w:val="true"/>
              </w:rPr>
              <w:t>[</w:t>
            </w:r>
            <w:r>
              <w:rPr>
                <w:rStyle w:val="IndexLink"/>
                <w:rtl w:val="true"/>
              </w:rPr>
              <w:t>بحث في استحالة رؤيته</w:t>
            </w:r>
            <w:r>
              <w:rPr>
                <w:rStyle w:val="IndexLink"/>
                <w:rtl w:val="true"/>
              </w:rPr>
              <w:t>]</w:t>
              <w:tab/>
            </w:r>
            <w:r>
              <w:rPr>
                <w:rStyle w:val="IndexLink"/>
              </w:rPr>
              <w:t>257</w:t>
            </w:r>
          </w:hyperlink>
        </w:p>
        <w:p>
          <w:pPr>
            <w:pStyle w:val="Contents4"/>
            <w:tabs>
              <w:tab w:val="clear" w:pos="8176"/>
              <w:tab w:val="right" w:pos="9026" w:leader="dot"/>
            </w:tabs>
            <w:rPr/>
          </w:pPr>
          <w:hyperlink w:anchor="__RefHeading___Toc2058416_653776707">
            <w:r>
              <w:rPr>
                <w:webHidden/>
                <w:rStyle w:val="IndexLink"/>
                <w:rtl w:val="true"/>
              </w:rPr>
              <w:t>[</w:t>
            </w:r>
            <w:r>
              <w:rPr>
                <w:rStyle w:val="IndexLink"/>
                <w:rtl w:val="true"/>
              </w:rPr>
              <w:t>بحث في أوحديته</w:t>
            </w:r>
            <w:r>
              <w:rPr>
                <w:rStyle w:val="IndexLink"/>
                <w:rtl w:val="true"/>
              </w:rPr>
              <w:t>]</w:t>
              <w:tab/>
            </w:r>
            <w:r>
              <w:rPr>
                <w:rStyle w:val="IndexLink"/>
              </w:rPr>
              <w:t>262</w:t>
            </w:r>
          </w:hyperlink>
        </w:p>
        <w:p>
          <w:pPr>
            <w:pStyle w:val="Contents2"/>
            <w:tabs>
              <w:tab w:val="clear" w:pos="8743"/>
              <w:tab w:val="right" w:pos="9026" w:leader="dot"/>
            </w:tabs>
            <w:rPr/>
          </w:pPr>
          <w:hyperlink w:anchor="__RefHeading___Toc2058418_653776707">
            <w:r>
              <w:rPr>
                <w:webHidden/>
                <w:rStyle w:val="IndexLink"/>
                <w:rtl w:val="true"/>
              </w:rPr>
              <w:t>[</w:t>
            </w:r>
            <w:r>
              <w:rPr>
                <w:rStyle w:val="IndexLink"/>
                <w:rtl w:val="true"/>
              </w:rPr>
              <w:t>الفصل الثامن</w:t>
            </w:r>
            <w:r>
              <w:rPr>
                <w:rStyle w:val="IndexLink"/>
                <w:rtl w:val="true"/>
              </w:rPr>
              <w:t>]</w:t>
              <w:tab/>
            </w:r>
            <w:r>
              <w:rPr>
                <w:rStyle w:val="IndexLink"/>
              </w:rPr>
              <w:t>265</w:t>
            </w:r>
          </w:hyperlink>
        </w:p>
        <w:p>
          <w:pPr>
            <w:pStyle w:val="Contents3"/>
            <w:tabs>
              <w:tab w:val="clear" w:pos="8459"/>
              <w:tab w:val="right" w:pos="9026" w:leader="dot"/>
            </w:tabs>
            <w:rPr/>
          </w:pPr>
          <w:hyperlink w:anchor="__RefHeading___Toc2058420_653776707">
            <w:r>
              <w:rPr>
                <w:webHidden/>
                <w:rStyle w:val="IndexLink"/>
                <w:rtl w:val="true"/>
              </w:rPr>
              <w:t>[</w:t>
            </w:r>
            <w:r>
              <w:rPr>
                <w:rStyle w:val="IndexLink"/>
                <w:rtl w:val="true"/>
              </w:rPr>
              <w:t>في العدل</w:t>
            </w:r>
            <w:r>
              <w:rPr>
                <w:rStyle w:val="IndexLink"/>
                <w:rtl w:val="true"/>
              </w:rPr>
              <w:t>]</w:t>
              <w:tab/>
            </w:r>
            <w:r>
              <w:rPr>
                <w:rStyle w:val="IndexLink"/>
              </w:rPr>
              <w:t>265</w:t>
            </w:r>
          </w:hyperlink>
        </w:p>
        <w:p>
          <w:pPr>
            <w:pStyle w:val="Contents3"/>
            <w:tabs>
              <w:tab w:val="clear" w:pos="8459"/>
              <w:tab w:val="right" w:pos="9026" w:leader="dot"/>
            </w:tabs>
            <w:rPr/>
          </w:pPr>
          <w:hyperlink w:anchor="__RefHeading___Toc2058422_653776707">
            <w:r>
              <w:rPr>
                <w:webHidden/>
                <w:rStyle w:val="IndexLink"/>
                <w:rtl w:val="true"/>
              </w:rPr>
              <w:t>[</w:t>
            </w:r>
            <w:r>
              <w:rPr>
                <w:rStyle w:val="IndexLink"/>
                <w:rtl w:val="true"/>
              </w:rPr>
              <w:t>بحث الحسن والقبح</w:t>
            </w:r>
            <w:r>
              <w:rPr>
                <w:rStyle w:val="IndexLink"/>
                <w:rtl w:val="true"/>
              </w:rPr>
              <w:t>]</w:t>
              <w:tab/>
            </w:r>
            <w:r>
              <w:rPr>
                <w:rStyle w:val="IndexLink"/>
              </w:rPr>
              <w:t>267</w:t>
            </w:r>
          </w:hyperlink>
        </w:p>
        <w:p>
          <w:pPr>
            <w:pStyle w:val="Contents3"/>
            <w:tabs>
              <w:tab w:val="clear" w:pos="8459"/>
              <w:tab w:val="right" w:pos="9026" w:leader="dot"/>
            </w:tabs>
            <w:rPr/>
          </w:pPr>
          <w:hyperlink w:anchor="__RefHeading___Toc2058424_653776707">
            <w:r>
              <w:rPr>
                <w:webHidden/>
                <w:rStyle w:val="IndexLink"/>
                <w:rtl w:val="true"/>
              </w:rPr>
              <w:t>[</w:t>
            </w:r>
            <w:r>
              <w:rPr>
                <w:rStyle w:val="IndexLink"/>
                <w:rtl w:val="true"/>
              </w:rPr>
              <w:t>بحث في نفي القبيح عنه</w:t>
            </w:r>
            <w:r>
              <w:rPr>
                <w:rStyle w:val="IndexLink"/>
                <w:rtl w:val="true"/>
              </w:rPr>
              <w:t>]</w:t>
              <w:tab/>
            </w:r>
            <w:r>
              <w:rPr>
                <w:rStyle w:val="IndexLink"/>
              </w:rPr>
              <w:t>273</w:t>
            </w:r>
          </w:hyperlink>
        </w:p>
        <w:p>
          <w:pPr>
            <w:pStyle w:val="Contents3"/>
            <w:tabs>
              <w:tab w:val="clear" w:pos="8459"/>
              <w:tab w:val="right" w:pos="9026" w:leader="dot"/>
            </w:tabs>
            <w:rPr/>
          </w:pPr>
          <w:hyperlink w:anchor="__RefHeading___Toc2058426_653776707">
            <w:r>
              <w:rPr>
                <w:webHidden/>
                <w:rStyle w:val="IndexLink"/>
                <w:rtl w:val="true"/>
              </w:rPr>
              <w:t>[</w:t>
            </w:r>
            <w:r>
              <w:rPr>
                <w:rStyle w:val="IndexLink"/>
                <w:rtl w:val="true"/>
              </w:rPr>
              <w:t>بحث في خلق الأعمال</w:t>
            </w:r>
            <w:r>
              <w:rPr>
                <w:rStyle w:val="IndexLink"/>
                <w:rtl w:val="true"/>
              </w:rPr>
              <w:t>]</w:t>
              <w:tab/>
            </w:r>
            <w:r>
              <w:rPr>
                <w:rStyle w:val="IndexLink"/>
              </w:rPr>
              <w:t>275</w:t>
            </w:r>
          </w:hyperlink>
        </w:p>
        <w:p>
          <w:pPr>
            <w:pStyle w:val="Contents3"/>
            <w:tabs>
              <w:tab w:val="clear" w:pos="8459"/>
              <w:tab w:val="right" w:pos="9026" w:leader="dot"/>
            </w:tabs>
            <w:rPr/>
          </w:pPr>
          <w:hyperlink w:anchor="__RefHeading___Toc2058428_653776707">
            <w:r>
              <w:rPr>
                <w:webHidden/>
                <w:rStyle w:val="IndexLink"/>
                <w:rtl w:val="true"/>
              </w:rPr>
              <w:t>[</w:t>
            </w:r>
            <w:r>
              <w:rPr>
                <w:rStyle w:val="IndexLink"/>
                <w:rtl w:val="true"/>
              </w:rPr>
              <w:t>بحث في أنّه مريد</w:t>
            </w:r>
            <w:r>
              <w:rPr>
                <w:rStyle w:val="IndexLink"/>
                <w:rtl w:val="true"/>
              </w:rPr>
              <w:t>]</w:t>
              <w:tab/>
            </w:r>
            <w:r>
              <w:rPr>
                <w:rStyle w:val="IndexLink"/>
              </w:rPr>
              <w:t>280</w:t>
            </w:r>
          </w:hyperlink>
        </w:p>
        <w:p>
          <w:pPr>
            <w:pStyle w:val="Contents2"/>
            <w:tabs>
              <w:tab w:val="clear" w:pos="8743"/>
              <w:tab w:val="right" w:pos="9026" w:leader="dot"/>
            </w:tabs>
            <w:rPr/>
          </w:pPr>
          <w:hyperlink w:anchor="__RefHeading___Toc2058430_653776707">
            <w:r>
              <w:rPr>
                <w:webHidden/>
                <w:rStyle w:val="IndexLink"/>
                <w:rtl w:val="true"/>
              </w:rPr>
              <w:t>[</w:t>
            </w:r>
            <w:r>
              <w:rPr>
                <w:rStyle w:val="IndexLink"/>
                <w:rtl w:val="true"/>
              </w:rPr>
              <w:t>الفصل التاسع</w:t>
            </w:r>
            <w:r>
              <w:rPr>
                <w:rStyle w:val="IndexLink"/>
                <w:rtl w:val="true"/>
              </w:rPr>
              <w:t>]</w:t>
              <w:tab/>
            </w:r>
            <w:r>
              <w:rPr>
                <w:rStyle w:val="IndexLink"/>
              </w:rPr>
              <w:t>283</w:t>
            </w:r>
          </w:hyperlink>
        </w:p>
        <w:p>
          <w:pPr>
            <w:pStyle w:val="Contents3"/>
            <w:tabs>
              <w:tab w:val="clear" w:pos="8459"/>
              <w:tab w:val="right" w:pos="9026" w:leader="dot"/>
            </w:tabs>
            <w:rPr/>
          </w:pPr>
          <w:hyperlink w:anchor="__RefHeading___Toc2058432_653776707">
            <w:r>
              <w:rPr>
                <w:webHidden/>
                <w:rStyle w:val="IndexLink"/>
                <w:rtl w:val="true"/>
              </w:rPr>
              <w:t>[</w:t>
            </w:r>
            <w:r>
              <w:rPr>
                <w:rStyle w:val="IndexLink"/>
                <w:rtl w:val="true"/>
              </w:rPr>
              <w:t>في فروع العدل</w:t>
            </w:r>
            <w:r>
              <w:rPr>
                <w:rStyle w:val="IndexLink"/>
                <w:rtl w:val="true"/>
              </w:rPr>
              <w:t>]</w:t>
              <w:tab/>
            </w:r>
            <w:r>
              <w:rPr>
                <w:rStyle w:val="IndexLink"/>
              </w:rPr>
              <w:t>283</w:t>
            </w:r>
          </w:hyperlink>
        </w:p>
        <w:p>
          <w:pPr>
            <w:pStyle w:val="Contents4"/>
            <w:tabs>
              <w:tab w:val="clear" w:pos="8176"/>
              <w:tab w:val="right" w:pos="9026" w:leader="dot"/>
            </w:tabs>
            <w:rPr/>
          </w:pPr>
          <w:hyperlink w:anchor="__RefHeading___Toc2058434_653776707">
            <w:r>
              <w:rPr>
                <w:webHidden/>
                <w:rStyle w:val="IndexLink"/>
                <w:rtl w:val="true"/>
              </w:rPr>
              <w:t>اشارة</w:t>
            </w:r>
            <w:r>
              <w:rPr>
                <w:rStyle w:val="IndexLink"/>
                <w:rtl w:val="true"/>
              </w:rPr>
              <w:tab/>
            </w:r>
            <w:r>
              <w:rPr>
                <w:rStyle w:val="IndexLink"/>
              </w:rPr>
              <w:t>283</w:t>
            </w:r>
          </w:hyperlink>
        </w:p>
        <w:p>
          <w:pPr>
            <w:pStyle w:val="Contents4"/>
            <w:tabs>
              <w:tab w:val="clear" w:pos="8176"/>
              <w:tab w:val="right" w:pos="9026" w:leader="dot"/>
            </w:tabs>
            <w:rPr/>
          </w:pPr>
          <w:hyperlink w:anchor="__RefHeading___Toc2058436_653776707">
            <w:r>
              <w:rPr>
                <w:webHidden/>
                <w:rStyle w:val="IndexLink"/>
                <w:rtl w:val="true"/>
              </w:rPr>
              <w:t>[</w:t>
            </w:r>
            <w:r>
              <w:rPr>
                <w:rStyle w:val="IndexLink"/>
                <w:rtl w:val="true"/>
              </w:rPr>
              <w:t>بحث في التكليف</w:t>
            </w:r>
            <w:r>
              <w:rPr>
                <w:rStyle w:val="IndexLink"/>
                <w:rtl w:val="true"/>
              </w:rPr>
              <w:t>]</w:t>
              <w:tab/>
            </w:r>
            <w:r>
              <w:rPr>
                <w:rStyle w:val="IndexLink"/>
              </w:rPr>
              <w:t>283</w:t>
            </w:r>
          </w:hyperlink>
        </w:p>
        <w:p>
          <w:pPr>
            <w:pStyle w:val="Contents4"/>
            <w:tabs>
              <w:tab w:val="clear" w:pos="8176"/>
              <w:tab w:val="right" w:pos="9026" w:leader="dot"/>
            </w:tabs>
            <w:rPr/>
          </w:pPr>
          <w:hyperlink w:anchor="__RefHeading___Toc2058438_653776707">
            <w:r>
              <w:rPr>
                <w:webHidden/>
                <w:rStyle w:val="IndexLink"/>
                <w:rtl w:val="true"/>
              </w:rPr>
              <w:t>[</w:t>
            </w:r>
            <w:r>
              <w:rPr>
                <w:rStyle w:val="IndexLink"/>
                <w:rtl w:val="true"/>
              </w:rPr>
              <w:t>في وجوب التكليف</w:t>
            </w:r>
            <w:r>
              <w:rPr>
                <w:rStyle w:val="IndexLink"/>
                <w:rtl w:val="true"/>
              </w:rPr>
              <w:t>]</w:t>
              <w:tab/>
            </w:r>
            <w:r>
              <w:rPr>
                <w:rStyle w:val="IndexLink"/>
              </w:rPr>
              <w:t>286</w:t>
            </w:r>
          </w:hyperlink>
        </w:p>
        <w:p>
          <w:pPr>
            <w:pStyle w:val="Contents4"/>
            <w:tabs>
              <w:tab w:val="clear" w:pos="8176"/>
              <w:tab w:val="right" w:pos="9026" w:leader="dot"/>
            </w:tabs>
            <w:rPr/>
          </w:pPr>
          <w:hyperlink w:anchor="__RefHeading___Toc2058440_653776707">
            <w:r>
              <w:rPr>
                <w:webHidden/>
                <w:rStyle w:val="IndexLink"/>
                <w:rtl w:val="true"/>
              </w:rPr>
              <w:t>[</w:t>
            </w:r>
            <w:r>
              <w:rPr>
                <w:rStyle w:val="IndexLink"/>
                <w:rtl w:val="true"/>
              </w:rPr>
              <w:t>بحث في اللطف</w:t>
            </w:r>
            <w:r>
              <w:rPr>
                <w:rStyle w:val="IndexLink"/>
                <w:rtl w:val="true"/>
              </w:rPr>
              <w:t>]</w:t>
              <w:tab/>
            </w:r>
            <w:r>
              <w:rPr>
                <w:rStyle w:val="IndexLink"/>
              </w:rPr>
              <w:t>288</w:t>
            </w:r>
          </w:hyperlink>
        </w:p>
        <w:p>
          <w:pPr>
            <w:pStyle w:val="Contents4"/>
            <w:tabs>
              <w:tab w:val="clear" w:pos="8176"/>
              <w:tab w:val="right" w:pos="9026" w:leader="dot"/>
            </w:tabs>
            <w:rPr/>
          </w:pPr>
          <w:hyperlink w:anchor="__RefHeading___Toc2058442_653776707">
            <w:r>
              <w:rPr>
                <w:webHidden/>
                <w:rStyle w:val="IndexLink"/>
                <w:rtl w:val="true"/>
              </w:rPr>
              <w:t>[</w:t>
            </w:r>
            <w:r>
              <w:rPr>
                <w:rStyle w:val="IndexLink"/>
                <w:rtl w:val="true"/>
              </w:rPr>
              <w:t>بحث في الآلام</w:t>
            </w:r>
            <w:r>
              <w:rPr>
                <w:rStyle w:val="IndexLink"/>
                <w:rtl w:val="true"/>
              </w:rPr>
              <w:t>]</w:t>
              <w:tab/>
            </w:r>
            <w:r>
              <w:rPr>
                <w:rStyle w:val="IndexLink"/>
              </w:rPr>
              <w:t>291</w:t>
            </w:r>
          </w:hyperlink>
        </w:p>
        <w:p>
          <w:pPr>
            <w:pStyle w:val="Contents4"/>
            <w:tabs>
              <w:tab w:val="clear" w:pos="8176"/>
              <w:tab w:val="right" w:pos="9026" w:leader="dot"/>
            </w:tabs>
            <w:rPr/>
          </w:pPr>
          <w:hyperlink w:anchor="__RefHeading___Toc2058444_653776707">
            <w:r>
              <w:rPr>
                <w:webHidden/>
                <w:rStyle w:val="IndexLink"/>
                <w:rtl w:val="true"/>
              </w:rPr>
              <w:t>[</w:t>
            </w:r>
            <w:r>
              <w:rPr>
                <w:rStyle w:val="IndexLink"/>
                <w:rtl w:val="true"/>
              </w:rPr>
              <w:t>في عوض الألم</w:t>
            </w:r>
            <w:r>
              <w:rPr>
                <w:rStyle w:val="IndexLink"/>
                <w:rtl w:val="true"/>
              </w:rPr>
              <w:t>]</w:t>
              <w:tab/>
            </w:r>
            <w:r>
              <w:rPr>
                <w:rStyle w:val="IndexLink"/>
              </w:rPr>
              <w:t>293</w:t>
            </w:r>
          </w:hyperlink>
        </w:p>
        <w:p>
          <w:pPr>
            <w:pStyle w:val="Contents4"/>
            <w:tabs>
              <w:tab w:val="clear" w:pos="8176"/>
              <w:tab w:val="right" w:pos="9026" w:leader="dot"/>
            </w:tabs>
            <w:rPr/>
          </w:pPr>
          <w:hyperlink w:anchor="__RefHeading___Toc2058446_653776707">
            <w:r>
              <w:rPr>
                <w:webHidden/>
                <w:rStyle w:val="IndexLink"/>
                <w:rtl w:val="true"/>
              </w:rPr>
              <w:t>[</w:t>
            </w:r>
            <w:r>
              <w:rPr>
                <w:rStyle w:val="IndexLink"/>
                <w:rtl w:val="true"/>
              </w:rPr>
              <w:t>بحث في الرزق</w:t>
            </w:r>
            <w:r>
              <w:rPr>
                <w:rStyle w:val="IndexLink"/>
                <w:rtl w:val="true"/>
              </w:rPr>
              <w:t>]</w:t>
              <w:tab/>
            </w:r>
            <w:r>
              <w:rPr>
                <w:rStyle w:val="IndexLink"/>
              </w:rPr>
              <w:t>299</w:t>
            </w:r>
          </w:hyperlink>
        </w:p>
        <w:p>
          <w:pPr>
            <w:pStyle w:val="Contents4"/>
            <w:tabs>
              <w:tab w:val="clear" w:pos="8176"/>
              <w:tab w:val="right" w:pos="9026" w:leader="dot"/>
            </w:tabs>
            <w:rPr/>
          </w:pPr>
          <w:hyperlink w:anchor="__RefHeading___Toc2058448_653776707">
            <w:r>
              <w:rPr>
                <w:webHidden/>
                <w:rStyle w:val="IndexLink"/>
                <w:rtl w:val="true"/>
              </w:rPr>
              <w:t>[</w:t>
            </w:r>
            <w:r>
              <w:rPr>
                <w:rStyle w:val="IndexLink"/>
                <w:rtl w:val="true"/>
              </w:rPr>
              <w:t>في مسائل الأجل</w:t>
            </w:r>
            <w:r>
              <w:rPr>
                <w:rStyle w:val="IndexLink"/>
                <w:rtl w:val="true"/>
              </w:rPr>
              <w:t>]</w:t>
              <w:tab/>
            </w:r>
            <w:r>
              <w:rPr>
                <w:rStyle w:val="IndexLink"/>
              </w:rPr>
              <w:t>302</w:t>
            </w:r>
          </w:hyperlink>
        </w:p>
        <w:p>
          <w:pPr>
            <w:pStyle w:val="Contents4"/>
            <w:tabs>
              <w:tab w:val="clear" w:pos="8176"/>
              <w:tab w:val="right" w:pos="9026" w:leader="dot"/>
            </w:tabs>
            <w:rPr/>
          </w:pPr>
          <w:hyperlink w:anchor="__RefHeading___Toc2058450_653776707">
            <w:r>
              <w:rPr>
                <w:webHidden/>
                <w:rStyle w:val="IndexLink"/>
                <w:rtl w:val="true"/>
              </w:rPr>
              <w:t>[</w:t>
            </w:r>
            <w:r>
              <w:rPr>
                <w:rStyle w:val="IndexLink"/>
                <w:rtl w:val="true"/>
              </w:rPr>
              <w:t>في السعر</w:t>
            </w:r>
            <w:r>
              <w:rPr>
                <w:rStyle w:val="IndexLink"/>
                <w:rtl w:val="true"/>
              </w:rPr>
              <w:t>]</w:t>
              <w:tab/>
            </w:r>
            <w:r>
              <w:rPr>
                <w:rStyle w:val="IndexLink"/>
              </w:rPr>
              <w:t>304</w:t>
            </w:r>
          </w:hyperlink>
        </w:p>
        <w:p>
          <w:pPr>
            <w:pStyle w:val="Contents2"/>
            <w:tabs>
              <w:tab w:val="clear" w:pos="8743"/>
              <w:tab w:val="right" w:pos="9026" w:leader="dot"/>
            </w:tabs>
            <w:rPr/>
          </w:pPr>
          <w:hyperlink w:anchor="__RefHeading___Toc2058452_653776707">
            <w:r>
              <w:rPr>
                <w:webHidden/>
                <w:rStyle w:val="IndexLink"/>
                <w:rtl w:val="true"/>
              </w:rPr>
              <w:t>[</w:t>
            </w:r>
            <w:r>
              <w:rPr>
                <w:rStyle w:val="IndexLink"/>
                <w:rtl w:val="true"/>
              </w:rPr>
              <w:t>الفصل العاشر</w:t>
            </w:r>
            <w:r>
              <w:rPr>
                <w:rStyle w:val="IndexLink"/>
                <w:rtl w:val="true"/>
              </w:rPr>
              <w:t>]</w:t>
              <w:tab/>
            </w:r>
            <w:r>
              <w:rPr>
                <w:rStyle w:val="IndexLink"/>
              </w:rPr>
              <w:t>307</w:t>
            </w:r>
          </w:hyperlink>
        </w:p>
        <w:p>
          <w:pPr>
            <w:pStyle w:val="Contents3"/>
            <w:tabs>
              <w:tab w:val="clear" w:pos="8459"/>
              <w:tab w:val="right" w:pos="9026" w:leader="dot"/>
            </w:tabs>
            <w:rPr/>
          </w:pPr>
          <w:hyperlink w:anchor="__RefHeading___Toc2058454_653776707">
            <w:r>
              <w:rPr>
                <w:webHidden/>
                <w:rStyle w:val="IndexLink"/>
                <w:rtl w:val="true"/>
              </w:rPr>
              <w:t>[</w:t>
            </w:r>
            <w:r>
              <w:rPr>
                <w:rStyle w:val="IndexLink"/>
                <w:rtl w:val="true"/>
              </w:rPr>
              <w:t>في النبوّة</w:t>
            </w:r>
            <w:r>
              <w:rPr>
                <w:rStyle w:val="IndexLink"/>
                <w:rtl w:val="true"/>
              </w:rPr>
              <w:t>]</w:t>
              <w:tab/>
            </w:r>
            <w:r>
              <w:rPr>
                <w:rStyle w:val="IndexLink"/>
              </w:rPr>
              <w:t>307</w:t>
            </w:r>
          </w:hyperlink>
        </w:p>
        <w:p>
          <w:pPr>
            <w:pStyle w:val="Contents4"/>
            <w:tabs>
              <w:tab w:val="clear" w:pos="8176"/>
              <w:tab w:val="right" w:pos="9026" w:leader="dot"/>
            </w:tabs>
            <w:rPr/>
          </w:pPr>
          <w:hyperlink w:anchor="__RefHeading___Toc2058456_653776707">
            <w:r>
              <w:rPr>
                <w:webHidden/>
                <w:rStyle w:val="IndexLink"/>
                <w:rtl w:val="true"/>
              </w:rPr>
              <w:t>اشارة</w:t>
            </w:r>
            <w:r>
              <w:rPr>
                <w:rStyle w:val="IndexLink"/>
                <w:rtl w:val="true"/>
              </w:rPr>
              <w:tab/>
            </w:r>
            <w:r>
              <w:rPr>
                <w:rStyle w:val="IndexLink"/>
              </w:rPr>
              <w:t>307</w:t>
            </w:r>
          </w:hyperlink>
        </w:p>
        <w:p>
          <w:pPr>
            <w:pStyle w:val="Contents4"/>
            <w:tabs>
              <w:tab w:val="clear" w:pos="8176"/>
              <w:tab w:val="right" w:pos="9026" w:leader="dot"/>
            </w:tabs>
            <w:rPr/>
          </w:pPr>
          <w:hyperlink w:anchor="__RefHeading___Toc2058458_653776707">
            <w:r>
              <w:rPr>
                <w:webHidden/>
                <w:rStyle w:val="IndexLink"/>
                <w:rtl w:val="true"/>
              </w:rPr>
              <w:t>[</w:t>
            </w:r>
            <w:r>
              <w:rPr>
                <w:rStyle w:val="IndexLink"/>
                <w:rtl w:val="true"/>
              </w:rPr>
              <w:t>بحث في البعثة</w:t>
            </w:r>
            <w:r>
              <w:rPr>
                <w:rStyle w:val="IndexLink"/>
                <w:rtl w:val="true"/>
              </w:rPr>
              <w:t>]</w:t>
              <w:tab/>
            </w:r>
            <w:r>
              <w:rPr>
                <w:rStyle w:val="IndexLink"/>
              </w:rPr>
              <w:t>307</w:t>
            </w:r>
          </w:hyperlink>
        </w:p>
        <w:p>
          <w:pPr>
            <w:pStyle w:val="Contents4"/>
            <w:tabs>
              <w:tab w:val="clear" w:pos="8176"/>
              <w:tab w:val="right" w:pos="9026" w:leader="dot"/>
            </w:tabs>
            <w:rPr/>
          </w:pPr>
          <w:hyperlink w:anchor="__RefHeading___Toc2058460_653776707">
            <w:r>
              <w:rPr>
                <w:webHidden/>
                <w:rStyle w:val="IndexLink"/>
                <w:rtl w:val="true"/>
              </w:rPr>
              <w:t>[</w:t>
            </w:r>
            <w:r>
              <w:rPr>
                <w:rStyle w:val="IndexLink"/>
                <w:rtl w:val="true"/>
              </w:rPr>
              <w:t>بحث في العصمة</w:t>
            </w:r>
            <w:r>
              <w:rPr>
                <w:rStyle w:val="IndexLink"/>
                <w:rtl w:val="true"/>
              </w:rPr>
              <w:t>]</w:t>
              <w:tab/>
            </w:r>
            <w:r>
              <w:rPr>
                <w:rStyle w:val="IndexLink"/>
              </w:rPr>
              <w:t>312</w:t>
            </w:r>
          </w:hyperlink>
        </w:p>
        <w:p>
          <w:pPr>
            <w:pStyle w:val="Contents4"/>
            <w:tabs>
              <w:tab w:val="clear" w:pos="8176"/>
              <w:tab w:val="right" w:pos="9026" w:leader="dot"/>
            </w:tabs>
            <w:rPr/>
          </w:pPr>
          <w:hyperlink w:anchor="__RefHeading___Toc2058462_653776707">
            <w:r>
              <w:rPr>
                <w:webHidden/>
                <w:rStyle w:val="IndexLink"/>
                <w:rtl w:val="true"/>
              </w:rPr>
              <w:t>[</w:t>
            </w:r>
            <w:r>
              <w:rPr>
                <w:rStyle w:val="IndexLink"/>
                <w:rtl w:val="true"/>
              </w:rPr>
              <w:t>بحث في كيفية معرفته</w:t>
            </w:r>
            <w:r>
              <w:rPr>
                <w:rStyle w:val="IndexLink"/>
                <w:rtl w:val="true"/>
              </w:rPr>
              <w:t>]</w:t>
              <w:tab/>
            </w:r>
            <w:r>
              <w:rPr>
                <w:rStyle w:val="IndexLink"/>
              </w:rPr>
              <w:t>316</w:t>
            </w:r>
          </w:hyperlink>
        </w:p>
        <w:p>
          <w:pPr>
            <w:pStyle w:val="Contents4"/>
            <w:tabs>
              <w:tab w:val="clear" w:pos="8176"/>
              <w:tab w:val="right" w:pos="9026" w:leader="dot"/>
            </w:tabs>
            <w:rPr/>
          </w:pPr>
          <w:hyperlink w:anchor="__RefHeading___Toc2058464_653776707">
            <w:r>
              <w:rPr>
                <w:webHidden/>
                <w:rStyle w:val="IndexLink"/>
                <w:rtl w:val="true"/>
              </w:rPr>
              <w:t>[</w:t>
            </w:r>
            <w:r>
              <w:rPr>
                <w:rStyle w:val="IndexLink"/>
                <w:rtl w:val="true"/>
              </w:rPr>
              <w:t>بحث أدلة إثبات نبوة محمد صلی الله علیه و آله وسلم</w:t>
            </w:r>
            <w:r>
              <w:rPr>
                <w:rStyle w:val="IndexLink"/>
                <w:rtl w:val="true"/>
              </w:rPr>
              <w:t>]</w:t>
              <w:tab/>
            </w:r>
            <w:r>
              <w:rPr>
                <w:rStyle w:val="IndexLink"/>
              </w:rPr>
              <w:t>321</w:t>
            </w:r>
          </w:hyperlink>
        </w:p>
        <w:p>
          <w:pPr>
            <w:pStyle w:val="Contents4"/>
            <w:tabs>
              <w:tab w:val="clear" w:pos="8176"/>
              <w:tab w:val="right" w:pos="9026" w:leader="dot"/>
            </w:tabs>
            <w:rPr/>
          </w:pPr>
          <w:hyperlink w:anchor="__RefHeading___Toc2058466_653776707">
            <w:r>
              <w:rPr>
                <w:webHidden/>
                <w:rStyle w:val="IndexLink"/>
                <w:rtl w:val="true"/>
              </w:rPr>
              <w:t>[</w:t>
            </w:r>
            <w:r>
              <w:rPr>
                <w:rStyle w:val="IndexLink"/>
                <w:rtl w:val="true"/>
              </w:rPr>
              <w:t>في احتجاج اليهود ببطلان النسخ</w:t>
            </w:r>
            <w:r>
              <w:rPr>
                <w:rStyle w:val="IndexLink"/>
                <w:rtl w:val="true"/>
              </w:rPr>
              <w:t>]</w:t>
              <w:tab/>
            </w:r>
            <w:r>
              <w:rPr>
                <w:rStyle w:val="IndexLink"/>
              </w:rPr>
              <w:t>323</w:t>
            </w:r>
          </w:hyperlink>
        </w:p>
        <w:p>
          <w:pPr>
            <w:pStyle w:val="Contents4"/>
            <w:tabs>
              <w:tab w:val="clear" w:pos="8176"/>
              <w:tab w:val="right" w:pos="9026" w:leader="dot"/>
            </w:tabs>
            <w:rPr/>
          </w:pPr>
          <w:hyperlink w:anchor="__RefHeading___Toc2058468_653776707">
            <w:r>
              <w:rPr>
                <w:webHidden/>
                <w:rStyle w:val="IndexLink"/>
                <w:rtl w:val="true"/>
              </w:rPr>
              <w:t>[</w:t>
            </w:r>
            <w:r>
              <w:rPr>
                <w:rStyle w:val="IndexLink"/>
                <w:rtl w:val="true"/>
              </w:rPr>
              <w:t>بحث في أشرفية الأنبياء</w:t>
            </w:r>
            <w:r>
              <w:rPr>
                <w:rStyle w:val="IndexLink"/>
                <w:rtl w:val="true"/>
              </w:rPr>
              <w:t>]</w:t>
              <w:tab/>
            </w:r>
            <w:r>
              <w:rPr>
                <w:rStyle w:val="IndexLink"/>
              </w:rPr>
              <w:t>326</w:t>
            </w:r>
          </w:hyperlink>
        </w:p>
        <w:p>
          <w:pPr>
            <w:pStyle w:val="Contents2"/>
            <w:tabs>
              <w:tab w:val="clear" w:pos="8743"/>
              <w:tab w:val="right" w:pos="9026" w:leader="dot"/>
            </w:tabs>
            <w:rPr/>
          </w:pPr>
          <w:hyperlink w:anchor="__RefHeading___Toc2058470_653776707">
            <w:r>
              <w:rPr>
                <w:webHidden/>
                <w:rStyle w:val="IndexLink"/>
                <w:rtl w:val="true"/>
              </w:rPr>
              <w:t>[</w:t>
            </w:r>
            <w:r>
              <w:rPr>
                <w:rStyle w:val="IndexLink"/>
                <w:rtl w:val="true"/>
              </w:rPr>
              <w:t>الفصل الحادي عشر</w:t>
            </w:r>
            <w:r>
              <w:rPr>
                <w:rStyle w:val="IndexLink"/>
                <w:rtl w:val="true"/>
              </w:rPr>
              <w:t>]</w:t>
              <w:tab/>
            </w:r>
            <w:r>
              <w:rPr>
                <w:rStyle w:val="IndexLink"/>
              </w:rPr>
              <w:t>331</w:t>
            </w:r>
          </w:hyperlink>
        </w:p>
        <w:p>
          <w:pPr>
            <w:pStyle w:val="Contents3"/>
            <w:tabs>
              <w:tab w:val="clear" w:pos="8459"/>
              <w:tab w:val="right" w:pos="9026" w:leader="dot"/>
            </w:tabs>
            <w:rPr/>
          </w:pPr>
          <w:hyperlink w:anchor="__RefHeading___Toc2058472_653776707">
            <w:r>
              <w:rPr>
                <w:webHidden/>
                <w:rStyle w:val="IndexLink"/>
                <w:rtl w:val="true"/>
              </w:rPr>
              <w:t>[</w:t>
            </w:r>
            <w:r>
              <w:rPr>
                <w:rStyle w:val="IndexLink"/>
                <w:rtl w:val="true"/>
              </w:rPr>
              <w:t>في الإمامة</w:t>
            </w:r>
            <w:r>
              <w:rPr>
                <w:rStyle w:val="IndexLink"/>
                <w:rtl w:val="true"/>
              </w:rPr>
              <w:t>]</w:t>
              <w:tab/>
            </w:r>
            <w:r>
              <w:rPr>
                <w:rStyle w:val="IndexLink"/>
              </w:rPr>
              <w:t>331</w:t>
            </w:r>
          </w:hyperlink>
        </w:p>
        <w:p>
          <w:pPr>
            <w:pStyle w:val="Contents4"/>
            <w:tabs>
              <w:tab w:val="clear" w:pos="8176"/>
              <w:tab w:val="right" w:pos="9026" w:leader="dot"/>
            </w:tabs>
            <w:rPr/>
          </w:pPr>
          <w:hyperlink w:anchor="__RefHeading___Toc2058474_653776707">
            <w:r>
              <w:rPr>
                <w:webHidden/>
                <w:rStyle w:val="IndexLink"/>
                <w:rtl w:val="true"/>
              </w:rPr>
              <w:t>اشارة</w:t>
            </w:r>
            <w:r>
              <w:rPr>
                <w:rStyle w:val="IndexLink"/>
                <w:rtl w:val="true"/>
              </w:rPr>
              <w:tab/>
            </w:r>
            <w:r>
              <w:rPr>
                <w:rStyle w:val="IndexLink"/>
              </w:rPr>
              <w:t>331</w:t>
            </w:r>
          </w:hyperlink>
        </w:p>
        <w:p>
          <w:pPr>
            <w:pStyle w:val="Contents4"/>
            <w:tabs>
              <w:tab w:val="clear" w:pos="8176"/>
              <w:tab w:val="right" w:pos="9026" w:leader="dot"/>
            </w:tabs>
            <w:rPr/>
          </w:pPr>
          <w:hyperlink w:anchor="__RefHeading___Toc2058476_653776707">
            <w:r>
              <w:rPr>
                <w:webHidden/>
                <w:rStyle w:val="IndexLink"/>
                <w:rtl w:val="true"/>
              </w:rPr>
              <w:t>[</w:t>
            </w:r>
            <w:r>
              <w:rPr>
                <w:rStyle w:val="IndexLink"/>
                <w:rtl w:val="true"/>
              </w:rPr>
              <w:t>بحث في حد الإمامة</w:t>
            </w:r>
            <w:r>
              <w:rPr>
                <w:rStyle w:val="IndexLink"/>
                <w:rtl w:val="true"/>
              </w:rPr>
              <w:t>]</w:t>
              <w:tab/>
            </w:r>
            <w:r>
              <w:rPr>
                <w:rStyle w:val="IndexLink"/>
              </w:rPr>
              <w:t>331</w:t>
            </w:r>
          </w:hyperlink>
        </w:p>
        <w:p>
          <w:pPr>
            <w:pStyle w:val="Contents4"/>
            <w:tabs>
              <w:tab w:val="clear" w:pos="8176"/>
              <w:tab w:val="right" w:pos="9026" w:leader="dot"/>
            </w:tabs>
            <w:rPr/>
          </w:pPr>
          <w:hyperlink w:anchor="__RefHeading___Toc2058478_653776707">
            <w:r>
              <w:rPr>
                <w:webHidden/>
                <w:rStyle w:val="IndexLink"/>
                <w:rtl w:val="true"/>
              </w:rPr>
              <w:t>[</w:t>
            </w:r>
            <w:r>
              <w:rPr>
                <w:rStyle w:val="IndexLink"/>
                <w:rtl w:val="true"/>
              </w:rPr>
              <w:t>بحث في صفات الإمام</w:t>
            </w:r>
            <w:r>
              <w:rPr>
                <w:rStyle w:val="IndexLink"/>
                <w:rtl w:val="true"/>
              </w:rPr>
              <w:t>]</w:t>
              <w:tab/>
            </w:r>
            <w:r>
              <w:rPr>
                <w:rStyle w:val="IndexLink"/>
              </w:rPr>
              <w:t>337</w:t>
            </w:r>
          </w:hyperlink>
        </w:p>
        <w:p>
          <w:pPr>
            <w:pStyle w:val="Contents4"/>
            <w:tabs>
              <w:tab w:val="clear" w:pos="8176"/>
              <w:tab w:val="right" w:pos="9026" w:leader="dot"/>
            </w:tabs>
            <w:rPr/>
          </w:pPr>
          <w:hyperlink w:anchor="__RefHeading___Toc2058480_653776707">
            <w:r>
              <w:rPr>
                <w:webHidden/>
                <w:rStyle w:val="IndexLink"/>
                <w:rtl w:val="true"/>
              </w:rPr>
              <w:t>[</w:t>
            </w:r>
            <w:r>
              <w:rPr>
                <w:rStyle w:val="IndexLink"/>
                <w:rtl w:val="true"/>
              </w:rPr>
              <w:t>بحث في إمامة أمير المؤمنين علیه السلام</w:t>
            </w:r>
            <w:r>
              <w:rPr>
                <w:rStyle w:val="IndexLink"/>
                <w:rtl w:val="true"/>
              </w:rPr>
              <w:t>]</w:t>
              <w:tab/>
            </w:r>
            <w:r>
              <w:rPr>
                <w:rStyle w:val="IndexLink"/>
              </w:rPr>
              <w:t>343</w:t>
            </w:r>
          </w:hyperlink>
        </w:p>
        <w:p>
          <w:pPr>
            <w:pStyle w:val="Contents4"/>
            <w:tabs>
              <w:tab w:val="clear" w:pos="8176"/>
              <w:tab w:val="right" w:pos="9026" w:leader="dot"/>
            </w:tabs>
            <w:rPr/>
          </w:pPr>
          <w:hyperlink w:anchor="__RefHeading___Toc2058482_653776707">
            <w:r>
              <w:rPr>
                <w:webHidden/>
                <w:rStyle w:val="IndexLink"/>
                <w:rtl w:val="true"/>
              </w:rPr>
              <w:t>[</w:t>
            </w:r>
            <w:r>
              <w:rPr>
                <w:rStyle w:val="IndexLink"/>
                <w:rtl w:val="true"/>
              </w:rPr>
              <w:t>بحث في إمامة باقي الأئمة علیه السلام</w:t>
            </w:r>
            <w:r>
              <w:rPr>
                <w:rStyle w:val="IndexLink"/>
                <w:rtl w:val="true"/>
              </w:rPr>
              <w:t>]</w:t>
              <w:tab/>
            </w:r>
            <w:r>
              <w:rPr>
                <w:rStyle w:val="IndexLink"/>
              </w:rPr>
              <w:t>359</w:t>
            </w:r>
          </w:hyperlink>
        </w:p>
        <w:p>
          <w:pPr>
            <w:pStyle w:val="Contents4"/>
            <w:tabs>
              <w:tab w:val="clear" w:pos="8176"/>
              <w:tab w:val="right" w:pos="9026" w:leader="dot"/>
            </w:tabs>
            <w:rPr/>
          </w:pPr>
          <w:hyperlink w:anchor="__RefHeading___Toc2058484_653776707">
            <w:r>
              <w:rPr>
                <w:webHidden/>
                <w:rStyle w:val="IndexLink"/>
                <w:rtl w:val="true"/>
              </w:rPr>
              <w:t>[</w:t>
            </w:r>
            <w:r>
              <w:rPr>
                <w:rStyle w:val="IndexLink"/>
                <w:rtl w:val="true"/>
              </w:rPr>
              <w:t>في غيبة الإمام المهدي علیه السلام</w:t>
            </w:r>
            <w:r>
              <w:rPr>
                <w:rStyle w:val="IndexLink"/>
                <w:rtl w:val="true"/>
              </w:rPr>
              <w:t>]</w:t>
              <w:tab/>
            </w:r>
            <w:r>
              <w:rPr>
                <w:rStyle w:val="IndexLink"/>
              </w:rPr>
              <w:t>361</w:t>
            </w:r>
          </w:hyperlink>
        </w:p>
        <w:p>
          <w:pPr>
            <w:pStyle w:val="Contents2"/>
            <w:tabs>
              <w:tab w:val="clear" w:pos="8743"/>
              <w:tab w:val="right" w:pos="9026" w:leader="dot"/>
            </w:tabs>
            <w:rPr/>
          </w:pPr>
          <w:hyperlink w:anchor="__RefHeading___Toc2058486_653776707">
            <w:r>
              <w:rPr>
                <w:webHidden/>
                <w:rStyle w:val="IndexLink"/>
                <w:rtl w:val="true"/>
              </w:rPr>
              <w:t>[</w:t>
            </w:r>
            <w:r>
              <w:rPr>
                <w:rStyle w:val="IndexLink"/>
                <w:rtl w:val="true"/>
              </w:rPr>
              <w:t>الفصل الثاني عشر</w:t>
            </w:r>
            <w:r>
              <w:rPr>
                <w:rStyle w:val="IndexLink"/>
                <w:rtl w:val="true"/>
              </w:rPr>
              <w:t>]</w:t>
              <w:tab/>
            </w:r>
            <w:r>
              <w:rPr>
                <w:rStyle w:val="IndexLink"/>
              </w:rPr>
              <w:t>363</w:t>
            </w:r>
          </w:hyperlink>
        </w:p>
        <w:p>
          <w:pPr>
            <w:pStyle w:val="Contents3"/>
            <w:tabs>
              <w:tab w:val="clear" w:pos="8459"/>
              <w:tab w:val="right" w:pos="9026" w:leader="dot"/>
            </w:tabs>
            <w:rPr/>
          </w:pPr>
          <w:hyperlink w:anchor="__RefHeading___Toc2058488_653776707">
            <w:r>
              <w:rPr>
                <w:webHidden/>
                <w:rStyle w:val="IndexLink"/>
                <w:rtl w:val="true"/>
              </w:rPr>
              <w:t>[</w:t>
            </w:r>
            <w:r>
              <w:rPr>
                <w:rStyle w:val="IndexLink"/>
                <w:rtl w:val="true"/>
              </w:rPr>
              <w:t>في الأمر بالمعروف والنهي عن المنكر</w:t>
            </w:r>
            <w:r>
              <w:rPr>
                <w:rStyle w:val="IndexLink"/>
                <w:rtl w:val="true"/>
              </w:rPr>
              <w:t>]</w:t>
              <w:tab/>
            </w:r>
            <w:r>
              <w:rPr>
                <w:rStyle w:val="IndexLink"/>
              </w:rPr>
              <w:t>363</w:t>
            </w:r>
          </w:hyperlink>
        </w:p>
        <w:p>
          <w:pPr>
            <w:pStyle w:val="Contents2"/>
            <w:tabs>
              <w:tab w:val="clear" w:pos="8743"/>
              <w:tab w:val="right" w:pos="9026" w:leader="dot"/>
            </w:tabs>
            <w:rPr/>
          </w:pPr>
          <w:hyperlink w:anchor="__RefHeading___Toc2058490_653776707">
            <w:r>
              <w:rPr>
                <w:webHidden/>
                <w:rStyle w:val="IndexLink"/>
                <w:rtl w:val="true"/>
              </w:rPr>
              <w:t>[</w:t>
            </w:r>
            <w:r>
              <w:rPr>
                <w:rStyle w:val="IndexLink"/>
                <w:rtl w:val="true"/>
              </w:rPr>
              <w:t>الفصل الثالث عشر</w:t>
            </w:r>
            <w:r>
              <w:rPr>
                <w:rStyle w:val="IndexLink"/>
                <w:rtl w:val="true"/>
              </w:rPr>
              <w:t>]</w:t>
              <w:tab/>
            </w:r>
            <w:r>
              <w:rPr>
                <w:rStyle w:val="IndexLink"/>
              </w:rPr>
              <w:t>369</w:t>
            </w:r>
          </w:hyperlink>
        </w:p>
        <w:p>
          <w:pPr>
            <w:pStyle w:val="Contents3"/>
            <w:tabs>
              <w:tab w:val="clear" w:pos="8459"/>
              <w:tab w:val="right" w:pos="9026" w:leader="dot"/>
            </w:tabs>
            <w:rPr/>
          </w:pPr>
          <w:hyperlink w:anchor="__RefHeading___Toc2058492_653776707">
            <w:r>
              <w:rPr>
                <w:webHidden/>
                <w:rStyle w:val="IndexLink"/>
                <w:rtl w:val="true"/>
              </w:rPr>
              <w:t>[</w:t>
            </w:r>
            <w:r>
              <w:rPr>
                <w:rStyle w:val="IndexLink"/>
                <w:rtl w:val="true"/>
              </w:rPr>
              <w:t>في المعاد</w:t>
            </w:r>
            <w:r>
              <w:rPr>
                <w:rStyle w:val="IndexLink"/>
                <w:rtl w:val="true"/>
              </w:rPr>
              <w:t>]</w:t>
              <w:tab/>
            </w:r>
            <w:r>
              <w:rPr>
                <w:rStyle w:val="IndexLink"/>
              </w:rPr>
              <w:t>369</w:t>
            </w:r>
          </w:hyperlink>
        </w:p>
        <w:p>
          <w:pPr>
            <w:pStyle w:val="Contents4"/>
            <w:tabs>
              <w:tab w:val="clear" w:pos="8176"/>
              <w:tab w:val="right" w:pos="9026" w:leader="dot"/>
            </w:tabs>
            <w:rPr/>
          </w:pPr>
          <w:hyperlink w:anchor="__RefHeading___Toc2058494_653776707">
            <w:r>
              <w:rPr>
                <w:webHidden/>
                <w:rStyle w:val="IndexLink"/>
                <w:rtl w:val="true"/>
              </w:rPr>
              <w:t>اشارة</w:t>
            </w:r>
            <w:r>
              <w:rPr>
                <w:rStyle w:val="IndexLink"/>
                <w:rtl w:val="true"/>
              </w:rPr>
              <w:tab/>
            </w:r>
            <w:r>
              <w:rPr>
                <w:rStyle w:val="IndexLink"/>
              </w:rPr>
              <w:t>369</w:t>
            </w:r>
          </w:hyperlink>
        </w:p>
        <w:p>
          <w:pPr>
            <w:pStyle w:val="Contents4"/>
            <w:tabs>
              <w:tab w:val="clear" w:pos="8176"/>
              <w:tab w:val="right" w:pos="9026" w:leader="dot"/>
            </w:tabs>
            <w:rPr/>
          </w:pPr>
          <w:hyperlink w:anchor="__RefHeading___Toc2058496_653776707">
            <w:r>
              <w:rPr>
                <w:webHidden/>
                <w:rStyle w:val="IndexLink"/>
                <w:rtl w:val="true"/>
              </w:rPr>
              <w:t>[</w:t>
            </w:r>
            <w:r>
              <w:rPr>
                <w:rStyle w:val="IndexLink"/>
                <w:rtl w:val="true"/>
              </w:rPr>
              <w:t>بحث في حقيقة الإنسان</w:t>
            </w:r>
            <w:r>
              <w:rPr>
                <w:rStyle w:val="IndexLink"/>
                <w:rtl w:val="true"/>
              </w:rPr>
              <w:t>]</w:t>
              <w:tab/>
            </w:r>
            <w:r>
              <w:rPr>
                <w:rStyle w:val="IndexLink"/>
              </w:rPr>
              <w:t>369</w:t>
            </w:r>
          </w:hyperlink>
        </w:p>
        <w:p>
          <w:pPr>
            <w:pStyle w:val="Contents4"/>
            <w:tabs>
              <w:tab w:val="clear" w:pos="8176"/>
              <w:tab w:val="right" w:pos="9026" w:leader="dot"/>
            </w:tabs>
            <w:rPr/>
          </w:pPr>
          <w:hyperlink w:anchor="__RefHeading___Toc2058498_653776707">
            <w:r>
              <w:rPr>
                <w:webHidden/>
                <w:rStyle w:val="IndexLink"/>
                <w:rtl w:val="true"/>
              </w:rPr>
              <w:t>[</w:t>
            </w:r>
            <w:r>
              <w:rPr>
                <w:rStyle w:val="IndexLink"/>
                <w:rtl w:val="true"/>
              </w:rPr>
              <w:t>بحث في إعادة المعدوم</w:t>
            </w:r>
            <w:r>
              <w:rPr>
                <w:rStyle w:val="IndexLink"/>
                <w:rtl w:val="true"/>
              </w:rPr>
              <w:t>]</w:t>
              <w:tab/>
            </w:r>
            <w:r>
              <w:rPr>
                <w:rStyle w:val="IndexLink"/>
              </w:rPr>
              <w:t>376</w:t>
            </w:r>
          </w:hyperlink>
        </w:p>
        <w:p>
          <w:pPr>
            <w:pStyle w:val="Contents4"/>
            <w:tabs>
              <w:tab w:val="clear" w:pos="8176"/>
              <w:tab w:val="right" w:pos="9026" w:leader="dot"/>
            </w:tabs>
            <w:rPr/>
          </w:pPr>
          <w:hyperlink w:anchor="__RefHeading___Toc2058500_653776707">
            <w:r>
              <w:rPr>
                <w:webHidden/>
                <w:rStyle w:val="IndexLink"/>
                <w:rtl w:val="true"/>
              </w:rPr>
              <w:t>[</w:t>
            </w:r>
            <w:r>
              <w:rPr>
                <w:rStyle w:val="IndexLink"/>
                <w:rtl w:val="true"/>
              </w:rPr>
              <w:t>بحث في إمكان انعدام العالم</w:t>
            </w:r>
            <w:r>
              <w:rPr>
                <w:rStyle w:val="IndexLink"/>
                <w:rtl w:val="true"/>
              </w:rPr>
              <w:t>]</w:t>
              <w:tab/>
            </w:r>
            <w:r>
              <w:rPr>
                <w:rStyle w:val="IndexLink"/>
              </w:rPr>
              <w:t>378</w:t>
            </w:r>
          </w:hyperlink>
        </w:p>
        <w:p>
          <w:pPr>
            <w:pStyle w:val="Contents4"/>
            <w:tabs>
              <w:tab w:val="clear" w:pos="8176"/>
              <w:tab w:val="right" w:pos="9026" w:leader="dot"/>
            </w:tabs>
            <w:rPr/>
          </w:pPr>
          <w:hyperlink w:anchor="__RefHeading___Toc2058502_653776707">
            <w:r>
              <w:rPr>
                <w:webHidden/>
                <w:rStyle w:val="IndexLink"/>
                <w:rtl w:val="true"/>
              </w:rPr>
              <w:t>[</w:t>
            </w:r>
            <w:r>
              <w:rPr>
                <w:rStyle w:val="IndexLink"/>
                <w:rtl w:val="true"/>
              </w:rPr>
              <w:t>بحث في إمكان خلق عالم آخر</w:t>
            </w:r>
            <w:r>
              <w:rPr>
                <w:rStyle w:val="IndexLink"/>
                <w:rtl w:val="true"/>
              </w:rPr>
              <w:t>]</w:t>
              <w:tab/>
            </w:r>
            <w:r>
              <w:rPr>
                <w:rStyle w:val="IndexLink"/>
              </w:rPr>
              <w:t>383</w:t>
            </w:r>
          </w:hyperlink>
        </w:p>
        <w:p>
          <w:pPr>
            <w:pStyle w:val="Contents4"/>
            <w:tabs>
              <w:tab w:val="clear" w:pos="8176"/>
              <w:tab w:val="right" w:pos="9026" w:leader="dot"/>
            </w:tabs>
            <w:rPr/>
          </w:pPr>
          <w:hyperlink w:anchor="__RefHeading___Toc2058504_653776707">
            <w:r>
              <w:rPr>
                <w:webHidden/>
                <w:rStyle w:val="IndexLink"/>
                <w:rtl w:val="true"/>
              </w:rPr>
              <w:t>[</w:t>
            </w:r>
            <w:r>
              <w:rPr>
                <w:rStyle w:val="IndexLink"/>
                <w:rtl w:val="true"/>
              </w:rPr>
              <w:t>بحث انقطاع التكليف</w:t>
            </w:r>
            <w:r>
              <w:rPr>
                <w:rStyle w:val="IndexLink"/>
                <w:rtl w:val="true"/>
              </w:rPr>
              <w:t>]</w:t>
              <w:tab/>
            </w:r>
            <w:r>
              <w:rPr>
                <w:rStyle w:val="IndexLink"/>
              </w:rPr>
              <w:t>385</w:t>
            </w:r>
          </w:hyperlink>
        </w:p>
        <w:p>
          <w:pPr>
            <w:pStyle w:val="Contents4"/>
            <w:tabs>
              <w:tab w:val="clear" w:pos="8176"/>
              <w:tab w:val="right" w:pos="9026" w:leader="dot"/>
            </w:tabs>
            <w:rPr/>
          </w:pPr>
          <w:hyperlink w:anchor="__RefHeading___Toc2058506_653776707">
            <w:r>
              <w:rPr>
                <w:webHidden/>
                <w:rStyle w:val="IndexLink"/>
                <w:rtl w:val="true"/>
              </w:rPr>
              <w:t>[</w:t>
            </w:r>
            <w:r>
              <w:rPr>
                <w:rStyle w:val="IndexLink"/>
                <w:rtl w:val="true"/>
              </w:rPr>
              <w:t>بحث في إثبات المعاد الجسماني</w:t>
            </w:r>
            <w:r>
              <w:rPr>
                <w:rStyle w:val="IndexLink"/>
                <w:rtl w:val="true"/>
              </w:rPr>
              <w:t>]</w:t>
              <w:tab/>
            </w:r>
            <w:r>
              <w:rPr>
                <w:rStyle w:val="IndexLink"/>
              </w:rPr>
              <w:t>388</w:t>
            </w:r>
          </w:hyperlink>
        </w:p>
        <w:p>
          <w:pPr>
            <w:pStyle w:val="Contents4"/>
            <w:tabs>
              <w:tab w:val="clear" w:pos="8176"/>
              <w:tab w:val="right" w:pos="9026" w:leader="dot"/>
            </w:tabs>
            <w:rPr/>
          </w:pPr>
          <w:hyperlink w:anchor="__RefHeading___Toc2058508_653776707">
            <w:r>
              <w:rPr>
                <w:webHidden/>
                <w:rStyle w:val="IndexLink"/>
                <w:rtl w:val="true"/>
              </w:rPr>
              <w:t>[</w:t>
            </w:r>
            <w:r>
              <w:rPr>
                <w:rStyle w:val="IndexLink"/>
                <w:rtl w:val="true"/>
              </w:rPr>
              <w:t>بحث في الثواب والعقاب</w:t>
            </w:r>
            <w:r>
              <w:rPr>
                <w:rStyle w:val="IndexLink"/>
                <w:rtl w:val="true"/>
              </w:rPr>
              <w:t>]</w:t>
              <w:tab/>
            </w:r>
            <w:r>
              <w:rPr>
                <w:rStyle w:val="IndexLink"/>
              </w:rPr>
              <w:t>393</w:t>
            </w:r>
          </w:hyperlink>
        </w:p>
        <w:p>
          <w:pPr>
            <w:pStyle w:val="Contents4"/>
            <w:tabs>
              <w:tab w:val="clear" w:pos="8176"/>
              <w:tab w:val="right" w:pos="9026" w:leader="dot"/>
            </w:tabs>
            <w:rPr/>
          </w:pPr>
          <w:hyperlink w:anchor="__RefHeading___Toc2058510_653776707">
            <w:r>
              <w:rPr>
                <w:webHidden/>
                <w:rStyle w:val="IndexLink"/>
                <w:rtl w:val="true"/>
              </w:rPr>
              <w:t>[</w:t>
            </w:r>
            <w:r>
              <w:rPr>
                <w:rStyle w:val="IndexLink"/>
                <w:rtl w:val="true"/>
              </w:rPr>
              <w:t>دوام الثواب والعقاب</w:t>
            </w:r>
            <w:r>
              <w:rPr>
                <w:rStyle w:val="IndexLink"/>
                <w:rtl w:val="true"/>
              </w:rPr>
              <w:t>]</w:t>
              <w:tab/>
            </w:r>
            <w:r>
              <w:rPr>
                <w:rStyle w:val="IndexLink"/>
              </w:rPr>
              <w:t>398</w:t>
            </w:r>
          </w:hyperlink>
        </w:p>
        <w:p>
          <w:pPr>
            <w:pStyle w:val="Contents4"/>
            <w:tabs>
              <w:tab w:val="clear" w:pos="8176"/>
              <w:tab w:val="right" w:pos="9026" w:leader="dot"/>
            </w:tabs>
            <w:rPr/>
          </w:pPr>
          <w:hyperlink w:anchor="__RefHeading___Toc2058512_653776707">
            <w:r>
              <w:rPr>
                <w:webHidden/>
                <w:rStyle w:val="IndexLink"/>
                <w:rtl w:val="true"/>
              </w:rPr>
              <w:t>[</w:t>
            </w:r>
            <w:r>
              <w:rPr>
                <w:rStyle w:val="IndexLink"/>
                <w:rtl w:val="true"/>
              </w:rPr>
              <w:t>بحث في التوبة</w:t>
            </w:r>
            <w:r>
              <w:rPr>
                <w:rStyle w:val="IndexLink"/>
                <w:rtl w:val="true"/>
              </w:rPr>
              <w:t>]</w:t>
              <w:tab/>
            </w:r>
            <w:r>
              <w:rPr>
                <w:rStyle w:val="IndexLink"/>
              </w:rPr>
              <w:t>409</w:t>
            </w:r>
          </w:hyperlink>
        </w:p>
        <w:p>
          <w:pPr>
            <w:pStyle w:val="Contents4"/>
            <w:tabs>
              <w:tab w:val="clear" w:pos="8176"/>
              <w:tab w:val="right" w:pos="9026" w:leader="dot"/>
            </w:tabs>
            <w:rPr/>
          </w:pPr>
          <w:hyperlink w:anchor="__RefHeading___Toc2058514_653776707">
            <w:r>
              <w:rPr>
                <w:webHidden/>
                <w:rStyle w:val="IndexLink"/>
                <w:rtl w:val="true"/>
              </w:rPr>
              <w:t>[</w:t>
            </w:r>
            <w:r>
              <w:rPr>
                <w:rStyle w:val="IndexLink"/>
                <w:rtl w:val="true"/>
              </w:rPr>
              <w:t>بحث في الأسماء والأحكام</w:t>
            </w:r>
            <w:r>
              <w:rPr>
                <w:rStyle w:val="IndexLink"/>
                <w:rtl w:val="true"/>
              </w:rPr>
              <w:t>]</w:t>
              <w:tab/>
            </w:r>
            <w:r>
              <w:rPr>
                <w:rStyle w:val="IndexLink"/>
              </w:rPr>
              <w:t>415</w:t>
            </w:r>
          </w:hyperlink>
        </w:p>
        <w:p>
          <w:pPr>
            <w:pStyle w:val="Contents2"/>
            <w:tabs>
              <w:tab w:val="clear" w:pos="8743"/>
              <w:tab w:val="right" w:pos="9026" w:leader="dot"/>
            </w:tabs>
            <w:rPr/>
          </w:pPr>
          <w:hyperlink w:anchor="__RefHeading___Toc2058516_653776707">
            <w:r>
              <w:rPr>
                <w:webHidden/>
                <w:rStyle w:val="IndexLink"/>
                <w:rtl w:val="true"/>
              </w:rPr>
              <w:t>فهرس الآيات</w:t>
            </w:r>
            <w:r>
              <w:rPr>
                <w:rStyle w:val="IndexLink"/>
                <w:rtl w:val="true"/>
              </w:rPr>
              <w:tab/>
            </w:r>
            <w:r>
              <w:rPr>
                <w:rStyle w:val="IndexLink"/>
              </w:rPr>
              <w:t>427</w:t>
            </w:r>
          </w:hyperlink>
        </w:p>
        <w:p>
          <w:pPr>
            <w:pStyle w:val="Contents2"/>
            <w:tabs>
              <w:tab w:val="clear" w:pos="8743"/>
              <w:tab w:val="right" w:pos="9026" w:leader="dot"/>
            </w:tabs>
            <w:rPr/>
          </w:pPr>
          <w:hyperlink w:anchor="__RefHeading___Toc2058518_653776707">
            <w:r>
              <w:rPr>
                <w:webHidden/>
                <w:rStyle w:val="IndexLink"/>
                <w:rtl w:val="true"/>
              </w:rPr>
              <w:t>فهرس الأعلام</w:t>
            </w:r>
            <w:r>
              <w:rPr>
                <w:rStyle w:val="IndexLink"/>
                <w:rtl w:val="true"/>
              </w:rPr>
              <w:tab/>
            </w:r>
            <w:r>
              <w:rPr>
                <w:rStyle w:val="IndexLink"/>
              </w:rPr>
              <w:t>433</w:t>
            </w:r>
          </w:hyperlink>
        </w:p>
        <w:p>
          <w:pPr>
            <w:pStyle w:val="Contents2"/>
            <w:tabs>
              <w:tab w:val="clear" w:pos="8743"/>
              <w:tab w:val="right" w:pos="9026" w:leader="dot"/>
            </w:tabs>
            <w:rPr/>
          </w:pPr>
          <w:hyperlink w:anchor="__RefHeading___Toc2058520_653776707">
            <w:r>
              <w:rPr>
                <w:webHidden/>
                <w:rStyle w:val="IndexLink"/>
                <w:rtl w:val="true"/>
              </w:rPr>
              <w:t>فهرس الأديان والمذاهب</w:t>
            </w:r>
            <w:r>
              <w:rPr>
                <w:rStyle w:val="IndexLink"/>
                <w:rtl w:val="true"/>
              </w:rPr>
              <w:tab/>
            </w:r>
            <w:r>
              <w:rPr>
                <w:rStyle w:val="IndexLink"/>
              </w:rPr>
              <w:t>437</w:t>
            </w:r>
          </w:hyperlink>
        </w:p>
        <w:p>
          <w:pPr>
            <w:pStyle w:val="Contents2"/>
            <w:tabs>
              <w:tab w:val="clear" w:pos="8743"/>
              <w:tab w:val="right" w:pos="9026" w:leader="dot"/>
            </w:tabs>
            <w:rPr/>
          </w:pPr>
          <w:hyperlink w:anchor="__RefHeading___Toc2058522_653776707">
            <w:r>
              <w:rPr>
                <w:webHidden/>
                <w:rStyle w:val="IndexLink"/>
                <w:rtl w:val="true"/>
              </w:rPr>
              <w:t>فهرس الموضوعات</w:t>
            </w:r>
            <w:r>
              <w:rPr>
                <w:rStyle w:val="IndexLink"/>
                <w:rtl w:val="true"/>
              </w:rPr>
              <w:tab/>
            </w:r>
            <w:r>
              <w:rPr>
                <w:rStyle w:val="IndexLink"/>
              </w:rPr>
              <w:t>439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611_81406"/>
      <w:bookmarkStart w:id="1" w:name="pg8611_81406"/>
      <w:bookmarkEnd w:id="1"/>
    </w:p>
    <w:p>
      <w:pPr>
        <w:pStyle w:val="Heading2"/>
        <w:numPr>
          <w:ilvl w:val="1"/>
          <w:numId w:val="1"/>
        </w:numPr>
        <w:rPr/>
      </w:pPr>
      <w:bookmarkStart w:id="2" w:name="pg8611_81406"/>
      <w:bookmarkStart w:id="3" w:name="__RefHeading___Toc2058142_653776707"/>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تذكرة الواصلين</w:t>
      </w:r>
    </w:p>
    <w:p>
      <w:pPr>
        <w:pStyle w:val="BookText"/>
        <w:rPr/>
      </w:pPr>
      <w:r>
        <w:rPr>
          <w:rFonts w:ascii="Amiri" w:hAnsi="Amiri" w:eastAsia="Amiri" w:cs="Amiri"/>
          <w:color w:val="111111"/>
          <w:sz w:val="28"/>
          <w:sz w:val="28"/>
          <w:szCs w:val="28"/>
          <w:rtl w:val="true"/>
          <w:lang w:bidi="ar-SA"/>
        </w:rPr>
        <w:t>في شرح نهج المسترشدين</w:t>
      </w:r>
    </w:p>
    <w:p>
      <w:pPr>
        <w:pStyle w:val="BookText"/>
        <w:rPr/>
      </w:pP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السيد نظام الدين عبد الحميد بن مجدالدین</w:t>
      </w:r>
    </w:p>
    <w:p>
      <w:pPr>
        <w:pStyle w:val="BookText"/>
        <w:rPr/>
      </w:pPr>
      <w:r>
        <w:rPr>
          <w:rFonts w:ascii="Amiri" w:hAnsi="Amiri" w:eastAsia="Amiri" w:cs="Amiri"/>
          <w:color w:val="111111"/>
          <w:sz w:val="28"/>
          <w:sz w:val="28"/>
          <w:szCs w:val="28"/>
          <w:rtl w:val="true"/>
          <w:lang w:bidi="ar-SA"/>
        </w:rPr>
        <w:t xml:space="preserve">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طاهر السلامي</w:t>
      </w:r>
    </w:p>
    <w:p>
      <w:pPr>
        <w:pStyle w:val="BookText"/>
        <w:rPr/>
      </w:pPr>
      <w:r>
        <w:rPr>
          <w:rFonts w:ascii="Amiri" w:hAnsi="Amiri" w:eastAsia="Amiri" w:cs="Amiri"/>
          <w:color w:val="111111"/>
          <w:sz w:val="28"/>
          <w:sz w:val="28"/>
          <w:szCs w:val="28"/>
          <w:rtl w:val="true"/>
          <w:lang w:bidi="ar-SA"/>
        </w:rPr>
        <w:t xml:space="preserve">الناشر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العتبة العباسية المقدّسة</w:t>
      </w:r>
    </w:p>
    <w:p>
      <w:pPr>
        <w:pStyle w:val="BookText"/>
        <w:rPr/>
      </w:pPr>
      <w:r>
        <w:rPr>
          <w:rFonts w:ascii="Amiri" w:hAnsi="Amiri" w:eastAsia="Amiri" w:cs="Amiri"/>
          <w:color w:val="111111"/>
          <w:sz w:val="28"/>
          <w:sz w:val="28"/>
          <w:szCs w:val="28"/>
          <w:rtl w:val="true"/>
          <w:lang w:bidi="ar-SA"/>
        </w:rPr>
        <w:t xml:space="preserve">المطبعة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مطبعة الكفيل</w:t>
      </w:r>
    </w:p>
    <w:p>
      <w:pPr>
        <w:pStyle w:val="BookText"/>
        <w:rPr/>
      </w:pPr>
      <w:r>
        <w:rPr>
          <w:rFonts w:ascii="Amiri" w:hAnsi="Amiri" w:eastAsia="Amiri" w:cs="Amiri"/>
          <w:color w:val="111111"/>
          <w:sz w:val="28"/>
          <w:sz w:val="28"/>
          <w:szCs w:val="28"/>
          <w:rtl w:val="true"/>
          <w:lang w:bidi="ar-SA"/>
        </w:rPr>
        <w:t xml:space="preserve">الإخراج الفني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نصير شكر</w:t>
      </w:r>
    </w:p>
    <w:p>
      <w:pPr>
        <w:pStyle w:val="BookText"/>
        <w:rPr/>
      </w:pPr>
      <w:r>
        <w:rPr>
          <w:rFonts w:ascii="Amiri" w:hAnsi="Amiri" w:eastAsia="Amiri" w:cs="Amiri"/>
          <w:color w:val="111111"/>
          <w:sz w:val="28"/>
          <w:sz w:val="28"/>
          <w:szCs w:val="28"/>
          <w:rtl w:val="true"/>
          <w:lang w:bidi="ar-SA"/>
        </w:rPr>
        <w:t xml:space="preserve">الطبعة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1436</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 xml:space="preserve">الكمية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058144_653776707"/>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تذكرة الواصلين في شرح نهج المسترشدين</w:t>
      </w:r>
    </w:p>
    <w:p>
      <w:pPr>
        <w:pStyle w:val="BookText"/>
        <w:rPr/>
      </w:pPr>
      <w:r>
        <w:rPr>
          <w:rFonts w:ascii="Amiri" w:hAnsi="Amiri" w:eastAsia="Amiri" w:cs="Amiri"/>
          <w:color w:val="111111"/>
          <w:sz w:val="28"/>
          <w:sz w:val="28"/>
          <w:szCs w:val="28"/>
          <w:rtl w:val="true"/>
          <w:lang w:bidi="ar-SA"/>
        </w:rPr>
        <w:t>تأليف</w:t>
      </w:r>
    </w:p>
    <w:p>
      <w:pPr>
        <w:pStyle w:val="BookText"/>
        <w:rPr/>
      </w:pPr>
      <w:r>
        <w:rPr>
          <w:rFonts w:ascii="Amiri" w:hAnsi="Amiri" w:eastAsia="Amiri" w:cs="Amiri"/>
          <w:color w:val="111111"/>
          <w:sz w:val="28"/>
          <w:sz w:val="28"/>
          <w:szCs w:val="28"/>
          <w:rtl w:val="true"/>
          <w:lang w:bidi="ar-SA"/>
        </w:rPr>
        <w:t xml:space="preserve">السيد نظام الدين عبد الحميد بن مجدالدين أبي الفوارس محمد بن علي الأعرج الحسيني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أخت العلامة الحلي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طاهر السلامي </w:t>
      </w:r>
    </w:p>
    <w:p>
      <w:pPr>
        <w:pStyle w:val="BookText"/>
        <w:rPr/>
      </w:pPr>
      <w:r>
        <w:rPr>
          <w:rFonts w:ascii="Amiri" w:hAnsi="Amiri" w:eastAsia="Amiri" w:cs="Amiri"/>
          <w:color w:val="111111"/>
          <w:sz w:val="28"/>
          <w:sz w:val="28"/>
          <w:szCs w:val="28"/>
          <w:rtl w:val="true"/>
          <w:lang w:bidi="ar-SA"/>
        </w:rPr>
        <w:t>تذكرة الواصلين</w:t>
      </w:r>
    </w:p>
    <w:p>
      <w:pPr>
        <w:pStyle w:val="BookText"/>
        <w:rPr/>
      </w:pPr>
      <w:r>
        <w:rPr>
          <w:rFonts w:ascii="Amiri" w:hAnsi="Amiri" w:eastAsia="Amiri" w:cs="Amiri"/>
          <w:color w:val="111111"/>
          <w:sz w:val="28"/>
          <w:sz w:val="28"/>
          <w:szCs w:val="28"/>
          <w:rtl w:val="true"/>
          <w:lang w:bidi="ar-SA"/>
        </w:rPr>
        <w:t>في شرح نهج المسترشدين</w:t>
      </w:r>
    </w:p>
    <w:p>
      <w:pPr>
        <w:pStyle w:val="BookText"/>
        <w:rPr/>
      </w:pP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السيد نظام الدين عبد الحميد بن مجدالدین</w:t>
      </w:r>
    </w:p>
    <w:p>
      <w:pPr>
        <w:pStyle w:val="BookText"/>
        <w:rPr/>
      </w:pPr>
      <w:r>
        <w:rPr>
          <w:rFonts w:ascii="Amiri" w:hAnsi="Amiri" w:eastAsia="Amiri" w:cs="Amiri"/>
          <w:color w:val="111111"/>
          <w:sz w:val="28"/>
          <w:sz w:val="28"/>
          <w:szCs w:val="28"/>
          <w:rtl w:val="true"/>
          <w:lang w:bidi="ar-SA"/>
        </w:rPr>
        <w:t xml:space="preserve">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طاهر السلامي</w:t>
      </w:r>
    </w:p>
    <w:p>
      <w:pPr>
        <w:pStyle w:val="BookText"/>
        <w:rPr/>
      </w:pPr>
      <w:r>
        <w:rPr>
          <w:rFonts w:ascii="Amiri" w:hAnsi="Amiri" w:eastAsia="Amiri" w:cs="Amiri"/>
          <w:color w:val="111111"/>
          <w:sz w:val="28"/>
          <w:sz w:val="28"/>
          <w:szCs w:val="28"/>
          <w:rtl w:val="true"/>
          <w:lang w:bidi="ar-SA"/>
        </w:rPr>
        <w:t xml:space="preserve">الناشر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العتبة العباسية المقدّسة</w:t>
      </w:r>
    </w:p>
    <w:p>
      <w:pPr>
        <w:pStyle w:val="BookText"/>
        <w:rPr/>
      </w:pPr>
      <w:r>
        <w:rPr>
          <w:rFonts w:ascii="Amiri" w:hAnsi="Amiri" w:eastAsia="Amiri" w:cs="Amiri"/>
          <w:color w:val="111111"/>
          <w:sz w:val="28"/>
          <w:sz w:val="28"/>
          <w:szCs w:val="28"/>
          <w:rtl w:val="true"/>
          <w:lang w:bidi="ar-SA"/>
        </w:rPr>
        <w:t xml:space="preserve">المطبعة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مطبعة الكفيل</w:t>
      </w:r>
    </w:p>
    <w:p>
      <w:pPr>
        <w:pStyle w:val="BookText"/>
        <w:rPr/>
      </w:pPr>
      <w:r>
        <w:rPr>
          <w:rFonts w:ascii="Amiri" w:hAnsi="Amiri" w:eastAsia="Amiri" w:cs="Amiri"/>
          <w:color w:val="111111"/>
          <w:sz w:val="28"/>
          <w:sz w:val="28"/>
          <w:szCs w:val="28"/>
          <w:rtl w:val="true"/>
          <w:lang w:bidi="ar-SA"/>
        </w:rPr>
        <w:t xml:space="preserve">الإخراج الفني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نصير شكر</w:t>
      </w:r>
    </w:p>
    <w:p>
      <w:pPr>
        <w:pStyle w:val="BookText"/>
        <w:rPr/>
      </w:pPr>
      <w:r>
        <w:rPr>
          <w:rFonts w:ascii="Amiri" w:hAnsi="Amiri" w:eastAsia="Amiri" w:cs="Amiri"/>
          <w:color w:val="111111"/>
          <w:sz w:val="28"/>
          <w:sz w:val="28"/>
          <w:szCs w:val="28"/>
          <w:rtl w:val="true"/>
          <w:lang w:bidi="ar-SA"/>
        </w:rPr>
        <w:t xml:space="preserve">الطبعة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1436</w:t>
      </w:r>
      <w:r>
        <w:rPr>
          <w:rFonts w:ascii="Amiri" w:hAnsi="Amiri" w:eastAsia="Amiri" w:cs="Amiri"/>
          <w:color w:val="111111"/>
          <w:sz w:val="28"/>
          <w:sz w:val="28"/>
          <w:szCs w:val="28"/>
          <w:rtl w:val="true"/>
          <w:lang w:bidi="ar-SA"/>
        </w:rPr>
        <w:t>ه</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w:t>
      </w:r>
      <w:bookmarkStart w:id="7" w:name="pg8611_81410"/>
    </w:p>
    <w:p>
      <w:pPr>
        <w:pStyle w:val="Heading2"/>
        <w:numPr>
          <w:ilvl w:val="1"/>
          <w:numId w:val="1"/>
        </w:numPr>
        <w:rPr/>
      </w:pPr>
      <w:bookmarkStart w:id="8" w:name="__RefHeading___Toc2058146_653776707"/>
      <w:bookmarkStart w:id="9" w:name="_Toc3"/>
      <w:bookmarkEnd w:id="7"/>
      <w:bookmarkEnd w:id="8"/>
      <w:r>
        <w:rPr>
          <w:rtl w:val="true"/>
        </w:rPr>
        <w:t>الأهداءُ</w:t>
      </w:r>
      <w:bookmarkEnd w:id="9"/>
    </w:p>
    <w:p>
      <w:pPr>
        <w:pStyle w:val="BookText"/>
        <w:rPr/>
      </w:pPr>
      <w:r>
        <w:rPr>
          <w:rFonts w:ascii="Amiri" w:hAnsi="Amiri" w:eastAsia="Amiri" w:cs="Amiri"/>
          <w:color w:val="111111"/>
          <w:sz w:val="28"/>
          <w:sz w:val="28"/>
          <w:szCs w:val="28"/>
          <w:rtl w:val="true"/>
          <w:lang w:bidi="ar-SA"/>
        </w:rPr>
        <w:t>إلى سيّد الموحّدين وسند العارفين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إمام المتكلّمين، قائد الغر المحجّلين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مدينة العلم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سيدي ومولاي على أمير المؤمنين علیه السلام</w:t>
      </w:r>
    </w:p>
    <w:p>
      <w:pPr>
        <w:pStyle w:val="BookText"/>
        <w:rPr/>
      </w:pPr>
      <w:r>
        <w:rPr>
          <w:rFonts w:ascii="IRNazanin" w:hAnsi="IRNazanin" w:eastAsia="IRNazanin"/>
          <w:color w:val="111111"/>
          <w:sz w:val="28"/>
          <w:sz w:val="28"/>
          <w:szCs w:val="28"/>
          <w:rtl w:val="true"/>
          <w:lang w:bidi="fa-IR"/>
        </w:rPr>
        <w:t>أبعث هذا العمل المتواضع من أرض المهجر</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طامعاً بالقبول</w:t>
      </w:r>
      <w:r>
        <w:rPr>
          <w:rFonts w:eastAsia="IRNazanin" w:cs="IRNazanin"/>
          <w:color w:val="111111"/>
          <w:sz w:val="28"/>
          <w:szCs w:val="28"/>
          <w:rtl w:val="true"/>
          <w:lang w:bidi="fa-IR"/>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8611_81412"/>
      <w:bookmarkStart w:id="11" w:name="pg8611_81412"/>
      <w:bookmarkEnd w:id="11"/>
    </w:p>
    <w:p>
      <w:pPr>
        <w:pStyle w:val="Heading2"/>
        <w:numPr>
          <w:ilvl w:val="1"/>
          <w:numId w:val="1"/>
        </w:numPr>
        <w:rPr/>
      </w:pPr>
      <w:bookmarkStart w:id="12" w:name="pg8611_81412"/>
      <w:bookmarkStart w:id="13" w:name="__RefHeading___Toc2058148_653776707"/>
      <w:bookmarkStart w:id="14" w:name="_Toc4"/>
      <w:bookmarkEnd w:id="12"/>
      <w:bookmarkEnd w:id="13"/>
      <w:r>
        <w:rPr>
          <w:rtl w:val="true"/>
        </w:rPr>
        <w:t>كلمة المحقق</w:t>
      </w:r>
      <w:bookmarkEnd w:id="14"/>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تمهيد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المؤسف أن نجد الفكر الإسلامي اليوم قد ابتعد عما كان يعد سابقاً من أولويات العلوم وأشرفها منزلة، ألا وهو علم الكلام المبين للتوحيد والتنزيه والنبوة والإمامة، الذي يعد الأساس لجميع العلوم الإسلامية العقلية والشرعية، حتى أن أحدهم كان لا يعد في ركب العلماء إلا أن يكون متبحراً في</w:t>
      </w:r>
    </w:p>
    <w:p>
      <w:pPr>
        <w:pStyle w:val="BookText"/>
        <w:rPr/>
      </w:pPr>
      <w:r>
        <w:rPr>
          <w:rFonts w:ascii="IRNazanin" w:hAnsi="IRNazanin" w:eastAsia="IRNazanin"/>
          <w:color w:val="111111"/>
          <w:sz w:val="28"/>
          <w:sz w:val="28"/>
          <w:szCs w:val="28"/>
          <w:rtl w:val="true"/>
          <w:lang w:bidi="fa-IR"/>
        </w:rPr>
        <w:t>هذا العلم وفنونه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هنا كان لزاماً علينا ولسدّ بعض الخلأ الموجود اليوم أن نستذكر ما توصل إليه أعلام الأمة السابقين في هذا العلم الذي حفظوه بكل أمانة، وإحياء ما كتبوه ودونوه بأناملهم الشريفة، وتقديمه للجيل المعاصر حتى تستمر الحركة الثقافية الإسلامية في ديموميتها وتألقها في جميع العصور</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ممن دون ونقح وبذل الجهد في ديمومة هذا العلم السيد الفاضل العلامة نظام الدين عبد الحميد الأعرج، مصنف هذا الكتاب وهو شرح 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المسترشدين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ابن المطهر قدّس الله روحهما وأدخلهما في بحبوحة جنانه</w:t>
      </w:r>
      <w:r>
        <w:rPr>
          <w:rFonts w:eastAsia="Amiri" w:cs="Amiri" w:ascii="Amiri" w:hAnsi="Amiri"/>
          <w:color w:val="111111"/>
          <w:sz w:val="28"/>
          <w:szCs w:val="28"/>
          <w:rtl w:val="true"/>
          <w:lang w:bidi="ar-SA"/>
        </w:rPr>
        <w:t xml:space="preserve">. </w:t>
      </w:r>
      <w:bookmarkStart w:id="15" w:name="pg8611_81413"/>
    </w:p>
    <w:p>
      <w:pPr>
        <w:pStyle w:val="Heading2"/>
        <w:numPr>
          <w:ilvl w:val="1"/>
          <w:numId w:val="1"/>
        </w:numPr>
        <w:rPr/>
      </w:pPr>
      <w:bookmarkStart w:id="16" w:name="__RefHeading___Toc2058150_653776707"/>
      <w:bookmarkStart w:id="17" w:name="_Toc5"/>
      <w:bookmarkEnd w:id="15"/>
      <w:bookmarkEnd w:id="16"/>
      <w:r>
        <w:rPr>
          <w:rtl w:val="true"/>
        </w:rPr>
        <w:t>اسم المؤلف ونسبه</w:t>
      </w:r>
      <w:bookmarkEnd w:id="17"/>
    </w:p>
    <w:p>
      <w:pPr>
        <w:pStyle w:val="BookText"/>
        <w:rPr/>
      </w:pPr>
      <w:r>
        <w:rPr>
          <w:rFonts w:ascii="Amiri" w:hAnsi="Amiri" w:eastAsia="Amiri" w:cs="Amiri"/>
          <w:color w:val="111111"/>
          <w:sz w:val="28"/>
          <w:sz w:val="28"/>
          <w:szCs w:val="28"/>
          <w:rtl w:val="true"/>
          <w:lang w:bidi="ar-SA"/>
        </w:rPr>
        <w:t xml:space="preserve">السيّد نظام الدين عبد الحميد بن مجد الدين محمد بن فخر الدين علي الأعرج </w:t>
      </w:r>
      <w:r>
        <w:rPr>
          <w:rStyle w:val="FootnoteAnchor"/>
          <w:rtl w:val="true"/>
        </w:rPr>
        <w:footnoteReference w:id="2"/>
      </w:r>
      <w:r>
        <w:rPr>
          <w:rFonts w:ascii="Amiri" w:hAnsi="Amiri" w:eastAsia="Amiri" w:cs="Amiri"/>
          <w:color w:val="111111"/>
          <w:sz w:val="28"/>
          <w:sz w:val="28"/>
          <w:szCs w:val="28"/>
          <w:rtl w:val="true"/>
          <w:lang w:bidi="ar-SA"/>
        </w:rPr>
        <w:t>الحلّي الحسيني ابن أخت العلامة الحل وتلميذه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العالم الفاضل المحقق مجد الدين أبو الفوارس محمّد بن علي الأعرج الحلّي الحسيني العبيدي </w:t>
      </w:r>
      <w:r>
        <w:rPr>
          <w:rFonts w:eastAsia="Amiri" w:cs="Amiri" w:ascii="Amiri" w:hAnsi="Amiri"/>
          <w:color w:val="111111"/>
          <w:sz w:val="28"/>
          <w:szCs w:val="28"/>
          <w:rtl w:val="true"/>
          <w:lang w:bidi="ar-SA"/>
        </w:rPr>
        <w:t>.</w:t>
      </w:r>
      <w:r>
        <w:rPr>
          <w:rStyle w:val="FootnoteAnchor"/>
          <w:rtl w:val="true"/>
        </w:rPr>
        <w:footnoteReference w:id="3"/>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صهر الشيخ سديد الدين يوسف بن علي بن</w:t>
      </w:r>
    </w:p>
    <w:p>
      <w:pPr>
        <w:pStyle w:val="BookText"/>
        <w:rPr/>
      </w:pPr>
      <w:r>
        <w:rPr>
          <w:rFonts w:ascii="Amiri" w:hAnsi="Amiri" w:eastAsia="Amiri" w:cs="Amiri"/>
          <w:color w:val="111111"/>
          <w:sz w:val="28"/>
          <w:sz w:val="28"/>
          <w:szCs w:val="28"/>
          <w:rtl w:val="true"/>
          <w:lang w:bidi="ar-SA"/>
        </w:rPr>
        <w:t xml:space="preserve">المطهّر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السادات بنت الشيخ سديد الدين يوسف بن علي بن المطهر والد العلامة الحلي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إخوته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السادة الأفاضل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النقيب جلال الدين علي، والسيّد العلامة عميد الدين عبد المطلب قدوة السادات بالعراق، والسيد العلامة ضياء الدين عبد الله، والسيّد غياث الدين عبد الكريم </w:t>
      </w:r>
      <w:r>
        <w:rPr>
          <w:rFonts w:eastAsia="Amiri" w:cs="Amiri" w:ascii="Amiri" w:hAnsi="Amiri"/>
          <w:color w:val="111111"/>
          <w:sz w:val="28"/>
          <w:szCs w:val="28"/>
          <w:rtl w:val="true"/>
          <w:lang w:bidi="ar-SA"/>
        </w:rPr>
        <w:t>.</w:t>
      </w:r>
      <w:r>
        <w:rPr>
          <w:rStyle w:val="FootnoteAnchor"/>
          <w:rtl w:val="true"/>
        </w:rPr>
        <w:footnoteReference w:id="4"/>
      </w:r>
    </w:p>
    <w:p>
      <w:pPr>
        <w:pStyle w:val="Heading2"/>
        <w:numPr>
          <w:ilvl w:val="1"/>
          <w:numId w:val="1"/>
        </w:numPr>
        <w:rPr/>
      </w:pPr>
      <w:bookmarkStart w:id="18" w:name="__RefHeading___Toc2058152_653776707"/>
      <w:bookmarkStart w:id="19" w:name="_Toc6"/>
      <w:bookmarkEnd w:id="18"/>
      <w:r>
        <w:rPr>
          <w:rtl w:val="true"/>
        </w:rPr>
        <w:t>ذكره في الكتب والتراجم</w:t>
      </w:r>
      <w:bookmarkEnd w:id="19"/>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يرد للمؤلّف ذكر عند أصحاب التراجم السابقين إلا نادراً، وذلك لعدم مشهوريته </w:t>
      </w:r>
    </w:p>
    <w:p>
      <w:pPr>
        <w:pStyle w:val="BookText"/>
        <w:rPr/>
      </w:pPr>
      <w:r>
        <w:rPr>
          <w:rFonts w:ascii="Amiri" w:hAnsi="Amiri" w:eastAsia="Amiri" w:cs="Amiri"/>
          <w:color w:val="111111"/>
          <w:sz w:val="28"/>
          <w:sz w:val="28"/>
          <w:szCs w:val="28"/>
          <w:rtl w:val="true"/>
          <w:lang w:bidi="ar-SA"/>
        </w:rPr>
        <w:t xml:space="preserve">نعم، أورد اسمه ابن عنبة جمال الدين أحمد بن علي الحسيني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828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عمدة الطالب في أنساب آل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سرده أسماء أولاد السيد مجد الدين أبي الفوارس محمد بن فخر الدين علي الأعرج،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النقيب جلال الدين علي، ومولانا السيد العلامة عميد الدين عبد المطلب قدوة</w:t>
      </w:r>
    </w:p>
    <w:p>
      <w:pPr>
        <w:pStyle w:val="BookText"/>
        <w:rPr/>
      </w:pPr>
      <w:r>
        <w:rPr>
          <w:rFonts w:ascii="IRNazanin" w:hAnsi="IRNazanin" w:eastAsia="IRNazanin"/>
          <w:color w:val="111111"/>
          <w:sz w:val="28"/>
          <w:sz w:val="28"/>
          <w:szCs w:val="28"/>
          <w:rtl w:val="true"/>
          <w:lang w:bidi="fa-IR"/>
        </w:rPr>
        <w:t>السادات بالعراق والفاضل العلامة ضياء الدين عبد الله، والفاضل العلامة نظام الدین عبد الحميد، والسيّد غياث الدين عبد الكريم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إلى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السيّد الفاضل نظام الدين عبد الحميد فأعقب من رجل واحد وهو ابنه عبد الرحمان </w:t>
      </w:r>
      <w:r>
        <w:rPr>
          <w:rFonts w:eastAsia="Amiri" w:cs="Amiri" w:ascii="Amiri" w:hAnsi="Amiri"/>
          <w:color w:val="111111"/>
          <w:sz w:val="28"/>
          <w:szCs w:val="28"/>
          <w:rtl w:val="true"/>
          <w:lang w:bidi="ar-SA"/>
        </w:rPr>
        <w:t xml:space="preserve">. . .»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وورد اسمه أيضاً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المجلسي، في مشيخة إجازة الشيخ المحقق الشيخ إبراهيم بن سليمان القطيفي لله للخليفة شاه محمود </w:t>
      </w:r>
      <w:r>
        <w:rPr>
          <w:rFonts w:eastAsia="Amiri" w:cs="Amiri" w:ascii="Amiri" w:hAnsi="Amiri"/>
          <w:color w:val="111111"/>
          <w:sz w:val="28"/>
          <w:szCs w:val="28"/>
          <w:rtl w:val="true"/>
          <w:lang w:bidi="ar-SA"/>
        </w:rPr>
        <w:t>.</w:t>
      </w:r>
      <w:r>
        <w:rPr>
          <w:rStyle w:val="FootnoteAnchor"/>
          <w:rtl w:val="true"/>
        </w:rPr>
        <w:footnoteReference w:id="6"/>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آغا بزرك الطهراني فقد ذكره عند التعريف بكتابه هذا قائلاً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تذكرة الواصلين في شرح نهج المسترشدين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للسيّد نظام الدين عبد الحميد بن سيّد مجد الدين أبي الفوارس محمد الأعرجي، ابن أخت آية الله العلامة الحلّي، هو شرح موجز بقال أقول، أوّله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أحمدك اللهم يا من أبهرت صنايع مخلوقاته عقول أولى الألباب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أحال فيه بعض التفاصيل إلى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إيضاح اللبس في شرح تسليك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لخاله العلامة، وذكر في آخره أنه فرغ من الشرح وهو ابن </w:t>
      </w:r>
      <w:bookmarkStart w:id="20" w:name="pg8611_81415"/>
    </w:p>
    <w:p>
      <w:pPr>
        <w:pStyle w:val="BookText"/>
        <w:rPr/>
      </w:pPr>
      <w:bookmarkEnd w:id="20"/>
      <w:r>
        <w:rPr>
          <w:rFonts w:ascii="Amiri" w:hAnsi="Amiri" w:eastAsia="Amiri" w:cs="Amiri"/>
          <w:color w:val="111111"/>
          <w:sz w:val="28"/>
          <w:sz w:val="28"/>
          <w:szCs w:val="28"/>
          <w:rtl w:val="true"/>
          <w:lang w:bidi="ar-SA"/>
        </w:rPr>
        <w:t xml:space="preserve">تسعة عشر عاماً وقد دخل في العشرين، وذلك في جمادى الآخرة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فيظهر منه أنه ولد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ويظهر من تاريخ ولادة أخيه عميد الدين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أصغر من أخيه بسنتين </w:t>
      </w:r>
      <w:r>
        <w:rPr>
          <w:rFonts w:eastAsia="Amiri" w:cs="Amiri" w:ascii="Amiri" w:hAnsi="Amiri"/>
          <w:color w:val="111111"/>
          <w:sz w:val="28"/>
          <w:szCs w:val="28"/>
          <w:rtl w:val="true"/>
          <w:lang w:bidi="ar-SA"/>
        </w:rPr>
        <w:t xml:space="preserve">...»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وكذا قال الطهراني في تعريف كتاب المصنّف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ذكره في مقدمة كتابه هذا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إيضاح اللبس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تسليك النفس إلى حظيرة القدس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تصنيف آية الله العلامة الحلّي، لابن أخته السيّد نظام الدين عبد الحميد بن أبي الفوارس محمد بن علي الأعرجي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أحال التفصيل إليه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الواصلين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المسترشدين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ألفه وقد دخل العشرين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فيظهر أن تأليف الإيضاح كان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w:t>
      </w:r>
      <w:r>
        <w:rPr>
          <w:rFonts w:eastAsia="Amiri" w:cs="Amiri" w:ascii="Amiri" w:hAnsi="Amiri"/>
          <w:color w:val="111111"/>
          <w:sz w:val="28"/>
          <w:szCs w:val="28"/>
          <w:rtl w:val="true"/>
          <w:lang w:bidi="ar-SA"/>
        </w:rPr>
        <w:t>...» .</w:t>
      </w:r>
      <w:r>
        <w:rPr>
          <w:rStyle w:val="FootnoteAnchor"/>
          <w:rtl w:val="true"/>
        </w:rPr>
        <w:footnoteReference w:id="8"/>
      </w:r>
    </w:p>
    <w:p>
      <w:pPr>
        <w:pStyle w:val="Heading2"/>
        <w:numPr>
          <w:ilvl w:val="1"/>
          <w:numId w:val="1"/>
        </w:numPr>
        <w:rPr/>
      </w:pPr>
      <w:bookmarkStart w:id="21" w:name="__RefHeading___Toc2058154_653776707"/>
      <w:bookmarkStart w:id="22" w:name="_Toc7"/>
      <w:bookmarkEnd w:id="21"/>
      <w:r>
        <w:rPr>
          <w:rtl w:val="true"/>
        </w:rPr>
        <w:t>ولادته ووفاته</w:t>
      </w:r>
      <w:bookmarkEnd w:id="22"/>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يمكن القول على نحو الجزم والقطع بعد تصريح المصنف في آخر كتابه هذا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فرغت من تسويده وقد بلغت تسعة عشر من السنين ودخلت في سنة العشرين، وهو شهر جماد الآخر سنة ثلاث وسبعمائة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أنه مولود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بالحلّة الفيحاء وسط العراق، وبها عاش وترعرع، أما وفاته فقد ذكر العلامة الشيخ جعفر السبحاني في كتابة رسائل ومقالات</w:t>
      </w:r>
      <w:r>
        <w:rPr>
          <w:rFonts w:eastAsia="Amiri" w:cs="Amiri" w:ascii="Amiri" w:hAnsi="Amiri"/>
          <w:color w:val="111111"/>
          <w:sz w:val="28"/>
          <w:szCs w:val="28"/>
          <w:rtl w:val="true"/>
          <w:lang w:bidi="ar-SA"/>
        </w:rPr>
        <w:t>)</w:t>
      </w:r>
      <w:r>
        <w:rPr>
          <w:rStyle w:val="FootnoteAnchor"/>
          <w:rtl w:val="true"/>
        </w:rPr>
        <w:footnoteReference w:id="9"/>
      </w:r>
      <w:r>
        <w:rPr>
          <w:rFonts w:ascii="Amiri" w:hAnsi="Amiri" w:eastAsia="Amiri" w:cs="Amiri"/>
          <w:color w:val="111111"/>
          <w:sz w:val="28"/>
          <w:sz w:val="28"/>
          <w:szCs w:val="28"/>
          <w:rtl w:val="true"/>
          <w:lang w:bidi="ar-SA"/>
        </w:rPr>
        <w:t xml:space="preserve">، أنها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23" w:name="pg8611_81416"/>
    </w:p>
    <w:p>
      <w:pPr>
        <w:pStyle w:val="Heading2"/>
        <w:numPr>
          <w:ilvl w:val="1"/>
          <w:numId w:val="1"/>
        </w:numPr>
        <w:rPr/>
      </w:pPr>
      <w:bookmarkStart w:id="24" w:name="__RefHeading___Toc2058156_653776707"/>
      <w:bookmarkStart w:id="25" w:name="_Toc8"/>
      <w:bookmarkEnd w:id="23"/>
      <w:bookmarkEnd w:id="24"/>
      <w:r>
        <w:rPr>
          <w:rtl w:val="true"/>
        </w:rPr>
        <w:t xml:space="preserve">كتاب العلامة </w:t>
      </w:r>
      <w:r>
        <w:rPr>
          <w:rtl w:val="true"/>
        </w:rPr>
        <w:t>(</w:t>
      </w:r>
      <w:r>
        <w:rPr>
          <w:rtl w:val="true"/>
        </w:rPr>
        <w:t>نهج المسترشدين</w:t>
      </w:r>
      <w:r>
        <w:rPr>
          <w:rtl w:val="true"/>
        </w:rPr>
        <w:t xml:space="preserve">) </w:t>
      </w:r>
      <w:r>
        <w:rPr>
          <w:rtl w:val="true"/>
        </w:rPr>
        <w:t>وشروحه</w:t>
      </w:r>
      <w:bookmarkEnd w:id="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المسترشدين في أصول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مختصر صنفه بالتماس ولده فخر المحققين، مرتّب على ثلاثة عشر فصلاً، لخص فيه المباحث الكلامية، حيث يقول العلامة ابن المطهّر الحلّي في أوّل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فهذا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المسترشدين في أصول الدين لخصت فيه مبادئ القواعد الكلامية، ورؤوس المطالب الأصولية، نفع الله تعالى به طلاب اليقين، إنه خير موفق ومعين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إجابة لسؤال الولد العزيز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أيده الله تعالى بعنايته، ووفقه للخير وملازمة طاعته، وأمدّه بالعنايات الربانية، وأسعده بالألطاف الإلهية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عرّفه الفاضل المقداد في شرحه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إرشاد الطالبين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الكتاب الموسوم بــ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المسترشدين في أصول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تصانيف شيخنا وإمامنا الإمام الأعظم علامة العلماء في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احتوى من المباحث الكلامية على أشرفها وأبهاها، وجمع من الفوائد الحكمية أحسنها وأسناها حتى شغف بالاشتغال به معظم الطلاب، وعوّل على تقرير مباحثه جماعة الأصحاب </w:t>
      </w:r>
      <w:r>
        <w:rPr>
          <w:rFonts w:eastAsia="Amiri" w:cs="Amiri" w:ascii="Amiri" w:hAnsi="Amiri"/>
          <w:color w:val="111111"/>
          <w:sz w:val="28"/>
          <w:szCs w:val="28"/>
          <w:rtl w:val="true"/>
          <w:lang w:bidi="ar-SA"/>
        </w:rPr>
        <w:t>...» .</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 xml:space="preserve">طبع بعدة طبعات منها طبعة مجمع الذخائر الإسلامية في قم المقدّسة بتحقيق السيد أحمد الحسيني والشيخ هادي اليوسفي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شروح عديدة في عصر العلامة ،وبعده، وهي</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تذكرة الواصلين في شرح نهج المسترشدين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للسيّد نظام الدين عبدالحميد الأعرجي الحسيني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الكتاب الذي بين أيدينا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تبصرة الطالبين في شرح نهج المسترشدين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عميد الدين بن السيّد مجدالدين أبي الفوارس محمد بن علي الأعرجي الحسيني، أخو السيد نظام الدين عبد الحميد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معراج اليقين في شرح نهج المسترشدين في أصول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العلامة، الشيخ فخر الدين أبو طالب محمد بن الحسن بن يوسف بن المطهر الحلي، 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إرشاد الطالبين إلى نهج المسترشدين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للفاضل أبي عبدالله جمال الدين المقداد بن عبد الله بن محمد بن الحسين بن محمد السيوري الأسدي الحلّي،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تلميذ الشهيد الأوّل، مطبوع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التحقيق المبين في شرح نهج المسترشدين في أصول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المولى نجم الدين خضر بن الشيخ شمس الدين محمد بن علي الرازي الحبلرودي، المتوفّى حدود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شارح الباب الحادي عشر، نزيل الغري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آخره أنّه فرغ من تأليفه في الحلّة الفيحاء سنة </w:t>
      </w:r>
      <w:r>
        <w:rPr>
          <w:rFonts w:eastAsia="Amiri" w:cs="Amiri" w:ascii="Amiri" w:hAnsi="Amiri"/>
          <w:color w:val="111111"/>
          <w:sz w:val="28"/>
          <w:szCs w:val="28"/>
          <w:lang w:bidi="ar-SA"/>
        </w:rPr>
        <w:t>828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نهج المسترشدين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فخر الدين بن محمد علي الطريحي النجفي، 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ذكره صاحب الذريعة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2024</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كشف أحوال الدين في شرح نهج المسترشدين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جواد بن سعيد بن جواد الكاظمي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تلميذ الشيخ البهائي، ذكره الأفندي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رياض العلماء </w:t>
      </w:r>
      <w:r>
        <w:rPr>
          <w:rFonts w:eastAsia="Amiri" w:cs="Amiri" w:ascii="Amiri" w:hAnsi="Amiri"/>
          <w:color w:val="111111"/>
          <w:sz w:val="28"/>
          <w:szCs w:val="28"/>
          <w:lang w:bidi="ar-SA"/>
        </w:rPr>
        <w:t>119/1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شرح مبسوط ممزوج بالمتن حسن جيد جداً، رأيته في كتب ملا محمد حسين الأردبيلي الله ألفه سنة ألف وتسع وعشرين في مشهد الكاظمين صباح يوم الجمعة تاسع ربيع الأول</w:t>
      </w:r>
      <w:r>
        <w:rPr>
          <w:rFonts w:eastAsia="Amiri" w:cs="Amiri" w:ascii="Amiri" w:hAnsi="Amiri"/>
          <w:color w:val="111111"/>
          <w:sz w:val="28"/>
          <w:szCs w:val="28"/>
          <w:rtl w:val="true"/>
          <w:lang w:bidi="ar-SA"/>
        </w:rPr>
        <w:t xml:space="preserve">». </w:t>
      </w:r>
      <w:bookmarkStart w:id="26" w:name="pg8611_81418"/>
    </w:p>
    <w:p>
      <w:pPr>
        <w:pStyle w:val="BookText"/>
        <w:rPr/>
      </w:pPr>
      <w:bookmarkEnd w:id="26"/>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نهج المسترشدين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للمولى محمد حسن الخوئيني الزنجاني، ذكره أغا بزرك الطهراني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162/14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2023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نسخة منه كانت عند شيخ الإسلام الزنجاني كما كتبه إلينا، واحتمل أن الشارح كان حفيد الشيخ عبد النبي الطسوجي نزيل خوي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نهج المسترشدين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ذكره أغا بزرك الطهراني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161/14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2021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هو شرح مزجي لبعض القدماء، رأيته</w:t>
      </w:r>
    </w:p>
    <w:p>
      <w:pPr>
        <w:pStyle w:val="BookText"/>
        <w:rPr/>
      </w:pPr>
      <w:r>
        <w:rPr>
          <w:rFonts w:ascii="Amiri" w:hAnsi="Amiri" w:eastAsia="Amiri" w:cs="Amiri"/>
          <w:color w:val="111111"/>
          <w:sz w:val="28"/>
          <w:sz w:val="28"/>
          <w:szCs w:val="28"/>
          <w:rtl w:val="true"/>
          <w:lang w:bidi="ar-SA"/>
        </w:rPr>
        <w:t>في مكتبة العلامة الشيخ هادي كاشف الغطاء ولم أعرف المؤلّف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شرح نهج المسترشدين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أغا بزرك الطهراني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162/14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2022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 قوله قوله، أيضاً لبعض الأصحاب وهو تعليقات على الكتاب، أوّله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المنقذ من الحيرة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الحمد هو الثناء على الجميل الاختياري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نسخته في المكتبة الرضوية</w:t>
      </w:r>
      <w:r>
        <w:rPr>
          <w:rFonts w:eastAsia="Amiri" w:cs="Amiri" w:ascii="Amiri" w:hAnsi="Amiri"/>
          <w:color w:val="111111"/>
          <w:sz w:val="28"/>
          <w:szCs w:val="28"/>
          <w:rtl w:val="true"/>
          <w:lang w:bidi="ar-SA"/>
        </w:rPr>
        <w:t>».</w:t>
      </w:r>
    </w:p>
    <w:p>
      <w:pPr>
        <w:pStyle w:val="Heading2"/>
        <w:numPr>
          <w:ilvl w:val="1"/>
          <w:numId w:val="1"/>
        </w:numPr>
        <w:rPr/>
      </w:pPr>
      <w:bookmarkStart w:id="27" w:name="__RefHeading___Toc2058158_653776707"/>
      <w:bookmarkStart w:id="28" w:name="_Toc9"/>
      <w:bookmarkEnd w:id="27"/>
      <w:r>
        <w:rPr>
          <w:rtl w:val="true"/>
        </w:rPr>
        <w:t>حول الكتاب</w:t>
      </w:r>
      <w:bookmarkEnd w:id="28"/>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الكتاب هو شرح مختصر بــ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لكتاب العلامة ابن المطهّر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المسمّى بــ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المسترشدين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كتبه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أتمّ من عمره الشريف التاسعة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العالم الفقيه العلامة أبو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المجد</w:t>
      </w:r>
      <w:r>
        <w:rPr>
          <w:rFonts w:eastAsia="Amiri" w:cs="Amiri" w:ascii="Amiri" w:hAnsi="Amiri"/>
          <w:color w:val="111111"/>
          <w:sz w:val="28"/>
          <w:szCs w:val="28"/>
          <w:rtl w:val="true"/>
          <w:lang w:bidi="ar-SA"/>
        </w:rPr>
        <w:t>]</w:t>
      </w:r>
      <w:r>
        <w:rPr>
          <w:rStyle w:val="FootnoteAnchor"/>
          <w:rtl w:val="true"/>
        </w:rPr>
        <w:footnoteReference w:id="11"/>
      </w:r>
      <w:r>
        <w:rPr>
          <w:rFonts w:ascii="Amiri" w:hAnsi="Amiri" w:eastAsia="Amiri" w:cs="Amiri"/>
          <w:color w:val="111111"/>
          <w:sz w:val="28"/>
          <w:sz w:val="28"/>
          <w:szCs w:val="28"/>
          <w:rtl w:val="true"/>
          <w:lang w:bidi="ar-SA"/>
        </w:rPr>
        <w:t xml:space="preserve">ابن عبدالله أبو طالب الحواري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الخواري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هو المصرح في الصفحة المكتوبة في بداية النسخة الخطية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المعتبرة بالظنّ القوّي أنّها بخطّ المؤلّف على ما </w:t>
      </w:r>
    </w:p>
    <w:p>
      <w:pPr>
        <w:pStyle w:val="BookText"/>
        <w:rPr/>
      </w:pPr>
      <w:r>
        <w:rPr>
          <w:rFonts w:ascii="Amiri" w:hAnsi="Amiri" w:eastAsia="Amiri" w:cs="Amiri"/>
          <w:color w:val="111111"/>
          <w:sz w:val="28"/>
          <w:sz w:val="28"/>
          <w:szCs w:val="28"/>
          <w:rtl w:val="true"/>
          <w:lang w:bidi="ar-SA"/>
        </w:rPr>
        <w:t xml:space="preserve">سيأتي بيانه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قوبل هذا الكتاب على خمس نسخ مخطوطة،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النسخة الأصلية المخطوطة النفيسة المعدودة بخطّ المؤلّف كتبها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محفوظة في المكتبة العامة لآية الله السيّد المرعشي النجفي في المقدّسة، تحت تسلسل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تقع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بخط نسخي مشكول، بقياس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سنتمتر طولاً ،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سنتمتر عرضاً، بــ</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 مع شروح في الهامش وأوراق مستقلة بخطوط مختلفة، سقط من آخرها الكثير شمل الفصل الثاني والثالث عشر وجزء من الحادي عشر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نسخة كاملة، نسخ محمّد بن إبراهيم كشتياني في ذي الحجة سنة </w:t>
      </w:r>
      <w:r>
        <w:rPr>
          <w:rFonts w:eastAsia="Amiri" w:cs="Amiri" w:ascii="Amiri" w:hAnsi="Amiri"/>
          <w:color w:val="111111"/>
          <w:sz w:val="28"/>
          <w:szCs w:val="28"/>
          <w:lang w:bidi="ar-SA"/>
        </w:rPr>
        <w:t>909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 محفوظة في مكتبة آستان قدس رضوي بمشهد الرضا،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تقع ضمن مجموعة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بخط نسخ تعليق، بقياس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سنتمتر طولاً،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سنتمتر عرضاً، بــ</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في آخرها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فرغ من هذه الرسالة في أوائل شهر ذي الحجة سنة تسعة وتسعمائة من هجرة النبوية على يد أضعف عباد الله الكريم محمّد بن شيخ إبراهيم لأجل مولانا محمد بن فضل الله الآملي غفر الله ذنوبهما وصلّى الله على محمّد وآله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رمزنا لها بحرف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نسخة كاملة، بخط نسخ ،تعليق، في القرن العاشر محفوظة في مكتبة إحياء التراث الإسلامي في قم المقدّسة،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مكتبة محدّث أرموى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 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تقع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 بــ</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رمزنا لها بحرف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النسخة فيها اختلاف ملحوظ واختصار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نسخة كاملة بخط نسخ تعليق نسخ شرف الدين علي بن أحمد البهبهاني، جمادي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محفوظة في دار السلطنة أصفهان، مكتبة الفاضلي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خوانسار ، برقم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تقع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 بــ</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ومصورة في مكتبة إحياء التراث الإسلامي في قم المقدّسة،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جاء في آخرها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فرغ من نسخه وتنميقه أحوج العباد إلى الله العلي ابن أحمد البهبهاني شرف الدين علي شرفه الله بلطفه الخفي والجلي في دار السلطنة أصفهان حفظت عن طوارق الحدثان، في تاريخ غرّة شهر جمادي الأوّل سنة ثمان وخمسين بعد الألف الهجرية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رمزنا لها بحرف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نسخة كاملة، بخط نسخ ،تعليق، نسخ حسين بن علي الحسيني الخراساني القايني سنة </w:t>
      </w:r>
      <w:r>
        <w:rPr>
          <w:rFonts w:eastAsia="IRNazanin" w:cs="IRNazanin"/>
          <w:color w:val="111111"/>
          <w:sz w:val="28"/>
          <w:szCs w:val="28"/>
          <w:rtl w:val="true"/>
          <w:lang w:bidi="fa-IR"/>
        </w:rPr>
        <w:t>(</w:t>
      </w:r>
      <w:r>
        <w:rPr>
          <w:rFonts w:eastAsia="IRNazanin" w:cs="IRNazanin"/>
          <w:color w:val="111111"/>
          <w:sz w:val="28"/>
          <w:szCs w:val="28"/>
          <w:lang w:bidi="fa-IR"/>
        </w:rPr>
        <w:t>1299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النجف الأشرف، محفوظة في مكتبة شورای ملي طهران ضمن مجموعة برقم </w:t>
      </w:r>
      <w:r>
        <w:rPr>
          <w:rFonts w:eastAsia="IRNazanin" w:cs="IRNazanin"/>
          <w:color w:val="111111"/>
          <w:sz w:val="28"/>
          <w:szCs w:val="28"/>
          <w:rtl w:val="true"/>
          <w:lang w:bidi="fa-IR"/>
        </w:rPr>
        <w:t>(</w:t>
      </w:r>
      <w:r>
        <w:rPr>
          <w:rFonts w:eastAsia="IRNazanin" w:cs="IRNazanin"/>
          <w:color w:val="111111"/>
          <w:sz w:val="28"/>
          <w:szCs w:val="28"/>
          <w:lang w:bidi="fa-IR"/>
        </w:rPr>
        <w:t>10567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تقع في </w:t>
      </w:r>
      <w:r>
        <w:rPr>
          <w:rFonts w:eastAsia="IRNazanin" w:cs="IRNazanin"/>
          <w:color w:val="111111"/>
          <w:sz w:val="28"/>
          <w:szCs w:val="28"/>
          <w:rtl w:val="true"/>
          <w:lang w:bidi="fa-IR"/>
        </w:rPr>
        <w:t>(</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 بــ</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جاء في آخرها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حصل الفراغ من استنساخ هذه النسخة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الشريفة لأقل السادات والطلاب حسين بن علي الحسيني الخراساني القايني سنة ألف ومائتين وتسع وتسعين من الهجرة النبوية عليه وآله آلاف الثناء والتحية، وقد كان ذلك حين انشغالي في النجف الأشرف بتحصيل العلوم الدينية، وأرجو الله التوفيق وخلوص النيّة، بحق محمّد وعترته الطاهرة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رمزنا لها بحرف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نسخة د، ه متشابهات ومتطابقات في المتن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وتوجد نسخة محفوظة في مكتبة شوراى ملي طهران تحت رقم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خط نسخ، ربيع الأول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تقع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ب</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نتمكن من الحصول عليها</w:t>
      </w:r>
      <w:r>
        <w:rPr>
          <w:rFonts w:eastAsia="Amiri" w:cs="Amiri" w:ascii="Amiri" w:hAnsi="Amiri"/>
          <w:color w:val="111111"/>
          <w:sz w:val="28"/>
          <w:szCs w:val="28"/>
          <w:rtl w:val="true"/>
          <w:lang w:bidi="ar-SA"/>
        </w:rPr>
        <w:t xml:space="preserve">. </w:t>
      </w:r>
      <w:bookmarkStart w:id="29" w:name="pg8611_81421"/>
    </w:p>
    <w:p>
      <w:pPr>
        <w:pStyle w:val="Heading2"/>
        <w:numPr>
          <w:ilvl w:val="1"/>
          <w:numId w:val="1"/>
        </w:numPr>
        <w:rPr/>
      </w:pPr>
      <w:bookmarkStart w:id="30" w:name="__RefHeading___Toc2058160_653776707"/>
      <w:bookmarkStart w:id="31" w:name="_Toc10"/>
      <w:bookmarkEnd w:id="29"/>
      <w:bookmarkEnd w:id="30"/>
      <w:r>
        <w:rPr>
          <w:rtl w:val="true"/>
        </w:rPr>
        <w:t xml:space="preserve">ما يتعلّق بالنسخة المعتمدة </w:t>
      </w:r>
      <w:r>
        <w:rPr>
          <w:rtl w:val="true"/>
        </w:rPr>
        <w:t>(</w:t>
      </w:r>
      <w:r>
        <w:rPr>
          <w:rtl w:val="true"/>
        </w:rPr>
        <w:t>الأصل</w:t>
      </w:r>
      <w:r>
        <w:rPr>
          <w:rtl w:val="true"/>
        </w:rPr>
        <w:t>)</w:t>
      </w:r>
      <w:bookmarkEnd w:id="31"/>
    </w:p>
    <w:p>
      <w:pPr>
        <w:pStyle w:val="BookText"/>
        <w:rPr/>
      </w:pPr>
      <w:r>
        <w:rPr>
          <w:rFonts w:ascii="Amiri" w:hAnsi="Amiri" w:eastAsia="Amiri" w:cs="Amiri"/>
          <w:color w:val="111111"/>
          <w:sz w:val="28"/>
          <w:sz w:val="28"/>
          <w:szCs w:val="28"/>
          <w:rtl w:val="true"/>
          <w:lang w:bidi="ar-SA"/>
        </w:rPr>
        <w:t xml:space="preserve">نُسبت كتابة هذه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نسخة مكتبة آية الله السيّد المرعشي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خطّ المؤلّف، حيث ذهب ثلة من الفضلاء المحققين إلى القول على نحو الظنّ القوّي أو الجزم أنها بخط المؤلّف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همش المحقق الفاضل السيّد محمود المرعشي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هذه النسخة بالفارسية ما تعريبه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تذكرة الواصلين في شرح نهج المسترشدين للسيّد نظام الدين عبد الحميد بن مجد الدين أبي الفوارس محمد الأعرجي ابن أخت العلامة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الأصل بخط المؤلّف نفيسة جداً ونادرة الوجود، وهذا الشرح كتبه المؤلّف في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الهجري القمري</w:t>
      </w:r>
      <w:r>
        <w:rPr>
          <w:rFonts w:eastAsia="Amiri" w:cs="Amiri" w:ascii="Amiri" w:hAnsi="Amiri"/>
          <w:color w:val="111111"/>
          <w:sz w:val="28"/>
          <w:szCs w:val="28"/>
          <w:rtl w:val="true"/>
          <w:lang w:bidi="ar-SA"/>
        </w:rPr>
        <w:t>» .</w:t>
      </w:r>
      <w:r>
        <w:rPr>
          <w:rStyle w:val="FootnoteAnchor"/>
          <w:rtl w:val="true"/>
        </w:rPr>
        <w:footnoteReference w:id="12"/>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المحقق العلامة الشهيد ثقة الإسلام الميرزا علي التبريزي</w:t>
      </w:r>
      <w:r>
        <w:rPr>
          <w:rStyle w:val="FootnoteAnchor"/>
          <w:rtl w:val="true"/>
        </w:rPr>
        <w:footnoteReference w:id="13"/>
      </w:r>
      <w:r>
        <w:rPr>
          <w:rFonts w:ascii="Amiri" w:hAnsi="Amiri" w:eastAsia="Amiri" w:cs="Amiri"/>
          <w:color w:val="111111"/>
          <w:sz w:val="28"/>
          <w:sz w:val="28"/>
          <w:szCs w:val="28"/>
          <w:rtl w:val="true"/>
          <w:lang w:bidi="ar-SA"/>
        </w:rPr>
        <w:t xml:space="preserve">، قد همش بالفارسية أيضاً، ما تعريبه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مؤلّف هذا الكتاب عبد الحميد أخو السيد عميد الدين ابن أخت آية الله العلامة الحلّي، واسمه لم يذكر في كتب الرجال، لكن ورد ذكره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عمدة 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يبدو أنّ هذه النسخة نسخة الأصل، وما </w:t>
      </w:r>
    </w:p>
    <w:p>
      <w:pPr>
        <w:pStyle w:val="BookText"/>
        <w:rPr/>
      </w:pPr>
      <w:r>
        <w:rPr>
          <w:rFonts w:ascii="Amiri" w:hAnsi="Amiri" w:eastAsia="Amiri" w:cs="Amiri"/>
          <w:color w:val="111111"/>
          <w:sz w:val="28"/>
          <w:sz w:val="28"/>
          <w:szCs w:val="28"/>
          <w:rtl w:val="true"/>
          <w:lang w:bidi="ar-SA"/>
        </w:rPr>
        <w:t xml:space="preserve">كتب من توضيح على ظهر الكتاب </w:t>
      </w:r>
      <w:r>
        <w:rPr>
          <w:rStyle w:val="FootnoteAnchor"/>
          <w:rtl w:val="true"/>
        </w:rPr>
        <w:footnoteReference w:id="14"/>
      </w:r>
      <w:r>
        <w:rPr>
          <w:rFonts w:ascii="Amiri" w:hAnsi="Amiri" w:eastAsia="Amiri" w:cs="Amiri"/>
          <w:color w:val="111111"/>
          <w:sz w:val="28"/>
          <w:sz w:val="28"/>
          <w:szCs w:val="28"/>
          <w:rtl w:val="true"/>
          <w:lang w:bidi="ar-SA"/>
        </w:rPr>
        <w:t>على الظنّ القوّي بخطّ المؤلّف</w:t>
      </w:r>
      <w:r>
        <w:rPr>
          <w:rFonts w:eastAsia="Amiri" w:cs="Amiri" w:ascii="Amiri" w:hAnsi="Amiri"/>
          <w:color w:val="111111"/>
          <w:sz w:val="28"/>
          <w:szCs w:val="28"/>
          <w:rtl w:val="true"/>
          <w:lang w:bidi="ar-SA"/>
        </w:rPr>
        <w:t>» .</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 xml:space="preserve">وكذا ذهب إلى هذا المحقق العلامة السيد أحمد الإشكوري ومن معه كما في فهرست الكتب الخطية لمكتب آية الله المرعشي النجفي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ولإثبات ما ذهب إليه هؤلاء الأفاضل، وهو الصحيح،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عند الفحص والتدقيق لرسم الخط وقدم الورق يثبت من دون تردّد أنّ هذه النسخة المعتمدة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في زمن المؤلّف لا 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دام ظلّة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الله ظلّة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أدام الله أيامه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الواردة بعد ذكر اسم العلامة الحلي له أو قوله في هذه النسخة، تدلّ بوضوح على أنّ كاتب</w:t>
      </w:r>
    </w:p>
    <w:p>
      <w:pPr>
        <w:pStyle w:val="BookText"/>
        <w:rPr/>
      </w:pPr>
      <w:r>
        <w:rPr>
          <w:rFonts w:ascii="Amiri" w:hAnsi="Amiri" w:eastAsia="Amiri" w:cs="Amiri"/>
          <w:color w:val="111111"/>
          <w:sz w:val="28"/>
          <w:sz w:val="28"/>
          <w:szCs w:val="28"/>
          <w:rtl w:val="true"/>
          <w:lang w:bidi="ar-SA"/>
        </w:rPr>
        <w:t>النسخة كتبها في حياة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 أنّ النسخ الأخرى ورد فيها 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تغمده الله بغفرانه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وأسكنه بحبوحة جنانه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الحال في لفظة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ورد في الورق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أعزّ الله سائر الإسلام والمسلمين ببهائه، ونصر قواعد الدين بدوام عُلائه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الدالّة على كتابة هذه النسخة في زمن العلامة، وبخلافها وردة في النسخ الأخرى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المطهر تغمّده الله بغفرانه، وأسكنه بحبوحة جنانه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وجود تصحيح كثير مع وحدة الخطّ في هذه النسخة سواء في المتن أو الهامش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وجود شطب ومحو للعبارة في مواضع كثيرة، سواء مع إيراد كلام جديد أو حذف المتن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موارد الشطب المتن فقط بترقيم النسخة في</w:t>
      </w:r>
    </w:p>
    <w:p>
      <w:pPr>
        <w:pStyle w:val="BookText"/>
        <w:rPr/>
      </w:pP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وموارد شطب المكرّر ففي ورقة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وموارد الشطب مع التصحيح ففي ورقة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موارد الشطب وإيراد عبارة جديدة ففي ورقة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انفراد هذه النسخة بورود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حاشية متن الورق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الإشارة إلى موضعها في 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أشرنا إليها في المطبوع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يدلّ بالقطع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تنزلنا مع القول أن النسخة ليست بخطّ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التصحيحات الوارد في هذه النسخة هي بخط المؤلّف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وبالتالي لا تخرج هذه النسخة من أنّها بخطّ المؤلّف أو صححت بخط يده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اختلاف هذه النسخة بالمتن عن جميع النسخ الأخرى المتأخّرة زماناً مع وجود شروح متعدّدة عليها في الحاشية، وخلو النسخ الأخرى من ذلك، علماً أنَّ بعض الفقرات الموجودة في النسخ الأخرى والتي أضفناها إلى 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تحاكي الشروح الموجودة في حواشي هذه النسخة، فلربما يكون إدخال هذه الفقرات تبرعاً من النساخ والله العالم</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انفراد هذه النسخة بعبارة كتبت على أوّل ورقة منها، هذه العبارة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تذكرة الواصلين في شرح نهج المسترشدين تأليف العبد الفقير إلى الله تعالى عبد الحميد بن محمد الأعرج الحسيني عفا الله عنه وعن والديه وعن</w:t>
      </w:r>
    </w:p>
    <w:p>
      <w:pPr>
        <w:pStyle w:val="BookText"/>
        <w:rPr/>
      </w:pPr>
      <w:r>
        <w:rPr>
          <w:rFonts w:ascii="Amiri" w:hAnsi="Amiri" w:eastAsia="Amiri" w:cs="Amiri"/>
          <w:color w:val="111111"/>
          <w:sz w:val="28"/>
          <w:sz w:val="28"/>
          <w:szCs w:val="28"/>
          <w:rtl w:val="true"/>
          <w:lang w:bidi="ar-SA"/>
        </w:rPr>
        <w:t>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كتبت هذا الكتاب لأجل ،مولانا المولى الإمام العالم الفقيه الفاضل ،المحقق المدقق، ملك العلماء، وسيّد الفضلاء، رئيس الأصحاب، علامة العلماء المتبحرين سلطان الفضلاء ،المتأخرين نصير الملة والحق والدنيا والدين أبو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المجد</w:t>
      </w:r>
      <w:r>
        <w:rPr>
          <w:rFonts w:eastAsia="Amiri" w:cs="Amiri" w:ascii="Amiri" w:hAnsi="Amiri"/>
          <w:color w:val="111111"/>
          <w:sz w:val="28"/>
          <w:szCs w:val="28"/>
          <w:rtl w:val="true"/>
          <w:lang w:bidi="ar-SA"/>
        </w:rPr>
        <w:t xml:space="preserve">] </w:t>
      </w:r>
      <w:r>
        <w:rPr>
          <w:rStyle w:val="FootnoteAnchor"/>
          <w:rtl w:val="true"/>
        </w:rPr>
        <w:footnoteReference w:id="16"/>
      </w:r>
      <w:r>
        <w:rPr>
          <w:rFonts w:ascii="Amiri" w:hAnsi="Amiri" w:eastAsia="Amiri" w:cs="Amiri"/>
          <w:color w:val="111111"/>
          <w:sz w:val="28"/>
          <w:sz w:val="28"/>
          <w:szCs w:val="28"/>
          <w:rtl w:val="true"/>
          <w:lang w:bidi="ar-SA"/>
        </w:rPr>
        <w:t xml:space="preserve">ابن المولى الإمام السعيد العلامة فخر الملة والدين، عبدالله أبو طالب الحواري </w:t>
      </w:r>
      <w:r>
        <w:rPr>
          <w:rStyle w:val="FootnoteAnchor"/>
          <w:rtl w:val="true"/>
        </w:rPr>
        <w:footnoteReference w:id="17"/>
      </w:r>
      <w:r>
        <w:rPr>
          <w:rFonts w:ascii="Amiri" w:hAnsi="Amiri" w:eastAsia="Amiri" w:cs="Amiri"/>
          <w:color w:val="111111"/>
          <w:sz w:val="28"/>
          <w:sz w:val="28"/>
          <w:szCs w:val="28"/>
          <w:rtl w:val="true"/>
          <w:lang w:bidi="ar-SA"/>
        </w:rPr>
        <w:t>أدام الله أيامه وحسّن محمده بمحمد وآله الأطهار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ورد في حاشية الورقة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هذه النسخة 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أشرنا إليها في المطبوع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فيها</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وخدمت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المولى الأعظم، والملك المعظم، سيّد الأهل، كريم الفرع والأصل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الدهر، ياقوتة تاج 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الشرف، سيد الخلف، صاحب الرئاسة والسيادة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آبائه الطاهرين سلالة الأنزع البطين، مولانا عميد الملة والحق والدين عبد المطلب بن المجيد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أبصاره، وصاعد اقتداره، بمحمد وآله الأطهار</w:t>
      </w:r>
      <w:r>
        <w:rPr>
          <w:rFonts w:eastAsia="Amiri" w:cs="Amiri" w:ascii="Amiri" w:hAnsi="Amiri"/>
          <w:color w:val="111111"/>
          <w:sz w:val="28"/>
          <w:szCs w:val="28"/>
          <w:rtl w:val="true"/>
          <w:lang w:bidi="ar-SA"/>
        </w:rPr>
        <w:t xml:space="preserve">). </w:t>
      </w:r>
      <w:bookmarkStart w:id="32" w:name="pg8611_81425"/>
    </w:p>
    <w:p>
      <w:pPr>
        <w:pStyle w:val="BookText"/>
        <w:rPr/>
      </w:pPr>
      <w:bookmarkEnd w:id="32"/>
      <w:r>
        <w:rPr>
          <w:rFonts w:ascii="Amiri" w:hAnsi="Amiri" w:eastAsia="Amiri" w:cs="Amiri"/>
          <w:color w:val="111111"/>
          <w:sz w:val="28"/>
          <w:sz w:val="28"/>
          <w:szCs w:val="28"/>
          <w:rtl w:val="true"/>
          <w:lang w:bidi="ar-SA"/>
        </w:rPr>
        <w:t xml:space="preserve">وعلى الظاهر أن المراد به، وبدلالة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الأهل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الأخ الأكبر للمصنف السيّد العلامة عميد الدين عبد المطلب قدوة السادات بالعراق ابن مجد الدين محمّد بن فخر الدين علي الأعرج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754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2"/>
        <w:numPr>
          <w:ilvl w:val="1"/>
          <w:numId w:val="1"/>
        </w:numPr>
        <w:rPr/>
      </w:pPr>
      <w:bookmarkStart w:id="33" w:name="__RefHeading___Toc2058162_653776707"/>
      <w:bookmarkStart w:id="34" w:name="_Toc11"/>
      <w:bookmarkEnd w:id="33"/>
      <w:r>
        <w:rPr>
          <w:rtl w:val="true"/>
        </w:rPr>
        <w:t>منهجنا في التحقيق</w:t>
      </w:r>
      <w:bookmarkEnd w:id="3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جعل نسخة مكتبة آية الله السيد المرعشي النجفي الأصل في الكتاب، وذلك لاعتبارها بخط المؤلّف مع تقدّم زمان كتابتها من حيث الخطّ</w:t>
      </w:r>
    </w:p>
    <w:p>
      <w:pPr>
        <w:pStyle w:val="BookText"/>
        <w:rPr/>
      </w:pPr>
      <w:r>
        <w:rPr>
          <w:rFonts w:ascii="IRNazanin" w:hAnsi="IRNazanin" w:eastAsia="IRNazanin"/>
          <w:color w:val="111111"/>
          <w:sz w:val="28"/>
          <w:sz w:val="28"/>
          <w:szCs w:val="28"/>
          <w:rtl w:val="true"/>
          <w:lang w:bidi="fa-IR"/>
        </w:rPr>
        <w:t>والورق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ذكر موارد الاختلاف الموجود بين النسخ في الهامش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إيراد بعض الكلمات أو الفقرات المكملة للمراد أو التوضيحية من النسخ الأخرى في المتن وحصرها بين معقوفتين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 ذكر النسخة في الهامش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تبويب الكتاب إلى فصول ومباحث حسب الموضوع، تسهيلاً منّا للمطالع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إضافات بعض الكلمات في المتن لتستقيم العبارة، وحصرها بين معقوفتين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ذكر التوضيح في الهامش</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تخريج مصادر بعض الأقوال أو الأحاديث الواردة، وكذا تراجم الرجال المذكورين على نحو الاختصار للتعريف</w:t>
      </w:r>
      <w:r>
        <w:rPr>
          <w:rFonts w:eastAsia="Amiri" w:cs="Amiri" w:ascii="Amiri" w:hAnsi="Amiri"/>
          <w:color w:val="111111"/>
          <w:sz w:val="28"/>
          <w:szCs w:val="28"/>
          <w:rtl w:val="true"/>
          <w:lang w:bidi="ar-SA"/>
        </w:rPr>
        <w:t xml:space="preserve">. </w:t>
      </w:r>
      <w:bookmarkStart w:id="35" w:name="pg8611_81426"/>
    </w:p>
    <w:p>
      <w:pPr>
        <w:pStyle w:val="Heading2"/>
        <w:numPr>
          <w:ilvl w:val="1"/>
          <w:numId w:val="1"/>
        </w:numPr>
        <w:rPr/>
      </w:pPr>
      <w:bookmarkStart w:id="36" w:name="__RefHeading___Toc2058164_653776707"/>
      <w:bookmarkStart w:id="37" w:name="_Toc12"/>
      <w:bookmarkEnd w:id="35"/>
      <w:bookmarkEnd w:id="36"/>
      <w:r>
        <w:rPr>
          <w:rtl w:val="true"/>
        </w:rPr>
        <w:t>الصفحات الأولی للنسخ الخطية</w:t>
      </w:r>
      <w:bookmarkEnd w:id="37"/>
    </w:p>
    <w:p>
      <w:pPr>
        <w:pStyle w:val="BookText"/>
        <w:rPr/>
      </w:pPr>
      <w:r>
        <w:rPr>
          <w:rFonts w:ascii="Amiri" w:hAnsi="Amiri" w:eastAsia="Amiri" w:cs="Amiri"/>
          <w:color w:val="111111"/>
          <w:sz w:val="28"/>
          <w:sz w:val="28"/>
          <w:szCs w:val="28"/>
          <w:rtl w:val="true"/>
          <w:lang w:bidi="ar-SA"/>
        </w:rPr>
        <w:t>الصورة</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990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6"/>
                        <a:stretch/>
                      </pic:blipFill>
                      <pic:spPr>
                        <a:xfrm>
                          <a:off x="0" y="0"/>
                          <a:ext cx="4699080" cy="6985080"/>
                        </a:xfrm>
                        <a:prstGeom prst="rect">
                          <a:avLst/>
                        </a:prstGeom>
                        <a:ln w="0">
                          <a:noFill/>
                        </a:ln>
                      </pic:spPr>
                    </pic:pic>
                  </a:graphicData>
                </a:graphic>
              </wp:inline>
            </w:drawing>
          </mc:Choice>
          <mc:Fallback>
            <w:pict>
              <v:shape id="shape_0" stroked="f" o:allowincell="f" style="position:absolute;margin-left:0pt;margin-top:-550.05pt;width:369.95pt;height:549.95pt;mso-wrap-style:none;v-text-anchor:middle;mso-position-horizontal:left;mso-position-vertical:top" type="_x0000_t75">
                <v:imagedata r:id="rId2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990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29"/>
                        <a:stretch/>
                      </pic:blipFill>
                      <pic:spPr>
                        <a:xfrm>
                          <a:off x="0" y="0"/>
                          <a:ext cx="4699080" cy="6985080"/>
                        </a:xfrm>
                        <a:prstGeom prst="rect">
                          <a:avLst/>
                        </a:prstGeom>
                        <a:ln w="0">
                          <a:noFill/>
                        </a:ln>
                      </pic:spPr>
                    </pic:pic>
                  </a:graphicData>
                </a:graphic>
              </wp:inline>
            </w:drawing>
          </mc:Choice>
          <mc:Fallback>
            <w:pict>
              <v:shape id="shape_0" stroked="f" o:allowincell="f" style="position:absolute;margin-left:0pt;margin-top:-550.05pt;width:369.95pt;height:549.95pt;mso-wrap-style:none;v-text-anchor:middle;mso-position-horizontal:left;mso-position-vertical:top" type="_x0000_t75">
                <v:imagedata r:id="rId3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990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32"/>
                        <a:stretch/>
                      </pic:blipFill>
                      <pic:spPr>
                        <a:xfrm>
                          <a:off x="0" y="0"/>
                          <a:ext cx="4699080" cy="6985080"/>
                        </a:xfrm>
                        <a:prstGeom prst="rect">
                          <a:avLst/>
                        </a:prstGeom>
                        <a:ln w="0">
                          <a:noFill/>
                        </a:ln>
                      </pic:spPr>
                    </pic:pic>
                  </a:graphicData>
                </a:graphic>
              </wp:inline>
            </w:drawing>
          </mc:Choice>
          <mc:Fallback>
            <w:pict>
              <v:shape id="shape_0" stroked="f" o:allowincell="f" style="position:absolute;margin-left:0pt;margin-top:-550.05pt;width:369.95pt;height:549.95pt;mso-wrap-style:none;v-text-anchor:middle;mso-position-horizontal:left;mso-position-vertical:top" type="_x0000_t75">
                <v:imagedata r:id="rId3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990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35"/>
                        <a:stretch/>
                      </pic:blipFill>
                      <pic:spPr>
                        <a:xfrm>
                          <a:off x="0" y="0"/>
                          <a:ext cx="4699080" cy="6985080"/>
                        </a:xfrm>
                        <a:prstGeom prst="rect">
                          <a:avLst/>
                        </a:prstGeom>
                        <a:ln w="0">
                          <a:noFill/>
                        </a:ln>
                      </pic:spPr>
                    </pic:pic>
                  </a:graphicData>
                </a:graphic>
              </wp:inline>
            </w:drawing>
          </mc:Choice>
          <mc:Fallback>
            <w:pict>
              <v:shape id="shape_0" stroked="f" o:allowincell="f" style="position:absolute;margin-left:0pt;margin-top:-550.05pt;width:369.95pt;height:549.95pt;mso-wrap-style:none;v-text-anchor:middle;mso-position-horizontal:left;mso-position-vertical:top" type="_x0000_t75">
                <v:imagedata r:id="rId3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990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38"/>
                        <a:stretch/>
                      </pic:blipFill>
                      <pic:spPr>
                        <a:xfrm>
                          <a:off x="0" y="0"/>
                          <a:ext cx="4699080" cy="6985080"/>
                        </a:xfrm>
                        <a:prstGeom prst="rect">
                          <a:avLst/>
                        </a:prstGeom>
                        <a:ln w="0">
                          <a:noFill/>
                        </a:ln>
                      </pic:spPr>
                    </pic:pic>
                  </a:graphicData>
                </a:graphic>
              </wp:inline>
            </w:drawing>
          </mc:Choice>
          <mc:Fallback>
            <w:pict>
              <v:shape id="shape_0" stroked="f" o:allowincell="f" style="position:absolute;margin-left:0pt;margin-top:-550.05pt;width:369.95pt;height:549.95pt;mso-wrap-style:none;v-text-anchor:middle;mso-position-horizontal:left;mso-position-vertical:top" type="_x0000_t75">
                <v:imagedata r:id="rId3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990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41"/>
                        <a:stretch/>
                      </pic:blipFill>
                      <pic:spPr>
                        <a:xfrm>
                          <a:off x="0" y="0"/>
                          <a:ext cx="4699080" cy="6985080"/>
                        </a:xfrm>
                        <a:prstGeom prst="rect">
                          <a:avLst/>
                        </a:prstGeom>
                        <a:ln w="0">
                          <a:noFill/>
                        </a:ln>
                      </pic:spPr>
                    </pic:pic>
                  </a:graphicData>
                </a:graphic>
              </wp:inline>
            </w:drawing>
          </mc:Choice>
          <mc:Fallback>
            <w:pict>
              <v:shape id="shape_0" stroked="f" o:allowincell="f" style="position:absolute;margin-left:0pt;margin-top:-550.05pt;width:369.95pt;height:549.95pt;mso-wrap-style:none;v-text-anchor:middle;mso-position-horizontal:left;mso-position-vertical:top" type="_x0000_t75">
                <v:imagedata r:id="rId4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990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44"/>
                        <a:stretch/>
                      </pic:blipFill>
                      <pic:spPr>
                        <a:xfrm>
                          <a:off x="0" y="0"/>
                          <a:ext cx="4699080" cy="6985080"/>
                        </a:xfrm>
                        <a:prstGeom prst="rect">
                          <a:avLst/>
                        </a:prstGeom>
                        <a:ln w="0">
                          <a:noFill/>
                        </a:ln>
                      </pic:spPr>
                    </pic:pic>
                  </a:graphicData>
                </a:graphic>
              </wp:inline>
            </w:drawing>
          </mc:Choice>
          <mc:Fallback>
            <w:pict>
              <v:shape id="shape_0" stroked="f" o:allowincell="f" style="position:absolute;margin-left:0pt;margin-top:-550.05pt;width:369.95pt;height:549.95pt;mso-wrap-style:none;v-text-anchor:middle;mso-position-horizontal:left;mso-position-vertical:top" type="_x0000_t75">
                <v:imagedata r:id="rId4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990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47"/>
                        <a:stretch/>
                      </pic:blipFill>
                      <pic:spPr>
                        <a:xfrm>
                          <a:off x="0" y="0"/>
                          <a:ext cx="4699080" cy="6985080"/>
                        </a:xfrm>
                        <a:prstGeom prst="rect">
                          <a:avLst/>
                        </a:prstGeom>
                        <a:ln w="0">
                          <a:noFill/>
                        </a:ln>
                      </pic:spPr>
                    </pic:pic>
                  </a:graphicData>
                </a:graphic>
              </wp:inline>
            </w:drawing>
          </mc:Choice>
          <mc:Fallback>
            <w:pict>
              <v:shape id="shape_0" stroked="f" o:allowincell="f" style="position:absolute;margin-left:0pt;margin-top:-550.05pt;width:369.95pt;height:549.95pt;mso-wrap-style:none;v-text-anchor:middle;mso-position-horizontal:left;mso-position-vertical:top" type="_x0000_t75">
                <v:imagedata r:id="rId4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990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50"/>
                        <a:stretch/>
                      </pic:blipFill>
                      <pic:spPr>
                        <a:xfrm>
                          <a:off x="0" y="0"/>
                          <a:ext cx="4699080" cy="6985080"/>
                        </a:xfrm>
                        <a:prstGeom prst="rect">
                          <a:avLst/>
                        </a:prstGeom>
                        <a:ln w="0">
                          <a:noFill/>
                        </a:ln>
                      </pic:spPr>
                    </pic:pic>
                  </a:graphicData>
                </a:graphic>
              </wp:inline>
            </w:drawing>
          </mc:Choice>
          <mc:Fallback>
            <w:pict>
              <v:shape id="shape_0" stroked="f" o:allowincell="f" style="position:absolute;margin-left:0pt;margin-top:-550.05pt;width:369.95pt;height:549.95pt;mso-wrap-style:none;v-text-anchor:middle;mso-position-horizontal:left;mso-position-vertical:top" type="_x0000_t75">
                <v:imagedata r:id="rId5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990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53"/>
                        <a:stretch/>
                      </pic:blipFill>
                      <pic:spPr>
                        <a:xfrm>
                          <a:off x="0" y="0"/>
                          <a:ext cx="4699080" cy="6985080"/>
                        </a:xfrm>
                        <a:prstGeom prst="rect">
                          <a:avLst/>
                        </a:prstGeom>
                        <a:ln w="0">
                          <a:noFill/>
                        </a:ln>
                      </pic:spPr>
                    </pic:pic>
                  </a:graphicData>
                </a:graphic>
              </wp:inline>
            </w:drawing>
          </mc:Choice>
          <mc:Fallback>
            <w:pict>
              <v:shape id="shape_0" stroked="f" o:allowincell="f" style="position:absolute;margin-left:0pt;margin-top:-550.05pt;width:369.95pt;height:549.95pt;mso-wrap-style:none;v-text-anchor:middle;mso-position-horizontal:left;mso-position-vertical:top" type="_x0000_t75">
                <v:imagedata r:id="rId5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تذكرة الواصلين</w:t>
      </w:r>
    </w:p>
    <w:p>
      <w:pPr>
        <w:pStyle w:val="BookText"/>
        <w:rPr/>
      </w:pPr>
      <w:r>
        <w:rPr>
          <w:rFonts w:ascii="Amiri" w:hAnsi="Amiri" w:eastAsia="Amiri" w:cs="Amiri"/>
          <w:color w:val="111111"/>
          <w:sz w:val="28"/>
          <w:sz w:val="28"/>
          <w:szCs w:val="28"/>
          <w:rtl w:val="true"/>
          <w:lang w:bidi="ar-SA"/>
        </w:rPr>
        <w:t>في شرح نهج المسترشدين</w:t>
      </w:r>
    </w:p>
    <w:p>
      <w:pPr>
        <w:pStyle w:val="BookText"/>
        <w:rPr/>
      </w:pPr>
      <w:r>
        <w:rPr>
          <w:rFonts w:ascii="Amiri" w:hAnsi="Amiri" w:eastAsia="Amiri" w:cs="Amiri"/>
          <w:color w:val="111111"/>
          <w:sz w:val="28"/>
          <w:sz w:val="28"/>
          <w:szCs w:val="28"/>
          <w:rtl w:val="true"/>
          <w:lang w:bidi="ar-SA"/>
        </w:rPr>
        <w:t>تأليف</w:t>
      </w:r>
    </w:p>
    <w:p>
      <w:pPr>
        <w:pStyle w:val="BookText"/>
        <w:rPr/>
      </w:pPr>
      <w:r>
        <w:rPr>
          <w:rFonts w:ascii="Amiri" w:hAnsi="Amiri" w:eastAsia="Amiri" w:cs="Amiri"/>
          <w:color w:val="111111"/>
          <w:sz w:val="28"/>
          <w:sz w:val="28"/>
          <w:szCs w:val="28"/>
          <w:rtl w:val="true"/>
          <w:lang w:bidi="ar-SA"/>
        </w:rPr>
        <w:t>السيد نظام الدين عبد الحميد بن مجدالدين</w:t>
      </w:r>
    </w:p>
    <w:p>
      <w:pPr>
        <w:pStyle w:val="BookText"/>
        <w:rPr/>
      </w:pPr>
      <w:r>
        <w:rPr>
          <w:rFonts w:ascii="Amiri" w:hAnsi="Amiri" w:eastAsia="Amiri" w:cs="Amiri"/>
          <w:color w:val="111111"/>
          <w:sz w:val="28"/>
          <w:sz w:val="28"/>
          <w:szCs w:val="28"/>
          <w:rtl w:val="true"/>
          <w:lang w:bidi="ar-SA"/>
        </w:rPr>
        <w:t xml:space="preserve">محمد بن علي الأعرجي الحسيني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اخت العلامة الحلي</w:t>
      </w:r>
      <w:r>
        <w:rPr>
          <w:rFonts w:eastAsia="Amiri" w:cs="Amiri" w:ascii="Amiri" w:hAnsi="Amiri"/>
          <w:color w:val="111111"/>
          <w:sz w:val="28"/>
          <w:szCs w:val="28"/>
          <w:rtl w:val="true"/>
          <w:lang w:bidi="ar-SA"/>
        </w:rPr>
        <w:t xml:space="preserve">)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 w:name="pg8611_81438"/>
      <w:bookmarkStart w:id="39" w:name="pg8611_81438"/>
      <w:bookmarkEnd w:id="39"/>
    </w:p>
    <w:p>
      <w:pPr>
        <w:pStyle w:val="Heading2"/>
        <w:numPr>
          <w:ilvl w:val="1"/>
          <w:numId w:val="1"/>
        </w:numPr>
        <w:rPr/>
      </w:pPr>
      <w:bookmarkStart w:id="40" w:name="pg8611_81438"/>
      <w:bookmarkStart w:id="41" w:name="__RefHeading___Toc2058166_653776707"/>
      <w:bookmarkStart w:id="42" w:name="_Toc13"/>
      <w:bookmarkEnd w:id="40"/>
      <w:bookmarkEnd w:id="41"/>
      <w:r>
        <w:rPr>
          <w:rtl w:val="true"/>
        </w:rPr>
        <w:t>[</w:t>
      </w:r>
      <w:r>
        <w:rPr>
          <w:rtl w:val="true"/>
        </w:rPr>
        <w:t>مقدّمة المؤلف</w:t>
      </w:r>
      <w:r>
        <w:rPr>
          <w:rtl w:val="true"/>
        </w:rPr>
        <w:t>]</w:t>
      </w:r>
      <w:bookmarkEnd w:id="42"/>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أحمدك اللهم يا من أبهرت صنايع مخلوقاته عقول أولي الألباب، وأعجزت بدائع مصنوعاته أرباب النهى والصواب، ويا من تنزّه بوجوب وجوده عن مشاكلة الأتراب، وتقدّس بكمال صُنعه عن مساعدة الأصحاب، وأشهد ألا</w:t>
      </w:r>
      <w:r>
        <w:rPr>
          <w:rStyle w:val="FootnoteAnchor"/>
          <w:rtl w:val="true"/>
        </w:rPr>
        <w:footnoteReference w:id="18"/>
      </w:r>
      <w:r>
        <w:rPr>
          <w:rFonts w:ascii="Amiri" w:hAnsi="Amiri" w:eastAsia="Amiri" w:cs="Amiri"/>
          <w:color w:val="111111"/>
          <w:sz w:val="28"/>
          <w:sz w:val="28"/>
          <w:szCs w:val="28"/>
          <w:rtl w:val="true"/>
          <w:lang w:bidi="ar-SA"/>
        </w:rPr>
        <w:t>إله إلّا أنت، شهادة خالصة عن الشكّ والارتياب منقذة يوم البعث من العذاب، وأُصلّي على محمد المبعوث بأشرف الكتاب، وعلى آله المطهرين الأنجاب، صلاة دائمة بدوام الأحقاب ، مستمرّة إلى يوم الحساب</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 فإنّ العلوم بأسرها شريفة الذكر عظيمة القدر، لما ورد من الآيات الإلهية، والأخبار النبوية، ثمّ إنّها تتفاوت بحسب تفاوت المعلومات، وتتفاضل بحسب تفاضل المتعلقات، ولا شكّ أنّ أهم العلوم وأولاها، وأعظمها وأعلاها، هو العلم بواجب الوجود، ومفيض الخير والجود، لكونه سبباً للخلاص من البليات، وموجباً لارتفاع الدرجات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هذا مع أنّ إجماع</w:t>
      </w:r>
    </w:p>
    <w:p>
      <w:pPr>
        <w:pStyle w:val="BookText"/>
        <w:rPr/>
      </w:pPr>
      <w:r>
        <w:rPr>
          <w:rFonts w:ascii="Amiri" w:hAnsi="Amiri" w:eastAsia="Amiri" w:cs="Amiri"/>
          <w:color w:val="111111"/>
          <w:sz w:val="28"/>
          <w:sz w:val="28"/>
          <w:szCs w:val="28"/>
          <w:rtl w:val="true"/>
          <w:lang w:bidi="ar-SA"/>
        </w:rPr>
        <w:t xml:space="preserve">العقلاء، وإطباق الفضلاء على وجوب معرفته على الأعيان، وكونها </w:t>
      </w:r>
      <w:r>
        <w:rPr>
          <w:rStyle w:val="FootnoteAnchor"/>
          <w:rtl w:val="true"/>
        </w:rPr>
        <w:footnoteReference w:id="19"/>
      </w:r>
      <w:r>
        <w:rPr>
          <w:rFonts w:ascii="Amiri" w:hAnsi="Amiri" w:eastAsia="Amiri" w:cs="Amiri"/>
          <w:color w:val="111111"/>
          <w:sz w:val="28"/>
          <w:sz w:val="28"/>
          <w:szCs w:val="28"/>
          <w:rtl w:val="true"/>
          <w:lang w:bidi="ar-SA"/>
        </w:rPr>
        <w:t>مفروضة عليهم في كل حين وزمان</w:t>
      </w:r>
      <w:r>
        <w:rPr>
          <w:rStyle w:val="FootnoteAnchor"/>
          <w:rtl w:val="true"/>
        </w:rPr>
        <w:footnoteReference w:id="20"/>
      </w:r>
      <w:r>
        <w:rPr>
          <w:rFonts w:ascii="Amiri" w:hAnsi="Amiri" w:eastAsia="Amiri" w:cs="Amiri"/>
          <w:color w:val="111111"/>
          <w:sz w:val="28"/>
          <w:sz w:val="28"/>
          <w:szCs w:val="28"/>
          <w:rtl w:val="true"/>
          <w:lang w:bidi="ar-SA"/>
        </w:rPr>
        <w:t xml:space="preserve">، فيجب على كلّ عاقل صرف الهمّة إلى معرفته سبحانه، ويلزم كلّ ناظر </w:t>
      </w:r>
      <w:r>
        <w:rPr>
          <w:rStyle w:val="FootnoteAnchor"/>
          <w:rtl w:val="true"/>
        </w:rPr>
        <w:footnoteReference w:id="21"/>
      </w:r>
      <w:r>
        <w:rPr>
          <w:rFonts w:ascii="Amiri" w:hAnsi="Amiri" w:eastAsia="Amiri" w:cs="Amiri"/>
          <w:color w:val="111111"/>
          <w:sz w:val="28"/>
          <w:sz w:val="28"/>
          <w:szCs w:val="28"/>
          <w:rtl w:val="true"/>
          <w:lang w:bidi="ar-SA"/>
        </w:rPr>
        <w:t>بذل الجهد في العلم به جلّ ثناؤه، وعظم شأنه</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إنّي لما رأيت شيخنا </w:t>
      </w:r>
      <w:r>
        <w:rPr>
          <w:rStyle w:val="FootnoteAnchor"/>
          <w:rtl w:val="true"/>
        </w:rPr>
        <w:footnoteReference w:id="22"/>
      </w:r>
      <w:r>
        <w:rPr>
          <w:rFonts w:ascii="Amiri" w:hAnsi="Amiri" w:eastAsia="Amiri" w:cs="Amiri"/>
          <w:color w:val="111111"/>
          <w:sz w:val="28"/>
          <w:sz w:val="28"/>
          <w:szCs w:val="28"/>
          <w:rtl w:val="true"/>
          <w:lang w:bidi="ar-SA"/>
        </w:rPr>
        <w:t xml:space="preserve">الأعظم، وإمامنا الأكرم، وسيدنا الوحيد، ورئيسنا الفريد، الذي فاق بعلمه على علماء العراق، وساد بفضله على سائر الفضلاء على الإطلاق أوحد الدهر ، وفريد العصر ، 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علماء</w:t>
      </w:r>
      <w:r>
        <w:rPr>
          <w:rFonts w:eastAsia="Amiri" w:cs="Amiri" w:ascii="Amiri" w:hAnsi="Amiri"/>
          <w:color w:val="111111"/>
          <w:sz w:val="28"/>
          <w:szCs w:val="28"/>
          <w:rtl w:val="true"/>
          <w:lang w:bidi="ar-SA"/>
        </w:rPr>
        <w:t>]</w:t>
      </w:r>
      <w:r>
        <w:rPr>
          <w:rStyle w:val="FootnoteAnchor"/>
          <w:rtl w:val="true"/>
        </w:rPr>
        <w:footnoteReference w:id="23"/>
      </w:r>
      <w:r>
        <w:rPr>
          <w:rFonts w:ascii="Amiri" w:hAnsi="Amiri" w:eastAsia="Amiri" w:cs="Amiri"/>
          <w:color w:val="111111"/>
          <w:sz w:val="28"/>
          <w:sz w:val="28"/>
          <w:szCs w:val="28"/>
          <w:rtl w:val="true"/>
          <w:lang w:bidi="ar-SA"/>
        </w:rPr>
        <w:t xml:space="preserve">الأوّلين والآخرين، وارث علوم </w:t>
      </w:r>
      <w:r>
        <w:rPr>
          <w:rStyle w:val="FootnoteAnchor"/>
          <w:rtl w:val="true"/>
        </w:rPr>
        <w:footnoteReference w:id="24"/>
      </w:r>
      <w:r>
        <w:rPr>
          <w:rFonts w:ascii="Amiri" w:hAnsi="Amiri" w:eastAsia="Amiri" w:cs="Amiri"/>
          <w:color w:val="111111"/>
          <w:sz w:val="28"/>
          <w:sz w:val="28"/>
          <w:szCs w:val="28"/>
          <w:rtl w:val="true"/>
          <w:lang w:bidi="ar-SA"/>
        </w:rPr>
        <w:t>الأنبياء والمرسلين، المخصوص من الله تعالى بالنفس القدسية، والكمالات الإنسانية</w:t>
      </w:r>
      <w:r>
        <w:rPr>
          <w:rStyle w:val="FootnoteAnchor"/>
          <w:rtl w:val="true"/>
        </w:rPr>
        <w:footnoteReference w:id="25"/>
      </w:r>
      <w:r>
        <w:rPr>
          <w:rFonts w:ascii="Amiri" w:hAnsi="Amiri" w:eastAsia="Amiri" w:cs="Amiri"/>
          <w:color w:val="111111"/>
          <w:sz w:val="28"/>
          <w:sz w:val="28"/>
          <w:szCs w:val="28"/>
          <w:rtl w:val="true"/>
          <w:lang w:bidi="ar-SA"/>
        </w:rPr>
        <w:t xml:space="preserve">، جامع الفضائل والفواضل، أُستاذ الأواخر والأوائل، مشيّد قواعد الإسلام والمسلمين </w:t>
      </w:r>
      <w:r>
        <w:rPr>
          <w:rStyle w:val="FootnoteAnchor"/>
          <w:rtl w:val="true"/>
        </w:rPr>
        <w:footnoteReference w:id="26"/>
      </w:r>
      <w:r>
        <w:rPr>
          <w:rFonts w:ascii="Amiri" w:hAnsi="Amiri" w:eastAsia="Amiri" w:cs="Amiri"/>
          <w:color w:val="111111"/>
          <w:sz w:val="28"/>
          <w:sz w:val="28"/>
          <w:szCs w:val="28"/>
          <w:rtl w:val="true"/>
          <w:lang w:bidi="ar-SA"/>
        </w:rPr>
        <w:t xml:space="preserve">، المستودع لأسرار النبيين والمرسلين </w:t>
      </w:r>
      <w:r>
        <w:rPr>
          <w:rStyle w:val="FootnoteAnchor"/>
          <w:rtl w:val="true"/>
        </w:rPr>
        <w:footnoteReference w:id="27"/>
      </w:r>
      <w:r>
        <w:rPr>
          <w:rFonts w:ascii="Amiri" w:hAnsi="Amiri" w:eastAsia="Amiri" w:cs="Amiri"/>
          <w:color w:val="111111"/>
          <w:sz w:val="28"/>
          <w:sz w:val="28"/>
          <w:szCs w:val="28"/>
          <w:rtl w:val="true"/>
          <w:lang w:bidi="ar-SA"/>
        </w:rPr>
        <w:t xml:space="preserve">، خالي </w:t>
      </w:r>
      <w:r>
        <w:rPr>
          <w:rStyle w:val="FootnoteAnchor"/>
          <w:rtl w:val="true"/>
        </w:rPr>
        <w:footnoteReference w:id="28"/>
      </w:r>
      <w:r>
        <w:rPr>
          <w:rFonts w:ascii="Amiri" w:hAnsi="Amiri" w:eastAsia="Amiri" w:cs="Amiri"/>
          <w:color w:val="111111"/>
          <w:sz w:val="28"/>
          <w:sz w:val="28"/>
          <w:szCs w:val="28"/>
          <w:rtl w:val="true"/>
          <w:lang w:bidi="ar-SA"/>
        </w:rPr>
        <w:t xml:space="preserve">، جمال الحق والملة والدين أبي منصور الحسن ابن مولانا </w:t>
      </w:r>
    </w:p>
    <w:p>
      <w:pPr>
        <w:pStyle w:val="BookText"/>
        <w:rPr/>
      </w:pPr>
      <w:r>
        <w:rPr>
          <w:rFonts w:ascii="Amiri" w:hAnsi="Amiri" w:eastAsia="Amiri" w:cs="Amiri"/>
          <w:color w:val="111111"/>
          <w:sz w:val="28"/>
          <w:sz w:val="28"/>
          <w:szCs w:val="28"/>
          <w:rtl w:val="true"/>
          <w:lang w:bidi="ar-SA"/>
        </w:rPr>
        <w:t>الإمام الفاضل، والفريد الكامل</w:t>
      </w:r>
      <w:r>
        <w:rPr>
          <w:rStyle w:val="FootnoteAnchor"/>
          <w:rtl w:val="true"/>
        </w:rPr>
        <w:footnoteReference w:id="29"/>
      </w:r>
      <w:r>
        <w:rPr>
          <w:rFonts w:ascii="IRNazanin" w:hAnsi="IRNazanin" w:eastAsia="IRNazanin"/>
          <w:color w:val="111111"/>
          <w:sz w:val="28"/>
          <w:sz w:val="28"/>
          <w:szCs w:val="28"/>
          <w:rtl w:val="true"/>
          <w:lang w:bidi="fa-IR"/>
        </w:rPr>
        <w:t>، أوحد دهره، وفريد عصره، سديد الملة والدین</w:t>
      </w:r>
      <w:r>
        <w:rPr>
          <w:rStyle w:val="FootnoteAnchor"/>
          <w:rtl w:val="true"/>
        </w:rPr>
        <w:footnoteReference w:id="30"/>
      </w:r>
      <w:r>
        <w:rPr>
          <w:rFonts w:ascii="Amiri" w:hAnsi="Amiri" w:eastAsia="Amiri" w:cs="Amiri"/>
          <w:color w:val="111111"/>
          <w:sz w:val="28"/>
          <w:sz w:val="28"/>
          <w:szCs w:val="28"/>
          <w:rtl w:val="true"/>
          <w:lang w:bidi="ar-SA"/>
        </w:rPr>
        <w:t>، أبي المظفّر يوسف بن علي ابن المطهر</w:t>
      </w:r>
      <w:r>
        <w:rPr>
          <w:rStyle w:val="FootnoteAnchor"/>
          <w:rtl w:val="true"/>
        </w:rPr>
        <w:footnoteReference w:id="31"/>
      </w:r>
      <w:r>
        <w:rPr>
          <w:rFonts w:ascii="Amiri" w:hAnsi="Amiri" w:eastAsia="Amiri" w:cs="Amiri"/>
          <w:color w:val="111111"/>
          <w:sz w:val="28"/>
          <w:sz w:val="28"/>
          <w:szCs w:val="28"/>
          <w:rtl w:val="true"/>
          <w:lang w:bidi="ar-SA"/>
        </w:rPr>
        <w:t>، أعزّ الله سائر الإسلام والمسلمين ببهائه، ونصر قواعد الدين بدوام عُلائه</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من تغيير العبارة المذكورة في النسخ المشار إليها هنا أنّ هذه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في حياة العلامة ابن المطهر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قد صنف كتاباً في علم الكلام، حاوياً لجميع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مسائله الدقيقة، مشتملاً على أبحاثه العميقة، مع كونه قد بلغ في الإيجاز إلى الغاية وتجاوز في الاختصار إلى النهاية،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المسمّى بــ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المسترشدين في أصول الدين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فأحببت أن أصنّف له شرحاً كاشفاً لحقائقه وموضحاً لدقائقه،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سبيل الإيجاز والاختصار، وحذف التطويل والإكثار ، إذ جعلنا ذلك موكولاً إلى كتابنا المسمّى بـــ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إيضاح اللبس في شرح تسليك النفس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مع قصور همّتي، وقلّة بضاعتي، لكنّ جهد المقل محمود، فشرعت في تصنيفه، وسمّيته بــ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الواصلين في شرح نهج المسترشدين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واستعنت على إتمام ذلك بواجب الوجود، ومفيض الخير والجود</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r>
        <w:rPr>
          <w:rStyle w:val="FootnoteAnchor"/>
          <w:rtl w:val="true"/>
        </w:rPr>
        <w:footnoteReference w:id="34"/>
      </w:r>
    </w:p>
    <w:p>
      <w:pPr>
        <w:pStyle w:val="BookText"/>
        <w:rPr/>
      </w:pPr>
      <w:r>
        <w:rPr>
          <w:rFonts w:ascii="Amiri" w:hAnsi="Amiri" w:eastAsia="Amiri" w:cs="Amiri"/>
          <w:color w:val="111111"/>
          <w:sz w:val="28"/>
          <w:sz w:val="28"/>
          <w:szCs w:val="28"/>
          <w:rtl w:val="true"/>
          <w:lang w:bidi="ar-SA"/>
        </w:rPr>
        <w:t>ولا بد من ذكر قواعد نافعة مهمّة متقدّمة على البحث في المقصود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القاعدة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سبب تسمية هذا العلم بالكلام، وذلك 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العلم لا شكّ أنّه أسبق من غيره في المرتبة، فالكلام فيه أسبق من الكلام في غيره، فلسبقه سمّي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علم متوقف عليه، لكونه مبادئ لجميع العلوم، فالمتكلّم فيه كالمتكلّم في غيره، فسمّي به لهذه العلة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العالمين بهذا العلم لما شاهدوا من ملكوت الله تعالى وصفاته، طالت ألسنتهم على غيرهم، فكان علمهم أولى بهذا الاسم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القاعدة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موضوعه ومبادئه ومسائله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شكّ أنّ لكلّ علم من العلوم أُموراً ثلاثة لا تنفك عنه،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 ومبادئ، ومسائل </w:t>
      </w:r>
      <w:r>
        <w:rPr>
          <w:rFonts w:eastAsia="Amiri" w:cs="Amiri" w:ascii="Amiri" w:hAnsi="Amiri"/>
          <w:color w:val="111111"/>
          <w:sz w:val="28"/>
          <w:szCs w:val="28"/>
          <w:rtl w:val="true"/>
          <w:lang w:bidi="ar-SA"/>
        </w:rPr>
        <w:t>.</w:t>
      </w:r>
      <w:r>
        <w:rPr>
          <w:rStyle w:val="FootnoteAnchor"/>
          <w:rtl w:val="true"/>
        </w:rPr>
        <w:footnoteReference w:id="35"/>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فموضوع 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ما يبحث فيه عن أعراضه الذاتية، وهي اللاحقة له </w:t>
      </w:r>
    </w:p>
    <w:p>
      <w:pPr>
        <w:pStyle w:val="BookText"/>
        <w:rPr/>
      </w:pPr>
      <w:r>
        <w:rPr>
          <w:rFonts w:ascii="Amiri" w:hAnsi="Amiri" w:eastAsia="Amiri" w:cs="Amiri"/>
          <w:color w:val="111111"/>
          <w:sz w:val="28"/>
          <w:sz w:val="28"/>
          <w:szCs w:val="28"/>
          <w:rtl w:val="true"/>
          <w:lang w:bidi="ar-SA"/>
        </w:rPr>
        <w:t xml:space="preserve">من حيث هي هي </w:t>
      </w:r>
      <w:r>
        <w:rPr>
          <w:rStyle w:val="FootnoteAnchor"/>
          <w:rtl w:val="true"/>
        </w:rPr>
        <w:footnoteReference w:id="36"/>
      </w:r>
      <w:r>
        <w:rPr>
          <w:rFonts w:ascii="Amiri" w:hAnsi="Amiri" w:eastAsia="Amiri" w:cs="Amiri"/>
          <w:color w:val="111111"/>
          <w:sz w:val="28"/>
          <w:sz w:val="28"/>
          <w:szCs w:val="28"/>
          <w:rtl w:val="true"/>
          <w:lang w:bidi="ar-SA"/>
        </w:rPr>
        <w:t xml:space="preserve">، فموضوع علم الطبّ مثلاً بدن الإنسان، وموضوع علم الفقه هو أفعال المكلّف </w:t>
      </w:r>
      <w:r>
        <w:rPr>
          <w:rFonts w:eastAsia="Amiri" w:cs="Amiri" w:ascii="Amiri" w:hAnsi="Amiri"/>
          <w:color w:val="111111"/>
          <w:sz w:val="28"/>
          <w:szCs w:val="28"/>
          <w:rtl w:val="true"/>
          <w:lang w:bidi="ar-SA"/>
        </w:rPr>
        <w:t>.</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والموضوع يطلق على ثلاث معانٍ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 </w:t>
      </w:r>
      <w:r>
        <w:rPr>
          <w:rFonts w:eastAsia="IRNazanin" w:cs="IRNazanin"/>
          <w:color w:val="111111"/>
          <w:sz w:val="28"/>
          <w:szCs w:val="28"/>
          <w:rtl w:val="true"/>
          <w:lang w:bidi="fa-IR"/>
        </w:rPr>
        <w:t xml:space="preserve">- </w:t>
      </w:r>
      <w:r>
        <w:rPr>
          <w:rStyle w:val="FootnoteAnchor"/>
          <w:rtl w:val="true"/>
        </w:rPr>
        <w:footnoteReference w:id="38"/>
      </w:r>
      <w:r>
        <w:rPr>
          <w:rFonts w:ascii="Amiri" w:hAnsi="Amiri" w:eastAsia="Amiri" w:cs="Amiri"/>
          <w:color w:val="111111"/>
          <w:sz w:val="28"/>
          <w:sz w:val="28"/>
          <w:szCs w:val="28"/>
          <w:rtl w:val="true"/>
          <w:lang w:bidi="ar-SA"/>
        </w:rPr>
        <w:t>محلّ العرض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المحكوم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 العلم؛ وقد تقدّم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فموضوع هذا العلم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الوجود المطلق من حيث هو هو، ولا يحتاج في معرفته إلى طلب وكسب، لأنه بديهي التصوّر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مبادئ كلّ علم تنقسم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تصوّرات وإلى تصديقات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فمبادئ هذا العلم التصوّرية هي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المقدمات البديهية التي لا تحتاج إلى طلب وكسب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والتصديقية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يبنى هذا العلم عليها</w:t>
      </w:r>
      <w:r>
        <w:rPr>
          <w:rStyle w:val="FootnoteAnchor"/>
          <w:rtl w:val="true"/>
        </w:rPr>
        <w:footnoteReference w:id="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إما حدود موضوع العلم، أو أجزائه </w:t>
      </w:r>
      <w:r>
        <w:rPr>
          <w:rStyle w:val="FootnoteAnchor"/>
          <w:rtl w:val="true"/>
        </w:rPr>
        <w:footnoteReference w:id="40"/>
      </w:r>
      <w:r>
        <w:rPr>
          <w:rFonts w:ascii="Amiri" w:hAnsi="Amiri" w:eastAsia="Amiri" w:cs="Amiri"/>
          <w:color w:val="111111"/>
          <w:sz w:val="28"/>
          <w:sz w:val="28"/>
          <w:szCs w:val="28"/>
          <w:rtl w:val="true"/>
          <w:lang w:bidi="ar-SA"/>
        </w:rPr>
        <w:t>، أو حدود جزئياته، أو حدود أعراضه الذاتية</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مسائل كلّ علم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مطالبه الثابتة فيه، وهي من هذا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واجب الوجود تعالى وصفاته وإثبات اللطف والوعد والوعيد، وغير ذلك من مطالبه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القاعدة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وجوب معرفته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عليه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انْظُرُوا مَاذَا فِي السَّمَاوَاتِ وَالْأَرْضِ</w:t>
      </w:r>
      <w:r>
        <w:rPr>
          <w:rFonts w:eastAsia="Amiri" w:cs="Amiri" w:ascii="Amiri" w:hAnsi="Amiri"/>
          <w:color w:val="111111"/>
          <w:sz w:val="28"/>
          <w:szCs w:val="28"/>
          <w:rtl w:val="true"/>
          <w:lang w:bidi="ar-SA"/>
        </w:rPr>
        <w:t xml:space="preserve">» </w:t>
      </w:r>
      <w:r>
        <w:rPr>
          <w:rStyle w:val="FootnoteAnchor"/>
          <w:rtl w:val="true"/>
        </w:rPr>
        <w:footnoteReference w:id="4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فَاعْلَمْ أَنَّهُ لا إِلَهَ إِلَّا الله</w:t>
      </w:r>
      <w:r>
        <w:rPr>
          <w:rFonts w:eastAsia="Amiri" w:cs="Amiri" w:ascii="Amiri" w:hAnsi="Amiri"/>
          <w:color w:val="111111"/>
          <w:sz w:val="28"/>
          <w:szCs w:val="28"/>
          <w:rtl w:val="true"/>
          <w:lang w:bidi="ar-SA"/>
        </w:rPr>
        <w:t xml:space="preserve">» </w:t>
      </w:r>
      <w:r>
        <w:rPr>
          <w:rStyle w:val="FootnoteAnchor"/>
          <w:rtl w:val="true"/>
        </w:rPr>
        <w:footnoteReference w:id="4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وَيَتَفَكَّرُونَ فِي خَلْقِ السَّمَاوَاتِ وَالْأَرْضِ</w:t>
      </w:r>
      <w:r>
        <w:rPr>
          <w:rFonts w:eastAsia="Amiri" w:cs="Amiri" w:ascii="Amiri" w:hAnsi="Amiri"/>
          <w:color w:val="111111"/>
          <w:sz w:val="28"/>
          <w:szCs w:val="28"/>
          <w:rtl w:val="true"/>
          <w:lang w:bidi="ar-SA"/>
        </w:rPr>
        <w:t>»</w:t>
      </w:r>
      <w:r>
        <w:rPr>
          <w:rStyle w:val="FootnoteAnchor"/>
          <w:rtl w:val="true"/>
        </w:rPr>
        <w:footnoteReference w:id="43"/>
      </w:r>
      <w:r>
        <w:rPr>
          <w:rFonts w:ascii="Amiri" w:hAnsi="Amiri" w:eastAsia="Amiri" w:cs="Amiri"/>
          <w:color w:val="111111"/>
          <w:sz w:val="28"/>
          <w:sz w:val="28"/>
          <w:szCs w:val="28"/>
          <w:rtl w:val="true"/>
          <w:lang w:bidi="ar-SA"/>
        </w:rPr>
        <w:t>، إلى غير ذلك من الآيات الدالة على وجوب معرفته</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عرفت هذا، فاعلم أنّ الواجب ينقسم إلى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 على الكفاية، وواجب على الأعيان، وهذا من قبيل القسم الثاني</w:t>
      </w:r>
      <w:r>
        <w:rPr>
          <w:rStyle w:val="FootnoteAnchor"/>
          <w:rtl w:val="true"/>
        </w:rPr>
        <w:footnoteReference w:id="44"/>
      </w:r>
      <w:r>
        <w:rPr>
          <w:rFonts w:ascii="Amiri" w:hAnsi="Amiri" w:eastAsia="Amiri" w:cs="Amiri"/>
          <w:color w:val="111111"/>
          <w:sz w:val="28"/>
          <w:sz w:val="28"/>
          <w:szCs w:val="28"/>
          <w:rtl w:val="true"/>
          <w:lang w:bidi="ar-SA"/>
        </w:rPr>
        <w:t>، للنهي عن التقليد في العقائد</w:t>
      </w:r>
      <w:r>
        <w:rPr>
          <w:rFonts w:eastAsia="Amiri" w:cs="Amiri" w:ascii="Amiri" w:hAnsi="Amiri"/>
          <w:color w:val="111111"/>
          <w:sz w:val="28"/>
          <w:szCs w:val="28"/>
          <w:rtl w:val="true"/>
          <w:lang w:bidi="ar-SA"/>
        </w:rPr>
        <w:t xml:space="preserve">. </w:t>
      </w:r>
      <w:bookmarkStart w:id="43" w:name="pg8611_81444"/>
    </w:p>
    <w:p>
      <w:pPr>
        <w:pStyle w:val="Heading2"/>
        <w:numPr>
          <w:ilvl w:val="1"/>
          <w:numId w:val="1"/>
        </w:numPr>
        <w:rPr/>
      </w:pPr>
      <w:bookmarkStart w:id="44" w:name="__RefHeading___Toc2058168_653776707"/>
      <w:bookmarkStart w:id="45" w:name="_Toc14"/>
      <w:bookmarkEnd w:id="43"/>
      <w:bookmarkEnd w:id="44"/>
      <w:r>
        <w:rPr>
          <w:rtl w:val="true"/>
        </w:rPr>
        <w:t>[</w:t>
      </w:r>
      <w:r>
        <w:rPr>
          <w:rtl w:val="true"/>
        </w:rPr>
        <w:t>الفصل الأوّل</w:t>
      </w:r>
      <w:r>
        <w:rPr>
          <w:rtl w:val="true"/>
        </w:rPr>
        <w:t>]</w:t>
      </w:r>
      <w:bookmarkEnd w:id="45"/>
    </w:p>
    <w:p>
      <w:pPr>
        <w:pStyle w:val="Heading3"/>
        <w:numPr>
          <w:ilvl w:val="2"/>
          <w:numId w:val="1"/>
        </w:numPr>
        <w:rPr/>
      </w:pPr>
      <w:bookmarkStart w:id="46" w:name="__RefHeading___Toc2058170_653776707"/>
      <w:bookmarkStart w:id="47" w:name="_Toc15"/>
      <w:bookmarkEnd w:id="46"/>
      <w:r>
        <w:rPr>
          <w:rtl w:val="true"/>
        </w:rPr>
        <w:t>[</w:t>
      </w:r>
      <w:r>
        <w:rPr>
          <w:rtl w:val="true"/>
        </w:rPr>
        <w:t>في تقسيم المعلومات</w:t>
      </w:r>
      <w:r>
        <w:rPr>
          <w:rtl w:val="true"/>
        </w:rPr>
        <w:t>]</w:t>
      </w:r>
      <w:bookmarkEnd w:id="47"/>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أدام الله أيامه</w:t>
      </w:r>
      <w:r>
        <w:rPr>
          <w:rFonts w:eastAsia="Amiri" w:cs="Amiri" w:ascii="Amiri" w:hAnsi="Amiri"/>
          <w:color w:val="111111"/>
          <w:sz w:val="28"/>
          <w:szCs w:val="28"/>
          <w:rtl w:val="true"/>
          <w:lang w:bidi="ar-SA"/>
        </w:rPr>
        <w:t xml:space="preserve">) </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باقي النسخ 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أدام الله أيامه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ومنه يعلم أنّ النسخ الأخرى كتبت بعد وفاة العلامة ابن المطهر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فراغه من الخطبة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 في تقسيم المعلومات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المعلوم إما أن يكون موجوداً، وهو الثابت العين، أو معدوماً وهو المنفي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واسطة بينهما على المذهب الحق، لقضاء الضرورة بهذا الحصر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الناس في تعريف الموجود، والمعدوم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فذهب قوم من الحكماء إلى أنّ الموجود هو الذي يمكن أن يخبر عنه، والمعدوم، هو الذي لا يمكن أن يخبر عنه</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وذهب المتكلّمون</w:t>
      </w:r>
      <w:r>
        <w:rPr>
          <w:rStyle w:val="FootnoteAnchor"/>
          <w:rtl w:val="true"/>
        </w:rPr>
        <w:footnoteReference w:id="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الموجود هو الثابت العين والمعدوم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المنفي العين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وكلاهما ضعيفان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أنها من الأمور البديهية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شيء أظهر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w:t>
      </w:r>
      <w:r>
        <w:rPr>
          <w:rStyle w:val="FootnoteAnchor"/>
          <w:rtl w:val="true"/>
        </w:rPr>
        <w:footnoteReference w:id="47"/>
      </w:r>
      <w:r>
        <w:rPr>
          <w:rFonts w:ascii="Amiri" w:hAnsi="Amiri" w:eastAsia="Amiri" w:cs="Amiri"/>
          <w:color w:val="111111"/>
          <w:sz w:val="28"/>
          <w:sz w:val="28"/>
          <w:szCs w:val="28"/>
          <w:rtl w:val="true"/>
          <w:lang w:bidi="ar-SA"/>
        </w:rPr>
        <w:t>اختلفوا في أنه هل بين الموجود والمعدوم قسم ثالث، أم لا</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القاضي أبوبكر</w:t>
      </w:r>
      <w:r>
        <w:rPr>
          <w:rStyle w:val="FootnoteAnchor"/>
          <w:rtl w:val="true"/>
        </w:rPr>
        <w:footnoteReference w:id="48"/>
      </w:r>
      <w:r>
        <w:rPr>
          <w:rFonts w:ascii="Amiri" w:hAnsi="Amiri" w:eastAsia="Amiri" w:cs="Amiri"/>
          <w:color w:val="111111"/>
          <w:sz w:val="28"/>
          <w:sz w:val="28"/>
          <w:szCs w:val="28"/>
          <w:rtl w:val="true"/>
          <w:lang w:bidi="ar-SA"/>
        </w:rPr>
        <w:t xml:space="preserve">، وإمام الحرمين </w:t>
      </w:r>
      <w:r>
        <w:rPr>
          <w:rStyle w:val="FootnoteAnchor"/>
          <w:rtl w:val="true"/>
        </w:rPr>
        <w:footnoteReference w:id="49"/>
      </w:r>
      <w:r>
        <w:rPr>
          <w:rFonts w:ascii="Amiri" w:hAnsi="Amiri" w:eastAsia="Amiri" w:cs="Amiri"/>
          <w:color w:val="111111"/>
          <w:sz w:val="28"/>
          <w:sz w:val="28"/>
          <w:szCs w:val="28"/>
          <w:rtl w:val="true"/>
          <w:lang w:bidi="ar-SA"/>
        </w:rPr>
        <w:t>من الأشاعرة</w:t>
      </w:r>
      <w:r>
        <w:rPr>
          <w:rStyle w:val="FootnoteAnchor"/>
          <w:rtl w:val="true"/>
        </w:rPr>
        <w:footnoteReference w:id="50"/>
      </w:r>
      <w:r>
        <w:rPr>
          <w:rFonts w:ascii="IRNazanin" w:hAnsi="IRNazanin" w:eastAsia="IRNazanin"/>
          <w:color w:val="111111"/>
          <w:sz w:val="28"/>
          <w:sz w:val="28"/>
          <w:szCs w:val="28"/>
          <w:rtl w:val="true"/>
          <w:lang w:bidi="fa-IR"/>
        </w:rPr>
        <w:t xml:space="preserve">، وأبوهاشم </w:t>
      </w:r>
      <w:r>
        <w:rPr>
          <w:rStyle w:val="FootnoteAnchor"/>
          <w:rtl w:val="true"/>
        </w:rPr>
        <w:footnoteReference w:id="51"/>
      </w:r>
    </w:p>
    <w:p>
      <w:pPr>
        <w:pStyle w:val="BookText"/>
        <w:rPr/>
      </w:pPr>
      <w:r>
        <w:rPr>
          <w:rFonts w:ascii="Amiri" w:hAnsi="Amiri" w:eastAsia="Amiri" w:cs="Amiri"/>
          <w:color w:val="111111"/>
          <w:sz w:val="28"/>
          <w:sz w:val="28"/>
          <w:szCs w:val="28"/>
          <w:rtl w:val="true"/>
          <w:lang w:bidi="ar-SA"/>
        </w:rPr>
        <w:t xml:space="preserve">ومن تابعه من المعتزلة </w:t>
      </w:r>
      <w:r>
        <w:rPr>
          <w:rStyle w:val="FootnoteAnchor"/>
          <w:rtl w:val="true"/>
        </w:rPr>
        <w:footnoteReference w:id="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هاهنا واسطة بينهما </w:t>
      </w:r>
      <w:r>
        <w:rPr>
          <w:rStyle w:val="FootnoteAnchor"/>
          <w:rtl w:val="true"/>
        </w:rPr>
        <w:footnoteReference w:id="53"/>
      </w:r>
      <w:r>
        <w:rPr>
          <w:rFonts w:ascii="Amiri" w:hAnsi="Amiri" w:eastAsia="Amiri" w:cs="Amiri"/>
          <w:color w:val="111111"/>
          <w:sz w:val="28"/>
          <w:sz w:val="28"/>
          <w:szCs w:val="28"/>
          <w:rtl w:val="true"/>
          <w:lang w:bidi="ar-SA"/>
        </w:rPr>
        <w:t xml:space="preserve">تسمّى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حالا </w:t>
      </w:r>
      <w:r>
        <w:rPr>
          <w:rFonts w:eastAsia="Amiri" w:cs="Amiri" w:ascii="Amiri" w:hAnsi="Amiri"/>
          <w:color w:val="111111"/>
          <w:sz w:val="28"/>
          <w:szCs w:val="28"/>
          <w:rtl w:val="true"/>
          <w:lang w:bidi="ar-SA"/>
        </w:rPr>
        <w:t>.</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وخالفهم في ذلك أكثر 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الحق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الضرورة قاضية بعدم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واحتج المثبتون بوجوه</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الوجود أمر مشترك، فيكون غير الماهية، فإما أن يكون موجوداً ويلزم التسلسل، أو معدوماً ويلزم أن تكون الماهية الواحدة موجودة ومعدومة،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وكلاهما محالان</w:t>
      </w:r>
      <w:r>
        <w:rPr>
          <w:rFonts w:eastAsia="Amiri" w:cs="Amiri" w:ascii="Amiri" w:hAnsi="Amiri"/>
          <w:color w:val="111111"/>
          <w:sz w:val="28"/>
          <w:szCs w:val="28"/>
          <w:rtl w:val="true"/>
          <w:lang w:bidi="ar-SA"/>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الأعراض قد تشترك في عرض هو جنس، كاللون مثلاً فهو إما موجود أو معدوم، فالأوّل يستلزم قيام عرض بعرض، والثاني يستلزم كون جزء الماهية الموجودة معدوم، وهما محالان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عن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الوجود المشترك الماهية إنّما هو الوجود الذهني،فلا محذور حينئذ</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الالتزام بجواز قيام الأعراض بعضها ببعض، وذلك جائز کالنظر ،والحركة فإن النظر منه فاسد، ومنه صحيح ، وكلاهما عرضان قائمان به </w:t>
      </w:r>
      <w:bookmarkStart w:id="48" w:name="pg8611_81447"/>
    </w:p>
    <w:p>
      <w:pPr>
        <w:pStyle w:val="BookText"/>
        <w:rPr/>
      </w:pPr>
      <w:bookmarkEnd w:id="48"/>
      <w:r>
        <w:rPr>
          <w:rFonts w:ascii="Amiri" w:hAnsi="Amiri" w:eastAsia="Amiri" w:cs="Amiri"/>
          <w:color w:val="111111"/>
          <w:sz w:val="28"/>
          <w:sz w:val="28"/>
          <w:szCs w:val="28"/>
          <w:rtl w:val="true"/>
          <w:lang w:bidi="ar-SA"/>
        </w:rPr>
        <w:t xml:space="preserve">والحركة سريعة ،وبطيئة، وكلاهما عرضان قائمان بها </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إنّ الوجود يشارك الماهية الموجودة في الموجودية، ويخالفها بقيد عدمي، وهو أن الوجود وإن كان موجوداً لكن ليس معه شيء آخر، فالماهية الموجودة وإن كانت موجودة لكن لها مع مسمّى الموجودية شيء آخر وهو الماهية، فلا يلزم كون الوجود موجوداً بوجود آخر، بل تكون موجوديته عن ماهيته، فعلى هذا ينقطع التسلسل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الالتزام بجواز قيام الأعراض بعضها ببعض، وذلك جائز كالبطء والحركة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 w:name="__RefHeading___Toc2058172_653776707"/>
      <w:bookmarkStart w:id="50" w:name="_Toc16"/>
      <w:bookmarkEnd w:id="49"/>
      <w:r>
        <w:rPr>
          <w:rtl w:val="true"/>
        </w:rPr>
        <w:t>[</w:t>
      </w:r>
      <w:r>
        <w:rPr>
          <w:rtl w:val="true"/>
        </w:rPr>
        <w:t>مبحث الوجود الذهني والخارجي</w:t>
      </w:r>
      <w:r>
        <w:rPr>
          <w:rtl w:val="true"/>
        </w:rPr>
        <w:t>]</w:t>
      </w:r>
      <w:bookmarkEnd w:id="50"/>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أدام الله أيامه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والموجود إما أن يكون ذهنياً لا غير، كالأشياء المتصوّرة في الذهن المنفية في الخارج، كما نتصوّر جبلاً من ياقوت و بحراً من زيبق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أن يكون خارجياً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فإما أن يكون واجب الوجود لذاته، وهو الذي يستحيل عليه العدم لذاته، وهو الله تعالى لا غير وإما أن يكون ممكن الوجود، وهو الذي يصح </w:t>
      </w:r>
      <w:r>
        <w:rPr>
          <w:rStyle w:val="FootnoteAnchor"/>
          <w:rtl w:val="true"/>
        </w:rPr>
        <w:footnoteReference w:id="58"/>
      </w:r>
      <w:r>
        <w:rPr>
          <w:rFonts w:ascii="Amiri" w:hAnsi="Amiri" w:eastAsia="Amiri" w:cs="Amiri"/>
          <w:color w:val="111111"/>
          <w:sz w:val="28"/>
          <w:sz w:val="28"/>
          <w:szCs w:val="28"/>
          <w:rtl w:val="true"/>
          <w:lang w:bidi="ar-SA"/>
        </w:rPr>
        <w:t>عليه العدم، وهو ما سوى الله تعالى</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والمعدوم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يكون ممتنع الوجود لذاته، كشريك الباري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Style w:val="FootnoteAnchor"/>
          <w:rtl w:val="true"/>
        </w:rPr>
        <w:footnoteReference w:id="59"/>
      </w:r>
      <w:r>
        <w:rPr>
          <w:rFonts w:ascii="Amiri" w:hAnsi="Amiri" w:eastAsia="Amiri" w:cs="Amiri"/>
          <w:color w:val="111111"/>
          <w:sz w:val="28"/>
          <w:sz w:val="28"/>
          <w:szCs w:val="28"/>
          <w:rtl w:val="true"/>
          <w:lang w:bidi="ar-SA"/>
        </w:rPr>
        <w:t>، وهو الذي لايصح وجوده البتة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أن يكون ممكن الوجود، كالمتجدّدات من المعدومات، ولا ثبوت له إلّا في الذهن، إذ لا فرق بين الثبوت والوجود عند </w:t>
      </w:r>
    </w:p>
    <w:p>
      <w:pPr>
        <w:pStyle w:val="BookText"/>
        <w:rPr/>
      </w:pPr>
      <w:r>
        <w:rPr>
          <w:rFonts w:ascii="Amiri" w:hAnsi="Amiri" w:eastAsia="Amiri" w:cs="Amiri"/>
          <w:color w:val="111111"/>
          <w:sz w:val="28"/>
          <w:sz w:val="28"/>
          <w:szCs w:val="28"/>
          <w:rtl w:val="true"/>
          <w:lang w:bidi="ar-SA"/>
        </w:rPr>
        <w:t>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جعلهما أمرين متغايرين فقد كابر مقتضى عقله</w:t>
      </w:r>
      <w:r>
        <w:rPr>
          <w:rFonts w:eastAsia="Amiri" w:cs="Amiri" w:ascii="Amiri" w:hAnsi="Amiri"/>
          <w:color w:val="111111"/>
          <w:sz w:val="28"/>
          <w:szCs w:val="28"/>
          <w:rtl w:val="true"/>
          <w:lang w:bidi="ar-SA"/>
        </w:rPr>
        <w:t xml:space="preserve">»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هذا الكلام يظهر من 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تقسيم الموجود والمعدوم</w:t>
      </w:r>
    </w:p>
    <w:p>
      <w:pPr>
        <w:pStyle w:val="BookText"/>
        <w:rPr/>
      </w:pPr>
      <w:r>
        <w:rPr>
          <w:rFonts w:ascii="Amiri" w:hAnsi="Amiri" w:eastAsia="Amiri" w:cs="Amiri"/>
          <w:color w:val="111111"/>
          <w:sz w:val="28"/>
          <w:sz w:val="28"/>
          <w:szCs w:val="28"/>
          <w:rtl w:val="true"/>
          <w:lang w:bidi="ar-SA"/>
        </w:rPr>
        <w:t xml:space="preserve">الموجود إما أن يكون ذهنياً أو خارجياً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كالجبل من الياقوت والبحر من الزيبق، والنهر من العسل، فإنّ هذه الأشياء لا وجود لها إلّا في الذهن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كالأشياء الموجودة في الخارج، كالحيوانات، والنباتات، والأبنية،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الخارجي، إما واجب لذاته أو ممكناً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فالواجب منه لذاته وهو الذي يستحيل عليه العدم، وهو الله تعالى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والممكن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يصح عليه العدم، ما عدا الله تعالى </w:t>
      </w:r>
      <w:r>
        <w:rPr>
          <w:rFonts w:eastAsia="Amiri" w:cs="Amiri" w:ascii="Amiri" w:hAnsi="Amiri"/>
          <w:color w:val="111111"/>
          <w:sz w:val="28"/>
          <w:szCs w:val="28"/>
          <w:rtl w:val="true"/>
          <w:lang w:bidi="ar-SA"/>
        </w:rPr>
        <w:t>.</w:t>
      </w:r>
      <w:r>
        <w:rPr>
          <w:rStyle w:val="FootnoteAnchor"/>
          <w:rtl w:val="true"/>
        </w:rPr>
        <w:footnoteReference w:id="62"/>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ثم المعدوم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يكون ممتنع الوجود لذاته لا لشيء آخر، كشريك </w:t>
      </w:r>
    </w:p>
    <w:p>
      <w:pPr>
        <w:pStyle w:val="BookText"/>
        <w:rPr/>
      </w:pPr>
      <w:r>
        <w:rPr>
          <w:rFonts w:ascii="Amiri" w:hAnsi="Amiri" w:eastAsia="Amiri" w:cs="Amiri"/>
          <w:color w:val="111111"/>
          <w:sz w:val="28"/>
          <w:sz w:val="28"/>
          <w:szCs w:val="28"/>
          <w:rtl w:val="true"/>
          <w:lang w:bidi="ar-SA"/>
        </w:rPr>
        <w:t>الباري تعالى، وهذا</w:t>
      </w:r>
      <w:r>
        <w:rPr>
          <w:rStyle w:val="FootnoteAnchor"/>
          <w:rtl w:val="true"/>
        </w:rPr>
        <w:footnoteReference w:id="63"/>
      </w:r>
      <w:r>
        <w:rPr>
          <w:rFonts w:ascii="Amiri" w:hAnsi="Amiri" w:eastAsia="Amiri" w:cs="Amiri"/>
          <w:color w:val="111111"/>
          <w:sz w:val="28"/>
          <w:sz w:val="28"/>
          <w:szCs w:val="28"/>
          <w:rtl w:val="true"/>
          <w:lang w:bidi="ar-SA"/>
        </w:rPr>
        <w:t>لا يصح وجوده أصلاً، أو ممكن الوجود، وهو جميع</w:t>
      </w:r>
      <w:r>
        <w:rPr>
          <w:rStyle w:val="FootnoteAnchor"/>
          <w:rtl w:val="true"/>
        </w:rPr>
        <w:footnoteReference w:id="64"/>
      </w:r>
      <w:r>
        <w:rPr>
          <w:rFonts w:ascii="Amiri" w:hAnsi="Amiri" w:eastAsia="Amiri" w:cs="Amiri"/>
          <w:color w:val="111111"/>
          <w:sz w:val="28"/>
          <w:sz w:val="28"/>
          <w:szCs w:val="28"/>
          <w:rtl w:val="true"/>
          <w:lang w:bidi="ar-SA"/>
        </w:rPr>
        <w:t>يتحدّد من المعدومات</w:t>
      </w:r>
      <w:r>
        <w:rPr>
          <w:rFonts w:eastAsia="Amiri" w:cs="Amiri" w:ascii="Amiri" w:hAnsi="Amiri"/>
          <w:color w:val="111111"/>
          <w:sz w:val="28"/>
          <w:szCs w:val="28"/>
          <w:rtl w:val="true"/>
          <w:lang w:bidi="ar-SA"/>
        </w:rPr>
        <w:t>.</w:t>
      </w:r>
      <w:r>
        <w:rPr>
          <w:rStyle w:val="FootnoteAnchor"/>
          <w:rtl w:val="true"/>
        </w:rPr>
        <w:footnoteReference w:id="65"/>
      </w:r>
    </w:p>
    <w:p>
      <w:pPr>
        <w:pStyle w:val="BookText"/>
        <w:rPr/>
      </w:pPr>
      <w:r>
        <w:rPr>
          <w:rFonts w:ascii="Amiri" w:hAnsi="Amiri" w:eastAsia="Amiri" w:cs="Amiri"/>
          <w:color w:val="111111"/>
          <w:sz w:val="28"/>
          <w:sz w:val="28"/>
          <w:szCs w:val="28"/>
          <w:rtl w:val="true"/>
          <w:lang w:bidi="ar-SA"/>
        </w:rPr>
        <w:t>المسألة الثانية في إثبات الوجود الذهني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اختلف الناس في إثباته </w:t>
      </w:r>
      <w:r>
        <w:rPr>
          <w:rStyle w:val="FootnoteAnchor"/>
          <w:rtl w:val="true"/>
        </w:rPr>
        <w:footnoteReference w:id="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فأثبته ،قوم، ونفاه آخرون، وقد احتج كلّ واحد من الفريقين بحجّة؛ والأقوى حجّة الفريق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وتقريرها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الأشياء العدمية </w:t>
      </w:r>
      <w:r>
        <w:rPr>
          <w:rStyle w:val="FootnoteAnchor"/>
          <w:rtl w:val="true"/>
        </w:rPr>
        <w:footnoteReference w:id="67"/>
      </w:r>
      <w:r>
        <w:rPr>
          <w:rFonts w:ascii="Amiri" w:hAnsi="Amiri" w:eastAsia="Amiri" w:cs="Amiri"/>
          <w:color w:val="111111"/>
          <w:sz w:val="28"/>
          <w:sz w:val="28"/>
          <w:szCs w:val="28"/>
          <w:rtl w:val="true"/>
          <w:lang w:bidi="ar-SA"/>
        </w:rPr>
        <w:t>قد يحكم عليها بالأحكام الثبوتية وليس لها ثبوت في الخارج، فبقى أن تكون في الذهن كما يحكم على الشمس بأنها تخرج غداً من المشرق، والخروج الآن معدوم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واحتج النفاة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الوجود الذهني لو كان ثابتاً، لكان من حصل في ذهنه ماهية الحرارة صار ذهنه حاراً، وليس كذلك 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نعلم المتضادّات، فلو حصلت في الذهن لزم اجتماع المتضادّات</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 عن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لا نعني بالوجود الذهني أن ماهية ذلك الموجود </w:t>
      </w:r>
    </w:p>
    <w:p>
      <w:pPr>
        <w:pStyle w:val="BookText"/>
        <w:rPr/>
      </w:pPr>
      <w:r>
        <w:rPr>
          <w:rFonts w:ascii="Amiri" w:hAnsi="Amiri" w:eastAsia="Amiri" w:cs="Amiri"/>
          <w:color w:val="111111"/>
          <w:sz w:val="28"/>
          <w:sz w:val="28"/>
          <w:szCs w:val="28"/>
          <w:rtl w:val="true"/>
          <w:lang w:bidi="ar-SA"/>
        </w:rPr>
        <w:t xml:space="preserve">حاصلة في الذهن ، وإنّما </w:t>
      </w:r>
      <w:r>
        <w:rPr>
          <w:rStyle w:val="FootnoteAnchor"/>
          <w:rtl w:val="true"/>
        </w:rPr>
        <w:footnoteReference w:id="68"/>
      </w:r>
      <w:r>
        <w:rPr>
          <w:rFonts w:ascii="IRNazanin" w:hAnsi="IRNazanin" w:eastAsia="IRNazanin"/>
          <w:color w:val="111111"/>
          <w:sz w:val="28"/>
          <w:sz w:val="28"/>
          <w:szCs w:val="28"/>
          <w:rtl w:val="true"/>
          <w:lang w:bidi="fa-IR"/>
        </w:rPr>
        <w:t xml:space="preserve">نقول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 xml:space="preserve">] </w:t>
      </w:r>
      <w:r>
        <w:rPr>
          <w:rStyle w:val="FootnoteAnchor"/>
          <w:rtl w:val="true"/>
        </w:rPr>
        <w:footnoteReference w:id="69"/>
      </w:r>
      <w:r>
        <w:rPr>
          <w:rFonts w:ascii="Amiri" w:hAnsi="Amiri" w:eastAsia="Amiri" w:cs="Amiri"/>
          <w:color w:val="111111"/>
          <w:sz w:val="28"/>
          <w:sz w:val="28"/>
          <w:szCs w:val="28"/>
          <w:rtl w:val="true"/>
          <w:lang w:bidi="ar-SA"/>
        </w:rPr>
        <w:t xml:space="preserve">تحصل صورة متساوية في الذهن، فلايلزم ما قالوه؛ سلّمنا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الحرارة إنّما تفعل في محلّ قابل لها مع عدم المانع، فالذهن ليس قابلاً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نظر فإنّ صورة الحرارة إن كانت حرارة إن كانت هي عين الحرارة، فالإشكال باق، وإلا كان خروجاً عن المتنازع</w:t>
      </w:r>
      <w:r>
        <w:rPr>
          <w:rFonts w:eastAsia="Amiri" w:cs="Amiri" w:ascii="Amiri" w:hAnsi="Amiri"/>
          <w:color w:val="111111"/>
          <w:sz w:val="28"/>
          <w:szCs w:val="28"/>
          <w:rtl w:val="true"/>
          <w:lang w:bidi="ar-SA"/>
        </w:rPr>
        <w:t>].</w:t>
      </w:r>
      <w:r>
        <w:rPr>
          <w:rStyle w:val="FootnoteAnchor"/>
          <w:rtl w:val="true"/>
        </w:rPr>
        <w:footnoteReference w:id="70"/>
      </w:r>
    </w:p>
    <w:p>
      <w:pPr>
        <w:pStyle w:val="BookText"/>
        <w:rPr/>
      </w:pPr>
      <w:r>
        <w:rPr>
          <w:rFonts w:ascii="Amiri" w:hAnsi="Amiri" w:eastAsia="Amiri" w:cs="Amiri"/>
          <w:color w:val="111111"/>
          <w:sz w:val="28"/>
          <w:sz w:val="28"/>
          <w:szCs w:val="28"/>
          <w:rtl w:val="true"/>
          <w:lang w:bidi="ar-SA"/>
        </w:rPr>
        <w:t>وعن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اجتماع المتضادات إنّما يكون محالاً أن لو كان في الخارج، أما في الذهن فممنوع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المعدوم لا ثبوت له في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ذهب المحققون إلى أن المعدوم لا ثبوت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الخارج</w:t>
      </w:r>
      <w:r>
        <w:rPr>
          <w:rFonts w:eastAsia="Amiri" w:cs="Amiri" w:ascii="Amiri" w:hAnsi="Amiri"/>
          <w:color w:val="111111"/>
          <w:sz w:val="28"/>
          <w:szCs w:val="28"/>
          <w:rtl w:val="true"/>
          <w:lang w:bidi="ar-SA"/>
        </w:rPr>
        <w:t xml:space="preserve">]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وذهب الجبائيان </w:t>
      </w:r>
      <w:r>
        <w:rPr>
          <w:rStyle w:val="FootnoteAnchor"/>
          <w:rtl w:val="true"/>
        </w:rPr>
        <w:footnoteReference w:id="72"/>
      </w:r>
      <w:r>
        <w:rPr>
          <w:rFonts w:ascii="Amiri" w:hAnsi="Amiri" w:eastAsia="Amiri" w:cs="Amiri"/>
          <w:color w:val="111111"/>
          <w:sz w:val="28"/>
          <w:sz w:val="28"/>
          <w:szCs w:val="28"/>
          <w:rtl w:val="true"/>
          <w:lang w:bidi="ar-SA"/>
        </w:rPr>
        <w:t xml:space="preserve">، والقاضي عبد الجبار </w:t>
      </w:r>
      <w:r>
        <w:rPr>
          <w:rStyle w:val="FootnoteAnchor"/>
          <w:rtl w:val="true"/>
        </w:rPr>
        <w:footnoteReference w:id="73"/>
      </w:r>
      <w:r>
        <w:rPr>
          <w:rFonts w:ascii="Amiri" w:hAnsi="Amiri" w:eastAsia="Amiri" w:cs="Amiri"/>
          <w:color w:val="111111"/>
          <w:sz w:val="28"/>
          <w:sz w:val="28"/>
          <w:szCs w:val="28"/>
          <w:rtl w:val="true"/>
          <w:lang w:bidi="ar-SA"/>
        </w:rPr>
        <w:t xml:space="preserve">، وأبو يعقوب الشحّام </w:t>
      </w:r>
      <w:r>
        <w:rPr>
          <w:rStyle w:val="FootnoteAnchor"/>
          <w:rtl w:val="true"/>
        </w:rPr>
        <w:footnoteReference w:id="74"/>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وأبو القاسم البلخي</w:t>
      </w:r>
      <w:r>
        <w:rPr>
          <w:rStyle w:val="FootnoteAnchor"/>
          <w:rtl w:val="true"/>
        </w:rPr>
        <w:footnoteReference w:id="75"/>
      </w:r>
      <w:r>
        <w:rPr>
          <w:rFonts w:ascii="Amiri" w:hAnsi="Amiri" w:eastAsia="Amiri" w:cs="Amiri"/>
          <w:color w:val="111111"/>
          <w:sz w:val="28"/>
          <w:sz w:val="28"/>
          <w:szCs w:val="28"/>
          <w:rtl w:val="true"/>
          <w:lang w:bidi="ar-SA"/>
        </w:rPr>
        <w:t xml:space="preserve">، وأبو الحسين الخيّاط </w:t>
      </w:r>
      <w:r>
        <w:rPr>
          <w:rStyle w:val="FootnoteAnchor"/>
          <w:rtl w:val="true"/>
        </w:rPr>
        <w:footnoteReference w:id="76"/>
      </w:r>
      <w:r>
        <w:rPr>
          <w:rFonts w:ascii="Amiri" w:hAnsi="Amiri" w:eastAsia="Amiri" w:cs="Amiri"/>
          <w:color w:val="111111"/>
          <w:sz w:val="28"/>
          <w:sz w:val="28"/>
          <w:szCs w:val="28"/>
          <w:rtl w:val="true"/>
          <w:lang w:bidi="ar-SA"/>
        </w:rPr>
        <w:t>، وأبو عبد الله البصري</w:t>
      </w:r>
      <w:r>
        <w:rPr>
          <w:rStyle w:val="FootnoteAnchor"/>
          <w:rtl w:val="true"/>
        </w:rPr>
        <w:footnoteReference w:id="77"/>
      </w:r>
      <w:r>
        <w:rPr>
          <w:rFonts w:ascii="Amiri" w:hAnsi="Amiri" w:eastAsia="Amiri" w:cs="Amiri"/>
          <w:color w:val="111111"/>
          <w:sz w:val="28"/>
          <w:sz w:val="28"/>
          <w:szCs w:val="28"/>
          <w:rtl w:val="true"/>
          <w:lang w:bidi="ar-SA"/>
        </w:rPr>
        <w:t xml:space="preserve">، وأبو إسحاق ابن عياش </w:t>
      </w:r>
      <w:r>
        <w:rPr>
          <w:rStyle w:val="FootnoteAnchor"/>
          <w:rtl w:val="true"/>
        </w:rPr>
        <w:footnoteReference w:id="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المعدوم له ثبوت وتحقق في الخارج قبل دخوله في الوجود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 باطل لوجوه</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الذوات حال عدمها إمّا أن تكون متناهية أو غير متناهية</w:t>
      </w:r>
      <w:r>
        <w:rPr>
          <w:rStyle w:val="FootnoteAnchor"/>
          <w:rtl w:val="true"/>
        </w:rPr>
        <w:footnoteReference w:id="79"/>
      </w:r>
      <w:r>
        <w:rPr>
          <w:rFonts w:ascii="Amiri" w:hAnsi="Amiri" w:eastAsia="Amiri" w:cs="Amiri"/>
          <w:color w:val="111111"/>
          <w:sz w:val="28"/>
          <w:sz w:val="28"/>
          <w:szCs w:val="28"/>
          <w:rtl w:val="true"/>
          <w:lang w:bidi="ar-SA"/>
        </w:rPr>
        <w:t>والأوّل باطل اتفاقاً، والثاني باطل أيضاً، لأنّ الأجسام قبل خروج بعضها إلى الوجود أكثر منها بعد الخروج، وكلّ ما كان أقل من غيره، فهو متناه بالضرورة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الماهيات ممكنة الوجود، وكلّ ممكن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الوجود</w:t>
      </w:r>
      <w:r>
        <w:rPr>
          <w:rFonts w:eastAsia="Amiri" w:cs="Amiri" w:ascii="Amiri" w:hAnsi="Amiri"/>
          <w:color w:val="111111"/>
          <w:sz w:val="28"/>
          <w:szCs w:val="28"/>
          <w:rtl w:val="true"/>
          <w:lang w:bidi="ar-SA"/>
        </w:rPr>
        <w:t>]</w:t>
      </w:r>
      <w:r>
        <w:rPr>
          <w:rStyle w:val="FootnoteAnchor"/>
          <w:rtl w:val="true"/>
        </w:rPr>
        <w:footnoteReference w:id="80"/>
      </w:r>
      <w:r>
        <w:rPr>
          <w:rFonts w:ascii="Amiri" w:hAnsi="Amiri" w:eastAsia="Amiri" w:cs="Amiri"/>
          <w:color w:val="111111"/>
          <w:sz w:val="28"/>
          <w:sz w:val="28"/>
          <w:szCs w:val="28"/>
          <w:rtl w:val="true"/>
          <w:lang w:bidi="ar-SA"/>
        </w:rPr>
        <w:t xml:space="preserve">فهو مُحدَث، فتكون هذه الماهيات مُحدَثة، وكلّ مُحدَث فهو مسبوق بالعدم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المحض</w:t>
      </w:r>
      <w:r>
        <w:rPr>
          <w:rFonts w:eastAsia="Amiri" w:cs="Amiri" w:ascii="Amiri" w:hAnsi="Amiri"/>
          <w:color w:val="111111"/>
          <w:sz w:val="28"/>
          <w:szCs w:val="28"/>
          <w:rtl w:val="true"/>
          <w:lang w:bidi="ar-SA"/>
        </w:rPr>
        <w:t>]</w:t>
      </w:r>
      <w:r>
        <w:rPr>
          <w:rStyle w:val="FootnoteAnchor"/>
          <w:rtl w:val="true"/>
        </w:rPr>
        <w:footnoteReference w:id="81"/>
      </w:r>
      <w:r>
        <w:rPr>
          <w:rFonts w:ascii="IRNazanin" w:hAnsi="IRNazanin" w:eastAsia="IRNazanin"/>
          <w:color w:val="111111"/>
          <w:sz w:val="28"/>
          <w:sz w:val="28"/>
          <w:szCs w:val="28"/>
          <w:rtl w:val="true"/>
          <w:lang w:bidi="fa-IR"/>
        </w:rPr>
        <w:t xml:space="preserve">، وهو المطلوب </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عَلَى كُلِّ شَيْءٍ قَدِيرٌ</w:t>
      </w:r>
      <w:r>
        <w:rPr>
          <w:rFonts w:eastAsia="Amiri" w:cs="Amiri" w:ascii="Amiri" w:hAnsi="Amiri"/>
          <w:color w:val="111111"/>
          <w:sz w:val="28"/>
          <w:szCs w:val="28"/>
          <w:rtl w:val="true"/>
          <w:lang w:bidi="ar-SA"/>
        </w:rPr>
        <w:t>».</w:t>
      </w:r>
      <w:r>
        <w:rPr>
          <w:rStyle w:val="FootnoteAnchor"/>
          <w:rtl w:val="true"/>
        </w:rPr>
        <w:footnoteReference w:id="83"/>
      </w:r>
    </w:p>
    <w:p>
      <w:pPr>
        <w:pStyle w:val="BookText"/>
        <w:rPr/>
      </w:pPr>
      <w:r>
        <w:rPr>
          <w:rFonts w:ascii="Amiri" w:hAnsi="Amiri" w:eastAsia="Amiri" w:cs="Amiri"/>
          <w:color w:val="111111"/>
          <w:sz w:val="28"/>
          <w:sz w:val="28"/>
          <w:szCs w:val="28"/>
          <w:rtl w:val="true"/>
          <w:lang w:bidi="ar-SA"/>
        </w:rPr>
        <w:t>وجه الاستدلال بهذه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اسم الشيء يتناول الماهيات، فيكون الله تعالى قادراً على تلك الماهيات وإنّما يكون قادراً عليها أن لو كان له صلاحية التأثير تقديراً وإبطالاً، ومتى كان كذلك كان وجود الله تعالى متقدماً على تلك الماهيات، لوجوب تقدّم المؤثّر على الأثر؛ فيثبت المطلوب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واحتج المثبتون بوجوه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المعدوم متميز، وكلّ متميز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الصغرى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طلوع الشمس غداً من المشرق متميز، وهو معدوم الآن</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نريد اللذات المعدومة ونكره الآلام المعدومة، والمراد متميز عن المكروه، لأنا نقدر على الحركة يمنة ويسرة، ولا نقدر على الصعود إلى السماء، والمقدور متميز عن غير المقدور</w:t>
      </w:r>
      <w:r>
        <w:rPr>
          <w:rFonts w:eastAsia="Amiri" w:cs="Amiri" w:ascii="Amiri" w:hAnsi="Amiri"/>
          <w:color w:val="111111"/>
          <w:sz w:val="28"/>
          <w:szCs w:val="28"/>
          <w:rtl w:val="true"/>
          <w:lang w:bidi="ar-SA"/>
        </w:rPr>
        <w:t>] .</w:t>
      </w:r>
      <w:r>
        <w:rPr>
          <w:rStyle w:val="FootnoteAnchor"/>
          <w:rtl w:val="true"/>
        </w:rPr>
        <w:footnoteReference w:id="84"/>
      </w:r>
    </w:p>
    <w:p>
      <w:pPr>
        <w:pStyle w:val="BookText"/>
        <w:rPr/>
      </w:pPr>
      <w:r>
        <w:rPr>
          <w:rFonts w:ascii="Amiri" w:hAnsi="Amiri" w:eastAsia="Amiri" w:cs="Amiri"/>
          <w:color w:val="111111"/>
          <w:sz w:val="28"/>
          <w:sz w:val="28"/>
          <w:szCs w:val="28"/>
          <w:rtl w:val="true"/>
          <w:lang w:bidi="ar-SA"/>
        </w:rPr>
        <w:t>وأمّا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المتميّز له تحقق في نفسه يخالف به </w:t>
      </w:r>
      <w:r>
        <w:rPr>
          <w:rStyle w:val="FootnoteAnchor"/>
          <w:rtl w:val="true"/>
        </w:rPr>
        <w:footnoteReference w:id="85"/>
      </w:r>
      <w:r>
        <w:rPr>
          <w:rFonts w:ascii="Amiri" w:hAnsi="Amiri" w:eastAsia="Amiri" w:cs="Amiri"/>
          <w:color w:val="111111"/>
          <w:sz w:val="28"/>
          <w:sz w:val="28"/>
          <w:szCs w:val="28"/>
          <w:rtl w:val="true"/>
          <w:lang w:bidi="ar-SA"/>
        </w:rPr>
        <w:t>ما عداه، ولا نعني بالثابت إلّا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الإمكان ،ثبوتي، لأنه نقيض الامتناع، فالمعدوم الممكن موصوف بتلك الصفة، فيكون ثابتاً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تَقُولَنَّ لِشَيْءٍ إِنِّي فَاعِلٌ ذَلِكَ غَداً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أَنْ يَشَاءَ الله </w:t>
      </w:r>
      <w:r>
        <w:rPr>
          <w:rFonts w:eastAsia="Amiri" w:cs="Amiri" w:ascii="Amiri" w:hAnsi="Amiri"/>
          <w:color w:val="111111"/>
          <w:sz w:val="28"/>
          <w:szCs w:val="28"/>
          <w:rtl w:val="true"/>
          <w:lang w:bidi="ar-SA"/>
        </w:rPr>
        <w:t xml:space="preserve">...» </w:t>
      </w:r>
      <w:r>
        <w:rPr>
          <w:rStyle w:val="FootnoteAnchor"/>
          <w:rtl w:val="true"/>
        </w:rPr>
        <w:footnoteReference w:id="86"/>
      </w:r>
      <w:r>
        <w:rPr>
          <w:rFonts w:ascii="Amiri" w:hAnsi="Amiri" w:eastAsia="Amiri" w:cs="Amiri"/>
          <w:color w:val="111111"/>
          <w:sz w:val="28"/>
          <w:sz w:val="28"/>
          <w:szCs w:val="28"/>
          <w:rtl w:val="true"/>
          <w:lang w:bidi="ar-SA"/>
        </w:rPr>
        <w:t>، فسمّى ما يفعل غداً وهو معدوم الآن باسم الشيء، فيكون المعدوم شيئاً</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 عن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يدلّ على الثبوت 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مسلّم</w:t>
      </w:r>
      <w:r>
        <w:rPr>
          <w:rFonts w:eastAsia="Amiri" w:cs="Amiri" w:ascii="Amiri" w:hAnsi="Amiri"/>
          <w:color w:val="111111"/>
          <w:sz w:val="28"/>
          <w:szCs w:val="28"/>
          <w:rtl w:val="true"/>
          <w:lang w:bidi="ar-SA"/>
        </w:rPr>
        <w:t>]</w:t>
      </w:r>
      <w:r>
        <w:rPr>
          <w:rStyle w:val="FootnoteAnchor"/>
          <w:rtl w:val="true"/>
        </w:rPr>
        <w:footnoteReference w:id="87"/>
      </w:r>
      <w:r>
        <w:rPr>
          <w:rFonts w:ascii="Amiri" w:hAnsi="Amiri" w:eastAsia="Amiri" w:cs="Amiri"/>
          <w:color w:val="111111"/>
          <w:sz w:val="28"/>
          <w:sz w:val="28"/>
          <w:szCs w:val="28"/>
          <w:rtl w:val="true"/>
          <w:lang w:bidi="ar-SA"/>
        </w:rPr>
        <w:t xml:space="preserve">، والمراد به الثبوت الذهني؛ وهذا هو </w:t>
      </w:r>
      <w:r>
        <w:rPr>
          <w:rStyle w:val="FootnoteAnchor"/>
          <w:rtl w:val="true"/>
        </w:rPr>
        <w:footnoteReference w:id="88"/>
      </w:r>
      <w:r>
        <w:rPr>
          <w:rFonts w:ascii="Amiri" w:hAnsi="Amiri" w:eastAsia="Amiri" w:cs="Amiri"/>
          <w:color w:val="111111"/>
          <w:sz w:val="28"/>
          <w:sz w:val="28"/>
          <w:szCs w:val="28"/>
          <w:rtl w:val="true"/>
          <w:lang w:bidi="ar-SA"/>
        </w:rPr>
        <w:t>الجواب عن الثاني والثالث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ينتقض ما ذكروه بتصوّر الوجود والمستحيل فإنّهما ليسا ثابتين في العدم</w:t>
      </w:r>
      <w:r>
        <w:rPr>
          <w:rFonts w:eastAsia="Amiri" w:cs="Amiri" w:ascii="Amiri" w:hAnsi="Amiri"/>
          <w:color w:val="111111"/>
          <w:sz w:val="28"/>
          <w:szCs w:val="28"/>
          <w:rtl w:val="true"/>
          <w:lang w:bidi="ar-SA"/>
        </w:rPr>
        <w:t>].</w:t>
      </w:r>
      <w:r>
        <w:rPr>
          <w:rStyle w:val="FootnoteAnchor"/>
          <w:rtl w:val="true"/>
        </w:rPr>
        <w:footnoteReference w:id="89"/>
      </w:r>
      <w:bookmarkStart w:id="51" w:name="pg8611_81454"/>
    </w:p>
    <w:p>
      <w:pPr>
        <w:pStyle w:val="Heading2"/>
        <w:numPr>
          <w:ilvl w:val="1"/>
          <w:numId w:val="1"/>
        </w:numPr>
        <w:rPr/>
      </w:pPr>
      <w:bookmarkStart w:id="52" w:name="__RefHeading___Toc2058174_653776707"/>
      <w:bookmarkStart w:id="53" w:name="_Toc17"/>
      <w:bookmarkEnd w:id="51"/>
      <w:bookmarkEnd w:id="52"/>
      <w:r>
        <w:rPr>
          <w:rtl w:val="true"/>
        </w:rPr>
        <w:t>[</w:t>
      </w:r>
      <w:r>
        <w:rPr>
          <w:rtl w:val="true"/>
        </w:rPr>
        <w:t>الفصل الثاني</w:t>
      </w:r>
      <w:r>
        <w:rPr>
          <w:rtl w:val="true"/>
        </w:rPr>
        <w:t>]</w:t>
      </w:r>
      <w:bookmarkEnd w:id="53"/>
    </w:p>
    <w:p>
      <w:pPr>
        <w:pStyle w:val="Heading3"/>
        <w:numPr>
          <w:ilvl w:val="2"/>
          <w:numId w:val="1"/>
        </w:numPr>
        <w:rPr/>
      </w:pPr>
      <w:bookmarkStart w:id="54" w:name="__RefHeading___Toc2058176_653776707"/>
      <w:bookmarkStart w:id="55" w:name="_Toc18"/>
      <w:bookmarkEnd w:id="54"/>
      <w:r>
        <w:rPr>
          <w:rtl w:val="true"/>
        </w:rPr>
        <w:t>[</w:t>
      </w:r>
      <w:r>
        <w:rPr>
          <w:rtl w:val="true"/>
        </w:rPr>
        <w:t>في أقسام الممكنات</w:t>
      </w:r>
      <w:r>
        <w:rPr>
          <w:rtl w:val="true"/>
        </w:rPr>
        <w:t>]</w:t>
      </w:r>
      <w:bookmarkEnd w:id="55"/>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أدام الله أيامه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أقسام الممكنات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الموجود الممكن إمّا أن يكون متحيّزاً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يشار إليه</w:t>
      </w:r>
      <w:r>
        <w:rPr>
          <w:rStyle w:val="FootnoteAnchor"/>
          <w:rtl w:val="true"/>
        </w:rPr>
        <w:footnoteReference w:id="90"/>
      </w:r>
      <w:r>
        <w:rPr>
          <w:rFonts w:ascii="Amiri" w:hAnsi="Amiri" w:eastAsia="Amiri" w:cs="Amiri"/>
          <w:color w:val="111111"/>
          <w:sz w:val="28"/>
          <w:sz w:val="28"/>
          <w:szCs w:val="28"/>
          <w:rtl w:val="true"/>
          <w:lang w:bidi="ar-SA"/>
        </w:rPr>
        <w:t xml:space="preserve">إشارة حسّية بأنه هنا أو 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لذاته، وهو الجوهر وما يتركب منه أو حالاً فيه، وهو العرض</w:t>
      </w:r>
      <w:r>
        <w:rPr>
          <w:rFonts w:eastAsia="Amiri" w:cs="Amiri" w:ascii="Amiri" w:hAnsi="Amiri"/>
          <w:color w:val="111111"/>
          <w:sz w:val="28"/>
          <w:szCs w:val="28"/>
          <w:rtl w:val="true"/>
          <w:lang w:bidi="ar-SA"/>
        </w:rPr>
        <w:t>» .</w:t>
      </w:r>
      <w:r>
        <w:rPr>
          <w:rStyle w:val="FootnoteAnchor"/>
          <w:rtl w:val="true"/>
        </w:rPr>
        <w:footnoteReference w:id="91"/>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فرغ من تقسيم الموجود إلى الواجب والممكن، شرع في بيان</w:t>
      </w:r>
      <w:r>
        <w:rPr>
          <w:rStyle w:val="FootnoteAnchor"/>
          <w:rtl w:val="true"/>
        </w:rPr>
        <w:footnoteReference w:id="92"/>
      </w:r>
      <w:r>
        <w:rPr>
          <w:rFonts w:ascii="Amiri" w:hAnsi="Amiri" w:eastAsia="Amiri" w:cs="Amiri"/>
          <w:color w:val="111111"/>
          <w:sz w:val="28"/>
          <w:sz w:val="28"/>
          <w:szCs w:val="28"/>
          <w:rtl w:val="true"/>
          <w:lang w:bidi="ar-SA"/>
        </w:rPr>
        <w:t>كلّ واحد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فالموجود الممكن إمّا أن يكون متحيّزاً، أو حالاً في المتحيّز، أو لا متحيّزاً ولا حالاً في المتحيّز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القسم لم يذكره الشيخ </w:t>
      </w:r>
      <w:r>
        <w:rPr>
          <w:rStyle w:val="FootnoteAnchor"/>
          <w:rtl w:val="true"/>
        </w:rPr>
        <w:footnoteReference w:id="93"/>
      </w:r>
      <w:r>
        <w:rPr>
          <w:rFonts w:ascii="IRNazanin" w:hAnsi="IRNazanin" w:eastAsia="IRNazanin"/>
          <w:color w:val="111111"/>
          <w:sz w:val="28"/>
          <w:sz w:val="28"/>
          <w:szCs w:val="28"/>
          <w:rtl w:val="true"/>
          <w:lang w:bidi="fa-IR"/>
        </w:rPr>
        <w:t>لضعفه</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فالمتحيّز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الجوهر وما يتركب منه، كالخط، والسطح، والجسم</w:t>
      </w:r>
      <w:r>
        <w:rPr>
          <w:rFonts w:eastAsia="Amiri" w:cs="Amiri" w:ascii="Amiri" w:hAnsi="Amiri"/>
          <w:color w:val="111111"/>
          <w:sz w:val="28"/>
          <w:szCs w:val="28"/>
          <w:rtl w:val="true"/>
          <w:lang w:bidi="ar-SA"/>
        </w:rPr>
        <w:t xml:space="preserve">. </w:t>
      </w:r>
      <w:bookmarkStart w:id="56" w:name="pg8611_81455"/>
    </w:p>
    <w:p>
      <w:pPr>
        <w:pStyle w:val="BookText"/>
        <w:rPr/>
      </w:pPr>
      <w:bookmarkEnd w:id="56"/>
      <w:r>
        <w:rPr>
          <w:rFonts w:ascii="Amiri" w:hAnsi="Amiri" w:eastAsia="Amiri" w:cs="Amiri"/>
          <w:color w:val="111111"/>
          <w:sz w:val="28"/>
          <w:sz w:val="28"/>
          <w:szCs w:val="28"/>
          <w:rtl w:val="true"/>
          <w:lang w:bidi="ar-SA"/>
        </w:rPr>
        <w:t>والحال في المتحيّز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ويرسم الجوهر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الذي لا يقبل القسمة في جهة من الجهات،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 قسط من المساحة، لا يكون أقل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إشارة حسّية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احترازاً به عما يشار إليه إشارة 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احترازاً به عما يشار إليه لغيره، كالعرض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الذي ليس متحيّزاً ولا حالاً في المتحيّز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الفناء عند أثبته </w:t>
      </w:r>
      <w:r>
        <w:rPr>
          <w:rStyle w:val="FootnoteAnchor"/>
          <w:rtl w:val="true"/>
        </w:rPr>
        <w:footnoteReference w:id="94"/>
      </w:r>
      <w:r>
        <w:rPr>
          <w:rFonts w:ascii="Amiri" w:hAnsi="Amiri" w:eastAsia="Amiri" w:cs="Amiri"/>
          <w:color w:val="111111"/>
          <w:sz w:val="28"/>
          <w:sz w:val="28"/>
          <w:szCs w:val="28"/>
          <w:rtl w:val="true"/>
          <w:lang w:bidi="ar-SA"/>
        </w:rPr>
        <w:t xml:space="preserve">، من وهذا قد أنكره أكثر </w:t>
      </w:r>
      <w:r>
        <w:rPr>
          <w:rStyle w:val="FootnoteAnchor"/>
          <w:rtl w:val="true"/>
        </w:rPr>
        <w:footnoteReference w:id="95"/>
      </w:r>
      <w:r>
        <w:rPr>
          <w:rFonts w:ascii="Amiri" w:hAnsi="Amiri" w:eastAsia="Amiri" w:cs="Amiri"/>
          <w:color w:val="111111"/>
          <w:sz w:val="28"/>
          <w:sz w:val="28"/>
          <w:szCs w:val="28"/>
          <w:rtl w:val="true"/>
          <w:lang w:bidi="ar-SA"/>
        </w:rPr>
        <w:t>المحققين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تحقيق القول فيه إن شاء الله في ما بعد</w:t>
      </w:r>
      <w:r>
        <w:rPr>
          <w:rFonts w:eastAsia="Amiri" w:cs="Amiri" w:ascii="Amiri" w:hAnsi="Amiri"/>
          <w:color w:val="111111"/>
          <w:sz w:val="28"/>
          <w:szCs w:val="28"/>
          <w:rtl w:val="true"/>
          <w:lang w:bidi="ar-SA"/>
        </w:rPr>
        <w:t>.</w:t>
      </w:r>
    </w:p>
    <w:p>
      <w:pPr>
        <w:pStyle w:val="Heading3"/>
        <w:numPr>
          <w:ilvl w:val="2"/>
          <w:numId w:val="1"/>
        </w:numPr>
        <w:rPr/>
      </w:pPr>
      <w:bookmarkStart w:id="57" w:name="__RefHeading___Toc2058178_653776707"/>
      <w:bookmarkStart w:id="58" w:name="_Toc19"/>
      <w:bookmarkEnd w:id="57"/>
      <w:r>
        <w:rPr>
          <w:rtl w:val="true"/>
        </w:rPr>
        <w:t>[</w:t>
      </w:r>
      <w:r>
        <w:rPr>
          <w:rtl w:val="true"/>
        </w:rPr>
        <w:t>مبحث الجوهر</w:t>
      </w:r>
      <w:r>
        <w:rPr>
          <w:rtl w:val="true"/>
        </w:rPr>
        <w:t>]</w:t>
      </w:r>
      <w:bookmarkEnd w:id="58"/>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أدام الله أيامه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الجوهر فهو المتحيّز الذي لا يقبل القسمة في جهة من الجهات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تألّف جوهران، فما زاد في جهة واحدة فهو الخطّ وهو ينقسم في الطول خاصة، وإذا تألّف خطان، فما زاد في جهتين فهو السطح، وهو ينقسم في الطول والعرض، وإذا تألّف سطحان، فما زاد في جهتين فهو الجسم، وينقسم في ثلاث جهات</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وأقلّ ما يحصل الخط من جوهرين، والسطح من أربعة، أو ثلاثة، على خلاف، والجسم من ثمانية، أو ستة، أو أربعة، على خلاف</w:t>
      </w:r>
      <w:r>
        <w:rPr>
          <w:rFonts w:eastAsia="Amiri" w:cs="Amiri" w:ascii="Amiri" w:hAnsi="Amiri"/>
          <w:color w:val="111111"/>
          <w:sz w:val="28"/>
          <w:szCs w:val="28"/>
          <w:rtl w:val="true"/>
          <w:lang w:bidi="ar-SA"/>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سلف رسم </w:t>
      </w:r>
      <w:r>
        <w:rPr>
          <w:rStyle w:val="FootnoteAnchor"/>
          <w:rtl w:val="true"/>
        </w:rPr>
        <w:footnoteReference w:id="97"/>
      </w:r>
      <w:r>
        <w:rPr>
          <w:rFonts w:ascii="Amiri" w:hAnsi="Amiri" w:eastAsia="Amiri" w:cs="Amiri"/>
          <w:color w:val="111111"/>
          <w:sz w:val="28"/>
          <w:sz w:val="28"/>
          <w:szCs w:val="28"/>
          <w:rtl w:val="true"/>
          <w:lang w:bidi="ar-SA"/>
        </w:rPr>
        <w:t>الجوهر، فلا حاجة بنا إلى ذكره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 نقول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تألّف جوهران فما زاد </w:t>
      </w:r>
      <w:r>
        <w:rPr>
          <w:rStyle w:val="FootnoteAnchor"/>
          <w:rtl w:val="true"/>
        </w:rPr>
        <w:footnoteReference w:id="98"/>
      </w:r>
      <w:r>
        <w:rPr>
          <w:rFonts w:ascii="Amiri" w:hAnsi="Amiri" w:eastAsia="Amiri" w:cs="Amiri"/>
          <w:color w:val="111111"/>
          <w:sz w:val="28"/>
          <w:sz w:val="28"/>
          <w:szCs w:val="28"/>
          <w:rtl w:val="true"/>
          <w:lang w:bidi="ar-SA"/>
        </w:rPr>
        <w:t>في جهة واحدة، فهو الخطّ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جهة 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احترز به عن السطح، فإنّه في جهتين، وباعتبار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زاد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احتاج إلى هذا القيد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تألّف خطان، فما زاد في جهتين فهو السطح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جهتين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احترز عمّا إذا كان في جهة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واحدة </w:t>
      </w:r>
      <w:r>
        <w:rPr>
          <w:rFonts w:eastAsia="Amiri" w:cs="Amiri" w:ascii="Amiri" w:hAnsi="Amiri"/>
          <w:color w:val="111111"/>
          <w:sz w:val="28"/>
          <w:szCs w:val="28"/>
          <w:rtl w:val="true"/>
          <w:lang w:bidi="ar-SA"/>
        </w:rPr>
        <w:t>]</w:t>
      </w:r>
      <w:r>
        <w:rPr>
          <w:rStyle w:val="FootnoteAnchor"/>
          <w:rtl w:val="true"/>
        </w:rPr>
        <w:footnoteReference w:id="99"/>
      </w:r>
      <w:r>
        <w:rPr>
          <w:rFonts w:ascii="Amiri" w:hAnsi="Amiri" w:eastAsia="Amiri" w:cs="Amiri"/>
          <w:color w:val="111111"/>
          <w:sz w:val="28"/>
          <w:sz w:val="28"/>
          <w:szCs w:val="28"/>
          <w:rtl w:val="true"/>
          <w:lang w:bidi="ar-SA"/>
        </w:rPr>
        <w:t>، فإنّه يكون خطاً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تألّف سطحان، فما زاد في جهتين فهو الجسم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جهتين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احترز به عمّا إذا كان في جهة واحدة، فإنّه يكون سطحاً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والأوّل ينقسم في الطول خاصة </w:t>
      </w:r>
      <w:r>
        <w:rPr>
          <w:rStyle w:val="FootnoteAnchor"/>
          <w:rtl w:val="true"/>
        </w:rPr>
        <w:footnoteReference w:id="100"/>
      </w:r>
      <w:r>
        <w:rPr>
          <w:rFonts w:ascii="Amiri" w:hAnsi="Amiri" w:eastAsia="Amiri" w:cs="Amiri"/>
          <w:color w:val="111111"/>
          <w:sz w:val="28"/>
          <w:sz w:val="28"/>
          <w:szCs w:val="28"/>
          <w:rtl w:val="true"/>
          <w:lang w:bidi="ar-SA"/>
        </w:rPr>
        <w:t>، والثاني ينقسم في الطول والعرض، والثالث ينقسم في الجميع، وهو الطول والعرض والعمق، وهو مراد المصنف بالجهات الثلاث</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وأقل ما يحصل الخطّ من جوهرين، والسطح من أربعة، بحيث يكون خطاً عند خطّ لا في جهة الطول، فيتركب منهما سطحاً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ثلاثة، بحيث يوضع خط مركب من جوهرين ثمّ في وسطهما </w:t>
      </w:r>
      <w:r>
        <w:rPr>
          <w:rStyle w:val="FootnoteAnchor"/>
          <w:rtl w:val="true"/>
        </w:rPr>
        <w:footnoteReference w:id="101"/>
      </w:r>
      <w:r>
        <w:rPr>
          <w:rFonts w:ascii="Amiri" w:hAnsi="Amiri" w:eastAsia="Amiri" w:cs="Amiri"/>
          <w:color w:val="111111"/>
          <w:sz w:val="28"/>
          <w:sz w:val="28"/>
          <w:szCs w:val="28"/>
          <w:rtl w:val="true"/>
          <w:lang w:bidi="ar-SA"/>
        </w:rPr>
        <w:t xml:space="preserve">جوهر ثالث كالمثلث </w:t>
      </w:r>
      <w:r>
        <w:rPr>
          <w:rFonts w:eastAsia="Amiri" w:cs="Amiri" w:ascii="Amiri" w:hAnsi="Amiri"/>
          <w:color w:val="111111"/>
          <w:sz w:val="28"/>
          <w:szCs w:val="28"/>
          <w:rtl w:val="true"/>
          <w:lang w:bidi="ar-SA"/>
        </w:rPr>
        <w:t>.</w:t>
      </w:r>
      <w:r>
        <w:rPr>
          <w:rStyle w:val="FootnoteAnchor"/>
          <w:rtl w:val="true"/>
        </w:rPr>
        <w:footnoteReference w:id="102"/>
      </w:r>
      <w:bookmarkStart w:id="59" w:name="pg8611_81457"/>
    </w:p>
    <w:p>
      <w:pPr>
        <w:pStyle w:val="BookText"/>
        <w:rPr/>
      </w:pPr>
      <w:bookmarkEnd w:id="59"/>
      <w:r>
        <w:rPr>
          <w:rFonts w:ascii="Amiri" w:hAnsi="Amiri" w:eastAsia="Amiri" w:cs="Amiri"/>
          <w:color w:val="111111"/>
          <w:sz w:val="28"/>
          <w:sz w:val="28"/>
          <w:szCs w:val="28"/>
          <w:rtl w:val="true"/>
          <w:lang w:bidi="ar-SA"/>
        </w:rPr>
        <w:t>والجسم من ثمانية، بحيث يوضع سطح مركّب من أربعة على آخر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ستة، بحيث يوضع سطح مركب من ثلاثة على آخر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أربعة، بحيث يوضع خط مركب من جوهرين، ثم يوضع جوهر آخر من جنبها، كالمثلث، ثم يوضع على الجواهر الثلاثة جوهر آخر</w:t>
      </w:r>
      <w:r>
        <w:rPr>
          <w:rStyle w:val="FootnoteAnchor"/>
          <w:rtl w:val="true"/>
        </w:rPr>
        <w:footnoteReference w:id="103"/>
      </w:r>
      <w:r>
        <w:rPr>
          <w:rFonts w:ascii="Amiri" w:hAnsi="Amiri" w:eastAsia="Amiri" w:cs="Amiri"/>
          <w:color w:val="111111"/>
          <w:sz w:val="28"/>
          <w:sz w:val="28"/>
          <w:szCs w:val="28"/>
          <w:rtl w:val="true"/>
          <w:lang w:bidi="ar-SA"/>
        </w:rPr>
        <w:t>راكب على الثلاثة، فيكون جسماً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القول باطل، لأنه يستدعي كون الجوهر منقسماً، وهو باطل </w:t>
      </w:r>
      <w:r>
        <w:rPr>
          <w:rFonts w:eastAsia="Amiri" w:cs="Amiri" w:ascii="Amiri" w:hAnsi="Amiri"/>
          <w:color w:val="111111"/>
          <w:sz w:val="28"/>
          <w:szCs w:val="28"/>
          <w:rtl w:val="true"/>
          <w:lang w:bidi="ar-SA"/>
        </w:rPr>
        <w:t>.</w:t>
      </w:r>
      <w:r>
        <w:rPr>
          <w:rStyle w:val="FootnoteAnchor"/>
          <w:rtl w:val="true"/>
        </w:rPr>
        <w:footnoteReference w:id="104"/>
      </w:r>
    </w:p>
    <w:p>
      <w:pPr>
        <w:pStyle w:val="Heading3"/>
        <w:numPr>
          <w:ilvl w:val="2"/>
          <w:numId w:val="1"/>
        </w:numPr>
        <w:rPr/>
      </w:pPr>
      <w:bookmarkStart w:id="60" w:name="__RefHeading___Toc2058180_653776707"/>
      <w:bookmarkStart w:id="61" w:name="_Toc20"/>
      <w:bookmarkEnd w:id="60"/>
      <w:r>
        <w:rPr>
          <w:rtl w:val="true"/>
        </w:rPr>
        <w:t>[</w:t>
      </w:r>
      <w:r>
        <w:rPr>
          <w:rtl w:val="true"/>
        </w:rPr>
        <w:t>مبحث العرض</w:t>
      </w:r>
      <w:r>
        <w:rPr>
          <w:rtl w:val="true"/>
        </w:rPr>
        <w:t>]</w:t>
      </w:r>
      <w:bookmarkEnd w:id="61"/>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أدام الله أيامه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العرض فإما أن يكون مشروطاً بالحياة أو لا، والأوّل عشرة،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القدرة والاعتقاد، والظنّ، والنظر، والإرادة، والكراهة، والشهوة، والنفرة، والألم</w:t>
      </w:r>
      <w:r>
        <w:rPr>
          <w:rStyle w:val="FootnoteAnchor"/>
          <w:rtl w:val="true"/>
        </w:rPr>
        <w:footnoteReference w:id="105"/>
      </w:r>
      <w:r>
        <w:rPr>
          <w:rFonts w:ascii="Amiri" w:hAnsi="Amiri" w:eastAsia="Amiri" w:cs="Amiri"/>
          <w:color w:val="111111"/>
          <w:sz w:val="28"/>
          <w:sz w:val="28"/>
          <w:szCs w:val="28"/>
          <w:rtl w:val="true"/>
          <w:lang w:bidi="ar-SA"/>
        </w:rPr>
        <w:t>، والإدراك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الحياة والأكوان، والألوان، والطعوم، والروائح، والحرارة، والبرودة، والرطوبة، واليبوسة، والصوت والاعتماد والتأليف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وأثبت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الفناء عرضاً قائماً لا في محلّ</w:t>
      </w:r>
      <w:r>
        <w:rPr>
          <w:rFonts w:eastAsia="Amiri" w:cs="Amiri" w:ascii="Amiri" w:hAnsi="Amiri"/>
          <w:color w:val="111111"/>
          <w:sz w:val="28"/>
          <w:szCs w:val="28"/>
          <w:rtl w:val="true"/>
          <w:lang w:bidi="ar-SA"/>
        </w:rPr>
        <w:t>» .</w:t>
      </w:r>
      <w:r>
        <w:rPr>
          <w:rStyle w:val="FootnoteAnchor"/>
          <w:rtl w:val="true"/>
        </w:rPr>
        <w:footnoteReference w:id="106"/>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فرغ من بيان الجوهر، شرع في بيان العرض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يكون مشروطاً بالحياة،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الحياة شرطاً في وجوده، وهي عشرة أقسام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القدرة والاعتقاد، والظنّ، والنظر، والإرادة، والكراهة، والشهوة، والنفرة، والألم </w:t>
      </w:r>
      <w:r>
        <w:rPr>
          <w:rStyle w:val="FootnoteAnchor"/>
          <w:rtl w:val="true"/>
        </w:rPr>
        <w:footnoteReference w:id="107"/>
      </w:r>
      <w:r>
        <w:rPr>
          <w:rFonts w:ascii="Amiri" w:hAnsi="Amiri" w:eastAsia="Amiri" w:cs="Amiri"/>
          <w:color w:val="111111"/>
          <w:sz w:val="28"/>
          <w:sz w:val="28"/>
          <w:szCs w:val="28"/>
          <w:rtl w:val="true"/>
          <w:lang w:bidi="ar-SA"/>
        </w:rPr>
        <w:t>، والإدراك</w:t>
      </w:r>
    </w:p>
    <w:p>
      <w:pPr>
        <w:pStyle w:val="BookText"/>
        <w:rPr/>
      </w:pPr>
      <w:r>
        <w:rPr>
          <w:rFonts w:ascii="Amiri" w:hAnsi="Amiri" w:eastAsia="Amiri" w:cs="Amiri"/>
          <w:color w:val="111111"/>
          <w:sz w:val="28"/>
          <w:sz w:val="28"/>
          <w:szCs w:val="28"/>
          <w:rtl w:val="true"/>
          <w:lang w:bidi="ar-SA"/>
        </w:rPr>
        <w:t xml:space="preserve">وغير المشروط بالحياة اثنا عشر </w:t>
      </w:r>
      <w:r>
        <w:rPr>
          <w:rStyle w:val="FootnoteAnchor"/>
          <w:rtl w:val="true"/>
        </w:rPr>
        <w:footnoteReference w:id="108"/>
      </w:r>
      <w:r>
        <w:rPr>
          <w:rFonts w:ascii="Amiri" w:hAnsi="Amiri" w:eastAsia="Amiri" w:cs="Amiri"/>
          <w:color w:val="111111"/>
          <w:sz w:val="28"/>
          <w:sz w:val="28"/>
          <w:szCs w:val="28"/>
          <w:rtl w:val="true"/>
          <w:lang w:bidi="ar-SA"/>
        </w:rPr>
        <w:t xml:space="preserve">،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عشر؛ وهؤلاء القوم أثبتوا الفناء،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الحياة، والأكوان ،والألوان والطعوم، والروائح، والحرارة، والبرودة ،والرطوبة واليبوسة ،والصوت والاعتماد والتأليف، والفناء على رأي قوم </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وإنّما تركت تحقيق هذه الأعراض مخافة التطويل، لأنه سيأتي في ما بعد إن شاء الله تعالى</w:t>
      </w:r>
      <w:r>
        <w:rPr>
          <w:rFonts w:eastAsia="Amiri" w:cs="Amiri" w:ascii="Amiri" w:hAnsi="Amiri"/>
          <w:color w:val="111111"/>
          <w:sz w:val="28"/>
          <w:szCs w:val="28"/>
          <w:rtl w:val="true"/>
          <w:lang w:bidi="ar-SA"/>
        </w:rPr>
        <w:t xml:space="preserve">.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2" w:name="pg8611_81460"/>
      <w:bookmarkStart w:id="63" w:name="pg8611_81460"/>
      <w:bookmarkEnd w:id="63"/>
    </w:p>
    <w:p>
      <w:pPr>
        <w:pStyle w:val="Heading2"/>
        <w:numPr>
          <w:ilvl w:val="1"/>
          <w:numId w:val="1"/>
        </w:numPr>
        <w:rPr/>
      </w:pPr>
      <w:bookmarkStart w:id="64" w:name="pg8611_81460"/>
      <w:bookmarkStart w:id="65" w:name="__RefHeading___Toc2058182_653776707"/>
      <w:bookmarkStart w:id="66" w:name="_Toc21"/>
      <w:bookmarkEnd w:id="64"/>
      <w:bookmarkEnd w:id="65"/>
      <w:r>
        <w:rPr>
          <w:rtl w:val="true"/>
        </w:rPr>
        <w:t>[</w:t>
      </w:r>
      <w:r>
        <w:rPr>
          <w:rtl w:val="true"/>
        </w:rPr>
        <w:t>الفصل الثالث</w:t>
      </w:r>
      <w:r>
        <w:rPr>
          <w:rtl w:val="true"/>
        </w:rPr>
        <w:t>]</w:t>
      </w:r>
      <w:bookmarkEnd w:id="66"/>
    </w:p>
    <w:p>
      <w:pPr>
        <w:pStyle w:val="Heading3"/>
        <w:numPr>
          <w:ilvl w:val="2"/>
          <w:numId w:val="1"/>
        </w:numPr>
        <w:rPr/>
      </w:pPr>
      <w:bookmarkStart w:id="67" w:name="__RefHeading___Toc2058184_653776707"/>
      <w:bookmarkStart w:id="68" w:name="_Toc22"/>
      <w:bookmarkEnd w:id="67"/>
      <w:r>
        <w:rPr>
          <w:rtl w:val="true"/>
        </w:rPr>
        <w:t>[</w:t>
      </w:r>
      <w:r>
        <w:rPr>
          <w:rtl w:val="true"/>
        </w:rPr>
        <w:t>في أحكام المعلومات</w:t>
      </w:r>
      <w:r>
        <w:rPr>
          <w:rtl w:val="true"/>
        </w:rPr>
        <w:t>]</w:t>
      </w:r>
      <w:bookmarkEnd w:id="68"/>
    </w:p>
    <w:p>
      <w:pPr>
        <w:pStyle w:val="Heading4"/>
        <w:numPr>
          <w:ilvl w:val="3"/>
          <w:numId w:val="1"/>
        </w:numPr>
        <w:rPr/>
      </w:pPr>
      <w:bookmarkStart w:id="69" w:name="__RefHeading___Toc2058186_653776707"/>
      <w:bookmarkStart w:id="70" w:name="_Toc23"/>
      <w:bookmarkEnd w:id="69"/>
      <w:r>
        <w:rPr>
          <w:rtl w:val="true"/>
        </w:rPr>
        <w:t>اشارة</w:t>
      </w:r>
      <w:bookmarkEnd w:id="70"/>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أدام الله أيامه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أحكام المعلومات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مباحث</w:t>
      </w:r>
      <w:r>
        <w:rPr>
          <w:rFonts w:eastAsia="Amiri" w:cs="Amiri" w:ascii="Amiri" w:hAnsi="Amiri"/>
          <w:color w:val="111111"/>
          <w:sz w:val="28"/>
          <w:szCs w:val="28"/>
          <w:rtl w:val="true"/>
          <w:lang w:bidi="ar-SA"/>
        </w:rPr>
        <w:t>:</w:t>
      </w:r>
    </w:p>
    <w:p>
      <w:pPr>
        <w:pStyle w:val="Heading4"/>
        <w:numPr>
          <w:ilvl w:val="3"/>
          <w:numId w:val="1"/>
        </w:numPr>
        <w:rPr/>
      </w:pPr>
      <w:bookmarkStart w:id="71" w:name="__RefHeading___Toc2058188_653776707"/>
      <w:bookmarkStart w:id="72" w:name="_Toc24"/>
      <w:bookmarkEnd w:id="71"/>
      <w:r>
        <w:rPr>
          <w:rtl w:val="true"/>
        </w:rPr>
        <w:t>[</w:t>
      </w:r>
      <w:r>
        <w:rPr>
          <w:rtl w:val="true"/>
        </w:rPr>
        <w:t>بحث في الوجود هل هو صفة زائدة</w:t>
      </w:r>
      <w:r>
        <w:rPr>
          <w:rtl w:val="true"/>
        </w:rPr>
        <w:t>]</w:t>
      </w:r>
      <w:bookmarkEnd w:id="72"/>
    </w:p>
    <w:p>
      <w:pPr>
        <w:pStyle w:val="BookText"/>
        <w:rPr/>
      </w:pPr>
      <w:r>
        <w:rPr>
          <w:rFonts w:ascii="Amiri" w:hAnsi="Amiri" w:eastAsia="Amiri" w:cs="Amiri"/>
          <w:color w:val="111111"/>
          <w:sz w:val="28"/>
          <w:sz w:val="28"/>
          <w:szCs w:val="28"/>
          <w:rtl w:val="true"/>
          <w:lang w:bidi="ar-SA"/>
        </w:rPr>
        <w:t xml:space="preserve">الأوّل </w:t>
      </w:r>
      <w:r>
        <w:rPr>
          <w:rStyle w:val="FootnoteAnchor"/>
          <w:rtl w:val="true"/>
        </w:rPr>
        <w:footnoteReference w:id="1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الناس في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فذهب الأكثر </w:t>
      </w:r>
      <w:r>
        <w:rPr>
          <w:rStyle w:val="FootnoteAnchor"/>
          <w:rtl w:val="true"/>
        </w:rPr>
        <w:footnoteReference w:id="1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أنه صفة زائدة على مفهوم الماهية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آخرون </w:t>
      </w:r>
      <w:r>
        <w:rPr>
          <w:rStyle w:val="FootnoteAnchor"/>
          <w:rtl w:val="true"/>
        </w:rPr>
        <w:footnoteReference w:id="1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أنه نفس الماهية</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والحق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لأنا نحكم على الماهية، بأنها موجودة أو معدومة، ونستفيد من الأوّل زيادة على مفهوم الماهية، ولو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الماهية ماهية، لم نستفد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الثاني فائدة غير المناقضة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بخلاف ما</w:t>
      </w:r>
      <w:r>
        <w:rPr>
          <w:rFonts w:eastAsia="Amiri" w:cs="Amiri" w:ascii="Amiri" w:hAnsi="Amiri"/>
          <w:color w:val="111111"/>
          <w:sz w:val="28"/>
          <w:szCs w:val="28"/>
          <w:rtl w:val="true"/>
          <w:lang w:bidi="ar-SA"/>
        </w:rPr>
        <w:t xml:space="preserve">] </w:t>
      </w:r>
      <w:r>
        <w:rPr>
          <w:rStyle w:val="FootnoteAnchor"/>
          <w:rtl w:val="true"/>
        </w:rPr>
        <w:footnoteReference w:id="112"/>
      </w:r>
      <w:r>
        <w:rPr>
          <w:rFonts w:ascii="Amiri" w:hAnsi="Amiri" w:eastAsia="Amiri" w:cs="Amiri"/>
          <w:color w:val="111111"/>
          <w:sz w:val="28"/>
          <w:sz w:val="28"/>
          <w:szCs w:val="28"/>
          <w:rtl w:val="true"/>
          <w:lang w:bidi="ar-SA"/>
        </w:rPr>
        <w:t xml:space="preserve">لو قلنا الماهية ليست ماهية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لكانت </w:t>
      </w:r>
    </w:p>
    <w:p>
      <w:pPr>
        <w:pStyle w:val="BookText"/>
        <w:rPr/>
      </w:pPr>
      <w:r>
        <w:rPr>
          <w:rFonts w:ascii="Amiri" w:hAnsi="Amiri" w:eastAsia="Amiri" w:cs="Amiri"/>
          <w:color w:val="111111"/>
          <w:sz w:val="28"/>
          <w:sz w:val="28"/>
          <w:szCs w:val="28"/>
          <w:rtl w:val="true"/>
          <w:lang w:bidi="ar-SA"/>
        </w:rPr>
        <w:t>عين مناقضة</w:t>
      </w:r>
      <w:r>
        <w:rPr>
          <w:rFonts w:eastAsia="Amiri" w:cs="Amiri" w:ascii="Amiri" w:hAnsi="Amiri"/>
          <w:color w:val="111111"/>
          <w:sz w:val="28"/>
          <w:szCs w:val="28"/>
          <w:rtl w:val="true"/>
          <w:lang w:bidi="ar-SA"/>
        </w:rPr>
        <w:t>] .</w:t>
      </w:r>
      <w:r>
        <w:rPr>
          <w:rStyle w:val="FootnoteAnchor"/>
          <w:rtl w:val="true"/>
        </w:rPr>
        <w:footnoteReference w:id="113"/>
      </w:r>
    </w:p>
    <w:p>
      <w:pPr>
        <w:pStyle w:val="BookText"/>
        <w:rPr/>
      </w:pPr>
      <w:r>
        <w:rPr>
          <w:rFonts w:ascii="Amiri" w:hAnsi="Amiri" w:eastAsia="Amiri" w:cs="Amiri"/>
          <w:color w:val="111111"/>
          <w:sz w:val="28"/>
          <w:sz w:val="28"/>
          <w:szCs w:val="28"/>
          <w:rtl w:val="true"/>
          <w:lang w:bidi="ar-SA"/>
        </w:rPr>
        <w:t>احتجوا بأنّ الوجود لو كان زائداً على الماهية حالاً فيها، فإما أن يحلّ والماهية موجودة أو معدومة والأوّل يستلزم التسلسل، والثاني يلزم قيام الموجود بالمعدوم، وهما محالان</w:t>
      </w:r>
      <w:r>
        <w:rPr>
          <w:rFonts w:eastAsia="Amiri" w:cs="Amiri" w:ascii="Amiri" w:hAnsi="Amiri"/>
          <w:color w:val="111111"/>
          <w:sz w:val="28"/>
          <w:szCs w:val="28"/>
          <w:rtl w:val="true"/>
          <w:lang w:bidi="ar-SA"/>
        </w:rPr>
        <w:t>(.</w:t>
      </w:r>
      <w:r>
        <w:rPr>
          <w:rStyle w:val="FootnoteAnchor"/>
          <w:rtl w:val="true"/>
        </w:rPr>
        <w:footnoteReference w:id="114"/>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قائم بالماهية </w:t>
      </w:r>
      <w:r>
        <w:rPr>
          <w:rStyle w:val="FootnoteAnchor"/>
          <w:rtl w:val="true"/>
        </w:rPr>
        <w:footnoteReference w:id="115"/>
      </w:r>
      <w:r>
        <w:rPr>
          <w:rFonts w:ascii="Amiri" w:hAnsi="Amiri" w:eastAsia="Amiri" w:cs="Amiri"/>
          <w:color w:val="111111"/>
          <w:sz w:val="28"/>
          <w:sz w:val="28"/>
          <w:szCs w:val="28"/>
          <w:rtl w:val="true"/>
          <w:lang w:bidi="ar-SA"/>
        </w:rPr>
        <w:t>من حيث هي هي، لا باعتبار الوجود، ولا باعتبار العدم</w:t>
      </w:r>
      <w:r>
        <w:rPr>
          <w:rFonts w:eastAsia="Amiri" w:cs="Amiri" w:ascii="Amiri" w:hAnsi="Amiri"/>
          <w:color w:val="111111"/>
          <w:sz w:val="28"/>
          <w:szCs w:val="28"/>
          <w:rtl w:val="true"/>
          <w:lang w:bidi="ar-SA"/>
        </w:rPr>
        <w:t>» .</w:t>
      </w:r>
      <w:r>
        <w:rPr>
          <w:rStyle w:val="FootnoteAnchor"/>
          <w:rtl w:val="true"/>
        </w:rPr>
        <w:footnoteReference w:id="116"/>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فرغ من تقسيم المعلومات، شرع في بيان أحكامها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ذهب </w:t>
      </w:r>
      <w:r>
        <w:rPr>
          <w:rStyle w:val="FootnoteAnchor"/>
          <w:rtl w:val="true"/>
        </w:rPr>
        <w:footnoteReference w:id="117"/>
      </w:r>
      <w:r>
        <w:rPr>
          <w:rFonts w:ascii="Amiri" w:hAnsi="Amiri" w:eastAsia="Amiri" w:cs="Amiri"/>
          <w:color w:val="111111"/>
          <w:sz w:val="28"/>
          <w:sz w:val="28"/>
          <w:szCs w:val="28"/>
          <w:rtl w:val="true"/>
          <w:lang w:bidi="ar-SA"/>
        </w:rPr>
        <w:t xml:space="preserve">جماعة من المتكلّمين وهم أبو الحسين البصري </w:t>
      </w:r>
      <w:r>
        <w:rPr>
          <w:rStyle w:val="FootnoteAnchor"/>
          <w:rtl w:val="true"/>
        </w:rPr>
        <w:footnoteReference w:id="118"/>
      </w:r>
      <w:r>
        <w:rPr>
          <w:rFonts w:ascii="Amiri" w:hAnsi="Amiri" w:eastAsia="Amiri" w:cs="Amiri"/>
          <w:color w:val="111111"/>
          <w:sz w:val="28"/>
          <w:sz w:val="28"/>
          <w:szCs w:val="28"/>
          <w:rtl w:val="true"/>
          <w:lang w:bidi="ar-SA"/>
        </w:rPr>
        <w:t>من المعتزلة، وأبو الحسن الأشعري</w:t>
      </w:r>
      <w:r>
        <w:rPr>
          <w:rStyle w:val="FootnoteAnchor"/>
          <w:rtl w:val="true"/>
        </w:rPr>
        <w:footnoteReference w:id="119"/>
      </w:r>
    </w:p>
    <w:p>
      <w:pPr>
        <w:pStyle w:val="BookText"/>
        <w:rPr/>
      </w:pPr>
      <w:r>
        <w:rPr>
          <w:rFonts w:ascii="Amiri" w:hAnsi="Amiri" w:eastAsia="Amiri" w:cs="Amiri"/>
          <w:color w:val="111111"/>
          <w:sz w:val="28"/>
          <w:sz w:val="28"/>
          <w:szCs w:val="28"/>
          <w:rtl w:val="true"/>
          <w:lang w:bidi="ar-SA"/>
        </w:rPr>
        <w:t>المعتزلة وتقدم فيهم ثم رجع وجاهر بخلافهم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تصانيف كثير،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بلغت ثلاثمائة كتاب</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ومن اتبعهما إلى أنّ الوجود نفس الماهية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وذهب أبو هاشم </w:t>
      </w:r>
      <w:r>
        <w:rPr>
          <w:rStyle w:val="FootnoteAnchor"/>
          <w:rtl w:val="true"/>
        </w:rPr>
        <w:footnoteReference w:id="120"/>
      </w:r>
      <w:r>
        <w:rPr>
          <w:rFonts w:ascii="Amiri" w:hAnsi="Amiri" w:eastAsia="Amiri" w:cs="Amiri"/>
          <w:color w:val="111111"/>
          <w:sz w:val="28"/>
          <w:sz w:val="28"/>
          <w:szCs w:val="28"/>
          <w:rtl w:val="true"/>
          <w:lang w:bidi="ar-SA"/>
        </w:rPr>
        <w:t>وأصحابه إلى أنّ الوجود زائد على الماهية، وهو الأقوى</w:t>
      </w:r>
      <w:r>
        <w:rPr>
          <w:rStyle w:val="FootnoteAnchor"/>
          <w:rtl w:val="true"/>
        </w:rPr>
        <w:footnoteReference w:id="121"/>
      </w:r>
      <w:r>
        <w:rPr>
          <w:rFonts w:ascii="IRNazanin" w:hAnsi="IRNazanin" w:eastAsia="IRNazanin"/>
          <w:color w:val="111111"/>
          <w:sz w:val="28"/>
          <w:sz w:val="28"/>
          <w:szCs w:val="28"/>
          <w:rtl w:val="true"/>
          <w:lang w:bidi="fa-IR"/>
        </w:rPr>
        <w:t xml:space="preserve">، واختاره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لنا على ذلك وجوه</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نفهم الماهية ونشكّ في وجودها، وذلك ينافي كون الوجود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نجد تفرقة ضرورية بين قولنا الماهية ماهية وبين قولنا الماهية موجودة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ونستفيد من قولنا الماهية موجودة زيادة على مفهوم الماهية؛ وهذا مراد الشيخ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ونستفيد من الأوّل زيادة على مفهوم الماهية</w:t>
      </w:r>
      <w:r>
        <w:rPr>
          <w:rFonts w:eastAsia="Amiri" w:cs="Amiri" w:ascii="Amiri" w:hAnsi="Amiri"/>
          <w:color w:val="111111"/>
          <w:sz w:val="28"/>
          <w:szCs w:val="28"/>
          <w:rtl w:val="true"/>
          <w:lang w:bidi="ar-SA"/>
        </w:rPr>
        <w:t xml:space="preserve">»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ونستفيد </w:t>
      </w:r>
      <w:r>
        <w:rPr>
          <w:rStyle w:val="FootnoteAnchor"/>
          <w:rtl w:val="true"/>
        </w:rPr>
        <w:footnoteReference w:id="124"/>
      </w:r>
      <w:r>
        <w:rPr>
          <w:rFonts w:ascii="Amiri" w:hAnsi="Amiri" w:eastAsia="Amiri" w:cs="Amiri"/>
          <w:color w:val="111111"/>
          <w:sz w:val="28"/>
          <w:sz w:val="28"/>
          <w:szCs w:val="28"/>
          <w:rtl w:val="true"/>
          <w:lang w:bidi="ar-SA"/>
        </w:rPr>
        <w:t xml:space="preserve">من قولنا الماهية معدومة زيادة غير المناقضة، بخلاف ما 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الماهية ليست ماهية فإنّه يلزم منه المناقضة وهذا مراد شيخنا </w:t>
      </w:r>
      <w:r>
        <w:rPr>
          <w:rStyle w:val="FootnoteAnchor"/>
          <w:rtl w:val="true"/>
        </w:rPr>
        <w:footnoteReference w:id="125"/>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ونستفيد من الثاني فائدة غير المناقضة</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احتجوا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الوجود لو كان زائداً على الماهية حالاً فيها، فإما أن يحلّ فيها وهي موجودة أو معدومة، والأوّل يستلزم التسلسل، والثاني يستلزم قيام </w:t>
      </w:r>
      <w:bookmarkStart w:id="73" w:name="pg8611_81463"/>
    </w:p>
    <w:p>
      <w:pPr>
        <w:pStyle w:val="BookText"/>
        <w:rPr/>
      </w:pPr>
      <w:bookmarkEnd w:id="73"/>
      <w:r>
        <w:rPr>
          <w:rFonts w:ascii="Amiri" w:hAnsi="Amiri" w:eastAsia="Amiri" w:cs="Amiri"/>
          <w:color w:val="111111"/>
          <w:sz w:val="28"/>
          <w:sz w:val="28"/>
          <w:szCs w:val="28"/>
          <w:rtl w:val="true"/>
          <w:lang w:bidi="ar-SA"/>
        </w:rPr>
        <w:t xml:space="preserve">الموجود بالمعدوم، وكلاهما باطلان </w:t>
      </w:r>
      <w:r>
        <w:rPr>
          <w:rFonts w:eastAsia="Amiri" w:cs="Amiri" w:ascii="Amiri" w:hAnsi="Amiri"/>
          <w:color w:val="111111"/>
          <w:sz w:val="28"/>
          <w:szCs w:val="28"/>
          <w:rtl w:val="true"/>
          <w:lang w:bidi="ar-SA"/>
        </w:rPr>
        <w:t>.</w:t>
      </w:r>
      <w:r>
        <w:rPr>
          <w:rStyle w:val="FootnoteAnchor"/>
          <w:rtl w:val="true"/>
        </w:rPr>
        <w:footnoteReference w:id="126"/>
      </w:r>
    </w:p>
    <w:p>
      <w:pPr>
        <w:pStyle w:val="BookText"/>
        <w:rPr/>
      </w:pPr>
      <w:r>
        <w:rPr>
          <w:rFonts w:ascii="Amiri" w:hAnsi="Amiri" w:eastAsia="Amiri" w:cs="Amiri"/>
          <w:color w:val="111111"/>
          <w:sz w:val="28"/>
          <w:sz w:val="28"/>
          <w:szCs w:val="28"/>
          <w:rtl w:val="true"/>
          <w:lang w:bidi="ar-SA"/>
        </w:rPr>
        <w:t>أجيبوا</w:t>
      </w:r>
      <w:r>
        <w:rPr>
          <w:rStyle w:val="FootnoteAnchor"/>
          <w:rtl w:val="true"/>
        </w:rPr>
        <w:footnoteReference w:id="1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الوجود يقوم بالماهية من حيث هي هي لا باعتبار الوجود، ولا باعتبار العدم، فإنّه لا يلزم من حلول الوجود في الماهية اتصافها بأحد قيدي الوجود والعدم </w:t>
      </w:r>
      <w:r>
        <w:rPr>
          <w:rFonts w:eastAsia="Amiri" w:cs="Amiri" w:ascii="Amiri" w:hAnsi="Amiri"/>
          <w:color w:val="111111"/>
          <w:sz w:val="28"/>
          <w:szCs w:val="28"/>
          <w:rtl w:val="true"/>
          <w:lang w:bidi="ar-SA"/>
        </w:rPr>
        <w:t>.</w:t>
      </w:r>
      <w:r>
        <w:rPr>
          <w:rStyle w:val="FootnoteAnchor"/>
          <w:rtl w:val="true"/>
        </w:rPr>
        <w:footnoteReference w:id="128"/>
      </w:r>
    </w:p>
    <w:p>
      <w:pPr>
        <w:pStyle w:val="Heading4"/>
        <w:numPr>
          <w:ilvl w:val="3"/>
          <w:numId w:val="1"/>
        </w:numPr>
        <w:rPr/>
      </w:pPr>
      <w:bookmarkStart w:id="74" w:name="__RefHeading___Toc2058190_653776707"/>
      <w:bookmarkStart w:id="75" w:name="_Toc25"/>
      <w:bookmarkEnd w:id="74"/>
      <w:r>
        <w:rPr>
          <w:rtl w:val="true"/>
        </w:rPr>
        <w:t>[</w:t>
      </w:r>
      <w:r>
        <w:rPr>
          <w:rtl w:val="true"/>
        </w:rPr>
        <w:t>بحث في بيان اشتراك الوجود</w:t>
      </w:r>
      <w:r>
        <w:rPr>
          <w:rtl w:val="true"/>
        </w:rPr>
        <w:t>]</w:t>
      </w:r>
      <w:bookmarkEnd w:id="75"/>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أدام الله أيامه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مشترك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الحق أنه كذلك لأنا نقسم الوجود إلى الواجب والممكن، ومورد التقسيم مشترك بين الأقسام، ولأنّ النفي أمر واحد وهو نقيض الوجود، فيكون الوجود واحداً، لأنه لو تعدّد لم تنحصر القسمة في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الشيء إما موجود أو معدوم</w:t>
      </w:r>
      <w:r>
        <w:rPr>
          <w:rFonts w:eastAsia="Amiri" w:cs="Amiri" w:ascii="Amiri" w:hAnsi="Amiri"/>
          <w:color w:val="111111"/>
          <w:sz w:val="28"/>
          <w:szCs w:val="28"/>
          <w:rtl w:val="true"/>
          <w:lang w:bidi="ar-SA"/>
        </w:rPr>
        <w:t>» .</w:t>
      </w:r>
      <w:r>
        <w:rPr>
          <w:rStyle w:val="FootnoteAnchor"/>
          <w:rtl w:val="true"/>
        </w:rPr>
        <w:footnoteReference w:id="129"/>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الناس في الوجود</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فذهب أبو الحسين البصري</w:t>
      </w:r>
      <w:r>
        <w:rPr>
          <w:rStyle w:val="FootnoteAnchor"/>
          <w:rtl w:val="true"/>
        </w:rPr>
        <w:footnoteReference w:id="130"/>
      </w:r>
      <w:r>
        <w:rPr>
          <w:rFonts w:ascii="Amiri" w:hAnsi="Amiri" w:eastAsia="Amiri" w:cs="Amiri"/>
          <w:color w:val="111111"/>
          <w:sz w:val="28"/>
          <w:sz w:val="28"/>
          <w:szCs w:val="28"/>
          <w:rtl w:val="true"/>
          <w:lang w:bidi="ar-SA"/>
        </w:rPr>
        <w:t>، وأبو الحسن الأشعري</w:t>
      </w:r>
      <w:r>
        <w:rPr>
          <w:rStyle w:val="FootnoteAnchor"/>
          <w:rtl w:val="true"/>
        </w:rPr>
        <w:footnoteReference w:id="1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أنه مشترك </w:t>
      </w:r>
    </w:p>
    <w:p>
      <w:pPr>
        <w:pStyle w:val="BookText"/>
        <w:rPr/>
      </w:pPr>
      <w:r>
        <w:rPr>
          <w:rFonts w:ascii="Amiri" w:hAnsi="Amiri" w:eastAsia="Amiri" w:cs="Amiri"/>
          <w:color w:val="111111"/>
          <w:sz w:val="28"/>
          <w:sz w:val="28"/>
          <w:szCs w:val="28"/>
          <w:rtl w:val="true"/>
          <w:lang w:bidi="ar-SA"/>
        </w:rPr>
        <w:t>اشتراكاً لفظياً ، كاشتراك لفظة العين في مفهوماتها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وذهب أبو هاشم </w:t>
      </w:r>
      <w:r>
        <w:rPr>
          <w:rStyle w:val="FootnoteAnchor"/>
          <w:rtl w:val="true"/>
        </w:rPr>
        <w:footnoteReference w:id="132"/>
      </w:r>
      <w:r>
        <w:rPr>
          <w:rFonts w:ascii="Amiri" w:hAnsi="Amiri" w:eastAsia="Amiri" w:cs="Amiri"/>
          <w:color w:val="111111"/>
          <w:sz w:val="28"/>
          <w:sz w:val="28"/>
          <w:szCs w:val="28"/>
          <w:rtl w:val="true"/>
          <w:lang w:bidi="ar-SA"/>
        </w:rPr>
        <w:t xml:space="preserve">وأصحابه إلى أنه مشترك اشتراكاً معنوياً، وهو اختيار شيخنا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أدام الله ظلّه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 على ذلك وجوه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نقسّم الوجود </w:t>
      </w:r>
      <w:r>
        <w:rPr>
          <w:rStyle w:val="FootnoteAnchor"/>
          <w:rtl w:val="true"/>
        </w:rPr>
        <w:footnoteReference w:id="1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الواجب والممكن ومورد التقسيم مشترك بين الأقسام</w:t>
      </w:r>
      <w:r>
        <w:rPr>
          <w:rStyle w:val="FootnoteAnchor"/>
          <w:rtl w:val="true"/>
        </w:rPr>
        <w:footnoteReference w:id="134"/>
      </w:r>
      <w:r>
        <w:rPr>
          <w:rFonts w:ascii="Amiri" w:hAnsi="Amiri" w:eastAsia="Amiri" w:cs="Amiri"/>
          <w:color w:val="111111"/>
          <w:sz w:val="28"/>
          <w:sz w:val="28"/>
          <w:szCs w:val="28"/>
          <w:rtl w:val="true"/>
          <w:lang w:bidi="ar-SA"/>
        </w:rPr>
        <w:t>، ومورد التقسيم ها هنا هو الوجود، 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الوجود إما أن يكون واجباً أو ممكناً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اللفظ، إذ على تقدير عدم الوضع لا يبطل هذا النوعين من تصرف العقل</w:t>
      </w:r>
      <w:r>
        <w:rPr>
          <w:rFonts w:eastAsia="Amiri" w:cs="Amiri" w:ascii="Amiri" w:hAnsi="Amiri"/>
          <w:color w:val="111111"/>
          <w:sz w:val="28"/>
          <w:szCs w:val="28"/>
          <w:rtl w:val="true"/>
          <w:lang w:bidi="ar-SA"/>
        </w:rPr>
        <w:t>].</w:t>
      </w:r>
      <w:r>
        <w:rPr>
          <w:rStyle w:val="FootnoteAnchor"/>
          <w:rtl w:val="true"/>
        </w:rPr>
        <w:footnoteReference w:id="135"/>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النفي أمر واحد وهو نقيض الوجود، فيكون الوجود واحداً، لأنه لو تعدّد لم تنحصر القسمة في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الشيء إما أن يكون موجوداً أو معدوماً، لكن ضرورة العقل حاكمة بصدق هذه القسمة، فدلّ على أنّ الوجود مشترك بالاشتراك المعنوي</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إذا اعتقدنا وجود أمر من الأمور</w:t>
      </w:r>
      <w:r>
        <w:rPr>
          <w:rStyle w:val="FootnoteAnchor"/>
          <w:rtl w:val="true"/>
        </w:rPr>
        <w:footnoteReference w:id="136"/>
      </w:r>
      <w:r>
        <w:rPr>
          <w:rFonts w:ascii="Amiri" w:hAnsi="Amiri" w:eastAsia="Amiri" w:cs="Amiri"/>
          <w:color w:val="111111"/>
          <w:sz w:val="28"/>
          <w:sz w:val="28"/>
          <w:szCs w:val="28"/>
          <w:rtl w:val="true"/>
          <w:lang w:bidi="ar-SA"/>
        </w:rPr>
        <w:t xml:space="preserve">وجزمنا بوجوده، ثمّ شككنا في كونه </w:t>
      </w:r>
      <w:r>
        <w:rPr>
          <w:rStyle w:val="FootnoteAnchor"/>
          <w:rtl w:val="true"/>
        </w:rPr>
        <w:footnoteReference w:id="137"/>
      </w:r>
      <w:r>
        <w:rPr>
          <w:rFonts w:ascii="Amiri" w:hAnsi="Amiri" w:eastAsia="Amiri" w:cs="Amiri"/>
          <w:color w:val="111111"/>
          <w:sz w:val="28"/>
          <w:sz w:val="28"/>
          <w:szCs w:val="28"/>
          <w:rtl w:val="true"/>
          <w:lang w:bidi="ar-SA"/>
        </w:rPr>
        <w:t xml:space="preserve">واجباً أو ممكناً، لم يخرج </w:t>
      </w:r>
      <w:r>
        <w:rPr>
          <w:rStyle w:val="FootnoteAnchor"/>
          <w:rtl w:val="true"/>
        </w:rPr>
        <w:footnoteReference w:id="138"/>
      </w:r>
      <w:r>
        <w:rPr>
          <w:rFonts w:ascii="Amiri" w:hAnsi="Amiri" w:eastAsia="Amiri" w:cs="Amiri"/>
          <w:color w:val="111111"/>
          <w:sz w:val="28"/>
          <w:sz w:val="28"/>
          <w:szCs w:val="28"/>
          <w:rtl w:val="true"/>
          <w:lang w:bidi="ar-SA"/>
        </w:rPr>
        <w:t>جزمنا بالوجود بذلك الشكّ</w:t>
      </w:r>
      <w:r>
        <w:rPr>
          <w:rFonts w:eastAsia="Amiri" w:cs="Amiri" w:ascii="Amiri" w:hAnsi="Amiri"/>
          <w:color w:val="111111"/>
          <w:sz w:val="28"/>
          <w:szCs w:val="28"/>
          <w:rtl w:val="true"/>
          <w:lang w:bidi="ar-SA"/>
        </w:rPr>
        <w:t xml:space="preserve">. </w:t>
      </w:r>
      <w:bookmarkStart w:id="76" w:name="pg8611_81465"/>
    </w:p>
    <w:p>
      <w:pPr>
        <w:pStyle w:val="BookText"/>
        <w:rPr/>
      </w:pPr>
      <w:bookmarkEnd w:id="7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لم يكن مشتركاً لخرج الجزم بتشككنا في كونها واجباً أو ممكناً</w:t>
      </w:r>
      <w:r>
        <w:rPr>
          <w:rFonts w:eastAsia="Amiri" w:cs="Amiri" w:ascii="Amiri" w:hAnsi="Amiri"/>
          <w:color w:val="111111"/>
          <w:sz w:val="28"/>
          <w:szCs w:val="28"/>
          <w:rtl w:val="true"/>
          <w:lang w:bidi="ar-SA"/>
        </w:rPr>
        <w:t>] .</w:t>
      </w:r>
      <w:r>
        <w:rPr>
          <w:rStyle w:val="FootnoteAnchor"/>
          <w:rtl w:val="true"/>
        </w:rPr>
        <w:footnoteReference w:id="139"/>
      </w:r>
    </w:p>
    <w:p>
      <w:pPr>
        <w:pStyle w:val="BookText"/>
        <w:rPr/>
      </w:pPr>
      <w:r>
        <w:rPr>
          <w:rFonts w:ascii="Amiri" w:hAnsi="Amiri" w:eastAsia="Amiri" w:cs="Amiri"/>
          <w:color w:val="111111"/>
          <w:sz w:val="28"/>
          <w:sz w:val="28"/>
          <w:szCs w:val="28"/>
          <w:rtl w:val="true"/>
          <w:lang w:bidi="ar-SA"/>
        </w:rPr>
        <w:t>احتجوا بأنّ الوجود نفس الماهية فلا يكون مشتركاً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مضى تحقيق القول في ذلك، وقد بينا إبطال حجّتهم </w:t>
      </w:r>
      <w:r>
        <w:rPr>
          <w:rStyle w:val="FootnoteAnchor"/>
          <w:rtl w:val="true"/>
        </w:rPr>
        <w:footnoteReference w:id="140"/>
      </w:r>
      <w:r>
        <w:rPr>
          <w:rFonts w:ascii="Amiri" w:hAnsi="Amiri" w:eastAsia="Amiri" w:cs="Amiri"/>
          <w:color w:val="111111"/>
          <w:sz w:val="28"/>
          <w:sz w:val="28"/>
          <w:szCs w:val="28"/>
          <w:rtl w:val="true"/>
          <w:lang w:bidi="ar-SA"/>
        </w:rPr>
        <w:t>في تلك المسألة</w:t>
      </w:r>
      <w:r>
        <w:rPr>
          <w:rFonts w:eastAsia="Amiri" w:cs="Amiri" w:ascii="Amiri" w:hAnsi="Amiri"/>
          <w:color w:val="111111"/>
          <w:sz w:val="28"/>
          <w:szCs w:val="28"/>
          <w:rtl w:val="true"/>
          <w:lang w:bidi="ar-SA"/>
        </w:rPr>
        <w:t>.</w:t>
      </w:r>
    </w:p>
    <w:p>
      <w:pPr>
        <w:pStyle w:val="Heading4"/>
        <w:numPr>
          <w:ilvl w:val="3"/>
          <w:numId w:val="1"/>
        </w:numPr>
        <w:rPr/>
      </w:pPr>
      <w:bookmarkStart w:id="77" w:name="__RefHeading___Toc2058192_653776707"/>
      <w:bookmarkStart w:id="78" w:name="_Toc26"/>
      <w:bookmarkEnd w:id="77"/>
      <w:r>
        <w:rPr>
          <w:rtl w:val="true"/>
        </w:rPr>
        <w:t>[</w:t>
      </w:r>
      <w:r>
        <w:rPr>
          <w:rtl w:val="true"/>
        </w:rPr>
        <w:t>بحث في تعريف الوجود</w:t>
      </w:r>
      <w:r>
        <w:rPr>
          <w:rtl w:val="true"/>
        </w:rPr>
        <w:t>]</w:t>
      </w:r>
      <w:bookmarkEnd w:id="78"/>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أدام الله أيامه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البحث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الحق أنّ تصوّر الوجود والعدم والوجوب والإمكان والامتناع ضروري لأنه لا شيء أظهر عند العاقل من كونه موجوداً، وأنه ليس بمعدوم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عرّف الواجب بأنه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ليس بممكن ولا ممتنع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وعرّف الممكن بأنه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ليس بواجب ولا ممتنع ، وأنّ الممتنع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لا يمكن وجوده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لزمه الدور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وكذا كلّ ما يقال في هذا الباب من التعريفات</w:t>
      </w:r>
      <w:r>
        <w:rPr>
          <w:rFonts w:eastAsia="Amiri" w:cs="Amiri" w:ascii="Amiri" w:hAnsi="Amiri"/>
          <w:color w:val="111111"/>
          <w:sz w:val="28"/>
          <w:szCs w:val="28"/>
          <w:rtl w:val="true"/>
          <w:lang w:bidi="ar-SA"/>
        </w:rPr>
        <w:t>» .</w:t>
      </w:r>
      <w:r>
        <w:rPr>
          <w:rStyle w:val="FootnoteAnchor"/>
          <w:rtl w:val="true"/>
        </w:rPr>
        <w:footnoteReference w:id="141"/>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 قوم إلى أنّ هذه الأمور </w:t>
      </w:r>
      <w:r>
        <w:rPr>
          <w:rStyle w:val="FootnoteAnchor"/>
          <w:rtl w:val="true"/>
        </w:rPr>
        <w:footnoteReference w:id="142"/>
      </w:r>
      <w:r>
        <w:rPr>
          <w:rFonts w:ascii="Amiri" w:hAnsi="Amiri" w:eastAsia="Amiri" w:cs="Amiri"/>
          <w:color w:val="111111"/>
          <w:sz w:val="28"/>
          <w:sz w:val="28"/>
          <w:szCs w:val="28"/>
          <w:rtl w:val="true"/>
          <w:lang w:bidi="ar-SA"/>
        </w:rPr>
        <w:t xml:space="preserve">تحتاج في تصوّرها إلى التعريف، ومنع منه آخرون، وادّعى </w:t>
      </w:r>
      <w:r>
        <w:rPr>
          <w:rStyle w:val="FootnoteAnchor"/>
          <w:rtl w:val="true"/>
        </w:rPr>
        <w:footnoteReference w:id="143"/>
      </w:r>
      <w:r>
        <w:rPr>
          <w:rFonts w:ascii="Amiri" w:hAnsi="Amiri" w:eastAsia="Amiri" w:cs="Amiri"/>
          <w:color w:val="111111"/>
          <w:sz w:val="28"/>
          <w:sz w:val="28"/>
          <w:szCs w:val="28"/>
          <w:rtl w:val="true"/>
          <w:lang w:bidi="ar-SA"/>
        </w:rPr>
        <w:t xml:space="preserve">في تصوّرها الضرورة، وهو اختيار </w:t>
      </w:r>
      <w:bookmarkStart w:id="79" w:name="pg8611_81466"/>
    </w:p>
    <w:p>
      <w:pPr>
        <w:pStyle w:val="BookText"/>
        <w:rPr/>
      </w:pPr>
      <w:bookmarkEnd w:id="79"/>
      <w:r>
        <w:rPr>
          <w:rFonts w:ascii="Amiri" w:hAnsi="Amiri" w:eastAsia="Amiri" w:cs="Amiri"/>
          <w:color w:val="111111"/>
          <w:sz w:val="28"/>
          <w:sz w:val="28"/>
          <w:szCs w:val="28"/>
          <w:rtl w:val="true"/>
          <w:lang w:bidi="ar-SA"/>
        </w:rPr>
        <w:t xml:space="preserve">شيخنا </w:t>
      </w:r>
      <w:r>
        <w:rPr>
          <w:rStyle w:val="FootnoteAnchor"/>
          <w:rtl w:val="true"/>
        </w:rPr>
        <w:footnoteReference w:id="144"/>
      </w: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كلّ عاقل ومن له بصيرة يعرف أنه موجود، وأنه ليس بمعدوم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يعرّف </w:t>
      </w:r>
      <w:r>
        <w:rPr>
          <w:rStyle w:val="FootnoteAnchor"/>
          <w:rtl w:val="true"/>
        </w:rPr>
        <w:footnoteReference w:id="145"/>
      </w:r>
      <w:r>
        <w:rPr>
          <w:rFonts w:ascii="Amiri" w:hAnsi="Amiri" w:eastAsia="Amiri" w:cs="Amiri"/>
          <w:color w:val="111111"/>
          <w:sz w:val="28"/>
          <w:sz w:val="28"/>
          <w:szCs w:val="28"/>
          <w:rtl w:val="true"/>
          <w:lang w:bidi="ar-SA"/>
        </w:rPr>
        <w:t xml:space="preserve">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ما ليس بممكن ولا ممتنع وعرّف الممكن بأنه ما ليس بواجب ولا ممتنع ، وأنّ الممتنع هو الذي لا يمكن وجوده لزمه الدور، لأنّ معرفة الواجب متوقفة على معرفة الممكن والممتنع، ومعرفة الممكن متوقفة على معرفة الواجب والممتنع، فقد ظهر أنّ الممكن متوقف على الممكن، وهو دور </w:t>
      </w:r>
      <w:r>
        <w:rPr>
          <w:rFonts w:eastAsia="Amiri" w:cs="Amiri" w:ascii="Amiri" w:hAnsi="Amiri"/>
          <w:color w:val="111111"/>
          <w:sz w:val="28"/>
          <w:szCs w:val="28"/>
          <w:rtl w:val="true"/>
          <w:lang w:bidi="ar-SA"/>
        </w:rPr>
        <w:t>.</w:t>
      </w:r>
      <w:r>
        <w:rPr>
          <w:rStyle w:val="FootnoteAnchor"/>
          <w:rtl w:val="true"/>
        </w:rPr>
        <w:footnoteReference w:id="146"/>
      </w:r>
    </w:p>
    <w:p>
      <w:pPr>
        <w:pStyle w:val="BookText"/>
        <w:rPr/>
      </w:pPr>
      <w:r>
        <w:rPr>
          <w:rFonts w:ascii="Amiri" w:hAnsi="Amiri" w:eastAsia="Amiri" w:cs="Amiri"/>
          <w:color w:val="111111"/>
          <w:sz w:val="28"/>
          <w:sz w:val="28"/>
          <w:szCs w:val="28"/>
          <w:rtl w:val="true"/>
          <w:lang w:bidi="ar-SA"/>
        </w:rPr>
        <w:t xml:space="preserve">وكذا كلّ ما يقال في هذا الباب من التعريفات </w:t>
      </w:r>
      <w:r>
        <w:rPr>
          <w:rFonts w:eastAsia="Amiri" w:cs="Amiri" w:ascii="Amiri" w:hAnsi="Amiri"/>
          <w:color w:val="111111"/>
          <w:sz w:val="28"/>
          <w:szCs w:val="28"/>
          <w:rtl w:val="true"/>
          <w:lang w:bidi="ar-SA"/>
        </w:rPr>
        <w:t>.</w:t>
      </w:r>
      <w:r>
        <w:rPr>
          <w:rStyle w:val="FootnoteAnchor"/>
          <w:rtl w:val="true"/>
        </w:rPr>
        <w:footnoteReference w:id="147"/>
      </w:r>
    </w:p>
    <w:p>
      <w:pPr>
        <w:pStyle w:val="Heading4"/>
        <w:numPr>
          <w:ilvl w:val="3"/>
          <w:numId w:val="1"/>
        </w:numPr>
        <w:rPr/>
      </w:pPr>
      <w:bookmarkStart w:id="80" w:name="__RefHeading___Toc2058194_653776707"/>
      <w:bookmarkStart w:id="81" w:name="_Toc27"/>
      <w:bookmarkEnd w:id="80"/>
      <w:r>
        <w:rPr>
          <w:rtl w:val="true"/>
        </w:rPr>
        <w:t>[</w:t>
      </w:r>
      <w:r>
        <w:rPr>
          <w:rtl w:val="true"/>
        </w:rPr>
        <w:t>بحث في الوجوب والإمكان والامتناع</w:t>
      </w:r>
      <w:r>
        <w:rPr>
          <w:rtl w:val="true"/>
        </w:rPr>
        <w:t>]</w:t>
      </w:r>
      <w:bookmarkEnd w:id="81"/>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أدام الله أيامه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البحث الرابع</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أنّ تصوّر </w:t>
      </w:r>
      <w:r>
        <w:rPr>
          <w:rStyle w:val="FootnoteAnchor"/>
          <w:rtl w:val="true"/>
        </w:rPr>
        <w:footnoteReference w:id="148"/>
      </w:r>
      <w:r>
        <w:rPr>
          <w:rFonts w:ascii="Amiri" w:hAnsi="Amiri" w:eastAsia="Amiri" w:cs="Amiri"/>
          <w:color w:val="111111"/>
          <w:sz w:val="28"/>
          <w:sz w:val="28"/>
          <w:szCs w:val="28"/>
          <w:rtl w:val="true"/>
          <w:lang w:bidi="ar-SA"/>
        </w:rPr>
        <w:t>الوجوب والامتناع والإمكان من الاعتبارات العقلية، وليست أُموراً وجودية في الخارج، لأنّ كلّ موجود في الخارج،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واجب أو ممكن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فلو كان الوجوب ثابتاً في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واجباً لزم التسلسل، وإن كان ممكناً جاز ،زواله فيزول الوجوب عن الواجب، فيكون الواجب ممكناً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p>
    <w:p>
      <w:pPr>
        <w:pStyle w:val="BookText"/>
        <w:rPr/>
      </w:pPr>
      <w:r>
        <w:rPr>
          <w:rFonts w:ascii="IRNazanin" w:hAnsi="IRNazanin" w:eastAsia="IRNazanin"/>
          <w:color w:val="111111"/>
          <w:sz w:val="28"/>
          <w:sz w:val="28"/>
          <w:szCs w:val="28"/>
          <w:rtl w:val="true"/>
          <w:lang w:bidi="fa-IR"/>
        </w:rPr>
        <w:t>خلف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كان الإمكان ثابتاً في الخارج فإن كان واجباً كان الممكن الذي هو شرط فيه واجباً، لأنّ شرط الواجب 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ممكناً لزم</w:t>
      </w:r>
    </w:p>
    <w:p>
      <w:pPr>
        <w:pStyle w:val="BookText"/>
        <w:rPr/>
      </w:pPr>
      <w:r>
        <w:rPr>
          <w:rFonts w:ascii="IRNazanin" w:hAnsi="IRNazanin" w:eastAsia="IRNazanin"/>
          <w:color w:val="111111"/>
          <w:sz w:val="28"/>
          <w:sz w:val="28"/>
          <w:szCs w:val="28"/>
          <w:rtl w:val="true"/>
          <w:lang w:bidi="fa-IR"/>
        </w:rPr>
        <w:t xml:space="preserve">التسلسل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w:t>
      </w:r>
      <w:r>
        <w:rPr>
          <w:rStyle w:val="FootnoteAnchor"/>
          <w:rtl w:val="true"/>
        </w:rPr>
        <w:footnoteReference w:id="149"/>
      </w:r>
      <w:r>
        <w:rPr>
          <w:rFonts w:ascii="Amiri" w:hAnsi="Amiri" w:eastAsia="Amiri" w:cs="Amiri"/>
          <w:color w:val="111111"/>
          <w:sz w:val="28"/>
          <w:sz w:val="28"/>
          <w:szCs w:val="28"/>
          <w:rtl w:val="true"/>
          <w:lang w:bidi="ar-SA"/>
        </w:rPr>
        <w:t xml:space="preserve">كان الامتناع ثابتاً في الخارج كان الموصوف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الممتنع في الخارج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ثابتاً في الخارج، لأنّ ثبوت الصفة فرع ثبوت الموصوف، وهو</w:t>
      </w:r>
    </w:p>
    <w:p>
      <w:pPr>
        <w:pStyle w:val="BookText"/>
        <w:rPr/>
      </w:pPr>
      <w:r>
        <w:rPr>
          <w:rFonts w:ascii="IRNazanin" w:hAnsi="IRNazanin" w:eastAsia="IRNazanin"/>
          <w:color w:val="111111"/>
          <w:sz w:val="28"/>
          <w:sz w:val="28"/>
          <w:szCs w:val="28"/>
          <w:rtl w:val="true"/>
          <w:lang w:bidi="fa-IR"/>
        </w:rPr>
        <w:t>محال</w:t>
      </w:r>
      <w:r>
        <w:rPr>
          <w:rFonts w:eastAsia="IRNazanin" w:cs="IRNazanin"/>
          <w:color w:val="111111"/>
          <w:sz w:val="28"/>
          <w:szCs w:val="28"/>
          <w:rtl w:val="true"/>
          <w:lang w:bidi="fa-IR"/>
        </w:rPr>
        <w:t xml:space="preserve">»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1"/>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قوم إلى أنّ هذه الأمور الثلاثة وجودية في الخارج</w:t>
      </w:r>
      <w:r>
        <w:rPr>
          <w:rStyle w:val="FootnoteAnchor"/>
          <w:rtl w:val="true"/>
        </w:rPr>
        <w:footnoteReference w:id="152"/>
      </w:r>
      <w:r>
        <w:rPr>
          <w:rFonts w:ascii="Amiri" w:hAnsi="Amiri" w:eastAsia="Amiri" w:cs="Amiri"/>
          <w:color w:val="111111"/>
          <w:sz w:val="28"/>
          <w:sz w:val="28"/>
          <w:szCs w:val="28"/>
          <w:rtl w:val="true"/>
          <w:lang w:bidi="ar-SA"/>
        </w:rPr>
        <w:t xml:space="preserve">، وأنكره ،آخرون وهؤلاء القوم </w:t>
      </w:r>
      <w:r>
        <w:rPr>
          <w:rStyle w:val="FootnoteAnchor"/>
          <w:rtl w:val="true"/>
        </w:rPr>
        <w:footnoteReference w:id="153"/>
      </w:r>
      <w:r>
        <w:rPr>
          <w:rFonts w:ascii="Amiri" w:hAnsi="Amiri" w:eastAsia="Amiri" w:cs="Amiri"/>
          <w:color w:val="111111"/>
          <w:sz w:val="28"/>
          <w:sz w:val="28"/>
          <w:szCs w:val="28"/>
          <w:rtl w:val="true"/>
          <w:lang w:bidi="ar-SA"/>
        </w:rPr>
        <w:t>ذهبوا إلى أنها موجودة في الذهن، وهو</w:t>
      </w:r>
    </w:p>
    <w:p>
      <w:pPr>
        <w:pStyle w:val="BookText"/>
        <w:rPr/>
      </w:pPr>
      <w:r>
        <w:rPr>
          <w:rFonts w:ascii="IRNazanin" w:hAnsi="IRNazanin" w:eastAsia="IRNazanin"/>
          <w:color w:val="111111"/>
          <w:sz w:val="28"/>
          <w:sz w:val="28"/>
          <w:szCs w:val="28"/>
          <w:rtl w:val="true"/>
          <w:lang w:bidi="fa-IR"/>
        </w:rPr>
        <w:t>الأولى</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الوجوب لو كان موجوداً في الخارج، فإما أن يكون واجباً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w:t>
      </w:r>
    </w:p>
    <w:p>
      <w:pPr>
        <w:pStyle w:val="BookText"/>
        <w:rPr/>
      </w:pPr>
      <w:r>
        <w:rPr>
          <w:rFonts w:ascii="Amiri" w:hAnsi="Amiri" w:eastAsia="Amiri" w:cs="Amiri"/>
          <w:color w:val="111111"/>
          <w:sz w:val="28"/>
          <w:sz w:val="28"/>
          <w:szCs w:val="28"/>
          <w:rtl w:val="true"/>
          <w:lang w:bidi="ar-SA"/>
        </w:rPr>
        <w:t>ممكناً، فإن كان واجباً</w:t>
      </w:r>
      <w:r>
        <w:rPr>
          <w:rFonts w:eastAsia="Amiri" w:cs="Amiri" w:ascii="Amiri" w:hAnsi="Amiri"/>
          <w:color w:val="111111"/>
          <w:sz w:val="28"/>
          <w:szCs w:val="28"/>
          <w:rtl w:val="true"/>
          <w:lang w:bidi="ar-SA"/>
        </w:rPr>
        <w:t>]</w:t>
      </w:r>
      <w:r>
        <w:rPr>
          <w:rStyle w:val="FootnoteAnchor"/>
          <w:rtl w:val="true"/>
        </w:rPr>
        <w:footnoteReference w:id="154"/>
      </w:r>
      <w:r>
        <w:rPr>
          <w:rFonts w:ascii="Amiri" w:hAnsi="Amiri" w:eastAsia="Amiri" w:cs="Amiri"/>
          <w:color w:val="111111"/>
          <w:sz w:val="28"/>
          <w:sz w:val="28"/>
          <w:szCs w:val="28"/>
          <w:rtl w:val="true"/>
          <w:lang w:bidi="ar-SA"/>
        </w:rPr>
        <w:t>، فوجوبه إما أن يكون في الخارج أو في الذهن، فإن كان في الذهن ثبت المطلوب، وإن كان في الخارج، فإما أن يكون واجباً، فننقل</w:t>
      </w:r>
      <w:r>
        <w:rPr>
          <w:rStyle w:val="FootnoteAnchor"/>
          <w:rtl w:val="true"/>
        </w:rPr>
        <w:footnoteReference w:id="155"/>
      </w:r>
      <w:r>
        <w:rPr>
          <w:rFonts w:ascii="Amiri" w:hAnsi="Amiri" w:eastAsia="Amiri" w:cs="Amiri"/>
          <w:color w:val="111111"/>
          <w:sz w:val="28"/>
          <w:sz w:val="28"/>
          <w:szCs w:val="28"/>
          <w:rtl w:val="true"/>
          <w:lang w:bidi="ar-SA"/>
        </w:rPr>
        <w:t xml:space="preserve">الكلام إلى وجوبه، وهكذا </w:t>
      </w:r>
      <w:r>
        <w:rPr>
          <w:rStyle w:val="FootnoteAnchor"/>
          <w:rtl w:val="true"/>
        </w:rPr>
        <w:footnoteReference w:id="156"/>
      </w:r>
      <w:r>
        <w:rPr>
          <w:rFonts w:ascii="Amiri" w:hAnsi="Amiri" w:eastAsia="Amiri" w:cs="Amiri"/>
          <w:color w:val="111111"/>
          <w:sz w:val="28"/>
          <w:sz w:val="28"/>
          <w:szCs w:val="28"/>
          <w:rtl w:val="true"/>
          <w:lang w:bidi="ar-SA"/>
        </w:rPr>
        <w:t>ويتسلسل، وإن كان ممكناً جاز زواله فيزول الوجوب عن الواجب، فيكون الواجب ممكناً، هذا 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والإمكان، لو كان ثابتاً في الخارج، فإما أن يكون واجباً أو ممكناً، وكلاهما باطلان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بطلان الأوّل، فلأنّه لو كان واجباً كان الممكن الذي هو شرط في الإمكان واجباً، هذا خلف، لأنّ شرط الواجب واجب بالضرورة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بطلان الثاني، فلأنه يستلزم التسلسل، كما قلناه في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والامتناع، لا يجوز أن يكون موجوداً في الخارج، لأنه لو كان ثابتاً في الخارج، كان الموصوف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الممتنع وجوده في الخارج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ثابتاً في الخارج، لأنّ ثبوت الصفة وهي هنا الامتناع فرع على ثبوت الموصوف وهو الممتنع، وهذا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البطلان</w:t>
      </w:r>
      <w:r>
        <w:rPr>
          <w:rFonts w:eastAsia="Amiri" w:cs="Amiri" w:ascii="Amiri" w:hAnsi="Amiri"/>
          <w:color w:val="111111"/>
          <w:sz w:val="28"/>
          <w:szCs w:val="28"/>
          <w:rtl w:val="true"/>
          <w:lang w:bidi="ar-SA"/>
        </w:rPr>
        <w:t xml:space="preserve">]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بان بهذه الأدلّة أنّ الوجوب والإمكان والامتناع من الأُمور الاعتبارية في الذهن، وليس شيء منها </w:t>
      </w:r>
      <w:r>
        <w:rPr>
          <w:rStyle w:val="FootnoteAnchor"/>
          <w:rtl w:val="true"/>
        </w:rPr>
        <w:footnoteReference w:id="158"/>
      </w:r>
      <w:r>
        <w:rPr>
          <w:rFonts w:ascii="Amiri" w:hAnsi="Amiri" w:eastAsia="Amiri" w:cs="Amiri"/>
          <w:color w:val="111111"/>
          <w:sz w:val="28"/>
          <w:sz w:val="28"/>
          <w:szCs w:val="28"/>
          <w:rtl w:val="true"/>
          <w:lang w:bidi="ar-SA"/>
        </w:rPr>
        <w:t>ثابتاً في الخارج</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يكن الإمكان موجوداً في الخارج لم يبق فرق بين نفي الإمكان والإمكان المنفي</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التمايز يكون في الأُمور العينية، وقد يكون في الأُمور العقلية</w:t>
      </w:r>
      <w:r>
        <w:rPr>
          <w:rFonts w:eastAsia="Amiri" w:cs="Amiri" w:ascii="Amiri" w:hAnsi="Amiri"/>
          <w:color w:val="111111"/>
          <w:sz w:val="28"/>
          <w:szCs w:val="28"/>
          <w:rtl w:val="true"/>
          <w:lang w:bidi="ar-SA"/>
        </w:rPr>
        <w:t xml:space="preserve">]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 xml:space="preserve">. </w:t>
      </w:r>
      <w:bookmarkStart w:id="82" w:name="pg8611_81470"/>
    </w:p>
    <w:p>
      <w:pPr>
        <w:pStyle w:val="Heading2"/>
        <w:numPr>
          <w:ilvl w:val="1"/>
          <w:numId w:val="1"/>
        </w:numPr>
        <w:rPr/>
      </w:pPr>
      <w:bookmarkStart w:id="83" w:name="__RefHeading___Toc2058196_653776707"/>
      <w:bookmarkStart w:id="84" w:name="_Toc28"/>
      <w:bookmarkEnd w:id="82"/>
      <w:bookmarkEnd w:id="83"/>
      <w:r>
        <w:rPr>
          <w:rtl w:val="true"/>
        </w:rPr>
        <w:t>[</w:t>
      </w:r>
      <w:r>
        <w:rPr>
          <w:rtl w:val="true"/>
        </w:rPr>
        <w:t>الفصل الرابع</w:t>
      </w:r>
      <w:r>
        <w:rPr>
          <w:rtl w:val="true"/>
        </w:rPr>
        <w:t>]</w:t>
      </w:r>
      <w:bookmarkEnd w:id="84"/>
    </w:p>
    <w:p>
      <w:pPr>
        <w:pStyle w:val="Heading3"/>
        <w:numPr>
          <w:ilvl w:val="2"/>
          <w:numId w:val="1"/>
        </w:numPr>
        <w:rPr/>
      </w:pPr>
      <w:bookmarkStart w:id="85" w:name="__RefHeading___Toc2058198_653776707"/>
      <w:bookmarkStart w:id="86" w:name="_Toc29"/>
      <w:bookmarkEnd w:id="85"/>
      <w:r>
        <w:rPr>
          <w:rtl w:val="true"/>
        </w:rPr>
        <w:t>[</w:t>
      </w:r>
      <w:r>
        <w:rPr>
          <w:rtl w:val="true"/>
        </w:rPr>
        <w:t>في أحكام الموجودات</w:t>
      </w:r>
      <w:r>
        <w:rPr>
          <w:rtl w:val="true"/>
        </w:rPr>
        <w:t>]</w:t>
      </w:r>
      <w:bookmarkEnd w:id="86"/>
    </w:p>
    <w:p>
      <w:pPr>
        <w:pStyle w:val="Heading4"/>
        <w:numPr>
          <w:ilvl w:val="3"/>
          <w:numId w:val="1"/>
        </w:numPr>
        <w:rPr/>
      </w:pPr>
      <w:bookmarkStart w:id="87" w:name="__RefHeading___Toc2058200_653776707"/>
      <w:bookmarkStart w:id="88" w:name="_Toc30"/>
      <w:bookmarkEnd w:id="87"/>
      <w:r>
        <w:rPr>
          <w:rtl w:val="true"/>
        </w:rPr>
        <w:t>اشارة</w:t>
      </w:r>
      <w:bookmarkEnd w:id="88"/>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أدام الله أيامه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أحكام الموجودات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مباحث</w:t>
      </w:r>
      <w:r>
        <w:rPr>
          <w:rFonts w:eastAsia="Amiri" w:cs="Amiri" w:ascii="Amiri" w:hAnsi="Amiri"/>
          <w:color w:val="111111"/>
          <w:sz w:val="28"/>
          <w:szCs w:val="28"/>
          <w:rtl w:val="true"/>
          <w:lang w:bidi="ar-SA"/>
        </w:rPr>
        <w:t>:</w:t>
      </w:r>
    </w:p>
    <w:p>
      <w:pPr>
        <w:pStyle w:val="Heading4"/>
        <w:numPr>
          <w:ilvl w:val="3"/>
          <w:numId w:val="1"/>
        </w:numPr>
        <w:rPr/>
      </w:pPr>
      <w:bookmarkStart w:id="89" w:name="__RefHeading___Toc2058202_653776707"/>
      <w:bookmarkStart w:id="90" w:name="_Toc31"/>
      <w:bookmarkEnd w:id="89"/>
      <w:r>
        <w:rPr>
          <w:rtl w:val="true"/>
        </w:rPr>
        <w:t>[</w:t>
      </w:r>
      <w:r>
        <w:rPr>
          <w:rtl w:val="true"/>
        </w:rPr>
        <w:t>بحث في جوهر الفرد</w:t>
      </w:r>
      <w:r>
        <w:rPr>
          <w:rtl w:val="true"/>
        </w:rPr>
        <w:t>]</w:t>
      </w:r>
      <w:bookmarkEnd w:id="90"/>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الناس في إثبات</w:t>
      </w:r>
      <w:r>
        <w:rPr>
          <w:rStyle w:val="FootnoteAnchor"/>
          <w:rtl w:val="true"/>
        </w:rPr>
        <w:footnoteReference w:id="160"/>
      </w:r>
      <w:r>
        <w:rPr>
          <w:rFonts w:ascii="IRNazanin" w:hAnsi="IRNazanin" w:eastAsia="IRNazanin"/>
          <w:color w:val="111111"/>
          <w:sz w:val="28"/>
          <w:sz w:val="28"/>
          <w:szCs w:val="28"/>
          <w:rtl w:val="true"/>
          <w:lang w:bidi="fa-IR"/>
        </w:rPr>
        <w:t xml:space="preserve">الجوهر </w:t>
      </w:r>
      <w:r>
        <w:rPr>
          <w:rStyle w:val="FootnoteAnchor"/>
          <w:rtl w:val="true"/>
        </w:rPr>
        <w:footnoteReference w:id="161"/>
      </w:r>
      <w:r>
        <w:rPr>
          <w:rFonts w:ascii="IRNazanin" w:hAnsi="IRNazanin" w:eastAsia="IRNazanin"/>
          <w:color w:val="111111"/>
          <w:sz w:val="28"/>
          <w:sz w:val="28"/>
          <w:szCs w:val="28"/>
          <w:rtl w:val="true"/>
          <w:lang w:bidi="fa-IR"/>
        </w:rPr>
        <w:t>الفرد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فأثبته قوم، ونفاه آخرون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احتج المثبتون بأنا إذا وضعنا الكرة الحقيقة </w:t>
      </w:r>
      <w:r>
        <w:rPr>
          <w:rStyle w:val="FootnoteAnchor"/>
          <w:rtl w:val="true"/>
        </w:rPr>
        <w:footnoteReference w:id="162"/>
      </w:r>
      <w:r>
        <w:rPr>
          <w:rFonts w:ascii="Amiri" w:hAnsi="Amiri" w:eastAsia="Amiri" w:cs="Amiri"/>
          <w:color w:val="111111"/>
          <w:sz w:val="28"/>
          <w:sz w:val="28"/>
          <w:szCs w:val="28"/>
          <w:rtl w:val="true"/>
          <w:lang w:bidi="ar-SA"/>
        </w:rPr>
        <w:t xml:space="preserve">على السطح الحقيقي </w:t>
      </w:r>
      <w:r>
        <w:rPr>
          <w:rStyle w:val="FootnoteAnchor"/>
          <w:rtl w:val="true"/>
        </w:rPr>
        <w:footnoteReference w:id="163"/>
      </w:r>
      <w:r>
        <w:rPr>
          <w:rFonts w:ascii="Amiri" w:hAnsi="Amiri" w:eastAsia="Amiri" w:cs="Amiri"/>
          <w:color w:val="111111"/>
          <w:sz w:val="28"/>
          <w:sz w:val="28"/>
          <w:szCs w:val="28"/>
          <w:rtl w:val="true"/>
          <w:lang w:bidi="ar-SA"/>
        </w:rPr>
        <w:t>لاقته بما لا ينقسم، وإلا كانت مضلعة، فإذا دحرجت عليه لاقته في كلّ آن</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يفرض بنقطة، فيكونان مركبين من الجواهر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واحتج النفاة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بأنا إذا وضعنا جوهراً بين جوهرين، فإن لاقاهما بالأسر لزم التداخل، وإن كان لا بالأسر لزم الانقسام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وها هنا حجج كثيرة من الطرفين ذكرناها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الأسرار</w:t>
      </w:r>
      <w:r>
        <w:rPr>
          <w:rFonts w:eastAsia="Amiri" w:cs="Amiri" w:ascii="Amiri" w:hAnsi="Amiri"/>
          <w:color w:val="111111"/>
          <w:sz w:val="28"/>
          <w:szCs w:val="28"/>
          <w:rtl w:val="true"/>
          <w:lang w:bidi="ar-SA"/>
        </w:rPr>
        <w:t xml:space="preserve">)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5"/>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الناس في وجود الجوهر </w:t>
      </w:r>
      <w:r>
        <w:rPr>
          <w:rStyle w:val="FootnoteAnchor"/>
          <w:rtl w:val="true"/>
        </w:rPr>
        <w:footnoteReference w:id="166"/>
      </w:r>
      <w:r>
        <w:rPr>
          <w:rFonts w:ascii="Amiri" w:hAnsi="Amiri" w:eastAsia="Amiri" w:cs="Amiri"/>
          <w:color w:val="111111"/>
          <w:sz w:val="28"/>
          <w:sz w:val="28"/>
          <w:szCs w:val="28"/>
          <w:rtl w:val="true"/>
          <w:lang w:bidi="ar-SA"/>
        </w:rPr>
        <w:t xml:space="preserve">الفرد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الجزء الذي لا يتجزأ</w:t>
      </w:r>
      <w:r>
        <w:rPr>
          <w:rFonts w:eastAsia="Amiri" w:cs="Amiri" w:ascii="Amiri" w:hAnsi="Amiri"/>
          <w:color w:val="111111"/>
          <w:sz w:val="28"/>
          <w:szCs w:val="28"/>
          <w:rtl w:val="true"/>
          <w:lang w:bidi="ar-SA"/>
        </w:rPr>
        <w:t>].</w:t>
      </w:r>
      <w:r>
        <w:rPr>
          <w:rStyle w:val="FootnoteAnchor"/>
          <w:rtl w:val="true"/>
        </w:rPr>
        <w:footnoteReference w:id="167"/>
      </w:r>
    </w:p>
    <w:p>
      <w:pPr>
        <w:pStyle w:val="BookText"/>
        <w:rPr/>
      </w:pPr>
      <w:r>
        <w:rPr>
          <w:rFonts w:ascii="Amiri" w:hAnsi="Amiri" w:eastAsia="Amiri" w:cs="Amiri"/>
          <w:color w:val="111111"/>
          <w:sz w:val="28"/>
          <w:sz w:val="28"/>
          <w:szCs w:val="28"/>
          <w:rtl w:val="true"/>
          <w:lang w:bidi="ar-SA"/>
        </w:rPr>
        <w:t>فأثبته أكثر المتكلمين، ونفاه الحكماء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والأوّل هو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على ذلك مسالك</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المسلك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وضعنا الكرة الحقيقية على السطح الحقيقي، وهما اللذان ليس فيهما ميل ولا تضليع</w:t>
      </w:r>
      <w:r>
        <w:rPr>
          <w:rStyle w:val="FootnoteAnchor"/>
          <w:rtl w:val="true"/>
        </w:rPr>
        <w:footnoteReference w:id="168"/>
      </w:r>
      <w:r>
        <w:rPr>
          <w:rFonts w:ascii="Amiri" w:hAnsi="Amiri" w:eastAsia="Amiri" w:cs="Amiri"/>
          <w:color w:val="111111"/>
          <w:sz w:val="28"/>
          <w:sz w:val="28"/>
          <w:szCs w:val="28"/>
          <w:rtl w:val="true"/>
          <w:lang w:bidi="ar-SA"/>
        </w:rPr>
        <w:t xml:space="preserve">، تلاقيا بشيء، فإن كان غير منقسم ثبت المطلوب، وإن كان منقسماً فهو 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الكرة الحقيقية هي التي يتساوى خطوطها الخارجية من مركزها الواصلة </w:t>
      </w:r>
      <w:r>
        <w:rPr>
          <w:rStyle w:val="FootnoteAnchor"/>
          <w:rtl w:val="true"/>
        </w:rPr>
        <w:footnoteReference w:id="169"/>
      </w:r>
      <w:r>
        <w:rPr>
          <w:rFonts w:ascii="Amiri" w:hAnsi="Amiri" w:eastAsia="Amiri" w:cs="Amiri"/>
          <w:color w:val="111111"/>
          <w:sz w:val="28"/>
          <w:sz w:val="28"/>
          <w:szCs w:val="28"/>
          <w:rtl w:val="true"/>
          <w:lang w:bidi="ar-SA"/>
        </w:rPr>
        <w:t xml:space="preserve">إلى محيطها، فلو لاقته بما ينقسم لخرج أحدهما عن وصفه </w:t>
      </w:r>
      <w:r>
        <w:rPr>
          <w:rStyle w:val="FootnoteAnchor"/>
          <w:rtl w:val="true"/>
        </w:rPr>
        <w:footnoteReference w:id="170"/>
      </w:r>
      <w:r>
        <w:rPr>
          <w:rFonts w:ascii="Amiri" w:hAnsi="Amiri" w:eastAsia="Amiri" w:cs="Amiri"/>
          <w:color w:val="111111"/>
          <w:sz w:val="28"/>
          <w:sz w:val="28"/>
          <w:szCs w:val="28"/>
          <w:rtl w:val="true"/>
          <w:lang w:bidi="ar-SA"/>
        </w:rPr>
        <w:t xml:space="preserve">لأنه إذا خرج خطّ من مركز الكرة ووصل إلى محيطها </w:t>
      </w:r>
    </w:p>
    <w:p>
      <w:pPr>
        <w:pStyle w:val="BookText"/>
        <w:rPr/>
      </w:pPr>
      <w:r>
        <w:rPr>
          <w:rFonts w:ascii="IRNazanin" w:hAnsi="IRNazanin" w:eastAsia="IRNazanin"/>
          <w:color w:val="111111"/>
          <w:sz w:val="28"/>
          <w:sz w:val="28"/>
          <w:szCs w:val="28"/>
          <w:rtl w:val="true"/>
          <w:lang w:bidi="fa-IR"/>
        </w:rPr>
        <w:t xml:space="preserve">الملاصق للسطح، ثم خرج </w:t>
      </w:r>
      <w:r>
        <w:rPr>
          <w:rStyle w:val="FootnoteAnchor"/>
          <w:rtl w:val="true"/>
        </w:rPr>
        <w:footnoteReference w:id="171"/>
      </w:r>
      <w:r>
        <w:rPr>
          <w:rFonts w:ascii="IRNazanin" w:hAnsi="IRNazanin" w:eastAsia="IRNazanin"/>
          <w:color w:val="111111"/>
          <w:sz w:val="28"/>
          <w:sz w:val="28"/>
          <w:szCs w:val="28"/>
          <w:rtl w:val="true"/>
          <w:lang w:bidi="fa-IR"/>
        </w:rPr>
        <w:t>آخر عن جنبه، ثمّ آخر عن جنبه الآخر</w:t>
      </w:r>
      <w:r>
        <w:rPr>
          <w:rStyle w:val="FootnoteAnchor"/>
          <w:rtl w:val="true"/>
        </w:rPr>
        <w:footnoteReference w:id="172"/>
      </w:r>
      <w:r>
        <w:rPr>
          <w:rFonts w:ascii="Amiri" w:hAnsi="Amiri" w:eastAsia="Amiri" w:cs="Amiri"/>
          <w:color w:val="111111"/>
          <w:sz w:val="28"/>
          <w:sz w:val="28"/>
          <w:szCs w:val="28"/>
          <w:rtl w:val="true"/>
          <w:lang w:bidi="ar-SA"/>
        </w:rPr>
        <w:t xml:space="preserve">، فإنّ الخطين اللذين عن جنبي الخط القائم في الوسط يكونان وترين له، ووتر القائم يكون أطول من الخط القائم، لأنه يوتر حادّة </w:t>
      </w:r>
      <w:r>
        <w:rPr>
          <w:rStyle w:val="FootnoteAnchor"/>
          <w:rtl w:val="true"/>
        </w:rPr>
        <w:footnoteReference w:id="173"/>
      </w:r>
      <w:r>
        <w:rPr>
          <w:rFonts w:ascii="Amiri" w:hAnsi="Amiri" w:eastAsia="Amiri" w:cs="Amiri"/>
          <w:color w:val="111111"/>
          <w:sz w:val="28"/>
          <w:sz w:val="28"/>
          <w:szCs w:val="28"/>
          <w:rtl w:val="true"/>
          <w:lang w:bidi="ar-SA"/>
        </w:rPr>
        <w:t xml:space="preserve">، ووتر الحادّة أقصر، فقد ثبت أنّ خطوط الكرة يكون بعضها أقصر، فقد ثبت ما قلناه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وصورة هذا الشكل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دحرجناها عليه لاقته في كلّ آن يفرض </w:t>
      </w:r>
      <w:r>
        <w:rPr>
          <w:rStyle w:val="FootnoteAnchor"/>
          <w:rtl w:val="true"/>
        </w:rPr>
        <w:footnoteReference w:id="175"/>
      </w:r>
      <w:r>
        <w:rPr>
          <w:rFonts w:ascii="Amiri" w:hAnsi="Amiri" w:eastAsia="Amiri" w:cs="Amiri"/>
          <w:color w:val="111111"/>
          <w:sz w:val="28"/>
          <w:sz w:val="28"/>
          <w:szCs w:val="28"/>
          <w:rtl w:val="true"/>
          <w:lang w:bidi="ar-SA"/>
        </w:rPr>
        <w:t>بنقطة، فيكونان مركبين من الأجزاء التي لا تتجزأ، وهو المطلوب</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المسلك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تلك النقطة يشار إليها وهي موجودة، لأنّ بها يحصل الملاقاة، ولأنها نهاية موجود</w:t>
      </w:r>
      <w:r>
        <w:rPr>
          <w:rStyle w:val="FootnoteAnchor"/>
          <w:rtl w:val="true"/>
        </w:rPr>
        <w:footnoteReference w:id="176"/>
      </w:r>
      <w:r>
        <w:rPr>
          <w:rFonts w:ascii="Amiri" w:hAnsi="Amiri" w:eastAsia="Amiri" w:cs="Amiri"/>
          <w:color w:val="111111"/>
          <w:sz w:val="28"/>
          <w:sz w:val="28"/>
          <w:szCs w:val="28"/>
          <w:rtl w:val="true"/>
          <w:lang w:bidi="ar-SA"/>
        </w:rPr>
        <w:t xml:space="preserve">، فهي إما أن تكون جوهراً أو عرضاً، فإن كانت </w:t>
      </w:r>
    </w:p>
    <w:p>
      <w:pPr>
        <w:pStyle w:val="BookText"/>
        <w:rPr/>
      </w:pPr>
      <w:r>
        <w:rPr>
          <w:rFonts w:ascii="Amiri" w:hAnsi="Amiri" w:eastAsia="Amiri" w:cs="Amiri"/>
          <w:color w:val="111111"/>
          <w:sz w:val="28"/>
          <w:sz w:val="28"/>
          <w:szCs w:val="28"/>
          <w:rtl w:val="true"/>
          <w:lang w:bidi="ar-SA"/>
        </w:rPr>
        <w:t xml:space="preserve">جوهراً، ثبت المطلوب، وإن كانت عرضاً، فمحلّها إن انقسم انقسمت، لأنّ حلولها إما أن يكون في جميع أجزاء المنقسم </w:t>
      </w:r>
      <w:r>
        <w:rPr>
          <w:rStyle w:val="FootnoteAnchor"/>
          <w:rtl w:val="true"/>
        </w:rPr>
        <w:footnoteReference w:id="177"/>
      </w:r>
      <w:r>
        <w:rPr>
          <w:rFonts w:ascii="Amiri" w:hAnsi="Amiri" w:eastAsia="Amiri" w:cs="Amiri"/>
          <w:color w:val="111111"/>
          <w:sz w:val="28"/>
          <w:sz w:val="28"/>
          <w:szCs w:val="28"/>
          <w:rtl w:val="true"/>
          <w:lang w:bidi="ar-SA"/>
        </w:rPr>
        <w:t>ويلزم تعدّدها وانقسامها، وإن كان</w:t>
      </w:r>
    </w:p>
    <w:p>
      <w:pPr>
        <w:pStyle w:val="BookText"/>
        <w:rPr/>
      </w:pPr>
      <w:r>
        <w:rPr>
          <w:rFonts w:ascii="Amiri" w:hAnsi="Amiri" w:eastAsia="Amiri" w:cs="Amiri"/>
          <w:color w:val="111111"/>
          <w:sz w:val="28"/>
          <w:sz w:val="28"/>
          <w:szCs w:val="28"/>
          <w:rtl w:val="true"/>
          <w:lang w:bidi="ar-SA"/>
        </w:rPr>
        <w:t>في بعضه، نقلنا الكلام إليه، وإن لم ينقسم، فهو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المسلك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يكن الجوهر الفرد موجوداً للزم أن يكون الجسم قابلاً للانقسامات التي لا تتناهى، وذلك يفضي إلى أن يكون الجبل العظيم</w:t>
      </w:r>
    </w:p>
    <w:p>
      <w:pPr>
        <w:pStyle w:val="BookText"/>
        <w:rPr/>
      </w:pPr>
      <w:r>
        <w:rPr>
          <w:rFonts w:ascii="Amiri" w:hAnsi="Amiri" w:eastAsia="Amiri" w:cs="Amiri"/>
          <w:color w:val="111111"/>
          <w:sz w:val="28"/>
          <w:sz w:val="28"/>
          <w:szCs w:val="28"/>
          <w:rtl w:val="true"/>
          <w:lang w:bidi="ar-SA"/>
        </w:rPr>
        <w:t>مساوياً للخردلة، وذلك باطل بالضرورة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واحتج النفاة بوجوه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w:t>
      </w:r>
      <w:r>
        <w:rPr>
          <w:rStyle w:val="FootnoteAnchor"/>
          <w:rtl w:val="true"/>
        </w:rPr>
        <w:footnoteReference w:id="178"/>
      </w:r>
      <w:r>
        <w:rPr>
          <w:rFonts w:ascii="Amiri" w:hAnsi="Amiri" w:eastAsia="Amiri" w:cs="Amiri"/>
          <w:color w:val="111111"/>
          <w:sz w:val="28"/>
          <w:sz w:val="28"/>
          <w:szCs w:val="28"/>
          <w:rtl w:val="true"/>
          <w:lang w:bidi="ar-SA"/>
        </w:rPr>
        <w:t>إذا وضعنا جوهراً بين جوهرين، فإما أن يلاقيهما بجميعه أو ببعضه، والأوّل باطل وإلا لزم التداخل، وهو 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يلزم منه المطلوب، وهذا مراد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أدام الله ظلّه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w:t>
      </w:r>
      <w:r>
        <w:rPr>
          <w:rStyle w:val="FootnoteAnchor"/>
          <w:rtl w:val="true"/>
        </w:rPr>
        <w:footnoteReference w:id="17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بالأسر، أو لا بالأسر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خطاً مركباً من ثلاثة أجزاء</w:t>
      </w:r>
      <w:r>
        <w:rPr>
          <w:rStyle w:val="FootnoteAnchor"/>
          <w:rtl w:val="true"/>
        </w:rPr>
        <w:footnoteReference w:id="180"/>
      </w:r>
      <w:r>
        <w:rPr>
          <w:rFonts w:ascii="Amiri" w:hAnsi="Amiri" w:eastAsia="Amiri" w:cs="Amiri"/>
          <w:color w:val="111111"/>
          <w:sz w:val="28"/>
          <w:sz w:val="28"/>
          <w:szCs w:val="28"/>
          <w:rtl w:val="true"/>
          <w:lang w:bidi="ar-SA"/>
        </w:rPr>
        <w:t xml:space="preserve">، ثمّ وضعنا فوق طرفي الخط جزئين </w:t>
      </w:r>
      <w:r>
        <w:rPr>
          <w:rStyle w:val="FootnoteAnchor"/>
          <w:rtl w:val="true"/>
        </w:rPr>
        <w:footnoteReference w:id="181"/>
      </w:r>
      <w:r>
        <w:rPr>
          <w:rFonts w:ascii="Amiri" w:hAnsi="Amiri" w:eastAsia="Amiri" w:cs="Amiri"/>
          <w:color w:val="111111"/>
          <w:sz w:val="28"/>
          <w:sz w:val="28"/>
          <w:szCs w:val="28"/>
          <w:rtl w:val="true"/>
          <w:lang w:bidi="ar-SA"/>
        </w:rPr>
        <w:t>، ثمّ إنّا حركناهما، تلاقيا عند منتصف الأوسط، فانقسم</w:t>
      </w:r>
    </w:p>
    <w:p>
      <w:pPr>
        <w:pStyle w:val="BookText"/>
        <w:rPr/>
      </w:pPr>
      <w:r>
        <w:rPr>
          <w:rFonts w:ascii="Amiri" w:hAnsi="Amiri" w:eastAsia="Amiri" w:cs="Amiri"/>
          <w:color w:val="111111"/>
          <w:sz w:val="28"/>
          <w:sz w:val="28"/>
          <w:szCs w:val="28"/>
          <w:rtl w:val="true"/>
          <w:lang w:bidi="ar-SA"/>
        </w:rPr>
        <w:t>الكل</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الشمس إذا تحركت جزءاً، فإن تحرك الظلّ بقدره </w:t>
      </w:r>
      <w:bookmarkStart w:id="91" w:name="pg8611_81474"/>
    </w:p>
    <w:p>
      <w:pPr>
        <w:pStyle w:val="BookText"/>
        <w:rPr/>
      </w:pPr>
      <w:bookmarkEnd w:id="91"/>
      <w:r>
        <w:rPr>
          <w:rFonts w:ascii="Amiri" w:hAnsi="Amiri" w:eastAsia="Amiri" w:cs="Amiri"/>
          <w:color w:val="111111"/>
          <w:sz w:val="28"/>
          <w:sz w:val="28"/>
          <w:szCs w:val="28"/>
          <w:rtl w:val="true"/>
          <w:lang w:bidi="ar-SA"/>
        </w:rPr>
        <w:t xml:space="preserve">تساوى حركة الظل ومدار الشمس، وإن </w:t>
      </w:r>
      <w:r>
        <w:rPr>
          <w:rStyle w:val="FootnoteAnchor"/>
          <w:rtl w:val="true"/>
        </w:rPr>
        <w:footnoteReference w:id="182"/>
      </w:r>
      <w:r>
        <w:rPr>
          <w:rFonts w:ascii="Amiri" w:hAnsi="Amiri" w:eastAsia="Amiri" w:cs="Amiri"/>
          <w:color w:val="111111"/>
          <w:sz w:val="28"/>
          <w:sz w:val="28"/>
          <w:szCs w:val="28"/>
          <w:rtl w:val="true"/>
          <w:lang w:bidi="ar-SA"/>
        </w:rPr>
        <w:t>تحرك أقل منه لزم الانقسام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عن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بالمعارضة بالسطوح المتلاقية، وهي عندهم أعراض، فملاقاتها عندهم لا ببعض الأجزاء، ولا بجميع الأجزاء، فكذا ها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بالمنع من حركتهما، لأنّ الحركة مفتقرة إلى المكان، والجزء الواحد لا يكون محلاً لجزئين، بالضرورة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الظل يسكن في بعض أزمنة حركة الشمس، فلا يلزم ما قالوه </w:t>
      </w:r>
      <w:r>
        <w:rPr>
          <w:rFonts w:eastAsia="Amiri" w:cs="Amiri" w:ascii="Amiri" w:hAnsi="Amiri"/>
          <w:color w:val="111111"/>
          <w:sz w:val="28"/>
          <w:szCs w:val="28"/>
          <w:rtl w:val="true"/>
          <w:lang w:bidi="ar-SA"/>
        </w:rPr>
        <w:t>.</w:t>
      </w:r>
    </w:p>
    <w:p>
      <w:pPr>
        <w:pStyle w:val="Heading4"/>
        <w:numPr>
          <w:ilvl w:val="3"/>
          <w:numId w:val="1"/>
        </w:numPr>
        <w:rPr/>
      </w:pPr>
      <w:bookmarkStart w:id="92" w:name="__RefHeading___Toc2058204_653776707"/>
      <w:bookmarkStart w:id="93" w:name="_Toc32"/>
      <w:bookmarkEnd w:id="92"/>
      <w:r>
        <w:rPr>
          <w:rtl w:val="true"/>
        </w:rPr>
        <w:t>[</w:t>
      </w:r>
      <w:r>
        <w:rPr>
          <w:rtl w:val="true"/>
        </w:rPr>
        <w:t>بحث في أحكام الأجسام</w:t>
      </w:r>
      <w:r>
        <w:rPr>
          <w:rtl w:val="true"/>
        </w:rPr>
        <w:t>]</w:t>
      </w:r>
      <w:bookmarkEnd w:id="93"/>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أدام الله أيامه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أحكام الأجسام</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وهي </w:t>
      </w:r>
      <w:r>
        <w:rPr>
          <w:rStyle w:val="FootnoteAnchor"/>
          <w:rtl w:val="true"/>
        </w:rPr>
        <w:footnoteReference w:id="184"/>
      </w:r>
      <w:r>
        <w:rPr>
          <w:rFonts w:ascii="Amiri" w:hAnsi="Amiri" w:eastAsia="Amiri" w:cs="Amiri"/>
          <w:color w:val="111111"/>
          <w:sz w:val="28"/>
          <w:sz w:val="28"/>
          <w:szCs w:val="28"/>
          <w:rtl w:val="true"/>
          <w:lang w:bidi="ar-SA"/>
        </w:rPr>
        <w:t xml:space="preserve">متماثلة خلافاً للنظام، لأنّ المعقول من الجسم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الجوهر القابل للأبعاد الثلاثة المتقاطعة على زوايا قوائم أمر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متساو في الجميع، فتكون</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متساوية</w:t>
      </w:r>
      <w:r>
        <w:rPr>
          <w:rFonts w:eastAsia="Amiri" w:cs="Amiri" w:ascii="Amiri" w:hAnsi="Amiri"/>
          <w:color w:val="111111"/>
          <w:sz w:val="28"/>
          <w:szCs w:val="28"/>
          <w:rtl w:val="true"/>
          <w:lang w:bidi="ar-SA"/>
        </w:rPr>
        <w:t>»</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r>
        <w:rPr>
          <w:rStyle w:val="FootnoteAnchor"/>
          <w:rtl w:val="true"/>
        </w:rPr>
        <w:footnoteReference w:id="186"/>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اتفقت المعتزلة، إلّا أبا إسحاق النظام</w:t>
      </w:r>
      <w:r>
        <w:rPr>
          <w:rStyle w:val="FootnoteAnchor"/>
          <w:rtl w:val="true"/>
        </w:rPr>
        <w:footnoteReference w:id="1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الأجسام متماثلة، ووافقهم على ذلك الأشاعرة بأجمعهم، وكذلك الحكماء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النظام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أنها غير متماثلة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والأوّل هو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على ذلك حجج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الحجّة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الأجسام قابلة لجميع الأعراض على السوية، فلولا تماثلها لما كانت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الحجّة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المعقول من الجسم هو الحاصل في الحيّز، وذلك أمر مشترك في جميع الأجسام على الاستواء، فتكون متماثلة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الحجّة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معنى الجسم هو الجوهر القابل للأبعاد الثلاثة المتقاطعة على زوايا قوائم، وهو أمر مشترك في سائر الأجسام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ومراد الشيخ بــ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الأبعاد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الطول والعرض، والعمق</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والزاوية القائمة تحدث </w:t>
      </w:r>
      <w:r>
        <w:rPr>
          <w:rStyle w:val="FootnoteAnchor"/>
          <w:rtl w:val="true"/>
        </w:rPr>
        <w:footnoteReference w:id="188"/>
      </w:r>
      <w:r>
        <w:rPr>
          <w:rFonts w:ascii="Amiri" w:hAnsi="Amiri" w:eastAsia="Amiri" w:cs="Amiri"/>
          <w:color w:val="111111"/>
          <w:sz w:val="28"/>
          <w:sz w:val="28"/>
          <w:szCs w:val="28"/>
          <w:rtl w:val="true"/>
          <w:lang w:bidi="ar-SA"/>
        </w:rPr>
        <w:t xml:space="preserve">عن خطين أحدهما راكباً على الآخر كالمعمود </w:t>
      </w:r>
      <w:r>
        <w:rPr>
          <w:rStyle w:val="FootnoteAnchor"/>
          <w:rtl w:val="true"/>
        </w:rPr>
        <w:footnoteReference w:id="189"/>
      </w:r>
      <w:r>
        <w:rPr>
          <w:rFonts w:ascii="Amiri" w:hAnsi="Amiri" w:eastAsia="Amiri" w:cs="Amiri"/>
          <w:color w:val="111111"/>
          <w:sz w:val="28"/>
          <w:sz w:val="28"/>
          <w:szCs w:val="28"/>
          <w:rtl w:val="true"/>
          <w:lang w:bidi="ar-SA"/>
        </w:rPr>
        <w:t xml:space="preserve">عليه، فيحدث حينئذ عنهما </w:t>
      </w:r>
      <w:r>
        <w:rPr>
          <w:rStyle w:val="FootnoteAnchor"/>
          <w:rtl w:val="true"/>
        </w:rPr>
        <w:footnoteReference w:id="190"/>
      </w:r>
      <w:r>
        <w:rPr>
          <w:rFonts w:ascii="Amiri" w:hAnsi="Amiri" w:eastAsia="Amiri" w:cs="Amiri"/>
          <w:color w:val="111111"/>
          <w:sz w:val="28"/>
          <w:sz w:val="28"/>
          <w:szCs w:val="28"/>
          <w:rtl w:val="true"/>
          <w:lang w:bidi="ar-SA"/>
        </w:rPr>
        <w:t>زاويتان قائمتان هكذا</w:t>
      </w:r>
      <w:r>
        <w:rPr>
          <w:rFonts w:eastAsia="Amiri" w:cs="Amiri" w:ascii="Amiri" w:hAnsi="Amiri"/>
          <w:color w:val="111111"/>
          <w:sz w:val="28"/>
          <w:szCs w:val="28"/>
          <w:rtl w:val="true"/>
          <w:lang w:bidi="ar-SA"/>
        </w:rPr>
        <w:t xml:space="preserve">: </w:t>
      </w:r>
      <w:bookmarkStart w:id="94" w:name="pg8611_81476"/>
    </w:p>
    <w:p>
      <w:pPr>
        <w:pStyle w:val="BookText"/>
        <w:rPr/>
      </w:pPr>
      <w:bookmarkEnd w:id="94"/>
      <w:r>
        <w:rPr>
          <w:rFonts w:ascii="Amiri" w:hAnsi="Amiri" w:eastAsia="Amiri" w:cs="Amiri"/>
          <w:color w:val="111111"/>
          <w:sz w:val="28"/>
          <w:sz w:val="28"/>
          <w:szCs w:val="28"/>
          <w:rtl w:val="true"/>
          <w:lang w:bidi="ar-SA"/>
        </w:rPr>
        <w:t>ولقائل أن يورد على الدليل الأوّل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الحيّز </w:t>
      </w:r>
      <w:r>
        <w:rPr>
          <w:rStyle w:val="FootnoteAnchor"/>
          <w:rtl w:val="true"/>
        </w:rPr>
        <w:footnoteReference w:id="191"/>
      </w:r>
      <w:r>
        <w:rPr>
          <w:rFonts w:ascii="Amiri" w:hAnsi="Amiri" w:eastAsia="Amiri" w:cs="Amiri"/>
          <w:color w:val="111111"/>
          <w:sz w:val="28"/>
          <w:sz w:val="28"/>
          <w:szCs w:val="28"/>
          <w:rtl w:val="true"/>
          <w:lang w:bidi="ar-SA"/>
        </w:rPr>
        <w:t>وقبولها للأعراض لازمان لها، والأشياء المختلفة قد تتفق في لازم واحدٍ وإن كانت مختلفة، فإنّ السواد والبياض وغيرهما من الأعراض مختلفة، وقد اشتركت في لازم واحد، وهو المحل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 النظام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بأنّها لو كانت متماثلة لكان بعضها قابلاً لما يقبله الآخر، فتكون النار قابلة للبرودة، وهو محال، لاستحالة اجتماع المتضادين </w:t>
      </w:r>
      <w:r>
        <w:rPr>
          <w:rFonts w:eastAsia="Amiri" w:cs="Amiri" w:ascii="Amiri" w:hAnsi="Amiri"/>
          <w:color w:val="111111"/>
          <w:sz w:val="28"/>
          <w:szCs w:val="28"/>
          <w:rtl w:val="true"/>
          <w:lang w:bidi="ar-SA"/>
        </w:rPr>
        <w:t>.</w:t>
      </w:r>
      <w:r>
        <w:rPr>
          <w:rStyle w:val="FootnoteAnchor"/>
          <w:rtl w:val="true"/>
        </w:rPr>
        <w:footnoteReference w:id="192"/>
      </w:r>
    </w:p>
    <w:p>
      <w:pPr>
        <w:pStyle w:val="BookText"/>
        <w:rPr/>
      </w:pPr>
      <w:r>
        <w:rPr>
          <w:rFonts w:ascii="Amiri" w:hAnsi="Amiri" w:eastAsia="Amiri" w:cs="Amiri"/>
          <w:color w:val="111111"/>
          <w:sz w:val="28"/>
          <w:sz w:val="28"/>
          <w:szCs w:val="28"/>
          <w:rtl w:val="true"/>
          <w:lang w:bidi="ar-SA"/>
        </w:rPr>
        <w:t>والجواب المنع من استحالة قبول النار للبرودة</w:t>
      </w:r>
      <w:r>
        <w:rPr>
          <w:rStyle w:val="FootnoteAnchor"/>
          <w:rtl w:val="true"/>
        </w:rPr>
        <w:footnoteReference w:id="193"/>
      </w:r>
      <w:r>
        <w:rPr>
          <w:rFonts w:ascii="IRNazanin" w:hAnsi="IRNazanin" w:eastAsia="IRNazanin"/>
          <w:color w:val="111111"/>
          <w:sz w:val="28"/>
          <w:sz w:val="28"/>
          <w:szCs w:val="28"/>
          <w:rtl w:val="true"/>
          <w:lang w:bidi="fa-IR"/>
        </w:rPr>
        <w:t>، وإنّما المحال اتصافها بها</w:t>
      </w:r>
    </w:p>
    <w:p>
      <w:pPr>
        <w:pStyle w:val="Heading4"/>
        <w:numPr>
          <w:ilvl w:val="3"/>
          <w:numId w:val="1"/>
        </w:numPr>
        <w:rPr/>
      </w:pPr>
      <w:bookmarkStart w:id="95" w:name="__RefHeading___Toc2058206_653776707"/>
      <w:bookmarkStart w:id="96" w:name="_Toc33"/>
      <w:bookmarkEnd w:id="95"/>
      <w:r>
        <w:rPr>
          <w:rtl w:val="true"/>
        </w:rPr>
        <w:t>[</w:t>
      </w:r>
      <w:r>
        <w:rPr>
          <w:rtl w:val="true"/>
        </w:rPr>
        <w:t>في بقاء الأجسام</w:t>
      </w:r>
      <w:r>
        <w:rPr>
          <w:rtl w:val="true"/>
        </w:rPr>
        <w:t>]</w:t>
      </w:r>
      <w:bookmarkEnd w:id="96"/>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أدام الله أيامه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وهي باقية، خلافاً له أيضاً</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والضرورة قاضية بذلك </w:t>
      </w:r>
      <w:r>
        <w:rPr>
          <w:rStyle w:val="FootnoteAnchor"/>
          <w:rtl w:val="true"/>
        </w:rPr>
        <w:footnoteReference w:id="194"/>
      </w:r>
      <w:r>
        <w:rPr>
          <w:rFonts w:ascii="Amiri" w:hAnsi="Amiri" w:eastAsia="Amiri" w:cs="Amiri"/>
          <w:color w:val="111111"/>
          <w:sz w:val="28"/>
          <w:sz w:val="28"/>
          <w:szCs w:val="28"/>
          <w:rtl w:val="true"/>
          <w:lang w:bidi="ar-SA"/>
        </w:rPr>
        <w:t>، فإنّا نعلم بالضرورة أنّ الجسم الذي شاهدناه في الزمن الأوّل هو بعينه الموجود في الزمن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ويستحيل عليها التداخل، خلافاً له أيضاً، فإنّا نعلم بالضرورة أنّ البعدين إذا اجتمعا زادا على البعد الواحد</w:t>
      </w:r>
      <w:r>
        <w:rPr>
          <w:rFonts w:eastAsia="Amiri" w:cs="Amiri" w:ascii="Amiri" w:hAnsi="Amiri"/>
          <w:color w:val="111111"/>
          <w:sz w:val="28"/>
          <w:szCs w:val="28"/>
          <w:rtl w:val="true"/>
          <w:lang w:bidi="ar-SA"/>
        </w:rPr>
        <w:t>» .</w:t>
      </w:r>
      <w:r>
        <w:rPr>
          <w:rStyle w:val="FootnoteAnchor"/>
          <w:rtl w:val="true"/>
        </w:rPr>
        <w:footnoteReference w:id="195"/>
      </w:r>
    </w:p>
    <w:p>
      <w:pPr>
        <w:pStyle w:val="BookText"/>
        <w:rPr/>
      </w:pPr>
      <w:r>
        <w:rPr>
          <w:rFonts w:ascii="Amiri" w:hAnsi="Amiri" w:eastAsia="Amiri" w:cs="Amiri"/>
          <w:color w:val="111111"/>
          <w:sz w:val="28"/>
          <w:sz w:val="28"/>
          <w:szCs w:val="28"/>
          <w:rtl w:val="true"/>
          <w:lang w:bidi="ar-SA"/>
        </w:rPr>
        <w:t>أقول هذا البحث يشتمل على مسألتين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الأجسام باقية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ذهب جميع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الأجسام باقية </w:t>
      </w:r>
      <w:r>
        <w:rPr>
          <w:rFonts w:eastAsia="Amiri" w:cs="Amiri" w:ascii="Amiri" w:hAnsi="Amiri"/>
          <w:color w:val="111111"/>
          <w:sz w:val="28"/>
          <w:szCs w:val="28"/>
          <w:rtl w:val="true"/>
          <w:lang w:bidi="ar-SA"/>
        </w:rPr>
        <w:t>.</w:t>
      </w:r>
      <w:r>
        <w:rPr>
          <w:rStyle w:val="FootnoteAnchor"/>
          <w:rtl w:val="true"/>
        </w:rPr>
        <w:footnoteReference w:id="196"/>
      </w:r>
    </w:p>
    <w:p>
      <w:pPr>
        <w:pStyle w:val="BookText"/>
        <w:rPr/>
      </w:pPr>
      <w:r>
        <w:rPr>
          <w:rFonts w:ascii="Amiri" w:hAnsi="Amiri" w:eastAsia="Amiri" w:cs="Amiri"/>
          <w:color w:val="111111"/>
          <w:sz w:val="28"/>
          <w:sz w:val="28"/>
          <w:szCs w:val="28"/>
          <w:rtl w:val="true"/>
          <w:lang w:bidi="ar-SA"/>
        </w:rPr>
        <w:t>وخالفهم في ذلك النظام</w:t>
      </w:r>
      <w:r>
        <w:rPr>
          <w:rStyle w:val="FootnoteAnchor"/>
          <w:rtl w:val="true"/>
        </w:rPr>
        <w:footnoteReference w:id="197"/>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غير باقية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والحق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الضرورة قاضية بذلك، فإنا نعلم قطعاً ضرورة أنّ الجسم الذي رأيناه بالأمس هو بعينه الذي رأيناه في اليوم، والمخالف مكابر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استدلّ بعض المتكلمين على بقائها، بأن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ممكنة الوجود في الزمان الأوّل، فتكون ممكنة في الزمان الثاني وإلاّ لزم الانقلاب من الإمكان الذاتي إلى الامتناع الذاتي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الأجسام يستحيل عليها التداخل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والدليل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الضرورة قاضية بأنّ البعدين إذا اجتمعا زاد على البعد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المتكلّمين فإنّهم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متماثلة، فلو تداخلت لم يقع بينهما تمايز ولا تماثل، وذلك يقضي إلى اتحاد الاثنين، وهو محال</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أدام الله أيامه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ويجوز خلوها من جميع الأعراض، إلّا الكون، لأنّ الهواء كذلك، وخلاف الأشعرية ضعيف</w:t>
      </w:r>
      <w:r>
        <w:rPr>
          <w:rFonts w:eastAsia="Amiri" w:cs="Amiri" w:ascii="Amiri" w:hAnsi="Amiri"/>
          <w:color w:val="111111"/>
          <w:sz w:val="28"/>
          <w:szCs w:val="28"/>
          <w:rtl w:val="true"/>
          <w:lang w:bidi="ar-SA"/>
        </w:rPr>
        <w:t>» .</w:t>
      </w:r>
      <w:r>
        <w:rPr>
          <w:rStyle w:val="FootnoteAnchor"/>
          <w:rtl w:val="true"/>
        </w:rPr>
        <w:footnoteReference w:id="198"/>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جماعة من الأشعرية إلى أنّ الأجسام لا تخلو من ثلاثة أعراض،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اللون والطعم والرائحة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والأجود خلافه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الهواء جسم وليس له شيء من هذه الثلاثة</w:t>
      </w:r>
      <w:r>
        <w:rPr>
          <w:rStyle w:val="FootnoteAnchor"/>
          <w:rtl w:val="true"/>
        </w:rPr>
        <w:footnoteReference w:id="199"/>
      </w:r>
      <w:r>
        <w:rPr>
          <w:rFonts w:ascii="Amiri" w:hAnsi="Amiri" w:eastAsia="Amiri" w:cs="Amiri"/>
          <w:color w:val="111111"/>
          <w:sz w:val="28"/>
          <w:sz w:val="28"/>
          <w:szCs w:val="28"/>
          <w:rtl w:val="true"/>
          <w:lang w:bidi="ar-SA"/>
        </w:rPr>
        <w:t>، لأنه لو كان متصفاً بشيء منها لأدركناه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والأشاعرة لما ذهبوا إلى جواز عدم الرؤية عند استجماع الشرائط، لم يلزمهم هذا الدليل، بل يحتاج إلى أن نطعن في أصلهم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بطلانه في ما بعد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احتجوا بأنّ الأجسام قابلة للألوان والطعوم، والروائح، فيجب اتصافها بهذه، أو بضدّها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من الكبرى</w:t>
      </w:r>
      <w:r>
        <w:rPr>
          <w:rStyle w:val="FootnoteAnchor"/>
          <w:rtl w:val="true"/>
        </w:rPr>
        <w:footnoteReference w:id="200"/>
      </w:r>
      <w:r>
        <w:rPr>
          <w:rFonts w:ascii="IRNazanin" w:hAnsi="IRNazanin" w:eastAsia="IRNazanin"/>
          <w:color w:val="111111"/>
          <w:sz w:val="28"/>
          <w:sz w:val="28"/>
          <w:szCs w:val="28"/>
          <w:rtl w:val="true"/>
          <w:lang w:bidi="fa-IR"/>
        </w:rPr>
        <w:t>في الأوّل، سلّمنا، لكن قولهم يجب الاتصاف بها أو بضدها ممنوع، وإلى هذا أشار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وخلاف الأشعرية ضعیف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أدام الله أيامه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وهي مرئية بواسطة الضوء واللون</w:t>
      </w:r>
      <w:r>
        <w:rPr>
          <w:rFonts w:eastAsia="Amiri" w:cs="Amiri" w:ascii="Amiri" w:hAnsi="Amiri"/>
          <w:color w:val="111111"/>
          <w:sz w:val="28"/>
          <w:szCs w:val="28"/>
          <w:rtl w:val="true"/>
          <w:lang w:bidi="ar-SA"/>
        </w:rPr>
        <w:t>».</w:t>
      </w:r>
      <w:r>
        <w:rPr>
          <w:rStyle w:val="FootnoteAnchor"/>
          <w:rtl w:val="true"/>
        </w:rPr>
        <w:footnoteReference w:id="201"/>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الأجسام مرئية بواسطة الضوء واللون، وسلّمه الحكماء</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المرئي إما بالذات أو بالعرض، فالمرئي بالذات هو اللون والضوء، وباقي الأجسام مرئية بسببهما، ولا حاجة في الاستدلال هاهنا</w:t>
      </w:r>
      <w:r>
        <w:rPr>
          <w:rFonts w:eastAsia="Amiri" w:cs="Amiri" w:ascii="Amiri" w:hAnsi="Amiri"/>
          <w:color w:val="111111"/>
          <w:sz w:val="28"/>
          <w:szCs w:val="28"/>
          <w:rtl w:val="true"/>
          <w:lang w:bidi="ar-SA"/>
        </w:rPr>
        <w:t xml:space="preserve">. </w:t>
      </w:r>
      <w:bookmarkStart w:id="97" w:name="pg8611_81479"/>
    </w:p>
    <w:p>
      <w:pPr>
        <w:pStyle w:val="Heading4"/>
        <w:numPr>
          <w:ilvl w:val="3"/>
          <w:numId w:val="1"/>
        </w:numPr>
        <w:rPr/>
      </w:pPr>
      <w:bookmarkStart w:id="98" w:name="__RefHeading___Toc2058208_653776707"/>
      <w:bookmarkStart w:id="99" w:name="_Toc34"/>
      <w:bookmarkEnd w:id="97"/>
      <w:bookmarkEnd w:id="98"/>
      <w:r>
        <w:rPr>
          <w:rtl w:val="true"/>
        </w:rPr>
        <w:t>[</w:t>
      </w:r>
      <w:r>
        <w:rPr>
          <w:rtl w:val="true"/>
        </w:rPr>
        <w:t>في تناهي الأجسام</w:t>
      </w:r>
      <w:r>
        <w:rPr>
          <w:rtl w:val="true"/>
        </w:rPr>
        <w:t>]</w:t>
      </w:r>
      <w:bookmarkEnd w:id="99"/>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أدام الله أيامه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وهي متناهية، خلافاً للهند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لولا ذلك لأمكن فرض خطين غير متناهيين خرجا من نقطة واحدة، كساقي مثلث، فإنّ البعد</w:t>
      </w:r>
    </w:p>
    <w:p>
      <w:pPr>
        <w:pStyle w:val="BookText"/>
        <w:rPr/>
      </w:pPr>
      <w:r>
        <w:rPr>
          <w:rFonts w:ascii="Amiri" w:hAnsi="Amiri" w:eastAsia="Amiri" w:cs="Amiri"/>
          <w:color w:val="111111"/>
          <w:sz w:val="28"/>
          <w:sz w:val="28"/>
          <w:szCs w:val="28"/>
          <w:rtl w:val="true"/>
          <w:lang w:bidi="ar-SA"/>
        </w:rPr>
        <w:t>بينهما يتزايد بتزايدهما، فإذا كانا غير متناهيين كان البعد بينهما غير متناه، فيكون ما لا يتناهى محصوراً بين حاصرين، وهو باطل بالضرورة</w:t>
      </w:r>
      <w:r>
        <w:rPr>
          <w:rFonts w:eastAsia="Amiri" w:cs="Amiri" w:ascii="Amiri" w:hAnsi="Amiri"/>
          <w:color w:val="111111"/>
          <w:sz w:val="28"/>
          <w:szCs w:val="28"/>
          <w:rtl w:val="true"/>
          <w:lang w:bidi="ar-SA"/>
        </w:rPr>
        <w:t>» .</w:t>
      </w:r>
      <w:r>
        <w:rPr>
          <w:rStyle w:val="FootnoteAnchor"/>
          <w:rtl w:val="true"/>
        </w:rPr>
        <w:footnoteReference w:id="202"/>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الناس في تناهي الأجسام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فذهب جماعة من الأوائل إلى أنّها متناهية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وذهب آخرون إلى أنها غير متناهية، وهو ضعيف</w:t>
      </w:r>
      <w:r>
        <w:rPr>
          <w:rFonts w:eastAsia="Amiri" w:cs="Amiri" w:ascii="Amiri" w:hAnsi="Amiri"/>
          <w:color w:val="111111"/>
          <w:sz w:val="28"/>
          <w:szCs w:val="28"/>
          <w:rtl w:val="true"/>
          <w:lang w:bidi="ar-SA"/>
        </w:rPr>
        <w:t>!].</w:t>
      </w:r>
      <w:r>
        <w:rPr>
          <w:rStyle w:val="FootnoteAnchor"/>
          <w:rtl w:val="true"/>
        </w:rPr>
        <w:footnoteReference w:id="203"/>
      </w:r>
    </w:p>
    <w:p>
      <w:pPr>
        <w:pStyle w:val="BookText"/>
        <w:rPr/>
      </w:pPr>
      <w:r>
        <w:rPr>
          <w:rFonts w:ascii="Amiri" w:hAnsi="Amiri" w:eastAsia="Amiri" w:cs="Amiri"/>
          <w:color w:val="111111"/>
          <w:sz w:val="28"/>
          <w:sz w:val="28"/>
          <w:szCs w:val="28"/>
          <w:rtl w:val="true"/>
          <w:lang w:bidi="ar-SA"/>
        </w:rPr>
        <w:t>لنا على ذلك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الأجسام لو كانت غير متناهية، لأمكنا فرض خطين غير متناهيين أصلهما نقطة واحدة، كساقي مثلث، هكذا</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فالبعد الذي بين الخطين يزداد بحسب زيادة الخطين، فإذا كانا غير متناهيين كان ما بينهما غير متناه بالضرورة، وهو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يلزم منه أن يكون ما لا يتناهى محصوراً بين حاصرين، وهو محال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أنا </w:t>
      </w:r>
      <w:r>
        <w:rPr>
          <w:rStyle w:val="FootnoteAnchor"/>
          <w:rtl w:val="true"/>
        </w:rPr>
        <w:footnoteReference w:id="204"/>
      </w:r>
      <w:r>
        <w:rPr>
          <w:rFonts w:ascii="Amiri" w:hAnsi="Amiri" w:eastAsia="Amiri" w:cs="Amiri"/>
          <w:color w:val="111111"/>
          <w:sz w:val="28"/>
          <w:sz w:val="28"/>
          <w:szCs w:val="28"/>
          <w:rtl w:val="true"/>
          <w:lang w:bidi="ar-SA"/>
        </w:rPr>
        <w:t>إذا فرضنا خطين غير متناهيين من جهة دون أخرى، ثمّ إنّا</w:t>
      </w:r>
      <w:r>
        <w:rPr>
          <w:rStyle w:val="FootnoteAnchor"/>
          <w:rtl w:val="true"/>
        </w:rPr>
        <w:footnoteReference w:id="205"/>
      </w:r>
      <w:r>
        <w:rPr>
          <w:rFonts w:ascii="Amiri" w:hAnsi="Amiri" w:eastAsia="Amiri" w:cs="Amiri"/>
          <w:color w:val="111111"/>
          <w:sz w:val="28"/>
          <w:sz w:val="28"/>
          <w:szCs w:val="28"/>
          <w:rtl w:val="true"/>
          <w:lang w:bidi="ar-SA"/>
        </w:rPr>
        <w:t xml:space="preserve">قطعنا من أحد الخطين من جانبه </w:t>
      </w:r>
      <w:r>
        <w:rPr>
          <w:rStyle w:val="FootnoteAnchor"/>
          <w:rtl w:val="true"/>
        </w:rPr>
        <w:footnoteReference w:id="206"/>
      </w:r>
      <w:r>
        <w:rPr>
          <w:rFonts w:ascii="Amiri" w:hAnsi="Amiri" w:eastAsia="Amiri" w:cs="Amiri"/>
          <w:color w:val="111111"/>
          <w:sz w:val="28"/>
          <w:sz w:val="28"/>
          <w:szCs w:val="28"/>
          <w:rtl w:val="true"/>
          <w:lang w:bidi="ar-SA"/>
        </w:rPr>
        <w:t xml:space="preserve">المتناهي قطعة، ثمّ جذبناه حتى ساوينا بين الطرفين المتناهيين، فإمّا أن يمتد الناقص حينئذ </w:t>
      </w:r>
      <w:r>
        <w:rPr>
          <w:rStyle w:val="FootnoteAnchor"/>
          <w:rtl w:val="true"/>
        </w:rPr>
        <w:footnoteReference w:id="207"/>
      </w:r>
      <w:r>
        <w:rPr>
          <w:rFonts w:ascii="Amiri" w:hAnsi="Amiri" w:eastAsia="Amiri" w:cs="Amiri"/>
          <w:color w:val="111111"/>
          <w:sz w:val="28"/>
          <w:sz w:val="28"/>
          <w:szCs w:val="28"/>
          <w:rtl w:val="true"/>
          <w:lang w:bidi="ar-SA"/>
        </w:rPr>
        <w:t xml:space="preserve">بحيث يساوي الكامل في الامتداد أو لا ؛ والأوّل محال، وإن لم يمتد لكان الكامل مساوياً للناقص </w:t>
      </w:r>
      <w:r>
        <w:rPr>
          <w:rStyle w:val="FootnoteAnchor"/>
          <w:rtl w:val="true"/>
        </w:rPr>
        <w:footnoteReference w:id="208"/>
      </w:r>
      <w:r>
        <w:rPr>
          <w:rFonts w:ascii="Amiri" w:hAnsi="Amiri" w:eastAsia="Amiri" w:cs="Amiri"/>
          <w:color w:val="111111"/>
          <w:sz w:val="28"/>
          <w:sz w:val="28"/>
          <w:szCs w:val="28"/>
          <w:rtl w:val="true"/>
          <w:lang w:bidi="ar-SA"/>
        </w:rPr>
        <w:t>، وهو باطل بالضرورة؛ والثاني هو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 نفرض خطين أحدهما متناهي والآخر غير متناهي، ثمّ إنّ الخط المتناهي زال من الموازاة، ثمّ انتقل منه إلى المسامتة، فعند الانتقال تحدث نقطة المسامتة، وهى أوّل النقط ، وفرض نقطة هي أوّل النقط محال، لأنّ كلّ نقطة من نقط المسامتة مسبوقة بأخرى </w:t>
      </w:r>
      <w:r>
        <w:rPr>
          <w:rFonts w:eastAsia="Amiri" w:cs="Amiri" w:ascii="Amiri" w:hAnsi="Amiri"/>
          <w:color w:val="111111"/>
          <w:sz w:val="28"/>
          <w:szCs w:val="28"/>
          <w:rtl w:val="true"/>
          <w:lang w:bidi="ar-SA"/>
        </w:rPr>
        <w:t>.</w:t>
      </w:r>
      <w:r>
        <w:rPr>
          <w:rStyle w:val="FootnoteAnchor"/>
          <w:rtl w:val="true"/>
        </w:rPr>
        <w:footnoteReference w:id="209"/>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احتج المخالف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خارج الأجسام يتميّز فيه جانب عن جانب، لأنّ الجانب الذي يلي القطب الشمالي مغاير للجانب الذي يلي القطب الجنوبي، فإذا </w:t>
      </w:r>
      <w:bookmarkStart w:id="100" w:name="pg8611_81481"/>
    </w:p>
    <w:p>
      <w:pPr>
        <w:pStyle w:val="BookText"/>
        <w:rPr/>
      </w:pPr>
      <w:bookmarkEnd w:id="100"/>
      <w:r>
        <w:rPr>
          <w:rFonts w:ascii="Amiri" w:hAnsi="Amiri" w:eastAsia="Amiri" w:cs="Amiri"/>
          <w:color w:val="111111"/>
          <w:sz w:val="28"/>
          <w:sz w:val="28"/>
          <w:szCs w:val="28"/>
          <w:rtl w:val="true"/>
          <w:lang w:bidi="ar-SA"/>
        </w:rPr>
        <w:t>تميّز فلا بد أن يكون أمراً وجودياً، وذلك الأمر يشار إليه، فيكون جسماً، فيلزم أن يكون خارج الأجسام جسماً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الحاكم بهذا إنّما هو الوهم، وحكم الوهم غير مقبول</w:t>
      </w:r>
      <w:r>
        <w:rPr>
          <w:rFonts w:eastAsia="Amiri" w:cs="Amiri" w:ascii="Amiri" w:hAnsi="Amiri"/>
          <w:color w:val="111111"/>
          <w:sz w:val="28"/>
          <w:szCs w:val="28"/>
          <w:rtl w:val="true"/>
          <w:lang w:bidi="ar-SA"/>
        </w:rPr>
        <w:t>.</w:t>
      </w:r>
    </w:p>
    <w:p>
      <w:pPr>
        <w:pStyle w:val="Heading4"/>
        <w:numPr>
          <w:ilvl w:val="3"/>
          <w:numId w:val="1"/>
        </w:numPr>
        <w:rPr/>
      </w:pPr>
      <w:bookmarkStart w:id="101" w:name="__RefHeading___Toc2058210_653776707"/>
      <w:bookmarkStart w:id="102" w:name="_Toc35"/>
      <w:bookmarkEnd w:id="101"/>
      <w:r>
        <w:rPr>
          <w:rtl w:val="true"/>
        </w:rPr>
        <w:t>[</w:t>
      </w:r>
      <w:r>
        <w:rPr>
          <w:rtl w:val="true"/>
        </w:rPr>
        <w:t>في جواز الخلأ بين الأجسام</w:t>
      </w:r>
      <w:r>
        <w:rPr>
          <w:rtl w:val="true"/>
        </w:rPr>
        <w:t>]</w:t>
      </w:r>
      <w:bookmarkEnd w:id="102"/>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أدام الله أيامه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ويجوز الخلأ بينها لأنا إذا وضعنا سطحاً مستوياً على مثله، ثمّ رفعناه رفعاً مستوياً ارتفع جميع جوانبه، وإلا لزم التفكيك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أوّل زمان رفعه يخلو الوسط، لأنّ حلول جسم فيه إنّما يكون بعد المرور على الطرف، فحال كونه في الطرف يكون الوسط خالياً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ولأنّ الملاء لو كان موجوداً لكان إذا تحرك الجسم، فإن بقي المكان الذي ينتقل إليه مملواً لزم التداخل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تحرك الجسم عنه، فإن كان إلى مكان</w:t>
      </w:r>
      <w:r>
        <w:rPr>
          <w:rStyle w:val="FootnoteAnchor"/>
          <w:rtl w:val="true"/>
        </w:rPr>
        <w:footnoteReference w:id="210"/>
      </w:r>
      <w:r>
        <w:rPr>
          <w:rFonts w:ascii="Amiri" w:hAnsi="Amiri" w:eastAsia="Amiri" w:cs="Amiri"/>
          <w:color w:val="111111"/>
          <w:sz w:val="28"/>
          <w:sz w:val="28"/>
          <w:szCs w:val="28"/>
          <w:rtl w:val="true"/>
          <w:lang w:bidi="ar-SA"/>
        </w:rPr>
        <w:t>الأوّل لزم الدور، وإن كان إلى مكان ثالث لزم تحرك العالم بتحرك البقة، وهو معلوم البطلان</w:t>
      </w:r>
      <w:r>
        <w:rPr>
          <w:rFonts w:eastAsia="Amiri" w:cs="Amiri" w:ascii="Amiri" w:hAnsi="Amiri"/>
          <w:color w:val="111111"/>
          <w:sz w:val="28"/>
          <w:szCs w:val="28"/>
          <w:rtl w:val="true"/>
          <w:lang w:bidi="ar-SA"/>
        </w:rPr>
        <w:t>» .</w:t>
      </w:r>
      <w:r>
        <w:rPr>
          <w:rStyle w:val="FootnoteAnchor"/>
          <w:rtl w:val="true"/>
        </w:rPr>
        <w:footnoteReference w:id="211"/>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الناس في جواز الخلأ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r>
        <w:rPr>
          <w:rStyle w:val="FootnoteAnchor"/>
          <w:rtl w:val="true"/>
        </w:rPr>
        <w:footnoteReference w:id="212"/>
      </w:r>
      <w:r>
        <w:rPr>
          <w:rFonts w:ascii="Amiri" w:hAnsi="Amiri" w:eastAsia="Amiri" w:cs="Amiri"/>
          <w:color w:val="111111"/>
          <w:sz w:val="28"/>
          <w:sz w:val="28"/>
          <w:szCs w:val="28"/>
          <w:rtl w:val="true"/>
          <w:lang w:bidi="ar-SA"/>
        </w:rPr>
        <w:t xml:space="preserve">كون الجسمين بحيث لا يتماسان </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فذهب المتكلّمون وكثير من قدماء الفلاسفة إلى جوازه، ومنع منه </w:t>
      </w:r>
    </w:p>
    <w:p>
      <w:pPr>
        <w:pStyle w:val="BookText"/>
        <w:rPr/>
      </w:pPr>
      <w:r>
        <w:rPr>
          <w:rFonts w:ascii="IRNazanin" w:hAnsi="IRNazanin" w:eastAsia="IRNazanin"/>
          <w:color w:val="111111"/>
          <w:sz w:val="28"/>
          <w:sz w:val="28"/>
          <w:szCs w:val="28"/>
          <w:rtl w:val="true"/>
          <w:lang w:bidi="fa-IR"/>
        </w:rPr>
        <w:t xml:space="preserve">أرسطو </w:t>
      </w:r>
      <w:r>
        <w:rPr>
          <w:rStyle w:val="FootnoteAnchor"/>
          <w:rtl w:val="true"/>
        </w:rPr>
        <w:footnoteReference w:id="213"/>
      </w:r>
      <w:r>
        <w:rPr>
          <w:rFonts w:ascii="IRNazanin" w:hAnsi="IRNazanin" w:eastAsia="IRNazanin"/>
          <w:color w:val="111111"/>
          <w:sz w:val="28"/>
          <w:sz w:val="28"/>
          <w:szCs w:val="28"/>
          <w:rtl w:val="true"/>
          <w:lang w:bidi="fa-IR"/>
        </w:rPr>
        <w:t>وأتباعه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واستدلّ شيخنا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أدام الله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هذ</w:t>
      </w:r>
      <w:r>
        <w:rPr>
          <w:rStyle w:val="FootnoteAnchor"/>
          <w:rtl w:val="true"/>
        </w:rPr>
        <w:footnoteReference w:id="214"/>
      </w:r>
      <w:r>
        <w:rPr>
          <w:rFonts w:ascii="Amiri" w:hAnsi="Amiri" w:eastAsia="Amiri" w:cs="Amiri"/>
          <w:color w:val="111111"/>
          <w:sz w:val="28"/>
          <w:sz w:val="28"/>
          <w:szCs w:val="28"/>
          <w:rtl w:val="true"/>
          <w:lang w:bidi="ar-SA"/>
        </w:rPr>
        <w:t>على جوازه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w:t>
      </w:r>
      <w:r>
        <w:rPr>
          <w:rStyle w:val="FootnoteAnchor"/>
          <w:rtl w:val="true"/>
        </w:rPr>
        <w:footnoteReference w:id="215"/>
      </w:r>
      <w:r>
        <w:rPr>
          <w:rFonts w:ascii="Amiri" w:hAnsi="Amiri" w:eastAsia="Amiri" w:cs="Amiri"/>
          <w:color w:val="111111"/>
          <w:sz w:val="28"/>
          <w:sz w:val="28"/>
          <w:szCs w:val="28"/>
          <w:rtl w:val="true"/>
          <w:lang w:bidi="ar-SA"/>
        </w:rPr>
        <w:t xml:space="preserve">إذا فرضنا سطحاً مستوياً غير مضلّع ولا مجعد على سطح آخر مثله، ثمّ إنا </w:t>
      </w:r>
      <w:r>
        <w:rPr>
          <w:rStyle w:val="FootnoteAnchor"/>
          <w:rtl w:val="true"/>
        </w:rPr>
        <w:footnoteReference w:id="216"/>
      </w:r>
      <w:r>
        <w:rPr>
          <w:rFonts w:ascii="Amiri" w:hAnsi="Amiri" w:eastAsia="Amiri" w:cs="Amiri"/>
          <w:color w:val="111111"/>
          <w:sz w:val="28"/>
          <w:sz w:val="28"/>
          <w:szCs w:val="28"/>
          <w:rtl w:val="true"/>
          <w:lang w:bidi="ar-SA"/>
        </w:rPr>
        <w:t xml:space="preserve">رفعناه رفعاً مستوياً بحيث يكون ارتفاع جميع أجزائه على السوية، ارتفع جميع جوانب المرفوع بالضرورة، وإلا لزم التفكيك في أجزائه، وقد فرضناه مستوياً هذا خلف </w:t>
      </w:r>
      <w:r>
        <w:rPr>
          <w:rStyle w:val="FootnoteAnchor"/>
          <w:rtl w:val="true"/>
        </w:rPr>
        <w:footnoteReference w:id="2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w:t>
      </w:r>
      <w:r>
        <w:rPr>
          <w:rStyle w:val="FootnoteAnchor"/>
          <w:rtl w:val="true"/>
        </w:rPr>
        <w:footnoteReference w:id="218"/>
      </w:r>
      <w:r>
        <w:rPr>
          <w:rFonts w:ascii="Amiri" w:hAnsi="Amiri" w:eastAsia="Amiri" w:cs="Amiri"/>
          <w:color w:val="111111"/>
          <w:sz w:val="28"/>
          <w:sz w:val="28"/>
          <w:szCs w:val="28"/>
          <w:rtl w:val="true"/>
          <w:lang w:bidi="ar-SA"/>
        </w:rPr>
        <w:t xml:space="preserve">ارتفعت جميع جوانب المرفوع لا بد أن يخلو الوسط، لأنه إذا حلّ جسم في الوسط لا بد أن يمرّ أوّلاً على الجوانب </w:t>
      </w:r>
      <w:r>
        <w:rPr>
          <w:rStyle w:val="FootnoteAnchor"/>
          <w:rtl w:val="true"/>
        </w:rPr>
        <w:footnoteReference w:id="219"/>
      </w:r>
      <w:r>
        <w:rPr>
          <w:rFonts w:ascii="Amiri" w:hAnsi="Amiri" w:eastAsia="Amiri" w:cs="Amiri"/>
          <w:color w:val="111111"/>
          <w:sz w:val="28"/>
          <w:sz w:val="28"/>
          <w:szCs w:val="28"/>
          <w:rtl w:val="true"/>
          <w:lang w:bidi="ar-SA"/>
        </w:rPr>
        <w:t>، ثم يحلّ في الوسط ضرورة، فحال مروره على الجوانب</w:t>
      </w:r>
      <w:r>
        <w:rPr>
          <w:rStyle w:val="FootnoteAnchor"/>
          <w:rtl w:val="true"/>
        </w:rPr>
        <w:footnoteReference w:id="220"/>
      </w:r>
      <w:r>
        <w:rPr>
          <w:rFonts w:ascii="Amiri" w:hAnsi="Amiri" w:eastAsia="Amiri" w:cs="Amiri"/>
          <w:color w:val="111111"/>
          <w:sz w:val="28"/>
          <w:sz w:val="28"/>
          <w:szCs w:val="28"/>
          <w:rtl w:val="true"/>
          <w:lang w:bidi="ar-SA"/>
        </w:rPr>
        <w:t>يكون الوسط خالياً، وهو المطلوب</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يجوز أن يخلق الله تعالى في الوسط جسماً حال الرفع، لأنه فاعل مختار على قولكم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نظر لأنا لم نقل أنه واجب، وإنّما قلنا أنه ممكن، </w:t>
      </w:r>
      <w:bookmarkStart w:id="103" w:name="pg8611_81483"/>
    </w:p>
    <w:p>
      <w:pPr>
        <w:pStyle w:val="BookText"/>
        <w:rPr/>
      </w:pPr>
      <w:bookmarkEnd w:id="103"/>
      <w:r>
        <w:rPr>
          <w:rFonts w:ascii="Amiri" w:hAnsi="Amiri" w:eastAsia="Amiri" w:cs="Amiri"/>
          <w:color w:val="111111"/>
          <w:sz w:val="28"/>
          <w:sz w:val="28"/>
          <w:szCs w:val="28"/>
          <w:rtl w:val="true"/>
          <w:lang w:bidi="ar-SA"/>
        </w:rPr>
        <w:t>ولا شكّ في إمكانه ، لما قلناه</w:t>
      </w:r>
      <w:r>
        <w:rPr>
          <w:rFonts w:eastAsia="Amiri" w:cs="Amiri" w:ascii="Amiri" w:hAnsi="Amiri"/>
          <w:color w:val="111111"/>
          <w:sz w:val="28"/>
          <w:szCs w:val="28"/>
          <w:rtl w:val="true"/>
          <w:lang w:bidi="ar-SA"/>
        </w:rPr>
        <w:t>].</w:t>
      </w:r>
      <w:r>
        <w:rPr>
          <w:rStyle w:val="FootnoteAnchor"/>
          <w:rtl w:val="true"/>
        </w:rPr>
        <w:footnoteReference w:id="221"/>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الجسم إذا انتقل من موضع إلى موضع آخر</w:t>
      </w:r>
      <w:r>
        <w:rPr>
          <w:rStyle w:val="FootnoteAnchor"/>
          <w:rtl w:val="true"/>
        </w:rPr>
        <w:footnoteReference w:id="222"/>
      </w:r>
      <w:r>
        <w:rPr>
          <w:rFonts w:ascii="Amiri" w:hAnsi="Amiri" w:eastAsia="Amiri" w:cs="Amiri"/>
          <w:color w:val="111111"/>
          <w:sz w:val="28"/>
          <w:sz w:val="28"/>
          <w:szCs w:val="28"/>
          <w:rtl w:val="true"/>
          <w:lang w:bidi="ar-SA"/>
        </w:rPr>
        <w:t xml:space="preserve">، فإما أن يكون ذلك الموضع </w:t>
      </w:r>
      <w:r>
        <w:rPr>
          <w:rStyle w:val="FootnoteAnchor"/>
          <w:rtl w:val="true"/>
        </w:rPr>
        <w:footnoteReference w:id="223"/>
      </w:r>
      <w:r>
        <w:rPr>
          <w:rFonts w:ascii="Amiri" w:hAnsi="Amiri" w:eastAsia="Amiri" w:cs="Amiri"/>
          <w:color w:val="111111"/>
          <w:sz w:val="28"/>
          <w:sz w:val="28"/>
          <w:szCs w:val="28"/>
          <w:rtl w:val="true"/>
          <w:lang w:bidi="ar-SA"/>
        </w:rPr>
        <w:t>المنقول إليه خالياً أو ممتلئاً، فإن كان خالياً ثبت المطلوب، وإن كان مملوءاً، فتلك الأجسام الحالة فيه إن بقيت كما كانت أولاً لزم التداخل، وإن انتقلت فإما أن تكون إلى المكان الأوّل ويلزم الدور، لأنّ انتقال كلّ واحد منهما يتوقف على انتقال الآخر، وإما أن يكون إلى مكان ثالث</w:t>
      </w:r>
      <w:r>
        <w:rPr>
          <w:rStyle w:val="FootnoteAnchor"/>
          <w:rtl w:val="true"/>
        </w:rPr>
        <w:footnoteReference w:id="224"/>
      </w:r>
      <w:r>
        <w:rPr>
          <w:rFonts w:ascii="Amiri" w:hAnsi="Amiri" w:eastAsia="Amiri" w:cs="Amiri"/>
          <w:color w:val="111111"/>
          <w:sz w:val="28"/>
          <w:sz w:val="28"/>
          <w:szCs w:val="28"/>
          <w:rtl w:val="true"/>
          <w:lang w:bidi="ar-SA"/>
        </w:rPr>
        <w:t>، ويلزم تحرك العالم بتحرك البعوضة</w:t>
      </w:r>
      <w:r>
        <w:rPr>
          <w:rStyle w:val="FootnoteAnchor"/>
          <w:rtl w:val="true"/>
        </w:rPr>
        <w:footnoteReference w:id="225"/>
      </w:r>
      <w:r>
        <w:rPr>
          <w:rFonts w:ascii="Amiri" w:hAnsi="Amiri" w:eastAsia="Amiri" w:cs="Amiri"/>
          <w:color w:val="111111"/>
          <w:sz w:val="28"/>
          <w:sz w:val="28"/>
          <w:szCs w:val="28"/>
          <w:rtl w:val="true"/>
          <w:lang w:bidi="ar-SA"/>
        </w:rPr>
        <w:t>، وهو محال، لأنا ننقل الكلام إلى المكان الثالث، فيجيء البحث الأوّل</w:t>
      </w:r>
      <w:r>
        <w:rPr>
          <w:rFonts w:eastAsia="Amiri" w:cs="Amiri" w:ascii="Amiri" w:hAnsi="Amiri"/>
          <w:color w:val="111111"/>
          <w:sz w:val="28"/>
          <w:szCs w:val="28"/>
          <w:rtl w:val="true"/>
          <w:lang w:bidi="ar-SA"/>
        </w:rPr>
        <w:t>.</w:t>
      </w:r>
    </w:p>
    <w:p>
      <w:pPr>
        <w:pStyle w:val="Heading4"/>
        <w:numPr>
          <w:ilvl w:val="3"/>
          <w:numId w:val="1"/>
        </w:numPr>
        <w:rPr/>
      </w:pPr>
      <w:bookmarkStart w:id="104" w:name="__RefHeading___Toc2058212_653776707"/>
      <w:bookmarkStart w:id="105" w:name="_Toc36"/>
      <w:bookmarkEnd w:id="104"/>
      <w:r>
        <w:rPr>
          <w:rtl w:val="true"/>
        </w:rPr>
        <w:t>[</w:t>
      </w:r>
      <w:r>
        <w:rPr>
          <w:rtl w:val="true"/>
        </w:rPr>
        <w:t>في حدوث الأجسام</w:t>
      </w:r>
      <w:r>
        <w:rPr>
          <w:rtl w:val="true"/>
        </w:rPr>
        <w:t>]</w:t>
      </w:r>
      <w:bookmarkEnd w:id="105"/>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أدام الله أيامه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حادثة، لأنها لو كانت أزلية لكانت إمّا متحركة أو ساكنة والقسمان باطلان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الملازمة فلأنها حينئذ لا بدّ لها منمكان، فإن كانت لابثة فيه كانت ساكنة، وإن كانت منتقلة عنه كانت متحركة ولا واسطة بينهما </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بطلان الأوّل، فلأنّ الحركة عبارة عن حصول الجسم في حيّز بعد أن </w:t>
      </w:r>
    </w:p>
    <w:p>
      <w:pPr>
        <w:pStyle w:val="BookText"/>
        <w:rPr/>
      </w:pPr>
      <w:r>
        <w:rPr>
          <w:rFonts w:ascii="Amiri" w:hAnsi="Amiri" w:eastAsia="Amiri" w:cs="Amiri"/>
          <w:color w:val="111111"/>
          <w:sz w:val="28"/>
          <w:sz w:val="28"/>
          <w:szCs w:val="28"/>
          <w:rtl w:val="true"/>
          <w:lang w:bidi="ar-SA"/>
        </w:rPr>
        <w:t xml:space="preserve">كان في آخر </w:t>
      </w:r>
      <w:r>
        <w:rPr>
          <w:rStyle w:val="FootnoteAnchor"/>
          <w:rtl w:val="true"/>
        </w:rPr>
        <w:footnoteReference w:id="226"/>
      </w:r>
      <w:r>
        <w:rPr>
          <w:rFonts w:ascii="Amiri" w:hAnsi="Amiri" w:eastAsia="Amiri" w:cs="Amiri"/>
          <w:color w:val="111111"/>
          <w:sz w:val="28"/>
          <w:sz w:val="28"/>
          <w:szCs w:val="28"/>
          <w:rtl w:val="true"/>
          <w:lang w:bidi="ar-SA"/>
        </w:rPr>
        <w:t>، فماهيتها تستدعي المسبوقية بالغير والأزل ينافي المسبوقية بالغير، فالجمع بينهما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بطلان الثاني، فلأنّها لو كانت ساكنة لامتنعت الحركة عليها، لأنّ السكون الأزلي يستحيل زواله والتالي ،باطل، لأنّ الأجسام بأجمعها متحركة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الفلكيات فحركاتها ظاهره </w:t>
      </w:r>
      <w:r>
        <w:rPr>
          <w:rStyle w:val="FootnoteAnchor"/>
          <w:rtl w:val="true"/>
        </w:rPr>
        <w:footnoteReference w:id="227"/>
      </w:r>
      <w:r>
        <w:rPr>
          <w:rFonts w:ascii="Amiri" w:hAnsi="Amiri" w:eastAsia="Amiri" w:cs="Amiri"/>
          <w:color w:val="111111"/>
          <w:sz w:val="28"/>
          <w:sz w:val="28"/>
          <w:szCs w:val="28"/>
          <w:rtl w:val="true"/>
          <w:lang w:bidi="ar-SA"/>
        </w:rPr>
        <w:t>، وأما العناصر فلأنها إما بسائط، وإما مركبات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المركبات فحركتها ظاهرة، وأما البسائط فلأن الجانب الذي يلاقي به بعضها بعضاً مساوٍ للجانب الآخر، فيصح على الآخر الملاقاة، وإنّما يكون ذلك بالحركة، فصحت الحركة عليها</w:t>
      </w:r>
      <w:r>
        <w:rPr>
          <w:rFonts w:eastAsia="Amiri" w:cs="Amiri" w:ascii="Amiri" w:hAnsi="Amiri"/>
          <w:color w:val="111111"/>
          <w:sz w:val="28"/>
          <w:szCs w:val="28"/>
          <w:rtl w:val="true"/>
          <w:lang w:bidi="ar-SA"/>
        </w:rPr>
        <w:t>»</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r>
        <w:rPr>
          <w:rStyle w:val="FootnoteAnchor"/>
          <w:rtl w:val="true"/>
        </w:rPr>
        <w:footnoteReference w:id="229"/>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الناس في حدوث الأجسام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وطال التشاجر بينهم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فذهب أهل الحق من الملل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العالم مُحدَث وله محدث وخالق، وكان الله تعالى موجوداً ولم يكن معه شيء</w:t>
      </w:r>
      <w:r>
        <w:rPr>
          <w:rStyle w:val="FootnoteAnchor"/>
          <w:rtl w:val="true"/>
        </w:rPr>
        <w:footnoteReference w:id="230"/>
      </w:r>
      <w:r>
        <w:rPr>
          <w:rFonts w:ascii="Amiri" w:hAnsi="Amiri" w:eastAsia="Amiri" w:cs="Amiri"/>
          <w:color w:val="111111"/>
          <w:sz w:val="28"/>
          <w:sz w:val="28"/>
          <w:szCs w:val="28"/>
          <w:rtl w:val="true"/>
          <w:lang w:bidi="ar-SA"/>
        </w:rPr>
        <w:t>سواه، وإليه ذهب قدماء الفلاسفة</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وذهب أكثر الحكماء من القدماء، كأرسطو </w:t>
      </w:r>
      <w:r>
        <w:rPr>
          <w:rStyle w:val="FootnoteAnchor"/>
          <w:rtl w:val="true"/>
        </w:rPr>
        <w:footnoteReference w:id="231"/>
      </w:r>
      <w:r>
        <w:rPr>
          <w:rFonts w:ascii="Amiri" w:hAnsi="Amiri" w:eastAsia="Amiri" w:cs="Amiri"/>
          <w:color w:val="111111"/>
          <w:sz w:val="28"/>
          <w:sz w:val="28"/>
          <w:szCs w:val="28"/>
          <w:rtl w:val="true"/>
          <w:lang w:bidi="ar-SA"/>
        </w:rPr>
        <w:t xml:space="preserve">، وأرسطاطاليس </w:t>
      </w:r>
      <w:r>
        <w:rPr>
          <w:rStyle w:val="FootnoteAnchor"/>
          <w:rtl w:val="true"/>
        </w:rPr>
        <w:footnoteReference w:id="232"/>
      </w:r>
    </w:p>
    <w:p>
      <w:pPr>
        <w:pStyle w:val="BookText"/>
        <w:rPr/>
      </w:pPr>
      <w:r>
        <w:rPr>
          <w:rFonts w:ascii="Amiri" w:hAnsi="Amiri" w:eastAsia="Amiri" w:cs="Amiri"/>
          <w:color w:val="111111"/>
          <w:sz w:val="28"/>
          <w:sz w:val="28"/>
          <w:szCs w:val="28"/>
          <w:rtl w:val="true"/>
          <w:lang w:bidi="ar-SA"/>
        </w:rPr>
        <w:t xml:space="preserve">والمتأخرين كأبي نصر الفارابي </w:t>
      </w:r>
      <w:r>
        <w:rPr>
          <w:rStyle w:val="FootnoteAnchor"/>
          <w:rtl w:val="true"/>
        </w:rPr>
        <w:footnoteReference w:id="233"/>
      </w:r>
      <w:r>
        <w:rPr>
          <w:rFonts w:ascii="Amiri" w:hAnsi="Amiri" w:eastAsia="Amiri" w:cs="Amiri"/>
          <w:color w:val="111111"/>
          <w:sz w:val="28"/>
          <w:sz w:val="28"/>
          <w:szCs w:val="28"/>
          <w:rtl w:val="true"/>
          <w:lang w:bidi="ar-SA"/>
        </w:rPr>
        <w:t>، وأبي علي الحسين ابن سينا</w:t>
      </w:r>
      <w:r>
        <w:rPr>
          <w:rStyle w:val="FootnoteAnchor"/>
          <w:rtl w:val="true"/>
        </w:rPr>
        <w:footnoteReference w:id="2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الأجسام السماوية قديمة، وكذا مادّة الأجسام العنصرية أيضاً، وأما صورها </w:t>
      </w:r>
      <w:r>
        <w:rPr>
          <w:rStyle w:val="FootnoteAnchor"/>
          <w:rtl w:val="true"/>
        </w:rPr>
        <w:footnoteReference w:id="235"/>
      </w:r>
      <w:r>
        <w:rPr>
          <w:rFonts w:ascii="Amiri" w:hAnsi="Amiri" w:eastAsia="Amiri" w:cs="Amiri"/>
          <w:color w:val="111111"/>
          <w:sz w:val="28"/>
          <w:sz w:val="28"/>
          <w:szCs w:val="28"/>
          <w:rtl w:val="true"/>
          <w:lang w:bidi="ar-SA"/>
        </w:rPr>
        <w:t>الجسمية فهي حادثة، وكذلك الأعراض التابعة للأجسام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لنا على حدوث الأجسام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كلّها</w:t>
      </w:r>
      <w:r>
        <w:rPr>
          <w:rFonts w:eastAsia="Amiri" w:cs="Amiri" w:ascii="Amiri" w:hAnsi="Amiri"/>
          <w:color w:val="111111"/>
          <w:sz w:val="28"/>
          <w:szCs w:val="28"/>
          <w:rtl w:val="true"/>
          <w:lang w:bidi="ar-SA"/>
        </w:rPr>
        <w:t>]</w:t>
      </w:r>
      <w:r>
        <w:rPr>
          <w:rStyle w:val="FootnoteAnchor"/>
          <w:rtl w:val="true"/>
        </w:rPr>
        <w:footnoteReference w:id="236"/>
      </w:r>
      <w:r>
        <w:rPr>
          <w:rFonts w:ascii="IRNazanin" w:hAnsi="IRNazanin" w:eastAsia="IRNazanin"/>
          <w:color w:val="111111"/>
          <w:sz w:val="28"/>
          <w:sz w:val="28"/>
          <w:szCs w:val="28"/>
          <w:rtl w:val="true"/>
          <w:lang w:bidi="fa-IR"/>
        </w:rPr>
        <w:t>وجهان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العالم ممكن، وكل ممكن محدث، فالعالم محدث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الصغرى، فسيأتي بيانها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الكبرى، فلأنّ المؤثر إمّا أن يكون حال بقاء الأجسام أو حال عدمها، فإن كان حال بقاء الأجسام لزم تحصيل الحاصل، وإن كان حال عدمها، ثبت المطلوب لأنا لا نعني إلا الموجود بعد أن كان معدوماً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 وهو أقوى ما يحتج به القائلون بالحدوث</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وتقريره،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تكن الأجسام حادثة لكانت أزلية قطعاً، والتالي باطل، فالمقدّم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وبيان الملازمة ظاهر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بطلان التالي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الأجسام حينئذ</w:t>
      </w:r>
      <w:r>
        <w:rPr>
          <w:rFonts w:eastAsia="Amiri" w:cs="Amiri" w:ascii="Amiri" w:hAnsi="Amiri"/>
          <w:color w:val="111111"/>
          <w:sz w:val="28"/>
          <w:szCs w:val="28"/>
          <w:rtl w:val="true"/>
          <w:lang w:bidi="ar-SA"/>
        </w:rPr>
        <w:t>]</w:t>
      </w:r>
      <w:r>
        <w:rPr>
          <w:rStyle w:val="FootnoteAnchor"/>
          <w:rtl w:val="true"/>
        </w:rPr>
        <w:footnoteReference w:id="237"/>
      </w:r>
      <w:r>
        <w:rPr>
          <w:rFonts w:ascii="Amiri" w:hAnsi="Amiri" w:eastAsia="Amiri" w:cs="Amiri"/>
          <w:color w:val="111111"/>
          <w:sz w:val="28"/>
          <w:sz w:val="28"/>
          <w:szCs w:val="28"/>
          <w:rtl w:val="true"/>
          <w:lang w:bidi="ar-SA"/>
        </w:rPr>
        <w:t>إما متحركة أو ساكنة، والقسمان باطلان</w:t>
      </w:r>
    </w:p>
    <w:p>
      <w:pPr>
        <w:pStyle w:val="BookText"/>
        <w:rPr/>
      </w:pPr>
      <w:r>
        <w:rPr>
          <w:rFonts w:ascii="Amiri" w:hAnsi="Amiri" w:eastAsia="Amiri" w:cs="Amiri"/>
          <w:color w:val="111111"/>
          <w:sz w:val="28"/>
          <w:sz w:val="28"/>
          <w:szCs w:val="28"/>
          <w:rtl w:val="true"/>
          <w:lang w:bidi="ar-SA"/>
        </w:rPr>
        <w:t>أما بيان الحصر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الأجسام إما أن تكون لابثة</w:t>
      </w:r>
      <w:r>
        <w:rPr>
          <w:rStyle w:val="FootnoteAnchor"/>
          <w:rtl w:val="true"/>
        </w:rPr>
        <w:footnoteReference w:id="238"/>
      </w:r>
      <w:r>
        <w:rPr>
          <w:rFonts w:ascii="Amiri" w:hAnsi="Amiri" w:eastAsia="Amiri" w:cs="Amiri"/>
          <w:color w:val="111111"/>
          <w:sz w:val="28"/>
          <w:sz w:val="28"/>
          <w:szCs w:val="28"/>
          <w:rtl w:val="true"/>
          <w:lang w:bidi="ar-SA"/>
        </w:rPr>
        <w:t xml:space="preserve">، أو متنقلة، والأولى تسمّى الساكنة، والثانية تسمّى المتحركة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بطلان الحركة عليها فلأنّ الحركة عبارة عن الحصول الأوّل في المكان الثاني فماهيّة الحركة تستدعي المسبوقية بالغير، والأزل </w:t>
      </w:r>
      <w:r>
        <w:rPr>
          <w:rStyle w:val="FootnoteAnchor"/>
          <w:rtl w:val="true"/>
        </w:rPr>
        <w:footnoteReference w:id="240"/>
      </w:r>
      <w:r>
        <w:rPr>
          <w:rFonts w:ascii="Amiri" w:hAnsi="Amiri" w:eastAsia="Amiri" w:cs="Amiri"/>
          <w:color w:val="111111"/>
          <w:sz w:val="28"/>
          <w:sz w:val="28"/>
          <w:szCs w:val="28"/>
          <w:rtl w:val="true"/>
          <w:lang w:bidi="ar-SA"/>
        </w:rPr>
        <w:t>ينافيه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بطلان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فلأنها لو كانت ساكنة وجب امتناع الحركة عليها، لأنّ السكون الأزلي يمنع زواله ، والتالي باطل، لأنّ جميع </w:t>
      </w:r>
      <w:r>
        <w:rPr>
          <w:rStyle w:val="FootnoteAnchor"/>
          <w:rtl w:val="true"/>
        </w:rPr>
        <w:footnoteReference w:id="241"/>
      </w:r>
      <w:r>
        <w:rPr>
          <w:rFonts w:ascii="Amiri" w:hAnsi="Amiri" w:eastAsia="Amiri" w:cs="Amiri"/>
          <w:color w:val="111111"/>
          <w:sz w:val="28"/>
          <w:sz w:val="28"/>
          <w:szCs w:val="28"/>
          <w:rtl w:val="true"/>
          <w:lang w:bidi="ar-SA"/>
        </w:rPr>
        <w:t>الأجسام يصح أن تكون متحركة، لأنها إما فلكيات فهي متحركة قطعاً، لأنّ الفلك وما فيه من الأجسام،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الشمس والقمر والنجوم، متحرك دائماً، وإما عناصر </w:t>
      </w:r>
      <w:r>
        <w:rPr>
          <w:rStyle w:val="FootnoteAnchor"/>
          <w:rtl w:val="true"/>
        </w:rPr>
        <w:footnoteReference w:id="242"/>
      </w:r>
      <w:r>
        <w:rPr>
          <w:rFonts w:ascii="Amiri" w:hAnsi="Amiri" w:eastAsia="Amiri" w:cs="Amiri"/>
          <w:color w:val="111111"/>
          <w:sz w:val="28"/>
          <w:sz w:val="28"/>
          <w:szCs w:val="28"/>
          <w:rtl w:val="true"/>
          <w:lang w:bidi="ar-SA"/>
        </w:rPr>
        <w:t>، والعنصر في</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والعناصر إما أن تكون بسيطة أو مركبة</w:t>
      </w:r>
      <w:r>
        <w:rPr>
          <w:rStyle w:val="FootnoteAnchor"/>
          <w:rtl w:val="true"/>
        </w:rPr>
        <w:footnoteReference w:id="243"/>
      </w:r>
      <w:r>
        <w:rPr>
          <w:rFonts w:ascii="Amiri" w:hAnsi="Amiri" w:eastAsia="Amiri" w:cs="Amiri"/>
          <w:color w:val="111111"/>
          <w:sz w:val="28"/>
          <w:sz w:val="28"/>
          <w:szCs w:val="28"/>
          <w:rtl w:val="true"/>
          <w:lang w:bidi="ar-SA"/>
        </w:rPr>
        <w:t>، فالأجسام البسيطة المراد بها ها هنا</w:t>
      </w:r>
      <w:r>
        <w:rPr>
          <w:rStyle w:val="FootnoteAnchor"/>
          <w:rtl w:val="true"/>
        </w:rPr>
        <w:footnoteReference w:id="244"/>
      </w:r>
      <w:r>
        <w:rPr>
          <w:rFonts w:ascii="Amiri" w:hAnsi="Amiri" w:eastAsia="Amiri" w:cs="Amiri"/>
          <w:color w:val="111111"/>
          <w:sz w:val="28"/>
          <w:sz w:val="28"/>
          <w:szCs w:val="28"/>
          <w:rtl w:val="true"/>
          <w:lang w:bidi="ar-SA"/>
        </w:rPr>
        <w:t xml:space="preserve">التي يتساوي أجزائها، فهي حينئذ يصح عليها الحركة، لأنّ </w:t>
      </w:r>
      <w:bookmarkStart w:id="106" w:name="pg8611_81487"/>
    </w:p>
    <w:p>
      <w:pPr>
        <w:pStyle w:val="BookText"/>
        <w:rPr/>
      </w:pPr>
      <w:bookmarkEnd w:id="106"/>
      <w:r>
        <w:rPr>
          <w:rFonts w:ascii="Amiri" w:hAnsi="Amiri" w:eastAsia="Amiri" w:cs="Amiri"/>
          <w:color w:val="111111"/>
          <w:sz w:val="28"/>
          <w:sz w:val="28"/>
          <w:szCs w:val="28"/>
          <w:rtl w:val="true"/>
          <w:lang w:bidi="ar-SA"/>
        </w:rPr>
        <w:t>الجانب الملاقي به بعضها بعضاً مماثل للجانب</w:t>
      </w:r>
      <w:r>
        <w:rPr>
          <w:rStyle w:val="FootnoteAnchor"/>
          <w:rtl w:val="true"/>
        </w:rPr>
        <w:footnoteReference w:id="245"/>
      </w:r>
      <w:r>
        <w:rPr>
          <w:rFonts w:ascii="Amiri" w:hAnsi="Amiri" w:eastAsia="Amiri" w:cs="Amiri"/>
          <w:color w:val="111111"/>
          <w:sz w:val="28"/>
          <w:sz w:val="28"/>
          <w:szCs w:val="28"/>
          <w:rtl w:val="true"/>
          <w:lang w:bidi="ar-SA"/>
        </w:rPr>
        <w:t xml:space="preserve">الآخر، فكما صح على أحد الجانيين الملاقاة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r>
        <w:rPr>
          <w:rStyle w:val="FootnoteAnchor"/>
          <w:rtl w:val="true"/>
        </w:rPr>
        <w:footnoteReference w:id="246"/>
      </w:r>
      <w:r>
        <w:rPr>
          <w:rFonts w:ascii="Amiri" w:hAnsi="Amiri" w:eastAsia="Amiri" w:cs="Amiri"/>
          <w:color w:val="111111"/>
          <w:sz w:val="28"/>
          <w:sz w:val="28"/>
          <w:szCs w:val="28"/>
          <w:rtl w:val="true"/>
          <w:lang w:bidi="ar-SA"/>
        </w:rPr>
        <w:t>، كذا يصح على الآخر الملاقاة كملاقاة الجانب الأوّل، وإنّما يكون ذلك لو تحرّك؛ فصح تحركها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الأجسام المركبة فهي متحركة قطعاً، لأنه لا يمكن التركيب إلّا بعد الحركة </w:t>
      </w:r>
      <w:r>
        <w:rPr>
          <w:rFonts w:eastAsia="Amiri" w:cs="Amiri" w:ascii="Amiri" w:hAnsi="Amiri"/>
          <w:color w:val="111111"/>
          <w:sz w:val="28"/>
          <w:szCs w:val="28"/>
          <w:rtl w:val="true"/>
          <w:lang w:bidi="ar-SA"/>
        </w:rPr>
        <w:t>.</w:t>
      </w:r>
      <w:r>
        <w:rPr>
          <w:rStyle w:val="FootnoteAnchor"/>
          <w:rtl w:val="true"/>
        </w:rPr>
        <w:footnoteReference w:id="247"/>
      </w:r>
    </w:p>
    <w:p>
      <w:pPr>
        <w:pStyle w:val="BookText"/>
        <w:rPr/>
      </w:pPr>
      <w:r>
        <w:rPr>
          <w:rFonts w:ascii="Amiri" w:hAnsi="Amiri" w:eastAsia="Amiri" w:cs="Amiri"/>
          <w:color w:val="111111"/>
          <w:sz w:val="28"/>
          <w:sz w:val="28"/>
          <w:szCs w:val="28"/>
          <w:rtl w:val="true"/>
          <w:lang w:bidi="ar-SA"/>
        </w:rPr>
        <w:t xml:space="preserve">والمراد بالمركبات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الأجسام</w:t>
      </w:r>
      <w:r>
        <w:rPr>
          <w:rFonts w:eastAsia="Amiri" w:cs="Amiri" w:ascii="Amiri" w:hAnsi="Amiri"/>
          <w:color w:val="111111"/>
          <w:sz w:val="28"/>
          <w:szCs w:val="28"/>
          <w:rtl w:val="true"/>
          <w:lang w:bidi="ar-SA"/>
        </w:rPr>
        <w:t xml:space="preserve">] </w:t>
      </w:r>
      <w:r>
        <w:rPr>
          <w:rStyle w:val="FootnoteAnchor"/>
          <w:rtl w:val="true"/>
        </w:rPr>
        <w:footnoteReference w:id="248"/>
      </w:r>
      <w:r>
        <w:rPr>
          <w:rFonts w:ascii="Amiri" w:hAnsi="Amiri" w:eastAsia="Amiri" w:cs="Amiri"/>
          <w:color w:val="111111"/>
          <w:sz w:val="28"/>
          <w:sz w:val="28"/>
          <w:szCs w:val="28"/>
          <w:rtl w:val="true"/>
          <w:lang w:bidi="ar-SA"/>
        </w:rPr>
        <w:t>التي تتركب</w:t>
      </w:r>
      <w:r>
        <w:rPr>
          <w:rStyle w:val="FootnoteAnchor"/>
          <w:rtl w:val="true"/>
        </w:rPr>
        <w:footnoteReference w:id="249"/>
      </w:r>
      <w:r>
        <w:rPr>
          <w:rFonts w:ascii="Amiri" w:hAnsi="Amiri" w:eastAsia="Amiri" w:cs="Amiri"/>
          <w:color w:val="111111"/>
          <w:sz w:val="28"/>
          <w:sz w:val="28"/>
          <w:szCs w:val="28"/>
          <w:rtl w:val="true"/>
          <w:lang w:bidi="ar-SA"/>
        </w:rPr>
        <w:t xml:space="preserve">من عناصر أربعة،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وهى النار والتراب والهواء والماء، وإذا ثبت بطلان الحركة والسكون بطل</w:t>
      </w:r>
    </w:p>
    <w:p>
      <w:pPr>
        <w:pStyle w:val="BookText"/>
        <w:rPr/>
      </w:pPr>
      <w:r>
        <w:rPr>
          <w:rFonts w:ascii="IRNazanin" w:hAnsi="IRNazanin" w:eastAsia="IRNazanin"/>
          <w:color w:val="111111"/>
          <w:sz w:val="28"/>
          <w:sz w:val="28"/>
          <w:szCs w:val="28"/>
          <w:rtl w:val="true"/>
          <w:lang w:bidi="fa-IR"/>
        </w:rPr>
        <w:t xml:space="preserve">القول بقدمها </w:t>
      </w:r>
      <w:r>
        <w:rPr>
          <w:rFonts w:eastAsia="IRNazanin" w:cs="IRNazanin"/>
          <w:color w:val="111111"/>
          <w:sz w:val="28"/>
          <w:szCs w:val="28"/>
          <w:rtl w:val="true"/>
          <w:lang w:bidi="fa-IR"/>
        </w:rPr>
        <w:t>.</w:t>
      </w:r>
    </w:p>
    <w:p>
      <w:pPr>
        <w:pStyle w:val="Heading3"/>
        <w:numPr>
          <w:ilvl w:val="2"/>
          <w:numId w:val="1"/>
        </w:numPr>
        <w:rPr/>
      </w:pPr>
      <w:bookmarkStart w:id="107" w:name="__RefHeading___Toc2058214_653776707"/>
      <w:bookmarkStart w:id="108" w:name="_Toc37"/>
      <w:bookmarkEnd w:id="107"/>
      <w:r>
        <w:rPr>
          <w:rtl w:val="true"/>
        </w:rPr>
        <w:t>[</w:t>
      </w:r>
      <w:r>
        <w:rPr>
          <w:rtl w:val="true"/>
        </w:rPr>
        <w:t>بحث في أحكام خاصة للأعراض وأقسامها</w:t>
      </w:r>
      <w:r>
        <w:rPr>
          <w:rtl w:val="true"/>
        </w:rPr>
        <w:t>]</w:t>
      </w:r>
      <w:bookmarkEnd w:id="108"/>
    </w:p>
    <w:p>
      <w:pPr>
        <w:pStyle w:val="Heading4"/>
        <w:numPr>
          <w:ilvl w:val="3"/>
          <w:numId w:val="1"/>
        </w:numPr>
        <w:rPr/>
      </w:pPr>
      <w:bookmarkStart w:id="109" w:name="__RefHeading___Toc2058216_653776707"/>
      <w:bookmarkStart w:id="110" w:name="_Toc38"/>
      <w:bookmarkEnd w:id="109"/>
      <w:r>
        <w:rPr>
          <w:rtl w:val="true"/>
        </w:rPr>
        <w:t>اشارة</w:t>
      </w:r>
      <w:bookmarkEnd w:id="110"/>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أدام الله أيامه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أحكام خاصة للأعراض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تسعة عشر</w:t>
      </w:r>
      <w:r>
        <w:rPr>
          <w:rFonts w:eastAsia="Amiri" w:cs="Amiri" w:ascii="Amiri" w:hAnsi="Amiri"/>
          <w:color w:val="111111"/>
          <w:sz w:val="28"/>
          <w:szCs w:val="28"/>
          <w:rtl w:val="true"/>
          <w:lang w:bidi="ar-SA"/>
        </w:rPr>
        <w:t>:</w:t>
      </w:r>
    </w:p>
    <w:p>
      <w:pPr>
        <w:pStyle w:val="Heading4"/>
        <w:numPr>
          <w:ilvl w:val="3"/>
          <w:numId w:val="1"/>
        </w:numPr>
        <w:rPr/>
      </w:pPr>
      <w:bookmarkStart w:id="111" w:name="__RefHeading___Toc2058218_653776707"/>
      <w:bookmarkStart w:id="112" w:name="_Toc39"/>
      <w:bookmarkEnd w:id="111"/>
      <w:r>
        <w:rPr>
          <w:rtl w:val="true"/>
        </w:rPr>
        <w:t>[</w:t>
      </w:r>
      <w:r>
        <w:rPr>
          <w:rtl w:val="true"/>
        </w:rPr>
        <w:t>مبحث الكون</w:t>
      </w:r>
      <w:r>
        <w:rPr>
          <w:rtl w:val="true"/>
        </w:rPr>
        <w:t>]</w:t>
      </w:r>
      <w:bookmarkEnd w:id="112"/>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حصول الجسم في الحيّز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بالحيّز والمكان شيء </w:t>
      </w:r>
    </w:p>
    <w:p>
      <w:pPr>
        <w:pStyle w:val="BookText"/>
        <w:rPr/>
      </w:pPr>
      <w:r>
        <w:rPr>
          <w:rFonts w:ascii="Amiri" w:hAnsi="Amiri" w:eastAsia="Amiri" w:cs="Amiri"/>
          <w:color w:val="111111"/>
          <w:sz w:val="28"/>
          <w:sz w:val="28"/>
          <w:szCs w:val="28"/>
          <w:rtl w:val="true"/>
          <w:lang w:bidi="ar-SA"/>
        </w:rPr>
        <w:t>واحد، وهو البعد المفطور الذي تشغله الأجسام بالحصول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ويندرج تحت الكون أربعة أنواع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الحركة وهي الحصول الأوّل في المكان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والسكون وهو الحصول في مكان </w:t>
      </w:r>
      <w:r>
        <w:rPr>
          <w:rStyle w:val="FootnoteAnchor"/>
          <w:rtl w:val="true"/>
        </w:rPr>
        <w:footnoteReference w:id="250"/>
      </w:r>
      <w:r>
        <w:rPr>
          <w:rFonts w:ascii="Amiri" w:hAnsi="Amiri" w:eastAsia="Amiri" w:cs="Amiri"/>
          <w:color w:val="111111"/>
          <w:sz w:val="28"/>
          <w:sz w:val="28"/>
          <w:szCs w:val="28"/>
          <w:rtl w:val="true"/>
          <w:lang w:bidi="ar-SA"/>
        </w:rPr>
        <w:t xml:space="preserve">أكثر من زمان واحد </w:t>
      </w:r>
      <w:r>
        <w:rPr>
          <w:rFonts w:eastAsia="Amiri" w:cs="Amiri" w:ascii="Amiri" w:hAnsi="Amiri"/>
          <w:color w:val="111111"/>
          <w:sz w:val="28"/>
          <w:szCs w:val="28"/>
          <w:rtl w:val="true"/>
          <w:lang w:bidi="ar-SA"/>
        </w:rPr>
        <w:t>.</w:t>
      </w:r>
      <w:r>
        <w:rPr>
          <w:rStyle w:val="FootnoteAnchor"/>
          <w:rtl w:val="true"/>
        </w:rPr>
        <w:footnoteReference w:id="251"/>
      </w:r>
    </w:p>
    <w:p>
      <w:pPr>
        <w:pStyle w:val="BookText"/>
        <w:rPr/>
      </w:pPr>
      <w:r>
        <w:rPr>
          <w:rFonts w:ascii="Amiri" w:hAnsi="Amiri" w:eastAsia="Amiri" w:cs="Amiri"/>
          <w:color w:val="111111"/>
          <w:sz w:val="28"/>
          <w:sz w:val="28"/>
          <w:szCs w:val="28"/>
          <w:rtl w:val="true"/>
          <w:lang w:bidi="ar-SA"/>
        </w:rPr>
        <w:t>والاجتماع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كون الجسمين </w:t>
      </w:r>
      <w:r>
        <w:rPr>
          <w:rStyle w:val="FootnoteAnchor"/>
          <w:rtl w:val="true"/>
        </w:rPr>
        <w:footnoteReference w:id="252"/>
      </w:r>
      <w:r>
        <w:rPr>
          <w:rFonts w:ascii="Amiri" w:hAnsi="Amiri" w:eastAsia="Amiri" w:cs="Amiri"/>
          <w:color w:val="111111"/>
          <w:sz w:val="28"/>
          <w:sz w:val="28"/>
          <w:szCs w:val="28"/>
          <w:rtl w:val="true"/>
          <w:lang w:bidi="ar-SA"/>
        </w:rPr>
        <w:t>بحيث لا يتخلّلها 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والافتراق وهو حصولهما بحيث يتخلّلهما 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الأربعة أُمور وجودية، ومنها ما هو متماثل، وما هو متضاد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وتدرك بالبصر بواسطة اللون والضوء</w:t>
      </w:r>
      <w:r>
        <w:rPr>
          <w:rFonts w:eastAsia="Amiri" w:cs="Amiri" w:ascii="Amiri" w:hAnsi="Amiri"/>
          <w:color w:val="111111"/>
          <w:sz w:val="28"/>
          <w:szCs w:val="28"/>
          <w:rtl w:val="true"/>
          <w:lang w:bidi="ar-SA"/>
        </w:rPr>
        <w:t>» .</w:t>
      </w:r>
      <w:r>
        <w:rPr>
          <w:rStyle w:val="FootnoteAnchor"/>
          <w:rtl w:val="true"/>
        </w:rPr>
        <w:footnoteReference w:id="253"/>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فرغ من أحكام الأجسام، شرع في بيان أحكام الأعراض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أحكام الأعراض إلى عامة، وخاصة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فالأحكام الخاصة تسعة عشر</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حصول الجسم في الحيّ</w:t>
      </w:r>
      <w:r>
        <w:rPr>
          <w:rStyle w:val="FootnoteAnchor"/>
          <w:rtl w:val="true"/>
        </w:rPr>
        <w:footnoteReference w:id="254"/>
      </w:r>
      <w:r>
        <w:rPr>
          <w:rFonts w:ascii="Amiri" w:hAnsi="Amiri" w:eastAsia="Amiri" w:cs="Amiri"/>
          <w:color w:val="111111"/>
          <w:sz w:val="28"/>
          <w:sz w:val="28"/>
          <w:szCs w:val="28"/>
          <w:rtl w:val="true"/>
          <w:lang w:bidi="ar-SA"/>
        </w:rPr>
        <w:t xml:space="preserve">، ولا فرق بين الحيّز والمكان عند المتكلمين؛ لأنه </w:t>
      </w:r>
      <w:r>
        <w:rPr>
          <w:rStyle w:val="FootnoteAnchor"/>
          <w:rtl w:val="true"/>
        </w:rPr>
        <w:footnoteReference w:id="255"/>
      </w:r>
      <w:r>
        <w:rPr>
          <w:rFonts w:ascii="Amiri" w:hAnsi="Amiri" w:eastAsia="Amiri" w:cs="Amiri"/>
          <w:color w:val="111111"/>
          <w:sz w:val="28"/>
          <w:sz w:val="28"/>
          <w:szCs w:val="28"/>
          <w:rtl w:val="true"/>
          <w:lang w:bidi="ar-SA"/>
        </w:rPr>
        <w:t xml:space="preserve">البعد المفطور الذي فطرته </w:t>
      </w:r>
      <w:r>
        <w:rPr>
          <w:rStyle w:val="FootnoteAnchor"/>
          <w:rtl w:val="true"/>
        </w:rPr>
        <w:footnoteReference w:id="256"/>
      </w:r>
      <w:r>
        <w:rPr>
          <w:rFonts w:ascii="IRNazanin" w:hAnsi="IRNazanin" w:eastAsia="IRNazanin"/>
          <w:color w:val="111111"/>
          <w:sz w:val="28"/>
          <w:sz w:val="28"/>
          <w:szCs w:val="28"/>
          <w:rtl w:val="true"/>
          <w:lang w:bidi="fa-IR"/>
        </w:rPr>
        <w:t xml:space="preserve">الأجسام بالحصول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r>
        <w:rPr>
          <w:rStyle w:val="FootnoteAnchor"/>
          <w:rtl w:val="true"/>
        </w:rPr>
        <w:footnoteReference w:id="257"/>
      </w:r>
    </w:p>
    <w:p>
      <w:pPr>
        <w:pStyle w:val="BookText"/>
        <w:rPr/>
      </w:pPr>
      <w:r>
        <w:rPr>
          <w:rFonts w:ascii="Amiri" w:hAnsi="Amiri" w:eastAsia="Amiri" w:cs="Amiri"/>
          <w:color w:val="111111"/>
          <w:sz w:val="28"/>
          <w:sz w:val="28"/>
          <w:szCs w:val="28"/>
          <w:rtl w:val="true"/>
          <w:lang w:bidi="ar-SA"/>
        </w:rPr>
        <w:t>وهذا العرض المسمّى بالكون جنس تحته أربعة أنواع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الحركة وهي الحصول الأوّل في المكان الثاني، وهو مذهب المتكلّمين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مذهب الحكماء فمنهم من نفاها وقال لا حركة، لأنّها لو كانت ،موجودة، فإما أن ينقسم، ويلزم أن يكون الماضي عين المستقبل، لأن الحركة شيء واحد </w:t>
      </w:r>
      <w:r>
        <w:rPr>
          <w:rStyle w:val="FootnoteAnchor"/>
          <w:rtl w:val="true"/>
        </w:rPr>
        <w:footnoteReference w:id="258"/>
      </w:r>
      <w:r>
        <w:rPr>
          <w:rFonts w:ascii="Amiri" w:hAnsi="Amiri" w:eastAsia="Amiri" w:cs="Amiri"/>
          <w:color w:val="111111"/>
          <w:sz w:val="28"/>
          <w:sz w:val="28"/>
          <w:szCs w:val="28"/>
          <w:rtl w:val="true"/>
          <w:lang w:bidi="ar-SA"/>
        </w:rPr>
        <w:t xml:space="preserve">، وإما أن لا ينقسم، ويلزم إثبات الجوهر الفرد، وهو باطل </w:t>
      </w:r>
      <w:r>
        <w:rPr>
          <w:rFonts w:eastAsia="Amiri" w:cs="Amiri" w:ascii="Amiri" w:hAnsi="Amiri"/>
          <w:color w:val="111111"/>
          <w:sz w:val="28"/>
          <w:szCs w:val="28"/>
          <w:rtl w:val="true"/>
          <w:lang w:bidi="ar-SA"/>
        </w:rPr>
        <w:t>.</w:t>
      </w:r>
      <w:r>
        <w:rPr>
          <w:rStyle w:val="FootnoteAnchor"/>
          <w:rtl w:val="true"/>
        </w:rPr>
        <w:footnoteReference w:id="259"/>
      </w:r>
    </w:p>
    <w:p>
      <w:pPr>
        <w:pStyle w:val="BookText"/>
        <w:rPr/>
      </w:pPr>
      <w:r>
        <w:rPr>
          <w:rFonts w:ascii="Amiri" w:hAnsi="Amiri" w:eastAsia="Amiri" w:cs="Amiri"/>
          <w:color w:val="111111"/>
          <w:sz w:val="28"/>
          <w:sz w:val="28"/>
          <w:szCs w:val="28"/>
          <w:rtl w:val="true"/>
          <w:lang w:bidi="ar-SA"/>
        </w:rPr>
        <w:t>وأُجيب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لا تنقسم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ويلزم إثبات الجوهر الفرد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قلنا</w:t>
      </w:r>
      <w:r>
        <w:rPr>
          <w:rStyle w:val="FootnoteAnchor"/>
          <w:rtl w:val="true"/>
        </w:rPr>
        <w:footnoteReference w:id="2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 وقد مضى تحقيق القول في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تشكيك في الضروريات</w:t>
      </w:r>
      <w:r>
        <w:rPr>
          <w:rFonts w:eastAsia="Amiri" w:cs="Amiri" w:ascii="Amiri" w:hAnsi="Amiri"/>
          <w:color w:val="111111"/>
          <w:sz w:val="28"/>
          <w:szCs w:val="28"/>
          <w:rtl w:val="true"/>
          <w:lang w:bidi="ar-SA"/>
        </w:rPr>
        <w:t>] .</w:t>
      </w:r>
      <w:r>
        <w:rPr>
          <w:rStyle w:val="FootnoteAnchor"/>
          <w:rtl w:val="true"/>
        </w:rPr>
        <w:footnoteReference w:id="261"/>
      </w:r>
    </w:p>
    <w:p>
      <w:pPr>
        <w:pStyle w:val="BookText"/>
        <w:rPr/>
      </w:pPr>
      <w:r>
        <w:rPr>
          <w:rFonts w:ascii="Amiri" w:hAnsi="Amiri" w:eastAsia="Amiri" w:cs="Amiri"/>
          <w:color w:val="111111"/>
          <w:sz w:val="28"/>
          <w:sz w:val="28"/>
          <w:szCs w:val="28"/>
          <w:rtl w:val="true"/>
          <w:lang w:bidi="ar-SA"/>
        </w:rPr>
        <w:t>ومنهم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كمال أوّل لما بالقوة من حيث هو بالقوة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أقوى، لأنّ الجسم لا في مكان محال، وإذا كان في مكان، فإن كان في مكانه الأوّل فليس بحركة إجماعاً ، وإن كان في مكانه الثاني، ثبت المطلوب</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 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الحصول في مكان أكثر من زمان واحد </w:t>
      </w:r>
      <w:r>
        <w:rPr>
          <w:rStyle w:val="FootnoteAnchor"/>
          <w:rtl w:val="true"/>
        </w:rPr>
        <w:footnoteReference w:id="262"/>
      </w:r>
      <w:r>
        <w:rPr>
          <w:rFonts w:ascii="IRNazanin" w:hAnsi="IRNazanin" w:eastAsia="IRNazanin"/>
          <w:color w:val="111111"/>
          <w:sz w:val="28"/>
          <w:sz w:val="28"/>
          <w:szCs w:val="28"/>
          <w:rtl w:val="true"/>
          <w:lang w:bidi="fa-IR"/>
        </w:rPr>
        <w:t xml:space="preserve">، وهذا </w:t>
      </w:r>
    </w:p>
    <w:p>
      <w:pPr>
        <w:pStyle w:val="BookText"/>
        <w:rPr/>
      </w:pPr>
      <w:r>
        <w:rPr>
          <w:rFonts w:ascii="Amiri" w:hAnsi="Amiri" w:eastAsia="Amiri" w:cs="Amiri"/>
          <w:color w:val="111111"/>
          <w:sz w:val="28"/>
          <w:sz w:val="28"/>
          <w:szCs w:val="28"/>
          <w:rtl w:val="true"/>
          <w:lang w:bidi="ar-SA"/>
        </w:rPr>
        <w:t xml:space="preserve">مذهب أكثر </w:t>
      </w:r>
      <w:r>
        <w:rPr>
          <w:rStyle w:val="FootnoteAnchor"/>
          <w:rtl w:val="true"/>
        </w:rPr>
        <w:footnoteReference w:id="263"/>
      </w:r>
      <w:r>
        <w:rPr>
          <w:rFonts w:ascii="Amiri" w:hAnsi="Amiri" w:eastAsia="Amiri" w:cs="Amiri"/>
          <w:color w:val="111111"/>
          <w:sz w:val="28"/>
          <w:sz w:val="28"/>
          <w:szCs w:val="28"/>
          <w:rtl w:val="true"/>
          <w:lang w:bidi="ar-SA"/>
        </w:rPr>
        <w:t>المتكلمين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وقالت الحكماء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Style w:val="FootnoteAnchor"/>
          <w:rtl w:val="true"/>
        </w:rPr>
        <w:footnoteReference w:id="264"/>
      </w:r>
      <w:r>
        <w:rPr>
          <w:rFonts w:ascii="Amiri" w:hAnsi="Amiri" w:eastAsia="Amiri" w:cs="Amiri"/>
          <w:color w:val="111111"/>
          <w:sz w:val="28"/>
          <w:sz w:val="28"/>
          <w:szCs w:val="28"/>
          <w:rtl w:val="true"/>
          <w:lang w:bidi="ar-SA"/>
        </w:rPr>
        <w:t>السكون عدم الحركة عما من شأنه أن يكون متحركاً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 أقوى لأنّ الحركة من الأمور الوجودية، فيكون السكون كذلك لكونها </w:t>
      </w:r>
      <w:r>
        <w:rPr>
          <w:rStyle w:val="FootnoteAnchor"/>
          <w:rtl w:val="true"/>
        </w:rPr>
        <w:footnoteReference w:id="265"/>
      </w:r>
      <w:r>
        <w:rPr>
          <w:rFonts w:ascii="IRNazanin" w:hAnsi="IRNazanin" w:eastAsia="IRNazanin"/>
          <w:color w:val="111111"/>
          <w:sz w:val="28"/>
          <w:sz w:val="28"/>
          <w:szCs w:val="28"/>
          <w:rtl w:val="true"/>
          <w:lang w:bidi="fa-IR"/>
        </w:rPr>
        <w:t>من نوع واحد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 الاجتماع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حصول الجوهرين بحيث </w:t>
      </w:r>
      <w:r>
        <w:rPr>
          <w:rStyle w:val="FootnoteAnchor"/>
          <w:rtl w:val="true"/>
        </w:rPr>
        <w:footnoteReference w:id="266"/>
      </w:r>
      <w:r>
        <w:rPr>
          <w:rFonts w:ascii="Amiri" w:hAnsi="Amiri" w:eastAsia="Amiri" w:cs="Amiri"/>
          <w:color w:val="111111"/>
          <w:sz w:val="28"/>
          <w:sz w:val="28"/>
          <w:szCs w:val="28"/>
          <w:rtl w:val="true"/>
          <w:lang w:bidi="ar-SA"/>
        </w:rPr>
        <w:t xml:space="preserve">لا يتخللها ثالث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الافتراق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عبارة عن حصولهما في مكان بحيث يتخلّلهما آخر </w:t>
      </w:r>
      <w:r>
        <w:rPr>
          <w:rFonts w:eastAsia="Amiri" w:cs="Amiri" w:ascii="Amiri" w:hAnsi="Amiri"/>
          <w:color w:val="111111"/>
          <w:sz w:val="28"/>
          <w:szCs w:val="28"/>
          <w:rtl w:val="true"/>
          <w:lang w:bidi="ar-SA"/>
        </w:rPr>
        <w:t>.</w:t>
      </w:r>
      <w:r>
        <w:rPr>
          <w:rStyle w:val="FootnoteAnchor"/>
          <w:rtl w:val="true"/>
        </w:rPr>
        <w:footnoteReference w:id="267"/>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الأربعة وجودية، وهي إما متماثلة، وهي المختصة بجهة واحدة من الأكوان، سواء كان في وقت واحد أو وقتين إذا كان على البدل، وإما متضادّة، وهي التي تكون في جهتين، وتدرك هذه الأكوان الأربعة بواسطة اللون والضوء لا أنّها مرئية الذات من حيث هي هي، بل بواسطتها </w:t>
      </w:r>
      <w:r>
        <w:rPr>
          <w:rFonts w:eastAsia="Amiri" w:cs="Amiri" w:ascii="Amiri" w:hAnsi="Amiri"/>
          <w:color w:val="111111"/>
          <w:sz w:val="28"/>
          <w:szCs w:val="28"/>
          <w:rtl w:val="true"/>
          <w:lang w:bidi="ar-SA"/>
        </w:rPr>
        <w:t>.</w:t>
      </w:r>
      <w:r>
        <w:rPr>
          <w:rStyle w:val="FootnoteAnchor"/>
          <w:rtl w:val="true"/>
        </w:rPr>
        <w:footnoteReference w:id="268"/>
      </w:r>
      <w:bookmarkStart w:id="113" w:name="pg8611_81491"/>
    </w:p>
    <w:p>
      <w:pPr>
        <w:pStyle w:val="Heading4"/>
        <w:numPr>
          <w:ilvl w:val="3"/>
          <w:numId w:val="1"/>
        </w:numPr>
        <w:rPr/>
      </w:pPr>
      <w:bookmarkStart w:id="114" w:name="__RefHeading___Toc2058220_653776707"/>
      <w:bookmarkStart w:id="115" w:name="_Toc40"/>
      <w:bookmarkEnd w:id="113"/>
      <w:bookmarkEnd w:id="114"/>
      <w:r>
        <w:rPr>
          <w:rtl w:val="true"/>
        </w:rPr>
        <w:t>[</w:t>
      </w:r>
      <w:r>
        <w:rPr>
          <w:rtl w:val="true"/>
        </w:rPr>
        <w:t>مبحث اللون</w:t>
      </w:r>
      <w:r>
        <w:rPr>
          <w:rtl w:val="true"/>
        </w:rPr>
        <w:t>]</w:t>
      </w:r>
      <w:bookmarkEnd w:id="115"/>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أدام الله أيامه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جنس للسواد والبياض، وأثبت آخرون الحمرة والخضرة والصفرة بسائط، ونفى قوم البياض، وهو خطأ، فإنّا نشاهده لا باعتبار ممازجة الهواء للأجزاء الشفافة، كما في بياض البيض المسلوق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والضوء كيفية يكون الجسم به مستنيراً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من ذاته كما في الشمس، أو من غيره كما في المستضيء بنور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والضوء شرط لكون اللون مرئياً لا لوجوده، كما ذهب إليه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والظلمة عدم الضوء عمّا من شأنه أن يكون مضيئاً</w:t>
      </w:r>
      <w:r>
        <w:rPr>
          <w:rFonts w:eastAsia="Amiri" w:cs="Amiri" w:ascii="Amiri" w:hAnsi="Amiri"/>
          <w:color w:val="111111"/>
          <w:sz w:val="28"/>
          <w:szCs w:val="28"/>
          <w:rtl w:val="true"/>
          <w:lang w:bidi="ar-SA"/>
        </w:rPr>
        <w:t>» .</w:t>
      </w:r>
      <w:r>
        <w:rPr>
          <w:rStyle w:val="FootnoteAnchor"/>
          <w:rtl w:val="true"/>
        </w:rPr>
        <w:footnoteReference w:id="269"/>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للناس في حصر الألوان البسيطة وعددها </w:t>
      </w:r>
      <w:r>
        <w:rPr>
          <w:rStyle w:val="FootnoteAnchor"/>
          <w:rtl w:val="true"/>
        </w:rPr>
        <w:footnoteReference w:id="270"/>
      </w:r>
      <w:r>
        <w:rPr>
          <w:rFonts w:ascii="IRNazanin" w:hAnsi="IRNazanin" w:eastAsia="IRNazanin"/>
          <w:color w:val="111111"/>
          <w:sz w:val="28"/>
          <w:sz w:val="28"/>
          <w:szCs w:val="28"/>
          <w:rtl w:val="true"/>
          <w:lang w:bidi="fa-IR"/>
        </w:rPr>
        <w:t>أقوال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فذهب بعض الحكماء إلى أنه لا شيء من الألوان ببسيط </w:t>
      </w:r>
      <w:r>
        <w:rPr>
          <w:rStyle w:val="FootnoteAnchor"/>
          <w:rtl w:val="true"/>
        </w:rPr>
        <w:footnoteReference w:id="271"/>
      </w:r>
      <w:r>
        <w:rPr>
          <w:rFonts w:ascii="Amiri" w:hAnsi="Amiri" w:eastAsia="Amiri" w:cs="Amiri"/>
          <w:color w:val="111111"/>
          <w:sz w:val="28"/>
          <w:sz w:val="28"/>
          <w:szCs w:val="28"/>
          <w:rtl w:val="true"/>
          <w:lang w:bidi="ar-SA"/>
        </w:rPr>
        <w:t>إلّا السواد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آخرون إلى أنه لا شيء منها ببسيط</w:t>
      </w:r>
      <w:r>
        <w:rPr>
          <w:rStyle w:val="FootnoteAnchor"/>
          <w:rtl w:val="true"/>
        </w:rPr>
        <w:footnoteReference w:id="272"/>
      </w:r>
      <w:r>
        <w:rPr>
          <w:rFonts w:ascii="Amiri" w:hAnsi="Amiri" w:eastAsia="Amiri" w:cs="Amiri"/>
          <w:color w:val="111111"/>
          <w:sz w:val="28"/>
          <w:sz w:val="28"/>
          <w:szCs w:val="28"/>
          <w:rtl w:val="true"/>
          <w:lang w:bidi="ar-SA"/>
        </w:rPr>
        <w:t xml:space="preserve">إلا السواد والبياض؛ وأضاف آخرون منهم أبو هاشم </w:t>
      </w:r>
      <w:r>
        <w:rPr>
          <w:rStyle w:val="FootnoteAnchor"/>
          <w:rtl w:val="true"/>
        </w:rPr>
        <w:footnoteReference w:id="273"/>
      </w:r>
      <w:r>
        <w:rPr>
          <w:rFonts w:ascii="Amiri" w:hAnsi="Amiri" w:eastAsia="Amiri" w:cs="Amiri"/>
          <w:color w:val="111111"/>
          <w:sz w:val="28"/>
          <w:sz w:val="28"/>
          <w:szCs w:val="28"/>
          <w:rtl w:val="true"/>
          <w:lang w:bidi="ar-SA"/>
        </w:rPr>
        <w:t>ومن تابعه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الحمرة والخضرة، وأضاف</w:t>
      </w:r>
    </w:p>
    <w:p>
      <w:pPr>
        <w:pStyle w:val="BookText"/>
        <w:rPr/>
      </w:pPr>
      <w:r>
        <w:rPr>
          <w:rFonts w:ascii="Amiri" w:hAnsi="Amiri" w:eastAsia="Amiri" w:cs="Amiri"/>
          <w:color w:val="111111"/>
          <w:sz w:val="28"/>
          <w:sz w:val="28"/>
          <w:szCs w:val="28"/>
          <w:rtl w:val="true"/>
          <w:lang w:bidi="ar-SA"/>
        </w:rPr>
        <w:t>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الصفرة</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شيخنا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في غير هذا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هذه الأُمور </w:t>
      </w:r>
    </w:p>
    <w:p>
      <w:pPr>
        <w:pStyle w:val="BookText"/>
        <w:rPr/>
      </w:pPr>
      <w:r>
        <w:rPr>
          <w:rFonts w:ascii="Amiri" w:hAnsi="Amiri" w:eastAsia="Amiri" w:cs="Amiri"/>
          <w:color w:val="111111"/>
          <w:sz w:val="28"/>
          <w:sz w:val="28"/>
          <w:szCs w:val="28"/>
          <w:rtl w:val="true"/>
          <w:lang w:bidi="ar-SA"/>
        </w:rPr>
        <w:t>لا يمكن الاطلاع عليها، فالأولى حينئذ التوقف</w:t>
      </w:r>
      <w:r>
        <w:rPr>
          <w:rFonts w:eastAsia="Amiri" w:cs="Amiri" w:ascii="Amiri" w:hAnsi="Amiri"/>
          <w:color w:val="111111"/>
          <w:sz w:val="28"/>
          <w:szCs w:val="28"/>
          <w:rtl w:val="true"/>
          <w:lang w:bidi="ar-SA"/>
        </w:rPr>
        <w:t>».</w:t>
      </w:r>
      <w:r>
        <w:rPr>
          <w:rStyle w:val="FootnoteAnchor"/>
          <w:rtl w:val="true"/>
        </w:rPr>
        <w:footnoteReference w:id="274"/>
      </w:r>
      <w:r>
        <w:rPr>
          <w:rStyle w:val="FootnoteAnchor"/>
          <w:rtl w:val="true"/>
        </w:rPr>
        <w:footnoteReference w:id="275"/>
      </w:r>
    </w:p>
    <w:p>
      <w:pPr>
        <w:pStyle w:val="BookText"/>
        <w:rPr/>
      </w:pPr>
      <w:r>
        <w:rPr>
          <w:rFonts w:ascii="Amiri" w:hAnsi="Amiri" w:eastAsia="Amiri" w:cs="Amiri"/>
          <w:color w:val="111111"/>
          <w:sz w:val="28"/>
          <w:sz w:val="28"/>
          <w:szCs w:val="28"/>
          <w:rtl w:val="true"/>
          <w:lang w:bidi="ar-SA"/>
        </w:rPr>
        <w:t>وأنكر بعض الحكماء كون البياض من بسائط الألوان،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مركب من أجزاء شفافة في غاية ما يكون من الصغر ومن هواء، وهو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لو كان كذلك، لكان البيض قبل سلقه أخف</w:t>
      </w:r>
      <w:r>
        <w:rPr>
          <w:rStyle w:val="FootnoteAnchor"/>
          <w:rtl w:val="true"/>
        </w:rPr>
        <w:footnoteReference w:id="276"/>
      </w:r>
      <w:r>
        <w:rPr>
          <w:rFonts w:ascii="Amiri" w:hAnsi="Amiri" w:eastAsia="Amiri" w:cs="Amiri"/>
          <w:color w:val="111111"/>
          <w:sz w:val="28"/>
          <w:sz w:val="28"/>
          <w:szCs w:val="28"/>
          <w:rtl w:val="true"/>
          <w:lang w:bidi="ar-SA"/>
        </w:rPr>
        <w:t>منه بعد السلق، والوجدان بخلاف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والأولى في هذا الموضع اتباع شيخنا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والضوء،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جسم ينفصل عن المضيء ويتصل بالمستضيء، وليس بجيّد </w:t>
      </w:r>
      <w:r>
        <w:rPr>
          <w:rFonts w:eastAsia="Amiri" w:cs="Amiri" w:ascii="Amiri" w:hAnsi="Amiri"/>
          <w:color w:val="111111"/>
          <w:sz w:val="28"/>
          <w:szCs w:val="28"/>
          <w:rtl w:val="true"/>
          <w:lang w:bidi="ar-SA"/>
        </w:rPr>
        <w:t xml:space="preserve">! </w:t>
      </w:r>
      <w:r>
        <w:rPr>
          <w:rStyle w:val="FootnoteAnchor"/>
          <w:rtl w:val="true"/>
        </w:rPr>
        <w:footnoteReference w:id="277"/>
      </w:r>
      <w:r>
        <w:rPr>
          <w:rFonts w:ascii="Amiri" w:hAnsi="Amiri" w:eastAsia="Amiri" w:cs="Amiri"/>
          <w:color w:val="111111"/>
          <w:sz w:val="28"/>
          <w:sz w:val="28"/>
          <w:szCs w:val="28"/>
          <w:rtl w:val="true"/>
          <w:lang w:bidi="ar-SA"/>
        </w:rPr>
        <w:t>لأنّ ذلك الجسم إما أن يكون محسوساً، فيجب أن يستر ما تحته، فكان كلّما كثر الضوء ازداد</w:t>
      </w:r>
      <w:r>
        <w:rPr>
          <w:rStyle w:val="FootnoteAnchor"/>
          <w:rtl w:val="true"/>
        </w:rPr>
        <w:footnoteReference w:id="278"/>
      </w:r>
      <w:r>
        <w:rPr>
          <w:rFonts w:ascii="Amiri" w:hAnsi="Amiri" w:eastAsia="Amiri" w:cs="Amiri"/>
          <w:color w:val="111111"/>
          <w:sz w:val="28"/>
          <w:sz w:val="28"/>
          <w:szCs w:val="28"/>
          <w:rtl w:val="true"/>
          <w:lang w:bidi="ar-SA"/>
        </w:rPr>
        <w:t>المستضيء خفاء، والوجدان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غير محسوس، فهو باطل ضرورة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الأجسام متساوية في الجسمية، فلو كان جسماً لكان مساوياً لها، وهو باطل</w:t>
      </w:r>
      <w:r>
        <w:rPr>
          <w:rFonts w:eastAsia="Amiri" w:cs="Amiri" w:ascii="Amiri" w:hAnsi="Amiri"/>
          <w:color w:val="111111"/>
          <w:sz w:val="28"/>
          <w:szCs w:val="28"/>
          <w:rtl w:val="true"/>
          <w:lang w:bidi="ar-SA"/>
        </w:rPr>
        <w:t>].</w:t>
      </w:r>
      <w:r>
        <w:rPr>
          <w:rStyle w:val="FootnoteAnchor"/>
          <w:rtl w:val="true"/>
        </w:rPr>
        <w:footnoteReference w:id="279"/>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والأولى أنّ الضوء من الأُمور المحسوسة الظاهرة التي لا تحتاج إلى التعريف، وما ذكره شيخنا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 لفظي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ثمّ هذا الظهور </w:t>
      </w:r>
      <w:r>
        <w:rPr>
          <w:rStyle w:val="FootnoteAnchor"/>
          <w:rtl w:val="true"/>
        </w:rPr>
        <w:footnoteReference w:id="280"/>
      </w:r>
      <w:r>
        <w:rPr>
          <w:rFonts w:ascii="Amiri" w:hAnsi="Amiri" w:eastAsia="Amiri" w:cs="Amiri"/>
          <w:color w:val="111111"/>
          <w:sz w:val="28"/>
          <w:sz w:val="28"/>
          <w:szCs w:val="28"/>
          <w:rtl w:val="true"/>
          <w:lang w:bidi="ar-SA"/>
        </w:rPr>
        <w:t xml:space="preserve">إمّا أن يكون من ذاته كالشمس والنار ، ويسمّى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والنار</w:t>
      </w:r>
      <w:r>
        <w:rPr>
          <w:rFonts w:eastAsia="Amiri" w:cs="Amiri" w:ascii="Amiri" w:hAnsi="Amiri"/>
          <w:color w:val="111111"/>
          <w:sz w:val="28"/>
          <w:szCs w:val="28"/>
          <w:rtl w:val="true"/>
          <w:lang w:bidi="ar-SA"/>
        </w:rPr>
        <w:t>]</w:t>
      </w:r>
      <w:r>
        <w:rPr>
          <w:rStyle w:val="FootnoteAnchor"/>
          <w:rtl w:val="true"/>
        </w:rPr>
        <w:footnoteReference w:id="281"/>
      </w:r>
      <w:r>
        <w:rPr>
          <w:rFonts w:ascii="Amiri" w:hAnsi="Amiri" w:eastAsia="Amiri" w:cs="Amiri"/>
          <w:color w:val="111111"/>
          <w:sz w:val="28"/>
          <w:sz w:val="28"/>
          <w:szCs w:val="28"/>
          <w:rtl w:val="true"/>
          <w:lang w:bidi="ar-SA"/>
        </w:rPr>
        <w:t>، ضوءاً، أو من غيره كالجدار المستضيء بالشمس، ويسمّى نوراً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واختلف في الضوء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هو شرط في رؤية الألوان، أو في وجودها؟ فقال الأكثر بالأوّل</w:t>
      </w:r>
    </w:p>
    <w:p>
      <w:pPr>
        <w:pStyle w:val="BookText"/>
        <w:rPr/>
      </w:pPr>
      <w:r>
        <w:rPr>
          <w:rFonts w:ascii="Amiri" w:hAnsi="Amiri" w:eastAsia="Amiri" w:cs="Amiri"/>
          <w:color w:val="111111"/>
          <w:sz w:val="28"/>
          <w:sz w:val="28"/>
          <w:szCs w:val="28"/>
          <w:rtl w:val="true"/>
          <w:lang w:bidi="ar-SA"/>
        </w:rPr>
        <w:t xml:space="preserve">وأبو علي ابن سينا </w:t>
      </w:r>
      <w:r>
        <w:rPr>
          <w:rStyle w:val="FootnoteAnchor"/>
          <w:rtl w:val="true"/>
        </w:rPr>
        <w:footnoteReference w:id="282"/>
      </w:r>
      <w:r>
        <w:rPr>
          <w:rFonts w:ascii="Amiri" w:hAnsi="Amiri" w:eastAsia="Amiri" w:cs="Amiri"/>
          <w:color w:val="111111"/>
          <w:sz w:val="28"/>
          <w:sz w:val="28"/>
          <w:szCs w:val="28"/>
          <w:rtl w:val="true"/>
          <w:lang w:bidi="ar-SA"/>
        </w:rPr>
        <w:t>ذهب إلى الثاني، واستدل على مذهبه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الأجسام إذا كانت في موضع مظلم، فإنا لا نشاهدها قطعاً، فالمانع من الإبصار إما أن يكون الظلمة، وهو المطلوب، أو الهواء المظلم، وهو باطل، لأنّ الهواء غير مانع، لأنه لو كان مانعاً لما رأينا الإنسان الكائن في غار مثلاً الموصوف بتلك الصفة</w:t>
      </w:r>
    </w:p>
    <w:p>
      <w:pPr>
        <w:pStyle w:val="BookText"/>
        <w:rPr/>
      </w:pPr>
      <w:r>
        <w:rPr>
          <w:rFonts w:ascii="Amiri" w:hAnsi="Amiri" w:eastAsia="Amiri" w:cs="Amiri"/>
          <w:color w:val="111111"/>
          <w:sz w:val="28"/>
          <w:sz w:val="28"/>
          <w:szCs w:val="28"/>
          <w:rtl w:val="true"/>
          <w:lang w:bidi="ar-SA"/>
        </w:rPr>
        <w:t xml:space="preserve">وبيننا وبينه هواء مظلم بعد استضائه دون ما بيننا وبينه، ونحن نجد غير ذلك </w:t>
      </w:r>
      <w:r>
        <w:rPr>
          <w:rFonts w:eastAsia="Amiri" w:cs="Amiri" w:ascii="Amiri" w:hAnsi="Amiri"/>
          <w:color w:val="111111"/>
          <w:sz w:val="28"/>
          <w:szCs w:val="28"/>
          <w:rtl w:val="true"/>
          <w:lang w:bidi="ar-SA"/>
        </w:rPr>
        <w:t>.</w:t>
      </w:r>
      <w:r>
        <w:rPr>
          <w:rStyle w:val="FootnoteAnchor"/>
          <w:rtl w:val="true"/>
        </w:rPr>
        <w:footnoteReference w:id="283"/>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هذا الدليل غير دال على مطلوبه، بل إنّما يدلّ على كون الرؤية تعدم بعدم الضوء، وهو مسلّم</w:t>
      </w:r>
      <w:r>
        <w:rPr>
          <w:rFonts w:eastAsia="Amiri" w:cs="Amiri" w:ascii="Amiri" w:hAnsi="Amiri"/>
          <w:color w:val="111111"/>
          <w:sz w:val="28"/>
          <w:szCs w:val="28"/>
          <w:rtl w:val="true"/>
          <w:lang w:bidi="ar-SA"/>
        </w:rPr>
        <w:t>.</w:t>
      </w:r>
      <w:r>
        <w:rPr>
          <w:rStyle w:val="FootnoteAnchor"/>
          <w:rtl w:val="true"/>
        </w:rPr>
        <w:footnoteReference w:id="284"/>
      </w:r>
      <w:bookmarkStart w:id="116" w:name="pg8611_81494"/>
    </w:p>
    <w:p>
      <w:pPr>
        <w:pStyle w:val="BookText"/>
        <w:rPr/>
      </w:pPr>
      <w:bookmarkEnd w:id="116"/>
      <w:r>
        <w:rPr>
          <w:rFonts w:ascii="Amiri" w:hAnsi="Amiri" w:eastAsia="Amiri" w:cs="Amiri"/>
          <w:color w:val="111111"/>
          <w:sz w:val="28"/>
          <w:sz w:val="28"/>
          <w:szCs w:val="28"/>
          <w:rtl w:val="true"/>
          <w:lang w:bidi="ar-SA"/>
        </w:rPr>
        <w:t xml:space="preserve">واختلف في تفسير الظلمة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المعتزلة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عدم الضوء عمّا من شأنه أن يكون مضيئاً، ووافقهم على ذلك جماعة من الحكماء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وقالت جماعة من الأشاعرة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صفة ثبوتية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واحتجت المعتزلة بأنّ المانع من الرؤية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ليلاً</w:t>
      </w:r>
      <w:r>
        <w:rPr>
          <w:rFonts w:eastAsia="Amiri" w:cs="Amiri" w:ascii="Amiri" w:hAnsi="Amiri"/>
          <w:color w:val="111111"/>
          <w:sz w:val="28"/>
          <w:szCs w:val="28"/>
          <w:rtl w:val="true"/>
          <w:lang w:bidi="ar-SA"/>
        </w:rPr>
        <w:t>]</w:t>
      </w:r>
      <w:r>
        <w:rPr>
          <w:rStyle w:val="FootnoteAnchor"/>
          <w:rtl w:val="true"/>
        </w:rPr>
        <w:footnoteReference w:id="285"/>
      </w:r>
      <w:r>
        <w:rPr>
          <w:rFonts w:ascii="Amiri" w:hAnsi="Amiri" w:eastAsia="Amiri" w:cs="Amiri"/>
          <w:color w:val="111111"/>
          <w:sz w:val="28"/>
          <w:sz w:val="28"/>
          <w:szCs w:val="28"/>
          <w:rtl w:val="true"/>
          <w:lang w:bidi="ar-SA"/>
        </w:rPr>
        <w:t>، إما أن يكون عدم الضوء، أو الهواء المظلم، فإن كان الأوّل ثبت المطلوب، وإن كان الثاني، فهو باطل، لما بيناه من حجّة أبي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عما من شأنه أن يكون مضيئاً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احترز به عن القار، فإنّه عديم الضوء، لكن ليس من شأنه أن يكون مضيئاً </w:t>
      </w:r>
      <w:r>
        <w:rPr>
          <w:rFonts w:eastAsia="Amiri" w:cs="Amiri" w:ascii="Amiri" w:hAnsi="Amiri"/>
          <w:color w:val="111111"/>
          <w:sz w:val="28"/>
          <w:szCs w:val="28"/>
          <w:rtl w:val="true"/>
          <w:lang w:bidi="ar-SA"/>
        </w:rPr>
        <w:t>.</w:t>
      </w:r>
      <w:r>
        <w:rPr>
          <w:rStyle w:val="FootnoteAnchor"/>
          <w:rtl w:val="true"/>
        </w:rPr>
        <w:footnoteReference w:id="286"/>
      </w:r>
    </w:p>
    <w:p>
      <w:pPr>
        <w:pStyle w:val="Heading4"/>
        <w:numPr>
          <w:ilvl w:val="3"/>
          <w:numId w:val="1"/>
        </w:numPr>
        <w:rPr/>
      </w:pPr>
      <w:bookmarkStart w:id="117" w:name="__RefHeading___Toc2058222_653776707"/>
      <w:bookmarkStart w:id="118" w:name="_Toc41"/>
      <w:bookmarkEnd w:id="117"/>
      <w:r>
        <w:rPr>
          <w:rtl w:val="true"/>
        </w:rPr>
        <w:t>[</w:t>
      </w:r>
      <w:r>
        <w:rPr>
          <w:rtl w:val="true"/>
        </w:rPr>
        <w:t>مبحث الطعوم</w:t>
      </w:r>
      <w:r>
        <w:rPr>
          <w:rtl w:val="true"/>
        </w:rPr>
        <w:t>]</w:t>
      </w:r>
      <w:bookmarkEnd w:id="118"/>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أدام الله أيامه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الطعوم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تسعة لأنّ الحارّ إن فعل في الكثيف حدثت المرارة</w:t>
      </w:r>
      <w:r>
        <w:rPr>
          <w:rStyle w:val="FootnoteAnchor"/>
          <w:rtl w:val="true"/>
        </w:rPr>
        <w:footnoteReference w:id="287"/>
      </w:r>
      <w:r>
        <w:rPr>
          <w:rFonts w:ascii="Amiri" w:hAnsi="Amiri" w:eastAsia="Amiri" w:cs="Amiri"/>
          <w:color w:val="111111"/>
          <w:sz w:val="28"/>
          <w:sz w:val="28"/>
          <w:szCs w:val="28"/>
          <w:rtl w:val="true"/>
          <w:lang w:bidi="ar-SA"/>
        </w:rPr>
        <w:t>، وإن فعل في اللطيف حدثت الحرافة، وإن فعل في المعتدل حدثت الملوحة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والبارد إن فعل في الكثيف حدثت العفوصة، وإن فعل في اللطيف حدثت الحموضة، وإن فعل في المعتدل حدثت القبض</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والمعتدل إن فعل في الكثيف حدثت الحلاوة، وإن فعل في اللطيف حدثت الدسومة، وإن فعل في المعتدل حدثت التفاهة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يجتمع طعمان في جسم واحد كالحرافة والقبض في الباذنجان</w:t>
      </w:r>
      <w:r>
        <w:rPr>
          <w:rFonts w:eastAsia="Amiri" w:cs="Amiri" w:ascii="Amiri" w:hAnsi="Amiri"/>
          <w:color w:val="111111"/>
          <w:sz w:val="28"/>
          <w:szCs w:val="28"/>
          <w:rtl w:val="true"/>
          <w:lang w:bidi="ar-SA"/>
        </w:rPr>
        <w:t>» .</w:t>
      </w:r>
      <w:r>
        <w:rPr>
          <w:rStyle w:val="FootnoteAnchor"/>
          <w:rtl w:val="true"/>
        </w:rPr>
        <w:footnoteReference w:id="288"/>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الطعوم تنقسم تسعة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لأنّ الطعم يحدث عن فاعل، وهو ثلاثة أعراض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الحرارة، والبرودة، والواسطة التي بينهما وهو المعتدل، وعن وعن مفعول هو ثلاثة أجسام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كثيف، ولطيف، والواسطة التي بينهما وهي المعتدل وضرب الثلاثة في الثلاثة تبلغ تسعة </w:t>
      </w:r>
      <w:r>
        <w:rPr>
          <w:rFonts w:eastAsia="Amiri" w:cs="Amiri" w:ascii="Amiri" w:hAnsi="Amiri"/>
          <w:color w:val="111111"/>
          <w:sz w:val="28"/>
          <w:szCs w:val="28"/>
          <w:rtl w:val="true"/>
          <w:lang w:bidi="ar-SA"/>
        </w:rPr>
        <w:t>.</w:t>
      </w:r>
      <w:r>
        <w:rPr>
          <w:rStyle w:val="FootnoteAnchor"/>
          <w:rtl w:val="true"/>
        </w:rPr>
        <w:footnoteReference w:id="289"/>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الحارّ في الكثيف يحدث المرارة، كالصبر، والحنظل، وغيرهما </w:t>
      </w:r>
      <w:r>
        <w:rPr>
          <w:rStyle w:val="FootnoteAnchor"/>
          <w:rtl w:val="true"/>
        </w:rPr>
        <w:footnoteReference w:id="290"/>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الحارّ في اللطيف يحدث الحرافة، كالفجل </w:t>
      </w:r>
      <w:r>
        <w:rPr>
          <w:rFonts w:eastAsia="Amiri" w:cs="Amiri" w:ascii="Amiri" w:hAnsi="Amiri"/>
          <w:color w:val="111111"/>
          <w:sz w:val="28"/>
          <w:szCs w:val="28"/>
          <w:rtl w:val="true"/>
          <w:lang w:bidi="ar-SA"/>
        </w:rPr>
        <w:t>.</w:t>
      </w:r>
      <w:r>
        <w:rPr>
          <w:rStyle w:val="FootnoteAnchor"/>
          <w:rtl w:val="true"/>
        </w:rPr>
        <w:footnoteReference w:id="291"/>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الحارّ في المعتدل يحدث الملوحة كالملح </w:t>
      </w:r>
      <w:r>
        <w:rPr>
          <w:rFonts w:eastAsia="Amiri" w:cs="Amiri" w:ascii="Amiri" w:hAnsi="Amiri"/>
          <w:color w:val="111111"/>
          <w:sz w:val="28"/>
          <w:szCs w:val="28"/>
          <w:rtl w:val="true"/>
          <w:lang w:bidi="ar-SA"/>
        </w:rPr>
        <w:t>.</w:t>
      </w:r>
      <w:r>
        <w:rPr>
          <w:rStyle w:val="FootnoteAnchor"/>
          <w:rtl w:val="true"/>
        </w:rPr>
        <w:footnoteReference w:id="292"/>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البارد في الكثيف يحدث العفوصة، كالعفص </w:t>
      </w:r>
      <w:r>
        <w:rPr>
          <w:rFonts w:eastAsia="Amiri" w:cs="Amiri" w:ascii="Amiri" w:hAnsi="Amiri"/>
          <w:color w:val="111111"/>
          <w:sz w:val="28"/>
          <w:szCs w:val="28"/>
          <w:rtl w:val="true"/>
          <w:lang w:bidi="ar-SA"/>
        </w:rPr>
        <w:t>.</w:t>
      </w:r>
      <w:r>
        <w:rPr>
          <w:rStyle w:val="FootnoteAnchor"/>
          <w:rtl w:val="true"/>
        </w:rPr>
        <w:footnoteReference w:id="293"/>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البارد في اللطيف يحدث الحموضة، كالليمون </w:t>
      </w:r>
      <w:r>
        <w:rPr>
          <w:rFonts w:eastAsia="Amiri" w:cs="Amiri" w:ascii="Amiri" w:hAnsi="Amiri"/>
          <w:color w:val="111111"/>
          <w:sz w:val="28"/>
          <w:szCs w:val="28"/>
          <w:rtl w:val="true"/>
          <w:lang w:bidi="ar-SA"/>
        </w:rPr>
        <w:t>.</w:t>
      </w:r>
      <w:r>
        <w:rPr>
          <w:rStyle w:val="FootnoteAnchor"/>
          <w:rtl w:val="true"/>
        </w:rPr>
        <w:footnoteReference w:id="294"/>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البارد في المعتدل يحدث القبض، كالباذنجان </w:t>
      </w:r>
      <w:r>
        <w:rPr>
          <w:rFonts w:eastAsia="Amiri" w:cs="Amiri" w:ascii="Amiri" w:hAnsi="Amiri"/>
          <w:color w:val="111111"/>
          <w:sz w:val="28"/>
          <w:szCs w:val="28"/>
          <w:rtl w:val="true"/>
          <w:lang w:bidi="ar-SA"/>
        </w:rPr>
        <w:t>.</w:t>
      </w:r>
      <w:r>
        <w:rPr>
          <w:rStyle w:val="FootnoteAnchor"/>
          <w:rtl w:val="true"/>
        </w:rPr>
        <w:footnoteReference w:id="295"/>
      </w:r>
    </w:p>
    <w:p>
      <w:pPr>
        <w:pStyle w:val="BookText"/>
        <w:rPr/>
      </w:pP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المعتدل في الكثيف يحدث الحلاوة، كالتمر </w:t>
      </w:r>
      <w:r>
        <w:rPr>
          <w:rFonts w:eastAsia="Amiri" w:cs="Amiri" w:ascii="Amiri" w:hAnsi="Amiri"/>
          <w:color w:val="111111"/>
          <w:sz w:val="28"/>
          <w:szCs w:val="28"/>
          <w:rtl w:val="true"/>
          <w:lang w:bidi="ar-SA"/>
        </w:rPr>
        <w:t>.</w:t>
      </w:r>
      <w:r>
        <w:rPr>
          <w:rStyle w:val="FootnoteAnchor"/>
          <w:rtl w:val="true"/>
        </w:rPr>
        <w:footnoteReference w:id="296"/>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المعتدل في اللطيف يحدث الدسومة، كاللوز </w:t>
      </w:r>
      <w:r>
        <w:rPr>
          <w:rFonts w:eastAsia="Amiri" w:cs="Amiri" w:ascii="Amiri" w:hAnsi="Amiri"/>
          <w:color w:val="111111"/>
          <w:sz w:val="28"/>
          <w:szCs w:val="28"/>
          <w:rtl w:val="true"/>
          <w:lang w:bidi="ar-SA"/>
        </w:rPr>
        <w:t>.</w:t>
      </w:r>
      <w:r>
        <w:rPr>
          <w:rStyle w:val="FootnoteAnchor"/>
          <w:rtl w:val="true"/>
        </w:rPr>
        <w:footnoteReference w:id="297"/>
      </w:r>
    </w:p>
    <w:p>
      <w:pPr>
        <w:pStyle w:val="BookText"/>
        <w:rPr/>
      </w:pP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المعتدل في المعتدل يحدث التفاهة، وهي طعم شيء وهي طعم شيء له طعم في نفسه، لكن بسبب قوّته يمنع تحلّل بعض أجزائه لتخالط اللسان، كالحديد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المعتزلة، فإنّهم نفوا من هذه التسعة البسائط أربعة،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لیست ببسائط، وهي العفوصة، والقبض والتفاهة والدسومة، وقد يجتمع في جسم واحد طعمان أو ثلاثة، كالمرارة والملوحة في السبخة، والقبض والمرارة في الجص والحرافة والقبض والمرارة في الباذنجان</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رأينا جسم له طعم مرّ، عرفنا أنه جسم كثيف قد فعلت فيه الحرارة، وإذا رأيناه حريفاً، عرفنا أنه جسم لطيف قد فعلت فيه الحرارة، وهكذا نستقرئ جميع الطعوم، ونعرف بهذا القياس من أي شيء هو مركّب </w:t>
      </w:r>
      <w:r>
        <w:rPr>
          <w:rFonts w:eastAsia="Amiri" w:cs="Amiri" w:ascii="Amiri" w:hAnsi="Amiri"/>
          <w:color w:val="111111"/>
          <w:sz w:val="28"/>
          <w:szCs w:val="28"/>
          <w:rtl w:val="true"/>
          <w:lang w:bidi="ar-SA"/>
        </w:rPr>
        <w:t>.</w:t>
      </w:r>
      <w:r>
        <w:rPr>
          <w:rStyle w:val="FootnoteAnchor"/>
          <w:rtl w:val="true"/>
        </w:rPr>
        <w:footnoteReference w:id="299"/>
      </w:r>
      <w:bookmarkStart w:id="119" w:name="pg8611_81497"/>
    </w:p>
    <w:p>
      <w:pPr>
        <w:pStyle w:val="Heading4"/>
        <w:numPr>
          <w:ilvl w:val="3"/>
          <w:numId w:val="1"/>
        </w:numPr>
        <w:rPr/>
      </w:pPr>
      <w:bookmarkStart w:id="120" w:name="__RefHeading___Toc2058224_653776707"/>
      <w:bookmarkStart w:id="121" w:name="_Toc42"/>
      <w:bookmarkEnd w:id="119"/>
      <w:bookmarkEnd w:id="120"/>
      <w:r>
        <w:rPr>
          <w:rtl w:val="true"/>
        </w:rPr>
        <w:t>[</w:t>
      </w:r>
      <w:r>
        <w:rPr>
          <w:rtl w:val="true"/>
        </w:rPr>
        <w:t>مبحث الروائح</w:t>
      </w:r>
      <w:r>
        <w:rPr>
          <w:rtl w:val="true"/>
        </w:rPr>
        <w:t>]</w:t>
      </w:r>
      <w:bookmarkEnd w:id="121"/>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أدام الله أيامه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الروائح وليس لها </w:t>
      </w:r>
      <w:r>
        <w:rPr>
          <w:rStyle w:val="FootnoteAnchor"/>
          <w:rtl w:val="true"/>
        </w:rPr>
        <w:footnoteReference w:id="300"/>
      </w:r>
      <w:r>
        <w:rPr>
          <w:rFonts w:ascii="Amiri" w:hAnsi="Amiri" w:eastAsia="Amiri" w:cs="Amiri"/>
          <w:color w:val="111111"/>
          <w:sz w:val="28"/>
          <w:sz w:val="28"/>
          <w:szCs w:val="28"/>
          <w:rtl w:val="true"/>
          <w:lang w:bidi="ar-SA"/>
        </w:rPr>
        <w:t>أسماء بإزائها، بل إمّا من جهة الموافقة أو المخالفة،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رائحة طيبة أو نتنة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من جهة المحل</w:t>
      </w:r>
    </w:p>
    <w:p>
      <w:pPr>
        <w:pStyle w:val="BookText"/>
        <w:rPr/>
      </w:pPr>
      <w:r>
        <w:rPr>
          <w:rFonts w:ascii="Amiri" w:hAnsi="Amiri" w:eastAsia="Amiri" w:cs="Amiri"/>
          <w:color w:val="111111"/>
          <w:sz w:val="28"/>
          <w:sz w:val="28"/>
          <w:szCs w:val="28"/>
          <w:rtl w:val="true"/>
          <w:lang w:bidi="ar-SA"/>
        </w:rPr>
        <w:t>كرائحة المسك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كيفيات تدرك بالشم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بتحلل شيء من أجزاء ذي الرائحة ووصوله إلى الخيشوم، أو بانفعال الهواء المتوسط بين ذي الرائحة والخيشوم بكيفية ذي الرائحة، ووصوله إلى الخيشوم</w:t>
      </w:r>
      <w:r>
        <w:rPr>
          <w:rFonts w:eastAsia="Amiri" w:cs="Amiri" w:ascii="Amiri" w:hAnsi="Amiri"/>
          <w:color w:val="111111"/>
          <w:sz w:val="28"/>
          <w:szCs w:val="28"/>
          <w:rtl w:val="true"/>
          <w:lang w:bidi="ar-SA"/>
        </w:rPr>
        <w:t>».</w:t>
      </w:r>
      <w:r>
        <w:rPr>
          <w:rStyle w:val="FootnoteAnchor"/>
          <w:rtl w:val="true"/>
        </w:rPr>
        <w:footnoteReference w:id="301"/>
      </w:r>
      <w:r>
        <w:rPr>
          <w:rStyle w:val="FootnoteAnchor"/>
          <w:rtl w:val="true"/>
        </w:rPr>
        <w:footnoteReference w:id="302"/>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الروائح أنواع كثيرة لم يوضع لها أسماء بأزائها،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مقابلة كلّ رائحة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w:t>
      </w:r>
      <w:r>
        <w:rPr>
          <w:rFonts w:eastAsia="Amiri" w:cs="Amiri" w:ascii="Amiri" w:hAnsi="Amiri"/>
          <w:color w:val="111111"/>
          <w:sz w:val="28"/>
          <w:szCs w:val="28"/>
          <w:rtl w:val="true"/>
          <w:lang w:bidi="ar-SA"/>
        </w:rPr>
        <w:t>].</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وضعوا</w:t>
      </w:r>
      <w:r>
        <w:rPr>
          <w:rFonts w:eastAsia="IRNazanin" w:cs="IRNazanin"/>
          <w:color w:val="111111"/>
          <w:sz w:val="28"/>
          <w:szCs w:val="28"/>
          <w:rtl w:val="true"/>
          <w:lang w:bidi="fa-IR"/>
        </w:rPr>
        <w:t xml:space="preserve">] </w:t>
      </w:r>
      <w:r>
        <w:rPr>
          <w:rStyle w:val="FootnoteAnchor"/>
          <w:rtl w:val="true"/>
        </w:rPr>
        <w:footnoteReference w:id="304"/>
      </w:r>
      <w:r>
        <w:rPr>
          <w:rFonts w:ascii="Amiri" w:hAnsi="Amiri" w:eastAsia="Amiri" w:cs="Amiri"/>
          <w:color w:val="111111"/>
          <w:sz w:val="28"/>
          <w:sz w:val="28"/>
          <w:szCs w:val="28"/>
          <w:rtl w:val="true"/>
          <w:lang w:bidi="ar-SA"/>
        </w:rPr>
        <w:t>لها ألفاظاً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من جهة الموافقة أي من الجهة الملائمة للطبع، كقولنا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رائحة طيبة،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ملائمة </w:t>
      </w:r>
      <w:r>
        <w:rPr>
          <w:rStyle w:val="FootnoteAnchor"/>
          <w:rtl w:val="true"/>
        </w:rPr>
        <w:footnoteReference w:id="305"/>
      </w:r>
      <w:r>
        <w:rPr>
          <w:rFonts w:ascii="IRNazanin" w:hAnsi="IRNazanin" w:eastAsia="IRNazanin"/>
          <w:color w:val="111111"/>
          <w:sz w:val="28"/>
          <w:sz w:val="28"/>
          <w:szCs w:val="28"/>
          <w:rtl w:val="true"/>
          <w:lang w:bidi="fa-IR"/>
        </w:rPr>
        <w:t>للطبع</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وإما من جهة المخالفة، أي من الجهة المخالفة للطبع،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المنفّرة له، كقولنا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رائحة منتنة</w:t>
      </w:r>
      <w:r>
        <w:rPr>
          <w:rFonts w:eastAsia="Amiri" w:cs="Amiri" w:ascii="Amiri" w:hAnsi="Amiri"/>
          <w:color w:val="111111"/>
          <w:sz w:val="28"/>
          <w:szCs w:val="28"/>
          <w:rtl w:val="true"/>
          <w:lang w:bidi="ar-SA"/>
        </w:rPr>
        <w:t xml:space="preserve">. </w:t>
      </w:r>
      <w:bookmarkStart w:id="122" w:name="pg8611_81498"/>
    </w:p>
    <w:p>
      <w:pPr>
        <w:pStyle w:val="BookText"/>
        <w:rPr/>
      </w:pPr>
      <w:bookmarkEnd w:id="122"/>
      <w:r>
        <w:rPr>
          <w:rFonts w:ascii="IRNazanin" w:hAnsi="IRNazanin" w:eastAsia="IRNazanin"/>
          <w:color w:val="111111"/>
          <w:sz w:val="28"/>
          <w:sz w:val="28"/>
          <w:szCs w:val="28"/>
          <w:rtl w:val="true"/>
          <w:lang w:bidi="fa-IR"/>
        </w:rPr>
        <w:t xml:space="preserve">وإما بإسنادها إلى محل </w:t>
      </w:r>
      <w:r>
        <w:rPr>
          <w:rStyle w:val="FootnoteAnchor"/>
          <w:rtl w:val="true"/>
        </w:rPr>
        <w:footnoteReference w:id="306"/>
      </w:r>
      <w:r>
        <w:rPr>
          <w:rFonts w:ascii="IRNazanin" w:hAnsi="IRNazanin" w:eastAsia="IRNazanin"/>
          <w:color w:val="111111"/>
          <w:sz w:val="28"/>
          <w:sz w:val="28"/>
          <w:szCs w:val="28"/>
          <w:rtl w:val="true"/>
          <w:lang w:bidi="fa-IR"/>
        </w:rPr>
        <w:t xml:space="preserve">، كقولنا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رائحة المسك، أو رائحة الكافور، وهي کیفیات تدرك بحاسة الشم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وسبب إدراكها، إما بتحلّل بعض أجزائها ووصولها إلى الخيشوم، وإمّا</w:t>
      </w:r>
    </w:p>
    <w:p>
      <w:pPr>
        <w:pStyle w:val="BookText"/>
        <w:rPr/>
      </w:pPr>
      <w:r>
        <w:rPr>
          <w:rFonts w:ascii="Amiri" w:hAnsi="Amiri" w:eastAsia="Amiri" w:cs="Amiri"/>
          <w:color w:val="111111"/>
          <w:sz w:val="28"/>
          <w:sz w:val="28"/>
          <w:szCs w:val="28"/>
          <w:rtl w:val="true"/>
          <w:lang w:bidi="ar-SA"/>
        </w:rPr>
        <w:t>بانفعال الهواء المتوسط بين ذي الرائحة والخيشوم بكيفية ذي الرائحة، والخيشوم</w:t>
      </w:r>
      <w:r>
        <w:rPr>
          <w:rFonts w:eastAsia="Amiri" w:cs="Amiri" w:ascii="Amiri" w:hAnsi="Amiri"/>
          <w:color w:val="111111"/>
          <w:sz w:val="28"/>
          <w:szCs w:val="28"/>
          <w:rtl w:val="true"/>
          <w:lang w:bidi="ar-SA"/>
        </w:rPr>
        <w:t>]</w:t>
      </w:r>
      <w:r>
        <w:rPr>
          <w:rStyle w:val="FootnoteAnchor"/>
          <w:rtl w:val="true"/>
        </w:rPr>
        <w:footnoteReference w:id="307"/>
      </w:r>
      <w:r>
        <w:rPr>
          <w:rFonts w:ascii="Amiri" w:hAnsi="Amiri" w:eastAsia="Amiri" w:cs="Amiri"/>
          <w:color w:val="111111"/>
          <w:sz w:val="28"/>
          <w:sz w:val="28"/>
          <w:szCs w:val="28"/>
          <w:rtl w:val="true"/>
          <w:lang w:bidi="ar-SA"/>
        </w:rPr>
        <w:t>داخل الأنف قريب من الدماغ، إذا وصلت الرائحة إليه أدرك</w:t>
      </w:r>
    </w:p>
    <w:p>
      <w:pPr>
        <w:pStyle w:val="BookText"/>
        <w:rPr/>
      </w:pPr>
      <w:r>
        <w:rPr>
          <w:rFonts w:ascii="Amiri" w:hAnsi="Amiri" w:eastAsia="Amiri" w:cs="Amiri"/>
          <w:color w:val="111111"/>
          <w:sz w:val="28"/>
          <w:sz w:val="28"/>
          <w:szCs w:val="28"/>
          <w:rtl w:val="true"/>
          <w:lang w:bidi="ar-SA"/>
        </w:rPr>
        <w:t>الإنسان تلك الرائحة</w:t>
      </w:r>
      <w:r>
        <w:rPr>
          <w:rFonts w:eastAsia="Amiri" w:cs="Amiri" w:ascii="Amiri" w:hAnsi="Amiri"/>
          <w:color w:val="111111"/>
          <w:sz w:val="28"/>
          <w:szCs w:val="28"/>
          <w:rtl w:val="true"/>
          <w:lang w:bidi="ar-SA"/>
        </w:rPr>
        <w:t>.</w:t>
      </w:r>
    </w:p>
    <w:p>
      <w:pPr>
        <w:pStyle w:val="Heading4"/>
        <w:numPr>
          <w:ilvl w:val="3"/>
          <w:numId w:val="1"/>
        </w:numPr>
        <w:rPr/>
      </w:pPr>
      <w:bookmarkStart w:id="123" w:name="__RefHeading___Toc2058226_653776707"/>
      <w:bookmarkStart w:id="124" w:name="_Toc43"/>
      <w:bookmarkEnd w:id="123"/>
      <w:r>
        <w:rPr>
          <w:rtl w:val="true"/>
        </w:rPr>
        <w:t>[</w:t>
      </w:r>
      <w:r>
        <w:rPr>
          <w:rtl w:val="true"/>
        </w:rPr>
        <w:t>مبحث الحرارة والبرودة</w:t>
      </w:r>
      <w:r>
        <w:rPr>
          <w:rtl w:val="true"/>
        </w:rPr>
        <w:t>]</w:t>
      </w:r>
      <w:bookmarkEnd w:id="124"/>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أدام الله أيامه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الحرارة والبرودة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وهما كيفيتان ملموستان متضادّتان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فالحرارة كيفية تقتضي جمع المتجانسان وتفريق المختلفات، وهي جنس لأنواع كثيرة، كحرارة النار، وحرارة الشمس، وحرارة الغريزية وحرارة الأدوية، و الحادثة عن الحمّى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جعل البرودة عدم الحرارة عمّا من شأنه أن يكون حاراً، فقد أخطأ، فإنا نحس من الجسم البارد كيفية زائدة على عدم الحرارة</w:t>
      </w:r>
      <w:r>
        <w:rPr>
          <w:rFonts w:eastAsia="Amiri" w:cs="Amiri" w:ascii="Amiri" w:hAnsi="Amiri"/>
          <w:color w:val="111111"/>
          <w:sz w:val="28"/>
          <w:szCs w:val="28"/>
          <w:rtl w:val="true"/>
          <w:lang w:bidi="ar-SA"/>
        </w:rPr>
        <w:t>» .</w:t>
      </w:r>
      <w:r>
        <w:rPr>
          <w:rStyle w:val="FootnoteAnchor"/>
          <w:rtl w:val="true"/>
        </w:rPr>
        <w:footnoteReference w:id="308"/>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البحث مبني على مسألتين</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الحرارة</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ذهب قوم إلى أنّ معنى الحرارة معروف عند العقل</w:t>
      </w:r>
      <w:r>
        <w:rPr>
          <w:rStyle w:val="FootnoteAnchor"/>
          <w:rtl w:val="true"/>
        </w:rPr>
        <w:footnoteReference w:id="311"/>
      </w:r>
      <w:r>
        <w:rPr>
          <w:rFonts w:ascii="Amiri" w:hAnsi="Amiri" w:eastAsia="Amiri" w:cs="Amiri"/>
          <w:color w:val="111111"/>
          <w:sz w:val="28"/>
          <w:sz w:val="28"/>
          <w:szCs w:val="28"/>
          <w:rtl w:val="true"/>
          <w:lang w:bidi="ar-SA"/>
        </w:rPr>
        <w:t>، وهو اختيار المصنف في بعض كتبه، وهو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 معنى الحرارة أظهر عند العقل مما يعرّفونها به، وتعريف الأظهر بالأخفى غير جائز، إذ المقصود من التعريف البيان، فيجب </w:t>
      </w:r>
      <w:r>
        <w:rPr>
          <w:rStyle w:val="FootnoteAnchor"/>
          <w:rtl w:val="true"/>
        </w:rPr>
        <w:footnoteReference w:id="312"/>
      </w:r>
      <w:r>
        <w:rPr>
          <w:rFonts w:ascii="Amiri" w:hAnsi="Amiri" w:eastAsia="Amiri" w:cs="Amiri"/>
          <w:color w:val="111111"/>
          <w:sz w:val="28"/>
          <w:sz w:val="28"/>
          <w:szCs w:val="28"/>
          <w:rtl w:val="true"/>
          <w:lang w:bidi="ar-SA"/>
        </w:rPr>
        <w:t>أن يكون المعرّف</w:t>
      </w:r>
    </w:p>
    <w:p>
      <w:pPr>
        <w:pStyle w:val="BookText"/>
        <w:rPr/>
      </w:pPr>
      <w:r>
        <w:rPr>
          <w:rFonts w:ascii="IRNazanin" w:hAnsi="IRNazanin" w:eastAsia="IRNazanin"/>
          <w:color w:val="111111"/>
          <w:sz w:val="28"/>
          <w:sz w:val="28"/>
          <w:szCs w:val="28"/>
          <w:rtl w:val="true"/>
          <w:lang w:bidi="fa-IR"/>
        </w:rPr>
        <w:t xml:space="preserve">به أظهر من المعرَّف، حتى تتم </w:t>
      </w:r>
      <w:r>
        <w:rPr>
          <w:rStyle w:val="FootnoteAnchor"/>
          <w:rtl w:val="true"/>
        </w:rPr>
        <w:footnoteReference w:id="313"/>
      </w:r>
      <w:r>
        <w:rPr>
          <w:rFonts w:ascii="Amiri" w:hAnsi="Amiri" w:eastAsia="Amiri" w:cs="Amiri"/>
          <w:color w:val="111111"/>
          <w:sz w:val="28"/>
          <w:sz w:val="28"/>
          <w:szCs w:val="28"/>
          <w:rtl w:val="true"/>
          <w:lang w:bidi="ar-SA"/>
        </w:rPr>
        <w:t xml:space="preserve">فائدة التعريف، وها 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منفي</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 قوم</w:t>
      </w:r>
      <w:r>
        <w:rPr>
          <w:rFonts w:eastAsia="Amiri" w:cs="Amiri" w:ascii="Amiri" w:hAnsi="Amiri"/>
          <w:color w:val="111111"/>
          <w:sz w:val="28"/>
          <w:szCs w:val="28"/>
          <w:rtl w:val="true"/>
          <w:lang w:bidi="ar-SA"/>
        </w:rPr>
        <w:t>]</w:t>
      </w:r>
      <w:r>
        <w:rPr>
          <w:rStyle w:val="FootnoteAnchor"/>
          <w:rtl w:val="true"/>
        </w:rPr>
        <w:footnoteReference w:id="3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الحرارة كيفية تقتضي جمع المتجانسان وتفريق المختلفات كالخشبة إذا أحرقت، فإنّها تصير أخف منها قبل الإحراق، وكذلك التخلخل فإنّه يحدث بعد الإحراق أيضاً للخشبة، فإنّ الأجزاء الخفيفة كالنارية والهوائية تصعد إلى فوق، وتلتحق بالأخف من الأجزاء، فيحصل الاجتماع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الافتراق فإنّ الخشبة تتفرّق بعناصرها الأربعة، وهي مختلفة</w:t>
      </w:r>
      <w:r>
        <w:rPr>
          <w:rFonts w:eastAsia="Amiri" w:cs="Amiri" w:ascii="Amiri" w:hAnsi="Amiri"/>
          <w:color w:val="111111"/>
          <w:sz w:val="28"/>
          <w:szCs w:val="28"/>
          <w:rtl w:val="true"/>
          <w:lang w:bidi="ar-SA"/>
        </w:rPr>
        <w:t>.</w:t>
      </w:r>
      <w:r>
        <w:rPr>
          <w:rStyle w:val="FootnoteAnchor"/>
          <w:rtl w:val="true"/>
        </w:rPr>
        <w:footnoteReference w:id="315"/>
      </w:r>
      <w:bookmarkStart w:id="125" w:name="pg8611_81500"/>
    </w:p>
    <w:p>
      <w:pPr>
        <w:pStyle w:val="BookText"/>
        <w:rPr/>
      </w:pPr>
      <w:bookmarkEnd w:id="125"/>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البرودة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ضد الحرارة إجماعاً وهل ها هنا أمراً زائداً يضاد الحرارة غير البرودة ؟ فيه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بعض الحكماء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ضدّ للحرارة غير البرودة، لأنّ ضدّ الواحد واحد، وقال بعضهم بالوقف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واختلف أيضاً بالبرودة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تحتاج إلى التعريف، أم هي معلومة ضرورة؟</w:t>
      </w:r>
    </w:p>
    <w:p>
      <w:pPr>
        <w:pStyle w:val="BookText"/>
        <w:rPr/>
      </w:pPr>
      <w:r>
        <w:rPr>
          <w:rFonts w:ascii="Amiri" w:hAnsi="Amiri" w:eastAsia="Amiri" w:cs="Amiri"/>
          <w:color w:val="111111"/>
          <w:sz w:val="28"/>
          <w:sz w:val="28"/>
          <w:szCs w:val="28"/>
          <w:rtl w:val="true"/>
          <w:lang w:bidi="ar-SA"/>
        </w:rPr>
        <w:t>فقال قوم من الحكماء بالأوّل، وعرّفها بأنها عدم الحرارة عما من شأنه أن يكون حاراً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والحق الثاني وقول الحكماء باطل لأنا نحسّ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البارد</w:t>
      </w:r>
      <w:r>
        <w:rPr>
          <w:rFonts w:eastAsia="Amiri" w:cs="Amiri" w:ascii="Amiri" w:hAnsi="Amiri"/>
          <w:color w:val="111111"/>
          <w:sz w:val="28"/>
          <w:szCs w:val="28"/>
          <w:rtl w:val="true"/>
          <w:lang w:bidi="ar-SA"/>
        </w:rPr>
        <w:t>]</w:t>
      </w:r>
      <w:r>
        <w:rPr>
          <w:rStyle w:val="FootnoteAnchor"/>
          <w:rtl w:val="true"/>
        </w:rPr>
        <w:footnoteReference w:id="316"/>
      </w:r>
      <w:r>
        <w:rPr>
          <w:rFonts w:ascii="Amiri" w:hAnsi="Amiri" w:eastAsia="Amiri" w:cs="Amiri"/>
          <w:color w:val="111111"/>
          <w:sz w:val="28"/>
          <w:sz w:val="28"/>
          <w:szCs w:val="28"/>
          <w:rtl w:val="true"/>
          <w:lang w:bidi="ar-SA"/>
        </w:rPr>
        <w:t>بأمر زائد على عدم الحرارة، والعدم لا يدرك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واحترز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عما من شأنه أن يكون حارّاً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الملائكة مثلاً</w:t>
      </w:r>
      <w:r>
        <w:rPr>
          <w:rFonts w:eastAsia="Amiri" w:cs="Amiri" w:ascii="Amiri" w:hAnsi="Amiri"/>
          <w:color w:val="111111"/>
          <w:sz w:val="28"/>
          <w:szCs w:val="28"/>
          <w:rtl w:val="true"/>
          <w:lang w:bidi="ar-SA"/>
        </w:rPr>
        <w:t>.</w:t>
      </w:r>
    </w:p>
    <w:p>
      <w:pPr>
        <w:pStyle w:val="Heading4"/>
        <w:numPr>
          <w:ilvl w:val="3"/>
          <w:numId w:val="1"/>
        </w:numPr>
        <w:rPr/>
      </w:pPr>
      <w:bookmarkStart w:id="126" w:name="__RefHeading___Toc2058228_653776707"/>
      <w:bookmarkStart w:id="127" w:name="_Toc44"/>
      <w:bookmarkEnd w:id="126"/>
      <w:r>
        <w:rPr>
          <w:rtl w:val="true"/>
        </w:rPr>
        <w:t>[</w:t>
      </w:r>
      <w:r>
        <w:rPr>
          <w:rtl w:val="true"/>
        </w:rPr>
        <w:t>مبحث الرطوبة</w:t>
      </w:r>
      <w:r>
        <w:rPr>
          <w:rtl w:val="true"/>
        </w:rPr>
        <w:t>]</w:t>
      </w:r>
      <w:bookmarkEnd w:id="127"/>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أدام الله أيامه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الرطوبة واليبوسة</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وهما كيفيتان محسوستان متضادّتان فالرطوبة كيفية</w:t>
      </w:r>
      <w:r>
        <w:rPr>
          <w:rStyle w:val="FootnoteAnchor"/>
          <w:rtl w:val="true"/>
        </w:rPr>
        <w:footnoteReference w:id="317"/>
      </w:r>
      <w:r>
        <w:rPr>
          <w:rFonts w:ascii="Amiri" w:hAnsi="Amiri" w:eastAsia="Amiri" w:cs="Amiri"/>
          <w:color w:val="111111"/>
          <w:sz w:val="28"/>
          <w:sz w:val="28"/>
          <w:szCs w:val="28"/>
          <w:rtl w:val="true"/>
          <w:lang w:bidi="ar-SA"/>
        </w:rPr>
        <w:t>تقتضي سهولة قبول الأشكال لموضوعها، واليبوسة كيفية تقتضي عُسر قبول الأشكال لموضوعها، وقد يفسّر الرطوبة بالبلّة</w:t>
      </w:r>
      <w:r>
        <w:rPr>
          <w:rFonts w:eastAsia="Amiri" w:cs="Amiri" w:ascii="Amiri" w:hAnsi="Amiri"/>
          <w:color w:val="111111"/>
          <w:sz w:val="28"/>
          <w:szCs w:val="28"/>
          <w:rtl w:val="true"/>
          <w:lang w:bidi="ar-SA"/>
        </w:rPr>
        <w:t>» .</w:t>
      </w:r>
      <w:r>
        <w:rPr>
          <w:rStyle w:val="FootnoteAnchor"/>
          <w:rtl w:val="true"/>
        </w:rPr>
        <w:footnoteReference w:id="318"/>
      </w:r>
      <w:bookmarkStart w:id="128" w:name="pg8611_81501"/>
    </w:p>
    <w:p>
      <w:pPr>
        <w:pStyle w:val="BookText"/>
        <w:rPr/>
      </w:pPr>
      <w:bookmarkEnd w:id="128"/>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الرطوبة واليبوسة معنيان </w:t>
      </w:r>
      <w:r>
        <w:rPr>
          <w:rStyle w:val="FootnoteAnchor"/>
          <w:rtl w:val="true"/>
        </w:rPr>
        <w:footnoteReference w:id="319"/>
      </w:r>
      <w:r>
        <w:rPr>
          <w:rFonts w:ascii="Amiri" w:hAnsi="Amiri" w:eastAsia="Amiri" w:cs="Amiri"/>
          <w:color w:val="111111"/>
          <w:sz w:val="28"/>
          <w:sz w:val="28"/>
          <w:szCs w:val="28"/>
          <w:rtl w:val="true"/>
          <w:lang w:bidi="ar-SA"/>
        </w:rPr>
        <w:t>مدركان باللمس، وهما متضادّتان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الرطوبة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كيفية تقتضي سهولة قبول الأشكال لموضوعها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تقتضي سهولة قبول الأشكال لموضوعها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الرطوبة عرض لا بد له من محلّ، فمحلّها هو الموضوع، فإذا حلّت الرطوبة في جسم</w:t>
      </w:r>
      <w:r>
        <w:rPr>
          <w:rStyle w:val="FootnoteAnchor"/>
          <w:rtl w:val="true"/>
        </w:rPr>
        <w:footnoteReference w:id="320"/>
      </w:r>
      <w:r>
        <w:rPr>
          <w:rFonts w:ascii="Amiri" w:hAnsi="Amiri" w:eastAsia="Amiri" w:cs="Amiri"/>
          <w:color w:val="111111"/>
          <w:sz w:val="28"/>
          <w:sz w:val="28"/>
          <w:szCs w:val="28"/>
          <w:rtl w:val="true"/>
          <w:lang w:bidi="ar-SA"/>
        </w:rPr>
        <w:t xml:space="preserve">، اقتضى ذلك الحلول سهولة قبول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الموضوع</w:t>
      </w:r>
      <w:r>
        <w:rPr>
          <w:rFonts w:eastAsia="Amiri" w:cs="Amiri" w:ascii="Amiri" w:hAnsi="Amiri"/>
          <w:color w:val="111111"/>
          <w:sz w:val="28"/>
          <w:szCs w:val="28"/>
          <w:rtl w:val="true"/>
          <w:lang w:bidi="ar-SA"/>
        </w:rPr>
        <w:t>]</w:t>
      </w:r>
      <w:r>
        <w:rPr>
          <w:rStyle w:val="FootnoteAnchor"/>
          <w:rtl w:val="true"/>
        </w:rPr>
        <w:footnoteReference w:id="321"/>
      </w:r>
      <w:r>
        <w:rPr>
          <w:rFonts w:ascii="Amiri" w:hAnsi="Amiri" w:eastAsia="Amiri" w:cs="Amiri"/>
          <w:color w:val="111111"/>
          <w:sz w:val="28"/>
          <w:sz w:val="28"/>
          <w:szCs w:val="28"/>
          <w:rtl w:val="true"/>
          <w:lang w:bidi="ar-SA"/>
        </w:rPr>
        <w:t>للأشكال، كالشمع مثلاً، فإنّه قابل للأشكال، باعتبار حلول الرطوبة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اليبوسة فهي عرض يقتضي حلوله في موضوعه عُسر قبول ذلك الموضوع للأشكال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كالحجر فإنّه باعتبار حلول اليبوسة فيه تقتضي عُسر قبول الأشكال</w:t>
      </w:r>
      <w:r>
        <w:rPr>
          <w:rFonts w:eastAsia="Amiri" w:cs="Amiri" w:ascii="Amiri" w:hAnsi="Amiri"/>
          <w:color w:val="111111"/>
          <w:sz w:val="28"/>
          <w:szCs w:val="28"/>
          <w:rtl w:val="true"/>
          <w:lang w:bidi="ar-SA"/>
        </w:rPr>
        <w:t>] .</w:t>
      </w:r>
      <w:r>
        <w:rPr>
          <w:rStyle w:val="FootnoteAnchor"/>
          <w:rtl w:val="true"/>
        </w:rPr>
        <w:footnoteReference w:id="322"/>
      </w:r>
    </w:p>
    <w:p>
      <w:pPr>
        <w:pStyle w:val="BookText"/>
        <w:rPr/>
      </w:pPr>
      <w:r>
        <w:rPr>
          <w:rFonts w:ascii="Amiri" w:hAnsi="Amiri" w:eastAsia="Amiri" w:cs="Amiri"/>
          <w:color w:val="111111"/>
          <w:sz w:val="28"/>
          <w:sz w:val="28"/>
          <w:szCs w:val="28"/>
          <w:rtl w:val="true"/>
          <w:lang w:bidi="ar-SA"/>
        </w:rPr>
        <w:t>وقال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الرطوبة هي البلّة</w:t>
      </w:r>
      <w:r>
        <w:rPr>
          <w:rFonts w:eastAsia="Amiri" w:cs="Amiri" w:ascii="Amiri" w:hAnsi="Amiri"/>
          <w:color w:val="111111"/>
          <w:sz w:val="28"/>
          <w:szCs w:val="28"/>
          <w:rtl w:val="true"/>
          <w:lang w:bidi="ar-SA"/>
        </w:rPr>
        <w:t>.</w:t>
      </w:r>
    </w:p>
    <w:p>
      <w:pPr>
        <w:pStyle w:val="Heading4"/>
        <w:numPr>
          <w:ilvl w:val="3"/>
          <w:numId w:val="1"/>
        </w:numPr>
        <w:rPr/>
      </w:pPr>
      <w:bookmarkStart w:id="129" w:name="__RefHeading___Toc2058230_653776707"/>
      <w:bookmarkStart w:id="130" w:name="_Toc45"/>
      <w:bookmarkEnd w:id="129"/>
      <w:r>
        <w:rPr>
          <w:rtl w:val="true"/>
        </w:rPr>
        <w:t>[</w:t>
      </w:r>
      <w:r>
        <w:rPr>
          <w:rtl w:val="true"/>
        </w:rPr>
        <w:t>مبحث الصوت</w:t>
      </w:r>
      <w:r>
        <w:rPr>
          <w:rtl w:val="true"/>
        </w:rPr>
        <w:t>]</w:t>
      </w:r>
      <w:bookmarkEnd w:id="130"/>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أدام الله أيامه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الصوت</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كيفية مسموعة تحصل من تموّج الهوائين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قارع ومقروع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يصل إلى سطح الصماخ ، وهو غير باق بالضرورة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والحرف هيئة عارضة للصوت، يتميّز بها عن صوت آخر مثله تميّزاً في المسموع</w:t>
      </w:r>
      <w:r>
        <w:rPr>
          <w:rFonts w:eastAsia="Amiri" w:cs="Amiri" w:ascii="Amiri" w:hAnsi="Amiri"/>
          <w:color w:val="111111"/>
          <w:sz w:val="28"/>
          <w:szCs w:val="28"/>
          <w:rtl w:val="true"/>
          <w:lang w:bidi="ar-SA"/>
        </w:rPr>
        <w:t>».</w:t>
      </w:r>
      <w:r>
        <w:rPr>
          <w:rStyle w:val="FootnoteAnchor"/>
          <w:rtl w:val="true"/>
        </w:rPr>
        <w:footnoteReference w:id="323"/>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الناس في الصوت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النظام </w:t>
      </w:r>
      <w:r>
        <w:rPr>
          <w:rStyle w:val="FootnoteAnchor"/>
          <w:rtl w:val="true"/>
        </w:rPr>
        <w:footnoteReference w:id="3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جواهر تنقطع بالحركة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بجيد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لامتناع إدراك الجوهر بالسمع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نفس القلع والقرع وليس بجيّد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جعلوا سبب الشيء مكان نفسه، فإنّ الصوت معلول التموّج، والتموّج معلول للقلع أو القرع</w:t>
      </w:r>
      <w:r>
        <w:rPr>
          <w:rFonts w:eastAsia="Amiri" w:cs="Amiri" w:ascii="Amiri" w:hAnsi="Amiri"/>
          <w:color w:val="111111"/>
          <w:sz w:val="28"/>
          <w:szCs w:val="28"/>
          <w:rtl w:val="true"/>
          <w:lang w:bidi="ar-SA"/>
        </w:rPr>
        <w:t>] .</w:t>
      </w:r>
      <w:r>
        <w:rPr>
          <w:rStyle w:val="FootnoteAnchor"/>
          <w:rtl w:val="true"/>
        </w:rPr>
        <w:footnoteReference w:id="325"/>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شيخنا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مصنّف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أنّ الصوت لا يجوز تعريفه، ولكنّه مدرك بحاسة السمع، وسبب إدراكه تموّج الهواء الحاصل من قرع، كضرب الخشبة على الحجر، أو كقلع بعض الخشبة عن بعض، وإذا بلغ هذا الهواء المتموّج سطح الصماخ ، تحرك، فحصل الإحساس </w:t>
      </w:r>
      <w:r>
        <w:rPr>
          <w:rFonts w:eastAsia="Amiri" w:cs="Amiri" w:ascii="Amiri" w:hAnsi="Amiri"/>
          <w:color w:val="111111"/>
          <w:sz w:val="28"/>
          <w:szCs w:val="28"/>
          <w:rtl w:val="true"/>
          <w:lang w:bidi="ar-SA"/>
        </w:rPr>
        <w:t>.</w:t>
      </w:r>
      <w:r>
        <w:rPr>
          <w:rStyle w:val="FootnoteAnchor"/>
          <w:rtl w:val="true"/>
        </w:rPr>
        <w:footnoteReference w:id="326"/>
      </w:r>
      <w:bookmarkStart w:id="131" w:name="pg8611_81503"/>
    </w:p>
    <w:p>
      <w:pPr>
        <w:pStyle w:val="BookText"/>
        <w:rPr/>
      </w:pPr>
      <w:bookmarkEnd w:id="131"/>
      <w:r>
        <w:rPr>
          <w:rFonts w:ascii="Amiri" w:hAnsi="Amiri" w:eastAsia="Amiri" w:cs="Amiri"/>
          <w:color w:val="111111"/>
          <w:sz w:val="28"/>
          <w:sz w:val="28"/>
          <w:szCs w:val="28"/>
          <w:rtl w:val="true"/>
          <w:lang w:bidi="ar-SA"/>
        </w:rPr>
        <w:t xml:space="preserve">وقال أبو علي ابن سينا </w:t>
      </w:r>
      <w:r>
        <w:rPr>
          <w:rStyle w:val="FootnoteAnchor"/>
          <w:rtl w:val="true"/>
        </w:rPr>
        <w:footnoteReference w:id="327"/>
      </w:r>
      <w:r>
        <w:rPr>
          <w:rFonts w:ascii="Amiri" w:hAnsi="Amiri" w:eastAsia="Amiri" w:cs="Amiri"/>
          <w:color w:val="111111"/>
          <w:sz w:val="28"/>
          <w:sz w:val="28"/>
          <w:szCs w:val="28"/>
          <w:rtl w:val="true"/>
          <w:lang w:bidi="ar-SA"/>
        </w:rPr>
        <w:t xml:space="preserve">بوجوده خارج الحاسّة، لا تدرك جهته </w:t>
      </w:r>
      <w:r>
        <w:rPr>
          <w:rFonts w:eastAsia="Amiri" w:cs="Amiri" w:ascii="Amiri" w:hAnsi="Amiri"/>
          <w:color w:val="111111"/>
          <w:sz w:val="28"/>
          <w:szCs w:val="28"/>
          <w:rtl w:val="true"/>
          <w:lang w:bidi="ar-SA"/>
        </w:rPr>
        <w:t>.</w:t>
      </w:r>
      <w:r>
        <w:rPr>
          <w:rStyle w:val="FootnoteAnchor"/>
          <w:rtl w:val="true"/>
        </w:rPr>
        <w:footnoteReference w:id="328"/>
      </w:r>
    </w:p>
    <w:p>
      <w:pPr>
        <w:pStyle w:val="BookText"/>
        <w:rPr/>
      </w:pPr>
      <w:r>
        <w:rPr>
          <w:rFonts w:ascii="Amiri" w:hAnsi="Amiri" w:eastAsia="Amiri" w:cs="Amiri"/>
          <w:color w:val="111111"/>
          <w:sz w:val="28"/>
          <w:sz w:val="28"/>
          <w:szCs w:val="28"/>
          <w:rtl w:val="true"/>
          <w:lang w:bidi="ar-SA"/>
        </w:rPr>
        <w:t>واعترض على 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لو كان داخل الحاسة لما أدركنا جهته</w:t>
      </w:r>
      <w:r>
        <w:rPr>
          <w:rStyle w:val="FootnoteAnchor"/>
          <w:rtl w:val="true"/>
        </w:rPr>
        <w:footnoteReference w:id="329"/>
      </w:r>
      <w:r>
        <w:rPr>
          <w:rFonts w:ascii="Amiri" w:hAnsi="Amiri" w:eastAsia="Amiri" w:cs="Amiri"/>
          <w:color w:val="111111"/>
          <w:sz w:val="28"/>
          <w:sz w:val="28"/>
          <w:szCs w:val="28"/>
          <w:rtl w:val="true"/>
          <w:lang w:bidi="ar-SA"/>
        </w:rPr>
        <w:t>، فإنّ الشمّ واللمس لما كانا إنّما يدركان بالملاقاة لم ندرك جهتها، بخلاف الصوت وهو غير باق لأنه لو كان باقياً لكنا ندركه في الزمن الثاني كما ندركه في الزمن الأوّل، والتالي ،باطل، فالمقدّم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 الشرطية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المدرك صحيح، والموانع منفيّة، فصح </w:t>
      </w:r>
      <w:r>
        <w:rPr>
          <w:rFonts w:eastAsia="Amiri" w:cs="Amiri" w:ascii="Amiri" w:hAnsi="Amiri"/>
          <w:color w:val="111111"/>
          <w:sz w:val="28"/>
          <w:szCs w:val="28"/>
          <w:rtl w:val="true"/>
          <w:lang w:bidi="ar-SA"/>
        </w:rPr>
        <w:t>(</w:t>
      </w:r>
      <w:r>
        <w:rPr>
          <w:rStyle w:val="FootnoteAnchor"/>
        </w:rPr>
        <w:footnoteReference w:id="330"/>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الإدراك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وبيان بطلان التالي بالضرورة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الحرف فقال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هيئة عارضة للصوت يتميّز بها عن مماثله </w:t>
      </w:r>
      <w:r>
        <w:rPr>
          <w:rStyle w:val="FootnoteAnchor"/>
          <w:rtl w:val="true"/>
        </w:rPr>
        <w:footnoteReference w:id="331"/>
      </w:r>
      <w:r>
        <w:rPr>
          <w:rFonts w:ascii="Amiri" w:hAnsi="Amiri" w:eastAsia="Amiri" w:cs="Amiri"/>
          <w:color w:val="111111"/>
          <w:sz w:val="28"/>
          <w:sz w:val="28"/>
          <w:szCs w:val="28"/>
          <w:rtl w:val="true"/>
          <w:lang w:bidi="ar-SA"/>
        </w:rPr>
        <w:t>تميّزاً في المسموع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وجماعة من المتكلمين لما ذهبوا إلى استحالة قيام المعاني بعضها ببعض، أحالوا قيام الحرف بالصوت، بل ذهبوا إلى أنه داخل تحت جنس الصوت</w:t>
      </w:r>
      <w:r>
        <w:rPr>
          <w:rFonts w:eastAsia="Amiri" w:cs="Amiri" w:ascii="Amiri" w:hAnsi="Amiri"/>
          <w:color w:val="111111"/>
          <w:sz w:val="28"/>
          <w:szCs w:val="28"/>
          <w:rtl w:val="true"/>
          <w:lang w:bidi="ar-SA"/>
        </w:rPr>
        <w:t>.</w:t>
      </w:r>
    </w:p>
    <w:p>
      <w:pPr>
        <w:pStyle w:val="Heading4"/>
        <w:numPr>
          <w:ilvl w:val="3"/>
          <w:numId w:val="1"/>
        </w:numPr>
        <w:rPr/>
      </w:pPr>
      <w:bookmarkStart w:id="132" w:name="__RefHeading___Toc2058232_653776707"/>
      <w:bookmarkStart w:id="133" w:name="_Toc46"/>
      <w:bookmarkEnd w:id="132"/>
      <w:r>
        <w:rPr>
          <w:rtl w:val="true"/>
        </w:rPr>
        <w:t>[</w:t>
      </w:r>
      <w:r>
        <w:rPr>
          <w:rtl w:val="true"/>
        </w:rPr>
        <w:t>مبحث الاعتماد</w:t>
      </w:r>
      <w:r>
        <w:rPr>
          <w:rtl w:val="true"/>
        </w:rPr>
        <w:t>]</w:t>
      </w:r>
      <w:bookmarkEnd w:id="133"/>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أدام الله أيامه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الاعتماد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كيفية تقتضي حصول الجسم في جهة من الجهات</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لازم كالثقل والخفّة، وإما مجتلب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وأنواعه ستة بحسب تعدد الجهات</w:t>
      </w:r>
      <w:r>
        <w:rPr>
          <w:rFonts w:eastAsia="Amiri" w:cs="Amiri" w:ascii="Amiri" w:hAnsi="Amiri"/>
          <w:color w:val="111111"/>
          <w:sz w:val="28"/>
          <w:szCs w:val="28"/>
          <w:rtl w:val="true"/>
          <w:lang w:bidi="ar-SA"/>
        </w:rPr>
        <w:t>» .</w:t>
      </w:r>
      <w:r>
        <w:rPr>
          <w:rStyle w:val="FootnoteAnchor"/>
          <w:rtl w:val="true"/>
        </w:rPr>
        <w:footnoteReference w:id="332"/>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الاعتماد عبارة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كيفية تقتضي</w:t>
      </w:r>
      <w:r>
        <w:rPr>
          <w:rFonts w:eastAsia="Amiri" w:cs="Amiri" w:ascii="Amiri" w:hAnsi="Amiri"/>
          <w:color w:val="111111"/>
          <w:sz w:val="28"/>
          <w:szCs w:val="28"/>
          <w:rtl w:val="true"/>
          <w:lang w:bidi="ar-SA"/>
        </w:rPr>
        <w:t>]</w:t>
      </w:r>
      <w:r>
        <w:rPr>
          <w:rStyle w:val="FootnoteAnchor"/>
          <w:rtl w:val="true"/>
        </w:rPr>
        <w:footnoteReference w:id="333"/>
      </w:r>
      <w:r>
        <w:rPr>
          <w:rFonts w:ascii="Amiri" w:hAnsi="Amiri" w:eastAsia="Amiri" w:cs="Amiri"/>
          <w:color w:val="111111"/>
          <w:sz w:val="28"/>
          <w:sz w:val="28"/>
          <w:szCs w:val="28"/>
          <w:rtl w:val="true"/>
          <w:lang w:bidi="ar-SA"/>
        </w:rPr>
        <w:t xml:space="preserve">حصول الجسم في جهة من الجهات </w:t>
      </w:r>
      <w:r>
        <w:rPr>
          <w:rFonts w:eastAsia="Amiri" w:cs="Amiri" w:ascii="Amiri" w:hAnsi="Amiri"/>
          <w:color w:val="111111"/>
          <w:sz w:val="28"/>
          <w:szCs w:val="28"/>
          <w:rtl w:val="true"/>
          <w:lang w:bidi="ar-SA"/>
        </w:rPr>
        <w:t>.</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وهو إما لازم</w:t>
      </w:r>
      <w:r>
        <w:rPr>
          <w:rStyle w:val="FootnoteAnchor"/>
          <w:rtl w:val="true"/>
        </w:rPr>
        <w:footnoteReference w:id="335"/>
      </w:r>
      <w:r>
        <w:rPr>
          <w:rFonts w:ascii="Amiri" w:hAnsi="Amiri" w:eastAsia="Amiri" w:cs="Amiri"/>
          <w:color w:val="111111"/>
          <w:sz w:val="28"/>
          <w:sz w:val="28"/>
          <w:szCs w:val="28"/>
          <w:rtl w:val="true"/>
          <w:lang w:bidi="ar-SA"/>
        </w:rPr>
        <w:t>، كالثقل والخفّة، فإنّ الجسم الثقيل إذا حدفناه إلى جهة فوق، فنزوله إلى جهة تحت لازم</w:t>
      </w:r>
      <w:r>
        <w:rPr>
          <w:rStyle w:val="FootnoteAnchor"/>
          <w:rtl w:val="true"/>
        </w:rPr>
        <w:footnoteReference w:id="336"/>
      </w:r>
      <w:r>
        <w:rPr>
          <w:rFonts w:ascii="Amiri" w:hAnsi="Amiri" w:eastAsia="Amiri" w:cs="Amiri"/>
          <w:color w:val="111111"/>
          <w:sz w:val="28"/>
          <w:sz w:val="28"/>
          <w:szCs w:val="28"/>
          <w:rtl w:val="true"/>
          <w:lang w:bidi="ar-SA"/>
        </w:rPr>
        <w:t>، وكذلك الزق المنفوخ إذا وضعناه في</w:t>
      </w:r>
      <w:r>
        <w:rPr>
          <w:rStyle w:val="FootnoteAnchor"/>
          <w:rtl w:val="true"/>
        </w:rPr>
        <w:footnoteReference w:id="337"/>
      </w:r>
      <w:r>
        <w:rPr>
          <w:rFonts w:ascii="IRNazanin" w:hAnsi="IRNazanin" w:eastAsia="IRNazanin"/>
          <w:color w:val="111111"/>
          <w:sz w:val="28"/>
          <w:sz w:val="28"/>
          <w:szCs w:val="28"/>
          <w:rtl w:val="true"/>
          <w:lang w:bidi="fa-IR"/>
        </w:rPr>
        <w:t>الماء، فصعوده</w:t>
      </w:r>
      <w:r>
        <w:rPr>
          <w:rStyle w:val="FootnoteAnchor"/>
          <w:rtl w:val="true"/>
        </w:rPr>
        <w:footnoteReference w:id="338"/>
      </w:r>
      <w:r>
        <w:rPr>
          <w:rFonts w:ascii="Amiri" w:hAnsi="Amiri" w:eastAsia="Amiri" w:cs="Amiri"/>
          <w:color w:val="111111"/>
          <w:sz w:val="28"/>
          <w:sz w:val="28"/>
          <w:szCs w:val="28"/>
          <w:rtl w:val="true"/>
          <w:lang w:bidi="ar-SA"/>
        </w:rPr>
        <w:t>إلى جهة فوق باللزوم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مجتلب، وله أنواع أربعة جهة الأمام، وجهة الوراء، وجهة اليمين، وجهة الشمال، فإنّ شيء من الأجسام لا يكون طلبه لأحد هذه الجهات باللزوم،</w:t>
      </w:r>
    </w:p>
    <w:p>
      <w:pPr>
        <w:pStyle w:val="BookText"/>
        <w:rPr/>
      </w:pPr>
      <w:r>
        <w:rPr>
          <w:rFonts w:ascii="IRNazanin" w:hAnsi="IRNazanin" w:eastAsia="IRNazanin"/>
          <w:color w:val="111111"/>
          <w:sz w:val="28"/>
          <w:sz w:val="28"/>
          <w:szCs w:val="28"/>
          <w:rtl w:val="true"/>
          <w:lang w:bidi="fa-IR"/>
        </w:rPr>
        <w:t>بل بالقسر</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فالاعتماد جنس تحت هذه الستة الأنواع، وهو متماثل إن اختص بجهة واحدة إجماعاً </w:t>
      </w:r>
      <w:r>
        <w:rPr>
          <w:rStyle w:val="FootnoteAnchor"/>
          <w:rtl w:val="true"/>
        </w:rPr>
        <w:footnoteReference w:id="3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وهل هو متضاد أم لا؟ </w:t>
      </w:r>
    </w:p>
    <w:p>
      <w:pPr>
        <w:pStyle w:val="BookText"/>
        <w:rPr/>
      </w:pPr>
      <w:r>
        <w:rPr>
          <w:rFonts w:ascii="IRNazanin" w:hAnsi="IRNazanin" w:eastAsia="IRNazanin"/>
          <w:color w:val="111111"/>
          <w:sz w:val="28"/>
          <w:sz w:val="28"/>
          <w:szCs w:val="28"/>
          <w:rtl w:val="true"/>
          <w:lang w:bidi="fa-IR"/>
        </w:rPr>
        <w:t xml:space="preserve">فذهب أبو هاشم </w:t>
      </w:r>
      <w:r>
        <w:rPr>
          <w:rStyle w:val="FootnoteAnchor"/>
          <w:rtl w:val="true"/>
        </w:rPr>
        <w:footnoteReference w:id="340"/>
      </w:r>
      <w:r>
        <w:rPr>
          <w:rFonts w:ascii="Amiri" w:hAnsi="Amiri" w:eastAsia="Amiri" w:cs="Amiri"/>
          <w:color w:val="111111"/>
          <w:sz w:val="28"/>
          <w:sz w:val="28"/>
          <w:szCs w:val="28"/>
          <w:rtl w:val="true"/>
          <w:lang w:bidi="ar-SA"/>
        </w:rPr>
        <w:t xml:space="preserve">وأتباعه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أنه غير متضاد، وقال أبو علي الجبائي</w:t>
      </w:r>
      <w:r>
        <w:rPr>
          <w:rStyle w:val="FootnoteAnchor"/>
          <w:rtl w:val="true"/>
        </w:rPr>
        <w:footnoteReference w:id="3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متضاد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احتج أبو هاشم بأنّه غير متماثل لعدم وجود صفة التماثل، وغير متضادّ لأنّ الجسم، إذا رميناه إلى جهة فوق كان فيه اعتماداً إلى فوق بالقسر، واعتماداً إلى بالطبع، وأيضاً فإنّ الجسم إذا تجاذبه شخصان، وكانت قدرتها متساوية، تحت </w:t>
      </w:r>
      <w:r>
        <w:rPr>
          <w:rStyle w:val="FootnoteAnchor"/>
          <w:rtl w:val="true"/>
        </w:rPr>
        <w:footnoteReference w:id="342"/>
      </w:r>
      <w:r>
        <w:rPr>
          <w:rFonts w:ascii="Amiri" w:hAnsi="Amiri" w:eastAsia="Amiri" w:cs="Amiri"/>
          <w:color w:val="111111"/>
          <w:sz w:val="28"/>
          <w:sz w:val="28"/>
          <w:szCs w:val="28"/>
          <w:rtl w:val="true"/>
          <w:lang w:bidi="ar-SA"/>
        </w:rPr>
        <w:t xml:space="preserve">بالطبع، وقف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الجسم</w:t>
      </w:r>
      <w:r>
        <w:rPr>
          <w:rFonts w:eastAsia="Amiri" w:cs="Amiri" w:ascii="Amiri" w:hAnsi="Amiri"/>
          <w:color w:val="111111"/>
          <w:sz w:val="28"/>
          <w:szCs w:val="28"/>
          <w:rtl w:val="true"/>
          <w:lang w:bidi="ar-SA"/>
        </w:rPr>
        <w:t>]</w:t>
      </w:r>
      <w:r>
        <w:rPr>
          <w:rStyle w:val="FootnoteAnchor"/>
          <w:rtl w:val="true"/>
        </w:rPr>
        <w:footnoteReference w:id="343"/>
      </w:r>
      <w:r>
        <w:rPr>
          <w:rFonts w:ascii="Amiri" w:hAnsi="Amiri" w:eastAsia="Amiri" w:cs="Amiri"/>
          <w:color w:val="111111"/>
          <w:sz w:val="28"/>
          <w:sz w:val="28"/>
          <w:szCs w:val="28"/>
          <w:rtl w:val="true"/>
          <w:lang w:bidi="ar-SA"/>
        </w:rPr>
        <w:t>، فلو كان اختلاف الجهة موجباً</w:t>
      </w:r>
      <w:r>
        <w:rPr>
          <w:rStyle w:val="FootnoteAnchor"/>
          <w:rtl w:val="true"/>
        </w:rPr>
        <w:footnoteReference w:id="344"/>
      </w:r>
      <w:r>
        <w:rPr>
          <w:rFonts w:ascii="IRNazanin" w:hAnsi="IRNazanin" w:eastAsia="IRNazanin"/>
          <w:color w:val="111111"/>
          <w:sz w:val="28"/>
          <w:sz w:val="28"/>
          <w:szCs w:val="28"/>
          <w:rtl w:val="true"/>
          <w:lang w:bidi="fa-IR"/>
        </w:rPr>
        <w:t>للتضاد، لزم اجتماع</w:t>
      </w:r>
    </w:p>
    <w:p>
      <w:pPr>
        <w:pStyle w:val="BookText"/>
        <w:rPr/>
      </w:pPr>
      <w:r>
        <w:rPr>
          <w:rFonts w:ascii="Amiri" w:hAnsi="Amiri" w:eastAsia="Amiri" w:cs="Amiri"/>
          <w:color w:val="111111"/>
          <w:sz w:val="28"/>
          <w:sz w:val="28"/>
          <w:szCs w:val="28"/>
          <w:rtl w:val="true"/>
          <w:lang w:bidi="ar-SA"/>
        </w:rPr>
        <w:t>المتضادين، وهو محال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غير باق</w:t>
      </w:r>
      <w:r>
        <w:rPr>
          <w:rFonts w:eastAsia="Amiri" w:cs="Amiri" w:ascii="Amiri" w:hAnsi="Amiri"/>
          <w:color w:val="111111"/>
          <w:sz w:val="28"/>
          <w:szCs w:val="28"/>
          <w:rtl w:val="true"/>
          <w:lang w:bidi="ar-SA"/>
        </w:rPr>
        <w:t>] .</w:t>
      </w:r>
      <w:r>
        <w:rPr>
          <w:rStyle w:val="FootnoteAnchor"/>
          <w:rtl w:val="true"/>
        </w:rPr>
        <w:footnoteReference w:id="345"/>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مذهب المعتزلة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الذي يصحّ بقاءه وهو اللازم لا غير، وأما المجتلب فلا يصح بقاءه، إذ لو بقى لبقى معلوله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واحتجوا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لو لم يبق في الحجر اعتماد لامتنع منا حمل الثقيل، أو سهل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الثاني بقسميه باطل، فالمقدّم مثله</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 الملازمة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فعل فيه اعتماداً امتنع منا ممانعته، وإن لم يفعل سهل علينا حركته لعدم المانع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وبيان بطلان الثاني ظاهر</w:t>
      </w:r>
      <w:r>
        <w:rPr>
          <w:rFonts w:eastAsia="Amiri" w:cs="Amiri" w:ascii="Amiri" w:hAnsi="Amiri"/>
          <w:color w:val="111111"/>
          <w:sz w:val="28"/>
          <w:szCs w:val="28"/>
          <w:rtl w:val="true"/>
          <w:lang w:bidi="ar-SA"/>
        </w:rPr>
        <w:t>].</w:t>
      </w:r>
      <w:r>
        <w:rPr>
          <w:rStyle w:val="FootnoteAnchor"/>
          <w:rtl w:val="true"/>
        </w:rPr>
        <w:footnoteReference w:id="346"/>
      </w:r>
      <w:bookmarkStart w:id="134" w:name="pg8611_81506"/>
    </w:p>
    <w:p>
      <w:pPr>
        <w:pStyle w:val="Heading4"/>
        <w:numPr>
          <w:ilvl w:val="3"/>
          <w:numId w:val="1"/>
        </w:numPr>
        <w:rPr/>
      </w:pPr>
      <w:bookmarkStart w:id="135" w:name="__RefHeading___Toc2058234_653776707"/>
      <w:bookmarkStart w:id="136" w:name="_Toc47"/>
      <w:bookmarkEnd w:id="134"/>
      <w:bookmarkEnd w:id="135"/>
      <w:r>
        <w:rPr>
          <w:rtl w:val="true"/>
        </w:rPr>
        <w:t>[</w:t>
      </w:r>
      <w:r>
        <w:rPr>
          <w:rtl w:val="true"/>
        </w:rPr>
        <w:t>مبحث التأليف</w:t>
      </w:r>
      <w:r>
        <w:rPr>
          <w:rtl w:val="true"/>
        </w:rPr>
        <w:t>]</w:t>
      </w:r>
      <w:bookmarkEnd w:id="136"/>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أدام الله أيامه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عرض يختص بالمحلّين لا أزيد، يقتضي صعوبة تفكيك الأجزاء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وأكثر العقلاء أحالوا وجود عرض واحد في محلّين</w:t>
      </w:r>
      <w:r>
        <w:rPr>
          <w:rFonts w:eastAsia="Amiri" w:cs="Amiri" w:ascii="Amiri" w:hAnsi="Amiri"/>
          <w:color w:val="111111"/>
          <w:sz w:val="28"/>
          <w:szCs w:val="28"/>
          <w:rtl w:val="true"/>
          <w:lang w:bidi="ar-SA"/>
        </w:rPr>
        <w:t>».</w:t>
      </w:r>
      <w:r>
        <w:rPr>
          <w:rStyle w:val="FootnoteAnchor"/>
          <w:rtl w:val="true"/>
        </w:rPr>
        <w:footnoteReference w:id="347"/>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الناس في التأليف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أبو هاشم</w:t>
      </w:r>
      <w:r>
        <w:rPr>
          <w:rStyle w:val="FootnoteAnchor"/>
          <w:rtl w:val="true"/>
        </w:rPr>
        <w:footnoteReference w:id="3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عرض يقوم بمحلين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بعض الأجسام يصعب تفكيكها ، فلا بد أن يكون له علّة، فتلك العلّة ليست وجوده ولا حدوثه ولا جنسه، فيبقى أن تكون العلة في ذلك كونه قائماً بمحلين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ضعيفة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لو قام العرض الواحد بمحلّين لما تميز عن العرضين الحالين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أكثر المحققين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يجوز حلول عرض واحد بمحلّين</w:t>
      </w:r>
      <w:r>
        <w:rPr>
          <w:rFonts w:eastAsia="Amiri" w:cs="Amiri" w:ascii="Amiri" w:hAnsi="Amiri"/>
          <w:color w:val="111111"/>
          <w:sz w:val="28"/>
          <w:szCs w:val="28"/>
          <w:rtl w:val="true"/>
          <w:lang w:bidi="ar-SA"/>
        </w:rPr>
        <w:t>.</w:t>
      </w:r>
      <w:r>
        <w:rPr>
          <w:rStyle w:val="FootnoteAnchor"/>
          <w:rtl w:val="true"/>
        </w:rPr>
        <w:footnoteReference w:id="349"/>
      </w:r>
    </w:p>
    <w:p>
      <w:pPr>
        <w:pStyle w:val="Heading4"/>
        <w:numPr>
          <w:ilvl w:val="3"/>
          <w:numId w:val="1"/>
        </w:numPr>
        <w:rPr/>
      </w:pPr>
      <w:bookmarkStart w:id="137" w:name="__RefHeading___Toc2058236_653776707"/>
      <w:bookmarkStart w:id="138" w:name="_Toc48"/>
      <w:bookmarkEnd w:id="137"/>
      <w:r>
        <w:rPr>
          <w:rtl w:val="true"/>
        </w:rPr>
        <w:t>[</w:t>
      </w:r>
      <w:r>
        <w:rPr>
          <w:rtl w:val="true"/>
        </w:rPr>
        <w:t>مبحث الفناء</w:t>
      </w:r>
      <w:r>
        <w:rPr>
          <w:rtl w:val="true"/>
        </w:rPr>
        <w:t>]</w:t>
      </w:r>
      <w:bookmarkEnd w:id="138"/>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أدام الله أيامه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الفناء</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وأثبت بعضهم للجواهر ضدّاً وهو الفناء، إذا أوجده الله تعالى فنيت جميع </w:t>
      </w:r>
      <w:bookmarkStart w:id="139" w:name="pg8611_81507"/>
    </w:p>
    <w:p>
      <w:pPr>
        <w:pStyle w:val="BookText"/>
        <w:rPr/>
      </w:pPr>
      <w:bookmarkEnd w:id="139"/>
      <w:r>
        <w:rPr>
          <w:rFonts w:ascii="Amiri" w:hAnsi="Amiri" w:eastAsia="Amiri" w:cs="Amiri"/>
          <w:color w:val="111111"/>
          <w:sz w:val="28"/>
          <w:sz w:val="28"/>
          <w:szCs w:val="28"/>
          <w:rtl w:val="true"/>
          <w:lang w:bidi="ar-SA"/>
        </w:rPr>
        <w:t>الجواهر، وليس في محلّ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خطأ، فإنّ وجود عرض لا في محلّ محال</w:t>
      </w:r>
      <w:r>
        <w:rPr>
          <w:rFonts w:eastAsia="Amiri" w:cs="Amiri" w:ascii="Amiri" w:hAnsi="Amiri"/>
          <w:color w:val="111111"/>
          <w:sz w:val="28"/>
          <w:szCs w:val="28"/>
          <w:rtl w:val="true"/>
          <w:lang w:bidi="ar-SA"/>
        </w:rPr>
        <w:t>» .</w:t>
      </w:r>
      <w:r>
        <w:rPr>
          <w:rStyle w:val="FootnoteAnchor"/>
          <w:rtl w:val="true"/>
        </w:rPr>
        <w:footnoteReference w:id="350"/>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بعض المتكلّمين إلى أنّه لا يجوز أن يكون العدم بالفاعل، بل لا بدّ في تحقيقه من طريان ضدّ، فذلك الضدّ إمّا أن يكون جسماً أو عرضاً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جائز أن يكون جسماً </w:t>
      </w:r>
      <w:r>
        <w:rPr>
          <w:rStyle w:val="FootnoteAnchor"/>
          <w:rtl w:val="true"/>
        </w:rPr>
        <w:footnoteReference w:id="351"/>
      </w:r>
      <w:r>
        <w:rPr>
          <w:rFonts w:ascii="Amiri" w:hAnsi="Amiri" w:eastAsia="Amiri" w:cs="Amiri"/>
          <w:color w:val="111111"/>
          <w:sz w:val="28"/>
          <w:sz w:val="28"/>
          <w:szCs w:val="28"/>
          <w:rtl w:val="true"/>
          <w:lang w:bidi="ar-SA"/>
        </w:rPr>
        <w:t>، لأنّ الأجسام متساوية وليس بينها تضاد، فبقى أن يكون عرضاً، فذلك العرض لا يجوز أن يكون في محلّ، لأنه لو كان في محلّ لأفنى محله، فيبقى أن يكون عرضاً لا في محلّ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ويسمّون ذلك الضدّ بالفناء ؛ وذلك 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العرض لا بد له من محل، ووجود عرض لا في محلّ محال</w:t>
      </w:r>
      <w:r>
        <w:rPr>
          <w:rFonts w:eastAsia="Amiri" w:cs="Amiri" w:ascii="Amiri" w:hAnsi="Amiri"/>
          <w:color w:val="111111"/>
          <w:sz w:val="28"/>
          <w:szCs w:val="28"/>
          <w:rtl w:val="true"/>
          <w:lang w:bidi="ar-SA"/>
        </w:rPr>
        <w:t>.</w:t>
      </w:r>
    </w:p>
    <w:p>
      <w:pPr>
        <w:pStyle w:val="Heading3"/>
        <w:numPr>
          <w:ilvl w:val="2"/>
          <w:numId w:val="1"/>
        </w:numPr>
        <w:rPr/>
      </w:pPr>
      <w:bookmarkStart w:id="140" w:name="__RefHeading___Toc2058238_653776707"/>
      <w:bookmarkStart w:id="141" w:name="_Toc49"/>
      <w:bookmarkEnd w:id="140"/>
      <w:r>
        <w:rPr>
          <w:rtl w:val="true"/>
        </w:rPr>
        <w:t>[</w:t>
      </w:r>
      <w:r>
        <w:rPr>
          <w:rtl w:val="true"/>
        </w:rPr>
        <w:t>مبحث الحياة</w:t>
      </w:r>
      <w:r>
        <w:rPr>
          <w:rtl w:val="true"/>
        </w:rPr>
        <w:t>]</w:t>
      </w:r>
      <w:bookmarkEnd w:id="141"/>
    </w:p>
    <w:p>
      <w:pPr>
        <w:pStyle w:val="Heading4"/>
        <w:numPr>
          <w:ilvl w:val="3"/>
          <w:numId w:val="1"/>
        </w:numPr>
        <w:rPr/>
      </w:pPr>
      <w:bookmarkStart w:id="142" w:name="__RefHeading___Toc2058240_653776707"/>
      <w:bookmarkStart w:id="143" w:name="_Toc50"/>
      <w:bookmarkEnd w:id="142"/>
      <w:r>
        <w:rPr>
          <w:rtl w:val="true"/>
        </w:rPr>
        <w:t>اشارة</w:t>
      </w:r>
      <w:bookmarkEnd w:id="143"/>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أدام الله أيامه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وهي عرض يحلّ الجسم المركب على بنية مخصوصة، يصح باعتبارها على تلك الذات صحة </w:t>
      </w:r>
      <w:r>
        <w:rPr>
          <w:rStyle w:val="FootnoteAnchor"/>
          <w:rtl w:val="true"/>
        </w:rPr>
        <w:footnoteReference w:id="352"/>
      </w:r>
      <w:r>
        <w:rPr>
          <w:rFonts w:ascii="Amiri" w:hAnsi="Amiri" w:eastAsia="Amiri" w:cs="Amiri"/>
          <w:color w:val="111111"/>
          <w:sz w:val="28"/>
          <w:sz w:val="28"/>
          <w:szCs w:val="28"/>
          <w:rtl w:val="true"/>
          <w:lang w:bidi="ar-SA"/>
        </w:rPr>
        <w:t>القدرة والعلم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والموت عدم الحياة عن محل اتصف بها</w:t>
      </w:r>
      <w:r>
        <w:rPr>
          <w:rFonts w:eastAsia="Amiri" w:cs="Amiri" w:ascii="Amiri" w:hAnsi="Amiri"/>
          <w:color w:val="111111"/>
          <w:sz w:val="28"/>
          <w:szCs w:val="28"/>
          <w:rtl w:val="true"/>
          <w:lang w:bidi="ar-SA"/>
        </w:rPr>
        <w:t>» .</w:t>
      </w:r>
      <w:r>
        <w:rPr>
          <w:rStyle w:val="FootnoteAnchor"/>
          <w:rtl w:val="true"/>
        </w:rPr>
        <w:footnoteReference w:id="353"/>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الناس في معنى الحياة</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قوم من المتكلمين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الحياة عرض يحلّ في جسم مركب على بنية </w:t>
      </w:r>
    </w:p>
    <w:p>
      <w:pPr>
        <w:pStyle w:val="BookText"/>
        <w:rPr/>
      </w:pPr>
      <w:r>
        <w:rPr>
          <w:rFonts w:ascii="Amiri" w:hAnsi="Amiri" w:eastAsia="Amiri" w:cs="Amiri"/>
          <w:color w:val="111111"/>
          <w:sz w:val="28"/>
          <w:sz w:val="28"/>
          <w:szCs w:val="28"/>
          <w:rtl w:val="true"/>
          <w:lang w:bidi="ar-SA"/>
        </w:rPr>
        <w:t>مخصوصة، يصح باعتبارها على تلك الذات صحة القدرة والعلم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فقولنا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بنية مخصوصة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احترزنا به عن الحجر مثلاً، فإنّه جسم مركب لكن ليس على بنية مخصوصة </w:t>
      </w:r>
      <w:r>
        <w:rPr>
          <w:rFonts w:eastAsia="Amiri" w:cs="Amiri" w:ascii="Amiri" w:hAnsi="Amiri"/>
          <w:color w:val="111111"/>
          <w:sz w:val="28"/>
          <w:szCs w:val="28"/>
          <w:rtl w:val="true"/>
          <w:lang w:bidi="ar-SA"/>
        </w:rPr>
        <w:t>.</w:t>
      </w:r>
      <w:r>
        <w:rPr>
          <w:rStyle w:val="FootnoteAnchor"/>
          <w:rtl w:val="true"/>
        </w:rPr>
        <w:footnoteReference w:id="354"/>
      </w:r>
    </w:p>
    <w:p>
      <w:pPr>
        <w:pStyle w:val="BookText"/>
        <w:rPr/>
      </w:pPr>
      <w:r>
        <w:rPr>
          <w:rFonts w:ascii="Amiri" w:hAnsi="Amiri" w:eastAsia="Amiri" w:cs="Amiri"/>
          <w:color w:val="111111"/>
          <w:sz w:val="28"/>
          <w:sz w:val="28"/>
          <w:szCs w:val="28"/>
          <w:rtl w:val="true"/>
          <w:lang w:bidi="ar-SA"/>
        </w:rPr>
        <w:t xml:space="preserve">والموت،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عدم الحياة عما من شأنه أن يكون حيّاً </w:t>
      </w:r>
      <w:r>
        <w:rPr>
          <w:rFonts w:eastAsia="Amiri" w:cs="Amiri" w:ascii="Amiri" w:hAnsi="Amiri"/>
          <w:color w:val="111111"/>
          <w:sz w:val="28"/>
          <w:szCs w:val="28"/>
          <w:rtl w:val="true"/>
          <w:lang w:bidi="ar-SA"/>
        </w:rPr>
        <w:t>.</w:t>
      </w:r>
      <w:r>
        <w:rPr>
          <w:rStyle w:val="FootnoteAnchor"/>
          <w:rtl w:val="true"/>
        </w:rPr>
        <w:footnoteReference w:id="355"/>
      </w:r>
    </w:p>
    <w:p>
      <w:pPr>
        <w:pStyle w:val="BookText"/>
        <w:rPr/>
      </w:pPr>
      <w:r>
        <w:rPr>
          <w:rFonts w:ascii="Amiri" w:hAnsi="Amiri" w:eastAsia="Amiri" w:cs="Amiri"/>
          <w:color w:val="111111"/>
          <w:sz w:val="28"/>
          <w:sz w:val="28"/>
          <w:szCs w:val="28"/>
          <w:rtl w:val="true"/>
          <w:lang w:bidi="ar-SA"/>
        </w:rPr>
        <w:t>وقال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الموت أمرٌ وجودي،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 البلخي</w:t>
      </w:r>
      <w:r>
        <w:rPr>
          <w:rStyle w:val="FootnoteAnchor"/>
          <w:rtl w:val="true"/>
        </w:rPr>
        <w:footnoteReference w:id="356"/>
      </w:r>
      <w:r>
        <w:rPr>
          <w:rFonts w:ascii="Amiri" w:hAnsi="Amiri" w:eastAsia="Amiri" w:cs="Amiri"/>
          <w:color w:val="111111"/>
          <w:sz w:val="28"/>
          <w:sz w:val="28"/>
          <w:szCs w:val="28"/>
          <w:rtl w:val="true"/>
          <w:lang w:bidi="ar-SA"/>
        </w:rPr>
        <w:t>، وأبو علي</w:t>
      </w:r>
      <w:r>
        <w:rPr>
          <w:rStyle w:val="FootnoteAnchor"/>
          <w:rtl w:val="true"/>
        </w:rPr>
        <w:footnoteReference w:id="357"/>
      </w:r>
      <w:r>
        <w:rPr>
          <w:rFonts w:ascii="Amiri" w:hAnsi="Amiri" w:eastAsia="Amiri" w:cs="Amiri"/>
          <w:color w:val="111111"/>
          <w:sz w:val="28"/>
          <w:sz w:val="28"/>
          <w:szCs w:val="28"/>
          <w:rtl w:val="true"/>
          <w:lang w:bidi="ar-SA"/>
        </w:rPr>
        <w:t>، واحتجا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الْمَوْتَ وَالْحَيَاةَ</w:t>
      </w:r>
      <w:r>
        <w:rPr>
          <w:rFonts w:eastAsia="Amiri" w:cs="Amiri" w:ascii="Amiri" w:hAnsi="Amiri"/>
          <w:color w:val="111111"/>
          <w:sz w:val="28"/>
          <w:szCs w:val="28"/>
          <w:rtl w:val="true"/>
          <w:lang w:bidi="ar-SA"/>
        </w:rPr>
        <w:t>» .</w:t>
      </w:r>
      <w:r>
        <w:rPr>
          <w:rStyle w:val="FootnoteAnchor"/>
          <w:rtl w:val="true"/>
        </w:rPr>
        <w:footnoteReference w:id="358"/>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Style w:val="FootnoteAnchor"/>
          <w:rtl w:val="true"/>
        </w:rPr>
        <w:footnoteReference w:id="359"/>
      </w:r>
      <w:r>
        <w:rPr>
          <w:rFonts w:ascii="Amiri" w:hAnsi="Amiri" w:eastAsia="Amiri" w:cs="Amiri"/>
          <w:color w:val="111111"/>
          <w:sz w:val="28"/>
          <w:sz w:val="28"/>
          <w:szCs w:val="28"/>
          <w:rtl w:val="true"/>
          <w:lang w:bidi="ar-SA"/>
        </w:rPr>
        <w:t xml:space="preserve">المراد بالخلق ها هنا إنّما هو التقدير، فلا ينهض المطلوب </w:t>
      </w:r>
      <w:r>
        <w:rPr>
          <w:rFonts w:eastAsia="Amiri" w:cs="Amiri" w:ascii="Amiri" w:hAnsi="Amiri"/>
          <w:color w:val="111111"/>
          <w:sz w:val="28"/>
          <w:szCs w:val="28"/>
          <w:rtl w:val="true"/>
          <w:lang w:bidi="ar-SA"/>
        </w:rPr>
        <w:t>.</w:t>
      </w:r>
      <w:r>
        <w:rPr>
          <w:rStyle w:val="FootnoteAnchor"/>
          <w:rtl w:val="true"/>
        </w:rPr>
        <w:footnoteReference w:id="360"/>
      </w:r>
      <w:bookmarkStart w:id="144" w:name="pg8611_81509"/>
    </w:p>
    <w:p>
      <w:pPr>
        <w:pStyle w:val="Heading4"/>
        <w:numPr>
          <w:ilvl w:val="3"/>
          <w:numId w:val="1"/>
        </w:numPr>
        <w:rPr/>
      </w:pPr>
      <w:bookmarkStart w:id="145" w:name="__RefHeading___Toc2058242_653776707"/>
      <w:bookmarkStart w:id="146" w:name="_Toc51"/>
      <w:bookmarkEnd w:id="144"/>
      <w:bookmarkEnd w:id="145"/>
      <w:r>
        <w:rPr>
          <w:rtl w:val="true"/>
        </w:rPr>
        <w:t>[</w:t>
      </w:r>
      <w:r>
        <w:rPr>
          <w:rtl w:val="true"/>
        </w:rPr>
        <w:t>مبحث القدرة</w:t>
      </w:r>
      <w:r>
        <w:rPr>
          <w:rtl w:val="true"/>
        </w:rPr>
        <w:t>]</w:t>
      </w:r>
      <w:bookmarkEnd w:id="146"/>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أدام الله أيامه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وهي كيفية قائمة بالذات، يصح باعتبارها على تلك الذات أن يفعل وأن متقدّمة على الفعل، لأنّ الكافر مكلف بالإيمان حال كفره، فلو لم لا يفعل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یکن قادراً عليه لزم تكليف ما لا يطاق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متعلقة بالضدين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والعجز عدم القدرة عمّما من شأنه أن يكون قادراً</w:t>
      </w:r>
      <w:r>
        <w:rPr>
          <w:rFonts w:eastAsia="Amiri" w:cs="Amiri" w:ascii="Amiri" w:hAnsi="Amiri"/>
          <w:color w:val="111111"/>
          <w:sz w:val="28"/>
          <w:szCs w:val="28"/>
          <w:rtl w:val="true"/>
          <w:lang w:bidi="ar-SA"/>
        </w:rPr>
        <w:t>» .</w:t>
      </w:r>
      <w:r>
        <w:rPr>
          <w:rStyle w:val="FootnoteAnchor"/>
          <w:rtl w:val="true"/>
        </w:rPr>
        <w:footnoteReference w:id="361"/>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قوّة شاعرة بما يصدر عنها </w:t>
      </w:r>
      <w:r>
        <w:rPr>
          <w:rStyle w:val="FootnoteAnchor"/>
          <w:rtl w:val="true"/>
        </w:rPr>
        <w:footnoteReference w:id="362"/>
      </w:r>
      <w:r>
        <w:rPr>
          <w:rFonts w:ascii="Amiri" w:hAnsi="Amiri" w:eastAsia="Amiri" w:cs="Amiri"/>
          <w:color w:val="111111"/>
          <w:sz w:val="28"/>
          <w:sz w:val="28"/>
          <w:szCs w:val="28"/>
          <w:rtl w:val="true"/>
          <w:lang w:bidi="ar-SA"/>
        </w:rPr>
        <w:t>، وهي كيفية قائمة بالذات، يصح باعتبارها على تلك الذات أن يفعل وأن لا يفعل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القدرة عبارة عن سلامة الأعضاء في حقنا لا في حقه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هي متقدّمة على الفعل أو مقارنة له؟ فيه خلاف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فذهب </w:t>
      </w:r>
      <w:r>
        <w:rPr>
          <w:rStyle w:val="FootnoteAnchor"/>
          <w:rtl w:val="true"/>
        </w:rPr>
        <w:footnoteReference w:id="363"/>
      </w:r>
      <w:r>
        <w:rPr>
          <w:rFonts w:ascii="Amiri" w:hAnsi="Amiri" w:eastAsia="Amiri" w:cs="Amiri"/>
          <w:color w:val="111111"/>
          <w:sz w:val="28"/>
          <w:sz w:val="28"/>
          <w:szCs w:val="28"/>
          <w:rtl w:val="true"/>
          <w:lang w:bidi="ar-SA"/>
        </w:rPr>
        <w:t>جماعة من المعتزلة وأكثر الحكماء إلى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قوم من الحكماء والأشاعرة</w:t>
      </w:r>
      <w:r>
        <w:rPr>
          <w:rStyle w:val="FootnoteAnchor"/>
          <w:rtl w:val="true"/>
        </w:rPr>
        <w:footnoteReference w:id="3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مقارنة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 أجود لنا على ذلك وجهان</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الكافر مكلف بالإيمان حال كفره، فلو لم تكن متقدّمة لزم تكليف ما لا يطاق، وهو قبيح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القدرة تصلح للضدّين، فإنّ القادر يقدر على القيام والقعود والمشي يمنة ويسرة، فلو لم تكن متقدّمة لزم اجتماع الضدين، وهو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احتجّت الأشاعرة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القدرة عرض والعرض غير باق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كون القدرة عرض فظاهر، وأما كونها لا تبقى، فلأنّ البقاء عرض، ويستحيل قيام العرض بالعرض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 عنه من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بالمنع من كون البقاء عرضاً ، وإلا لزم الدور، أو التسلسل، لأنّ البقاء لو كان عرضاً، فإما أن يكون باقياً أو لا، فإن كان باقياً فلا بد له من بقاء، فإن كان الأوّل لزم الدور، وإن كان غيره نقلنا الكلام إليه وإلى بقائه ويتسلسل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لم يكن باقياً لم تكن الذات الباقية به باقية</w:t>
      </w:r>
      <w:r>
        <w:rPr>
          <w:rFonts w:eastAsia="Amiri" w:cs="Amiri" w:ascii="Amiri" w:hAnsi="Amiri"/>
          <w:color w:val="111111"/>
          <w:sz w:val="28"/>
          <w:szCs w:val="28"/>
          <w:rtl w:val="true"/>
          <w:lang w:bidi="ar-SA"/>
        </w:rPr>
        <w:t xml:space="preserve">]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بالمنع من استحالة قيام العرض بالعرض، وقد تقدّم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تتعلق القدرة بالضدين؟</w:t>
      </w:r>
    </w:p>
    <w:p>
      <w:pPr>
        <w:pStyle w:val="BookText"/>
        <w:rPr/>
      </w:pPr>
      <w:r>
        <w:rPr>
          <w:rFonts w:ascii="Amiri" w:hAnsi="Amiri" w:eastAsia="Amiri" w:cs="Amiri"/>
          <w:color w:val="111111"/>
          <w:sz w:val="28"/>
          <w:sz w:val="28"/>
          <w:szCs w:val="28"/>
          <w:rtl w:val="true"/>
          <w:lang w:bidi="ar-SA"/>
        </w:rPr>
        <w:t xml:space="preserve">قالت المعتزلة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وقالت جماعة من الأشاعرة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واحتجّت الأشاعرة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القدرة على أحد الضدّين غير القدرة على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مفهوم القدرة شيء واحد، وهما مشتركان فيه</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شيخنا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ان يريدون بالقدرة </w:t>
      </w:r>
      <w:r>
        <w:rPr>
          <w:rStyle w:val="FootnoteAnchor"/>
          <w:rtl w:val="true"/>
        </w:rPr>
        <w:footnoteReference w:id="366"/>
      </w:r>
      <w:r>
        <w:rPr>
          <w:rFonts w:ascii="Amiri" w:hAnsi="Amiri" w:eastAsia="Amiri" w:cs="Amiri"/>
          <w:color w:val="111111"/>
          <w:sz w:val="28"/>
          <w:sz w:val="28"/>
          <w:szCs w:val="28"/>
          <w:rtl w:val="true"/>
          <w:lang w:bidi="ar-SA"/>
        </w:rPr>
        <w:t xml:space="preserve">جميع ما </w:t>
      </w:r>
    </w:p>
    <w:p>
      <w:pPr>
        <w:pStyle w:val="BookText"/>
        <w:rPr/>
      </w:pPr>
      <w:r>
        <w:rPr>
          <w:rFonts w:ascii="Amiri" w:hAnsi="Amiri" w:eastAsia="Amiri" w:cs="Amiri"/>
          <w:color w:val="111111"/>
          <w:sz w:val="28"/>
          <w:sz w:val="28"/>
          <w:szCs w:val="28"/>
          <w:rtl w:val="true"/>
          <w:lang w:bidi="ar-SA"/>
        </w:rPr>
        <w:t>يترتب عليه أثر المؤثر</w:t>
      </w:r>
      <w:r>
        <w:rPr>
          <w:rStyle w:val="FootnoteAnchor"/>
          <w:rtl w:val="true"/>
        </w:rPr>
        <w:footnoteReference w:id="367"/>
      </w:r>
      <w:r>
        <w:rPr>
          <w:rFonts w:ascii="Amiri" w:hAnsi="Amiri" w:eastAsia="Amiri" w:cs="Amiri"/>
          <w:color w:val="111111"/>
          <w:sz w:val="28"/>
          <w:sz w:val="28"/>
          <w:szCs w:val="28"/>
          <w:rtl w:val="true"/>
          <w:lang w:bidi="ar-SA"/>
        </w:rPr>
        <w:t>، فالحق أنه لا يكون قادراً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أن يريدون </w:t>
      </w:r>
      <w:r>
        <w:rPr>
          <w:rStyle w:val="FootnoteAnchor"/>
          <w:rtl w:val="true"/>
        </w:rPr>
        <w:footnoteReference w:id="368"/>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صفة باعتبارها يصح صدور الفعل، فلا شكٍّ أنّها صالحة للضدّين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القدرة عمّا من شأنه أن يكون قادراً، وليس أمراً وجودياً، وذهب إليه المعتزلة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وقالت الأشاعرة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w:t>
      </w:r>
      <w:r>
        <w:rPr>
          <w:rStyle w:val="FootnoteAnchor"/>
          <w:rtl w:val="true"/>
        </w:rPr>
        <w:footnoteReference w:id="369"/>
      </w:r>
      <w:r>
        <w:rPr>
          <w:rFonts w:ascii="Amiri" w:hAnsi="Amiri" w:eastAsia="Amiri" w:cs="Amiri"/>
          <w:color w:val="111111"/>
          <w:sz w:val="28"/>
          <w:sz w:val="28"/>
          <w:szCs w:val="28"/>
          <w:rtl w:val="true"/>
          <w:lang w:bidi="ar-SA"/>
        </w:rPr>
        <w:t>أمر وجودي؛ لأنّهم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جعل العجز عدم القدرة بأولى </w:t>
      </w:r>
      <w:r>
        <w:rPr>
          <w:rStyle w:val="FootnoteAnchor"/>
          <w:rtl w:val="true"/>
        </w:rPr>
        <w:footnoteReference w:id="370"/>
      </w:r>
      <w:r>
        <w:rPr>
          <w:rFonts w:ascii="Amiri" w:hAnsi="Amiri" w:eastAsia="Amiri" w:cs="Amiri"/>
          <w:color w:val="111111"/>
          <w:sz w:val="28"/>
          <w:sz w:val="28"/>
          <w:szCs w:val="28"/>
          <w:rtl w:val="true"/>
          <w:lang w:bidi="ar-SA"/>
        </w:rPr>
        <w:t>من جعل القدرة عدم العجز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عدم الأولوية ليس دليلاً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شيخنا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القدرة عبارة عن سلامة الأعضاء، والعجز عبارة عن آفة عارضة للأعضاء، فهو حينئذ أمر وجودي، وإمّا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عبارة عن الهيئة العارضة عند سلامة الأعضاء، فالعجز عدم تلك الهيئة</w:t>
      </w:r>
      <w:r>
        <w:rPr>
          <w:rStyle w:val="FootnoteAnchor"/>
          <w:rtl w:val="true"/>
        </w:rPr>
        <w:footnoteReference w:id="371"/>
      </w:r>
      <w:r>
        <w:rPr>
          <w:rFonts w:ascii="Amiri" w:hAnsi="Amiri" w:eastAsia="Amiri" w:cs="Amiri"/>
          <w:color w:val="111111"/>
          <w:sz w:val="28"/>
          <w:sz w:val="28"/>
          <w:szCs w:val="28"/>
          <w:rtl w:val="true"/>
          <w:lang w:bidi="ar-SA"/>
        </w:rPr>
        <w:t>، فهي حينئذ أمر عدمي</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شأنه أن يكون قادراً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احترز به عن الحجر مثلاً، فإنّ الحجر عديم القدرة ، لكن ليس من شأنه أن يكون قادراً، فلا يسمّى الحجر عاجزاً</w:t>
      </w:r>
      <w:r>
        <w:rPr>
          <w:rFonts w:eastAsia="Amiri" w:cs="Amiri" w:ascii="Amiri" w:hAnsi="Amiri"/>
          <w:color w:val="111111"/>
          <w:sz w:val="28"/>
          <w:szCs w:val="28"/>
          <w:rtl w:val="true"/>
          <w:lang w:bidi="ar-SA"/>
        </w:rPr>
        <w:t xml:space="preserve">. </w:t>
      </w:r>
      <w:bookmarkStart w:id="147" w:name="pg8611_81512"/>
    </w:p>
    <w:p>
      <w:pPr>
        <w:pStyle w:val="Heading4"/>
        <w:numPr>
          <w:ilvl w:val="3"/>
          <w:numId w:val="1"/>
        </w:numPr>
        <w:rPr/>
      </w:pPr>
      <w:bookmarkStart w:id="148" w:name="__RefHeading___Toc2058244_653776707"/>
      <w:bookmarkStart w:id="149" w:name="_Toc52"/>
      <w:bookmarkEnd w:id="147"/>
      <w:bookmarkEnd w:id="148"/>
      <w:r>
        <w:rPr>
          <w:rtl w:val="true"/>
        </w:rPr>
        <w:t>[</w:t>
      </w:r>
      <w:r>
        <w:rPr>
          <w:rtl w:val="true"/>
        </w:rPr>
        <w:t>مبحث الاعتقاد</w:t>
      </w:r>
      <w:r>
        <w:rPr>
          <w:rtl w:val="true"/>
        </w:rPr>
        <w:t>]</w:t>
      </w:r>
      <w:bookmarkEnd w:id="149"/>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أدام الله أيامه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الاعتقاد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جازماً مطابقاً ثابتاً فهو العلم، وإن لم يكن ثابتاً فهو اعتقاد المقلّد، وإن لم يكن مطابقاً فهو الجهل المركب</w:t>
      </w:r>
      <w:r>
        <w:rPr>
          <w:rFonts w:eastAsia="Amiri" w:cs="Amiri" w:ascii="Amiri" w:hAnsi="Amiri"/>
          <w:color w:val="111111"/>
          <w:sz w:val="28"/>
          <w:szCs w:val="28"/>
          <w:rtl w:val="true"/>
          <w:lang w:bidi="ar-SA"/>
        </w:rPr>
        <w:t>».</w:t>
      </w:r>
      <w:r>
        <w:rPr>
          <w:rStyle w:val="FootnoteAnchor"/>
          <w:rtl w:val="true"/>
        </w:rPr>
        <w:footnoteReference w:id="372"/>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الاعتقاد من الأمور المستغنية عن التعريف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ينقسم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اعتقاد مجزوم به، وإلى غير مجزوم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يكون مطابقاً لما في نفس الأمر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إما أن يكون ثابتاً،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استجمع الأُمور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الجزم، والمطابقة، والثبات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العلم، وإن لم يكن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ثابتاً 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جازماً مطابقاً فهو اعتقاد المقلّد، وإن لم يكن مطابقاً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ثابتاً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جازماً فهو اعتقاد الجاهل، وإن لم يكن جازماً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ثابتاً 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مطابقاً فهو الظنّ الصادق </w:t>
      </w:r>
      <w:r>
        <w:rPr>
          <w:rFonts w:eastAsia="Amiri" w:cs="Amiri" w:ascii="Amiri" w:hAnsi="Amiri"/>
          <w:color w:val="111111"/>
          <w:sz w:val="28"/>
          <w:szCs w:val="28"/>
          <w:rtl w:val="true"/>
          <w:lang w:bidi="ar-SA"/>
        </w:rPr>
        <w:t>.</w:t>
      </w:r>
      <w:r>
        <w:rPr>
          <w:rStyle w:val="FootnoteAnchor"/>
          <w:rtl w:val="true"/>
        </w:rPr>
        <w:footnoteReference w:id="373"/>
      </w:r>
    </w:p>
    <w:p>
      <w:pPr>
        <w:pStyle w:val="Heading3"/>
        <w:numPr>
          <w:ilvl w:val="2"/>
          <w:numId w:val="1"/>
        </w:numPr>
        <w:rPr/>
      </w:pPr>
      <w:bookmarkStart w:id="150" w:name="__RefHeading___Toc2058246_653776707"/>
      <w:bookmarkStart w:id="151" w:name="_Toc53"/>
      <w:bookmarkEnd w:id="150"/>
      <w:r>
        <w:rPr>
          <w:rtl w:val="true"/>
        </w:rPr>
        <w:t>[</w:t>
      </w:r>
      <w:r>
        <w:rPr>
          <w:rtl w:val="true"/>
        </w:rPr>
        <w:t>مبحث العلم</w:t>
      </w:r>
      <w:r>
        <w:rPr>
          <w:rtl w:val="true"/>
        </w:rPr>
        <w:t>]</w:t>
      </w:r>
      <w:bookmarkEnd w:id="151"/>
    </w:p>
    <w:p>
      <w:pPr>
        <w:pStyle w:val="Heading4"/>
        <w:numPr>
          <w:ilvl w:val="3"/>
          <w:numId w:val="1"/>
        </w:numPr>
        <w:rPr/>
      </w:pPr>
      <w:bookmarkStart w:id="152" w:name="__RefHeading___Toc2058248_653776707"/>
      <w:bookmarkStart w:id="153" w:name="_Toc54"/>
      <w:bookmarkEnd w:id="152"/>
      <w:r>
        <w:rPr>
          <w:rtl w:val="true"/>
        </w:rPr>
        <w:t>اشارة</w:t>
      </w:r>
      <w:bookmarkEnd w:id="153"/>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أدام الله أيامه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والعلم إما أن يكون ضرورياً، أو كسبياً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والضروريات ستة</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54" w:name="__RefHeading___Toc2058250_653776707"/>
      <w:bookmarkStart w:id="155" w:name="_Toc55"/>
      <w:bookmarkEnd w:id="154"/>
      <w:r>
        <w:rPr>
          <w:rtl w:val="true"/>
        </w:rPr>
        <w:t>[</w:t>
      </w:r>
      <w:r>
        <w:rPr>
          <w:rtl w:val="true"/>
        </w:rPr>
        <w:t>في الأوليات</w:t>
      </w:r>
      <w:r>
        <w:rPr>
          <w:rtl w:val="true"/>
        </w:rPr>
        <w:t>]</w:t>
      </w:r>
      <w:bookmarkEnd w:id="155"/>
    </w:p>
    <w:p>
      <w:pPr>
        <w:pStyle w:val="BookText"/>
        <w:rPr/>
      </w:pPr>
      <w:r>
        <w:rPr>
          <w:rFonts w:ascii="Amiri" w:hAnsi="Amiri" w:eastAsia="Amiri" w:cs="Amiri"/>
          <w:color w:val="111111"/>
          <w:sz w:val="28"/>
          <w:sz w:val="28"/>
          <w:szCs w:val="28"/>
          <w:rtl w:val="true"/>
          <w:lang w:bidi="ar-SA"/>
        </w:rPr>
        <w:t>الأوليات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القضايا التي يكفي في الحكم</w:t>
      </w:r>
      <w:r>
        <w:rPr>
          <w:rStyle w:val="FootnoteAnchor"/>
          <w:rtl w:val="true"/>
        </w:rPr>
        <w:footnoteReference w:id="374"/>
      </w:r>
      <w:r>
        <w:rPr>
          <w:rFonts w:ascii="Amiri" w:hAnsi="Amiri" w:eastAsia="Amiri" w:cs="Amiri"/>
          <w:color w:val="111111"/>
          <w:sz w:val="28"/>
          <w:sz w:val="28"/>
          <w:szCs w:val="28"/>
          <w:rtl w:val="true"/>
          <w:lang w:bidi="ar-SA"/>
        </w:rPr>
        <w:t>بها تصوّر طرفيها، كالحكم بأنّ الكلّ أعظم من الجزء، وأنّ الأشياء المساوية لشيء واحد متساوية</w:t>
      </w:r>
      <w:r>
        <w:rPr>
          <w:rFonts w:eastAsia="Amiri" w:cs="Amiri" w:ascii="Amiri" w:hAnsi="Amiri"/>
          <w:color w:val="111111"/>
          <w:sz w:val="28"/>
          <w:szCs w:val="28"/>
          <w:rtl w:val="true"/>
          <w:lang w:bidi="ar-SA"/>
        </w:rPr>
        <w:t xml:space="preserve">»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ينقسم إلى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ضروري، وكسبي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فالضروري ينقسم إلى ستة أقسام أوّليات، ومحسوسات، ومجرّبات، وحدسيات ومتواترات، وقضايا قياساتها 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الستة تحصل بفعل الله تعالى عند الاستعداد الحاصل من الحواس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والكسبي شيء واحد وهو ما </w:t>
      </w:r>
      <w:r>
        <w:rPr>
          <w:rStyle w:val="FootnoteAnchor"/>
          <w:rtl w:val="true"/>
        </w:rPr>
        <w:footnoteReference w:id="376"/>
      </w:r>
      <w:r>
        <w:rPr>
          <w:rFonts w:ascii="Amiri" w:hAnsi="Amiri" w:eastAsia="Amiri" w:cs="Amiri"/>
          <w:color w:val="111111"/>
          <w:sz w:val="28"/>
          <w:sz w:val="28"/>
          <w:szCs w:val="28"/>
          <w:rtl w:val="true"/>
          <w:lang w:bidi="ar-SA"/>
        </w:rPr>
        <w:t>يحصل من فعلنا عند حصول الاستعداد المستفاد من العلوم الضرورية</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من الأقسام الستة الأوّليات وهي قضايا يحكم بها العقل بمجرّد تصوّر طرفيها، كالحكم بأنّ الكلّ أعظم من الجزء، فإنّ من تصوّر الكلّ وتصوّر الجزء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وتصوّر الأعظمية</w:t>
      </w:r>
      <w:r>
        <w:rPr>
          <w:rFonts w:eastAsia="Amiri" w:cs="Amiri" w:ascii="Amiri" w:hAnsi="Amiri"/>
          <w:color w:val="111111"/>
          <w:sz w:val="28"/>
          <w:szCs w:val="28"/>
          <w:rtl w:val="true"/>
          <w:lang w:bidi="ar-SA"/>
        </w:rPr>
        <w:t>]</w:t>
      </w:r>
      <w:r>
        <w:rPr>
          <w:rStyle w:val="FootnoteAnchor"/>
          <w:rtl w:val="true"/>
        </w:rPr>
        <w:footnoteReference w:id="377"/>
      </w:r>
      <w:r>
        <w:rPr>
          <w:rFonts w:ascii="Amiri" w:hAnsi="Amiri" w:eastAsia="Amiri" w:cs="Amiri"/>
          <w:color w:val="111111"/>
          <w:sz w:val="28"/>
          <w:sz w:val="28"/>
          <w:szCs w:val="28"/>
          <w:rtl w:val="true"/>
          <w:lang w:bidi="ar-SA"/>
        </w:rPr>
        <w:t>، عرف بالضرورة أنّ الكلّ أعظم من الجزء، وكالحكم على الأشياء المساوية لشيء بالتساوي</w:t>
      </w:r>
      <w:r>
        <w:rPr>
          <w:rStyle w:val="FootnoteAnchor"/>
          <w:rtl w:val="true"/>
        </w:rPr>
        <w:footnoteReference w:id="378"/>
      </w:r>
      <w:r>
        <w:rPr>
          <w:rFonts w:ascii="Amiri" w:hAnsi="Amiri" w:eastAsia="Amiri" w:cs="Amiri"/>
          <w:color w:val="111111"/>
          <w:sz w:val="28"/>
          <w:sz w:val="28"/>
          <w:szCs w:val="28"/>
          <w:rtl w:val="true"/>
          <w:lang w:bidi="ar-SA"/>
        </w:rPr>
        <w:t>، فإنّ من تصوّر أُموراً ثلاثة مثلاً أو أربعة، وتصوّر تساويها لشيء آخر عرف بالضرورة أنّ هذه الأمور متساوية في أنفسها</w:t>
      </w:r>
      <w:r>
        <w:rPr>
          <w:rFonts w:eastAsia="Amiri" w:cs="Amiri" w:ascii="Amiri" w:hAnsi="Amiri"/>
          <w:color w:val="111111"/>
          <w:sz w:val="28"/>
          <w:szCs w:val="28"/>
          <w:rtl w:val="true"/>
          <w:lang w:bidi="ar-SA"/>
        </w:rPr>
        <w:t xml:space="preserve">. </w:t>
      </w:r>
      <w:bookmarkStart w:id="156" w:name="pg8611_81514"/>
    </w:p>
    <w:p>
      <w:pPr>
        <w:pStyle w:val="Heading4"/>
        <w:numPr>
          <w:ilvl w:val="3"/>
          <w:numId w:val="1"/>
        </w:numPr>
        <w:rPr/>
      </w:pPr>
      <w:bookmarkStart w:id="157" w:name="__RefHeading___Toc2058252_653776707"/>
      <w:bookmarkStart w:id="158" w:name="_Toc56"/>
      <w:bookmarkEnd w:id="156"/>
      <w:bookmarkEnd w:id="157"/>
      <w:r>
        <w:rPr>
          <w:rtl w:val="true"/>
        </w:rPr>
        <w:t>[</w:t>
      </w:r>
      <w:r>
        <w:rPr>
          <w:rtl w:val="true"/>
        </w:rPr>
        <w:t>في المحسوسات</w:t>
      </w:r>
      <w:r>
        <w:rPr>
          <w:rtl w:val="true"/>
        </w:rPr>
        <w:t>]</w:t>
      </w:r>
      <w:bookmarkEnd w:id="158"/>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أدام الله أيامه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والمحسوسات وهي التي يحكم بها العقل بمعاونة الحسّ الظاهر كالحكم بأنّ النار حارة، والشمس مشرقة، أو الباطن كالجوع والشبع</w:t>
      </w:r>
      <w:r>
        <w:rPr>
          <w:rFonts w:eastAsia="Amiri" w:cs="Amiri" w:ascii="Amiri" w:hAnsi="Amiri"/>
          <w:color w:val="111111"/>
          <w:sz w:val="28"/>
          <w:szCs w:val="28"/>
          <w:rtl w:val="true"/>
          <w:lang w:bidi="ar-SA"/>
        </w:rPr>
        <w:t>» .</w:t>
      </w:r>
      <w:r>
        <w:rPr>
          <w:rStyle w:val="FootnoteAnchor"/>
          <w:rtl w:val="true"/>
        </w:rPr>
        <w:footnoteReference w:id="379"/>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القسم الثاني من الأقسام الستة، وهو قسم المحسوسات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قضايا يحكم بها العقل باعتبار مقارنتها للحسّ، إما للحس الظاهر، كالحكم بأنّ النار حارّة، والشمس مشرقة، والثلج بارد، أو للحسّ الخفي، كالجوع، والشبع، والغضب، والفرح، وغير ذلك</w:t>
      </w:r>
      <w:r>
        <w:rPr>
          <w:rFonts w:eastAsia="Amiri" w:cs="Amiri" w:ascii="Amiri" w:hAnsi="Amiri"/>
          <w:color w:val="111111"/>
          <w:sz w:val="28"/>
          <w:szCs w:val="28"/>
          <w:rtl w:val="true"/>
          <w:lang w:bidi="ar-SA"/>
        </w:rPr>
        <w:t>.</w:t>
      </w:r>
      <w:r>
        <w:rPr>
          <w:rStyle w:val="FootnoteAnchor"/>
          <w:rtl w:val="true"/>
        </w:rPr>
        <w:footnoteReference w:id="380"/>
      </w:r>
    </w:p>
    <w:p>
      <w:pPr>
        <w:pStyle w:val="Heading4"/>
        <w:numPr>
          <w:ilvl w:val="3"/>
          <w:numId w:val="1"/>
        </w:numPr>
        <w:rPr/>
      </w:pPr>
      <w:bookmarkStart w:id="159" w:name="__RefHeading___Toc2058254_653776707"/>
      <w:bookmarkStart w:id="160" w:name="_Toc57"/>
      <w:bookmarkEnd w:id="159"/>
      <w:r>
        <w:rPr>
          <w:rtl w:val="true"/>
        </w:rPr>
        <w:t>[</w:t>
      </w:r>
      <w:r>
        <w:rPr>
          <w:rtl w:val="true"/>
        </w:rPr>
        <w:t>في المجرّبات</w:t>
      </w:r>
      <w:r>
        <w:rPr>
          <w:rtl w:val="true"/>
        </w:rPr>
        <w:t>]</w:t>
      </w:r>
      <w:bookmarkEnd w:id="160"/>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أدام الله أيامه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والمجربات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قضايا يحكم بها العقل لتكرار المشاهدة كالحكم بأنّ شرب السقمونيا مسهل</w:t>
      </w:r>
      <w:r>
        <w:rPr>
          <w:rFonts w:eastAsia="Amiri" w:cs="Amiri" w:ascii="Amiri" w:hAnsi="Amiri"/>
          <w:color w:val="111111"/>
          <w:sz w:val="28"/>
          <w:szCs w:val="28"/>
          <w:rtl w:val="true"/>
          <w:lang w:bidi="ar-SA"/>
        </w:rPr>
        <w:t>».</w:t>
      </w:r>
      <w:r>
        <w:rPr>
          <w:rStyle w:val="FootnoteAnchor"/>
          <w:rtl w:val="true"/>
        </w:rPr>
        <w:footnoteReference w:id="381"/>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القسم الثالث من أقسام الضروريات</w:t>
      </w:r>
      <w:r>
        <w:rPr>
          <w:rStyle w:val="FootnoteAnchor"/>
          <w:rtl w:val="true"/>
        </w:rPr>
        <w:footnoteReference w:id="382"/>
      </w:r>
      <w:r>
        <w:rPr>
          <w:rFonts w:ascii="IRNazanin" w:hAnsi="IRNazanin" w:eastAsia="IRNazanin"/>
          <w:color w:val="111111"/>
          <w:sz w:val="28"/>
          <w:sz w:val="28"/>
          <w:szCs w:val="28"/>
          <w:rtl w:val="true"/>
          <w:lang w:bidi="fa-IR"/>
        </w:rPr>
        <w:t>، وهو قسم المجربات</w:t>
      </w:r>
      <w:r>
        <w:rPr>
          <w:rStyle w:val="FootnoteAnchor"/>
          <w:rtl w:val="true"/>
        </w:rPr>
        <w:footnoteReference w:id="3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قضايا يحكم بها العقل لتكرار التجربة</w:t>
      </w:r>
      <w:r>
        <w:rPr>
          <w:rStyle w:val="FootnoteAnchor"/>
          <w:rtl w:val="true"/>
        </w:rPr>
        <w:footnoteReference w:id="384"/>
      </w:r>
      <w:r>
        <w:rPr>
          <w:rFonts w:ascii="Amiri" w:hAnsi="Amiri" w:eastAsia="Amiri" w:cs="Amiri"/>
          <w:color w:val="111111"/>
          <w:sz w:val="28"/>
          <w:sz w:val="28"/>
          <w:szCs w:val="28"/>
          <w:rtl w:val="true"/>
          <w:lang w:bidi="ar-SA"/>
        </w:rPr>
        <w:t xml:space="preserve">والمشاهدة، كالحكم </w:t>
      </w:r>
      <w:bookmarkStart w:id="161" w:name="pg8611_81515"/>
    </w:p>
    <w:p>
      <w:pPr>
        <w:pStyle w:val="BookText"/>
        <w:rPr/>
      </w:pPr>
      <w:bookmarkEnd w:id="161"/>
      <w:r>
        <w:rPr>
          <w:rFonts w:ascii="Amiri" w:hAnsi="Amiri" w:eastAsia="Amiri" w:cs="Amiri"/>
          <w:color w:val="111111"/>
          <w:sz w:val="28"/>
          <w:sz w:val="28"/>
          <w:szCs w:val="28"/>
          <w:rtl w:val="true"/>
          <w:lang w:bidi="ar-SA"/>
        </w:rPr>
        <w:t xml:space="preserve">بأنّ شرب السقمونيا مسهل، لأنّنا كرّرنا التجربة فوجدنا الإسهال متكرّراً عند شرب السقمونيا </w:t>
      </w:r>
      <w:r>
        <w:rPr>
          <w:rFonts w:eastAsia="Amiri" w:cs="Amiri" w:ascii="Amiri" w:hAnsi="Amiri"/>
          <w:color w:val="111111"/>
          <w:sz w:val="28"/>
          <w:szCs w:val="28"/>
          <w:rtl w:val="true"/>
          <w:lang w:bidi="ar-SA"/>
        </w:rPr>
        <w:t>.</w:t>
      </w:r>
      <w:r>
        <w:rPr>
          <w:rStyle w:val="FootnoteAnchor"/>
          <w:rtl w:val="true"/>
        </w:rPr>
        <w:footnoteReference w:id="385"/>
      </w:r>
    </w:p>
    <w:p>
      <w:pPr>
        <w:pStyle w:val="Heading4"/>
        <w:numPr>
          <w:ilvl w:val="3"/>
          <w:numId w:val="1"/>
        </w:numPr>
        <w:rPr/>
      </w:pPr>
      <w:bookmarkStart w:id="162" w:name="__RefHeading___Toc2058256_653776707"/>
      <w:bookmarkStart w:id="163" w:name="_Toc58"/>
      <w:bookmarkEnd w:id="162"/>
      <w:r>
        <w:rPr>
          <w:rtl w:val="true"/>
        </w:rPr>
        <w:t>[</w:t>
      </w:r>
      <w:r>
        <w:rPr>
          <w:rtl w:val="true"/>
        </w:rPr>
        <w:t>في الحدسيات</w:t>
      </w:r>
      <w:r>
        <w:rPr>
          <w:rtl w:val="true"/>
        </w:rPr>
        <w:t>]</w:t>
      </w:r>
      <w:bookmarkEnd w:id="163"/>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أدام الله أيامه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والحدسيات وهي قضايا يحكم بها العقل لحدس قوي من النفس يزول معه الشك، كالحكم بأنّ نور القمر مستفاد من الشمس، لأجل اختلاف نوره بسبب تغاير أوضاعه</w:t>
      </w:r>
      <w:r>
        <w:rPr>
          <w:rFonts w:eastAsia="Amiri" w:cs="Amiri" w:ascii="Amiri" w:hAnsi="Amiri"/>
          <w:color w:val="111111"/>
          <w:sz w:val="28"/>
          <w:szCs w:val="28"/>
          <w:rtl w:val="true"/>
          <w:lang w:bidi="ar-SA"/>
        </w:rPr>
        <w:t xml:space="preserve">»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القسم الرابع من أقسام الضروريات،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الحدسيات</w:t>
      </w:r>
      <w:r>
        <w:rPr>
          <w:rFonts w:eastAsia="Amiri" w:cs="Amiri" w:ascii="Amiri" w:hAnsi="Amiri"/>
          <w:color w:val="111111"/>
          <w:sz w:val="28"/>
          <w:szCs w:val="28"/>
          <w:rtl w:val="true"/>
          <w:lang w:bidi="ar-SA"/>
        </w:rPr>
        <w:t>]</w:t>
      </w:r>
      <w:r>
        <w:rPr>
          <w:rStyle w:val="FootnoteAnchor"/>
          <w:rtl w:val="true"/>
        </w:rPr>
        <w:footnoteReference w:id="3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والحدسيات قضايا يحكم بها العقل لحدس قوي من النفس يزول معه الشكّ</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والحدس هو القوّة الحاصلة في النفس تكون النفس بها مستعدة لاكتساب المطالب بسرعة، كالحكم</w:t>
      </w:r>
      <w:r>
        <w:rPr>
          <w:rStyle w:val="FootnoteAnchor"/>
          <w:rtl w:val="true"/>
        </w:rPr>
        <w:footnoteReference w:id="388"/>
      </w:r>
      <w:r>
        <w:rPr>
          <w:rFonts w:ascii="Amiri" w:hAnsi="Amiri" w:eastAsia="Amiri" w:cs="Amiri"/>
          <w:color w:val="111111"/>
          <w:sz w:val="28"/>
          <w:sz w:val="28"/>
          <w:szCs w:val="28"/>
          <w:rtl w:val="true"/>
          <w:lang w:bidi="ar-SA"/>
        </w:rPr>
        <w:t xml:space="preserve">بأن نور القمر مستفاد من الشمس، لأنا وجدنا نور القمر تارة يزيد عند بعد الشمس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r>
        <w:rPr>
          <w:rStyle w:val="FootnoteAnchor"/>
          <w:rtl w:val="true"/>
        </w:rPr>
        <w:footnoteReference w:id="389"/>
      </w:r>
      <w:r>
        <w:rPr>
          <w:rFonts w:ascii="Amiri" w:hAnsi="Amiri" w:eastAsia="Amiri" w:cs="Amiri"/>
          <w:color w:val="111111"/>
          <w:sz w:val="28"/>
          <w:sz w:val="28"/>
          <w:szCs w:val="28"/>
          <w:rtl w:val="true"/>
          <w:lang w:bidi="ar-SA"/>
        </w:rPr>
        <w:t xml:space="preserve">، وتارة ينقص عند قربها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ولهذا ليلة المقابلة يكون نوره أتمّ وليلة المقارنة يكون أقل</w:t>
      </w:r>
      <w:r>
        <w:rPr>
          <w:rFonts w:eastAsia="Amiri" w:cs="Amiri" w:ascii="Amiri" w:hAnsi="Amiri"/>
          <w:color w:val="111111"/>
          <w:sz w:val="28"/>
          <w:szCs w:val="28"/>
          <w:rtl w:val="true"/>
          <w:lang w:bidi="ar-SA"/>
        </w:rPr>
        <w:t xml:space="preserve">] </w:t>
      </w:r>
      <w:r>
        <w:rPr>
          <w:rStyle w:val="FootnoteAnchor"/>
          <w:rtl w:val="true"/>
        </w:rPr>
        <w:footnoteReference w:id="390"/>
      </w:r>
      <w:r>
        <w:rPr>
          <w:rFonts w:ascii="Amiri" w:hAnsi="Amiri" w:eastAsia="Amiri" w:cs="Amiri"/>
          <w:color w:val="111111"/>
          <w:sz w:val="28"/>
          <w:sz w:val="28"/>
          <w:szCs w:val="28"/>
          <w:rtl w:val="true"/>
          <w:lang w:bidi="ar-SA"/>
        </w:rPr>
        <w:t xml:space="preserve">، فعرفنا أنّ </w:t>
      </w:r>
      <w:bookmarkStart w:id="164" w:name="pg8611_81516"/>
    </w:p>
    <w:p>
      <w:pPr>
        <w:pStyle w:val="BookText"/>
        <w:rPr/>
      </w:pPr>
      <w:bookmarkEnd w:id="164"/>
      <w:r>
        <w:rPr>
          <w:rFonts w:ascii="Amiri" w:hAnsi="Amiri" w:eastAsia="Amiri" w:cs="Amiri"/>
          <w:color w:val="111111"/>
          <w:sz w:val="28"/>
          <w:sz w:val="28"/>
          <w:szCs w:val="28"/>
          <w:rtl w:val="true"/>
          <w:lang w:bidi="ar-SA"/>
        </w:rPr>
        <w:t xml:space="preserve">نوره مستفاد منها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والفرق بين الحكم الحدسي والحكم التجربي، هو أنّ الأوّل معلوم السببية والماهية والثاني معلوم السببية لا غير</w:t>
      </w:r>
      <w:r>
        <w:rPr>
          <w:rFonts w:eastAsia="Amiri" w:cs="Amiri" w:ascii="Amiri" w:hAnsi="Amiri"/>
          <w:color w:val="111111"/>
          <w:sz w:val="28"/>
          <w:szCs w:val="28"/>
          <w:rtl w:val="true"/>
          <w:lang w:bidi="ar-SA"/>
        </w:rPr>
        <w:t>]</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5" w:name="__RefHeading___Toc2058258_653776707"/>
      <w:bookmarkStart w:id="166" w:name="_Toc59"/>
      <w:bookmarkEnd w:id="165"/>
      <w:r>
        <w:rPr>
          <w:rtl w:val="true"/>
        </w:rPr>
        <w:t>[</w:t>
      </w:r>
      <w:r>
        <w:rPr>
          <w:rtl w:val="true"/>
        </w:rPr>
        <w:t>في المتواترات</w:t>
      </w:r>
      <w:r>
        <w:rPr>
          <w:rtl w:val="true"/>
        </w:rPr>
        <w:t>]</w:t>
      </w:r>
      <w:bookmarkEnd w:id="166"/>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أدام الله أيامه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والمتواترات وهي قضايا يحكم بها العقل لكثرة ورود الأخبار بها، بحيث تأمن النفس المواطأة على الكذب، كالحكم بوجود</w:t>
      </w:r>
    </w:p>
    <w:p>
      <w:pPr>
        <w:pStyle w:val="BookText"/>
        <w:rPr/>
      </w:pPr>
      <w:r>
        <w:rPr>
          <w:rFonts w:ascii="IRNazanin" w:hAnsi="IRNazanin" w:eastAsia="IRNazanin"/>
          <w:color w:val="111111"/>
          <w:sz w:val="28"/>
          <w:sz w:val="28"/>
          <w:szCs w:val="28"/>
          <w:rtl w:val="true"/>
          <w:lang w:bidi="fa-IR"/>
        </w:rPr>
        <w:t>النبي صلی الله علیه و آله سلم ، ووجود مكة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وليس لليقين عدد مخصوص</w:t>
      </w:r>
      <w:r>
        <w:rPr>
          <w:rFonts w:eastAsia="Amiri" w:cs="Amiri" w:ascii="Amiri" w:hAnsi="Amiri"/>
          <w:color w:val="111111"/>
          <w:sz w:val="28"/>
          <w:szCs w:val="28"/>
          <w:rtl w:val="true"/>
          <w:lang w:bidi="ar-SA"/>
        </w:rPr>
        <w:t>» .</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هو القسم الخامس من أقسام الضروريات، وهي قضايا يحكم بها العقل لكثرة ورود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كحكمنا بوجود النبي صلی الله علیه و آله سلم ، ووجود مكة شرفها الله، والبلاد التي لم نرها، لأنّ الأخبار تكاثرت بوجودها، فحكم العقل بصحته</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بدّ في التواتر </w:t>
      </w:r>
      <w:r>
        <w:rPr>
          <w:rStyle w:val="FootnoteAnchor"/>
          <w:rtl w:val="true"/>
        </w:rPr>
        <w:footnoteReference w:id="393"/>
      </w:r>
      <w:r>
        <w:rPr>
          <w:rFonts w:ascii="Amiri" w:hAnsi="Amiri" w:eastAsia="Amiri" w:cs="Amiri"/>
          <w:color w:val="111111"/>
          <w:sz w:val="28"/>
          <w:sz w:val="28"/>
          <w:szCs w:val="28"/>
          <w:rtl w:val="true"/>
          <w:lang w:bidi="ar-SA"/>
        </w:rPr>
        <w:t xml:space="preserve">أن تأمن النفس المواطأة على ذلك الخبر والكذب، فإنّا لو أخبرنا ألف مخبر أو أزيد ولم نأمن تواطؤهم على الكذب، لم يحصل عندنا جزماً، ومن عدم امتناعه، فلو أخبرنا أهل العلم بوجود شريك للباري تعالى، لم يحصل لنا علم بوجوده لامتناعه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 xml:space="preserve">. </w:t>
      </w:r>
      <w:bookmarkStart w:id="167" w:name="pg8611_81517"/>
    </w:p>
    <w:p>
      <w:pPr>
        <w:pStyle w:val="BookText"/>
        <w:rPr/>
      </w:pPr>
      <w:bookmarkEnd w:id="167"/>
      <w:r>
        <w:rPr>
          <w:rFonts w:ascii="Amiri" w:hAnsi="Amiri" w:eastAsia="Amiri" w:cs="Amiri"/>
          <w:color w:val="111111"/>
          <w:sz w:val="28"/>
          <w:sz w:val="28"/>
          <w:szCs w:val="28"/>
          <w:rtl w:val="true"/>
          <w:lang w:bidi="ar-SA"/>
        </w:rPr>
        <w:t xml:space="preserve">وهل يشترط في إفادة التواتر </w:t>
      </w:r>
      <w:r>
        <w:rPr>
          <w:rStyle w:val="FootnoteAnchor"/>
          <w:rtl w:val="true"/>
        </w:rPr>
        <w:footnoteReference w:id="395"/>
      </w:r>
      <w:r>
        <w:rPr>
          <w:rFonts w:ascii="IRNazanin" w:hAnsi="IRNazanin" w:eastAsia="IRNazanin"/>
          <w:color w:val="111111"/>
          <w:sz w:val="28"/>
          <w:sz w:val="28"/>
          <w:szCs w:val="28"/>
          <w:rtl w:val="true"/>
          <w:lang w:bidi="fa-IR"/>
        </w:rPr>
        <w:t>عدد مخصوص، أم لا؟</w:t>
      </w:r>
    </w:p>
    <w:p>
      <w:pPr>
        <w:pStyle w:val="BookText"/>
        <w:rPr/>
      </w:pPr>
      <w:r>
        <w:rPr>
          <w:rFonts w:ascii="Amiri" w:hAnsi="Amiri" w:eastAsia="Amiri" w:cs="Amiri"/>
          <w:color w:val="111111"/>
          <w:sz w:val="28"/>
          <w:sz w:val="28"/>
          <w:szCs w:val="28"/>
          <w:rtl w:val="true"/>
          <w:lang w:bidi="ar-SA"/>
        </w:rPr>
        <w:t>تذكرة الواصلين</w:t>
      </w:r>
    </w:p>
    <w:p>
      <w:pPr>
        <w:pStyle w:val="BookText"/>
        <w:rPr/>
      </w:pPr>
      <w:r>
        <w:rPr>
          <w:rFonts w:ascii="Amiri" w:hAnsi="Amiri" w:eastAsia="Amiri" w:cs="Amiri"/>
          <w:color w:val="111111"/>
          <w:sz w:val="28"/>
          <w:sz w:val="28"/>
          <w:szCs w:val="28"/>
          <w:rtl w:val="true"/>
          <w:lang w:bidi="ar-SA"/>
        </w:rPr>
        <w:t>فقال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 وهو غلط </w:t>
      </w:r>
      <w:r>
        <w:rPr>
          <w:rStyle w:val="FootnoteAnchor"/>
          <w:rtl w:val="true"/>
        </w:rPr>
        <w:footnoteReference w:id="3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اليقين هو القاضي بكونه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 xml:space="preserve">] </w:t>
      </w:r>
      <w:r>
        <w:rPr>
          <w:rStyle w:val="FootnoteAnchor"/>
          <w:rtl w:val="true"/>
        </w:rPr>
        <w:footnoteReference w:id="397"/>
      </w:r>
      <w:r>
        <w:rPr>
          <w:rFonts w:ascii="Amiri" w:hAnsi="Amiri" w:eastAsia="Amiri" w:cs="Amiri"/>
          <w:color w:val="111111"/>
          <w:sz w:val="28"/>
          <w:sz w:val="28"/>
          <w:szCs w:val="28"/>
          <w:rtl w:val="true"/>
          <w:lang w:bidi="ar-SA"/>
        </w:rPr>
        <w:t xml:space="preserve">متواتراً، فمع حصول اليقين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متواتراً، ومع عدمه يكون</w:t>
      </w:r>
    </w:p>
    <w:p>
      <w:pPr>
        <w:pStyle w:val="BookText"/>
        <w:rPr/>
      </w:pPr>
      <w:r>
        <w:rPr>
          <w:rFonts w:ascii="Amiri" w:hAnsi="Amiri" w:eastAsia="Amiri" w:cs="Amiri"/>
          <w:color w:val="111111"/>
          <w:sz w:val="28"/>
          <w:sz w:val="28"/>
          <w:szCs w:val="28"/>
          <w:rtl w:val="true"/>
          <w:lang w:bidi="ar-SA"/>
        </w:rPr>
        <w:t xml:space="preserve">غير متواتر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أدام الله أيامه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والقضايا التي قياساتها معها، وهي قضايا يحكم بها العقل لأجل وسط لا ينفك الذهن عنه، كالحكم بأنّ الاثنين نصف الأربعة، لأنه عدد انقسمت الأربعة إليه وإلى ما يساويه وكلّ عدد انقسمت الأربعة إليه وإلى ما يساويه فهو نصف ذلك العدد</w:t>
      </w:r>
      <w:r>
        <w:rPr>
          <w:rFonts w:eastAsia="Amiri" w:cs="Amiri" w:ascii="Amiri" w:hAnsi="Amiri"/>
          <w:color w:val="111111"/>
          <w:sz w:val="28"/>
          <w:szCs w:val="28"/>
          <w:rtl w:val="true"/>
          <w:lang w:bidi="ar-SA"/>
        </w:rPr>
        <w:t xml:space="preserve">». </w:t>
      </w:r>
      <w:r>
        <w:rPr>
          <w:rStyle w:val="FootnoteAnchor"/>
          <w:rtl w:val="true"/>
        </w:rPr>
        <w:footnoteReference w:id="398"/>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تمام الأقسام الستة، وهو القضايا التي يكون قياساتها 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التي يحكم بها العقل لأجل وسط حاصل </w:t>
      </w:r>
      <w:r>
        <w:rPr>
          <w:rStyle w:val="FootnoteAnchor"/>
          <w:rtl w:val="true"/>
        </w:rPr>
        <w:footnoteReference w:id="399"/>
      </w:r>
      <w:r>
        <w:rPr>
          <w:rFonts w:ascii="Amiri" w:hAnsi="Amiri" w:eastAsia="Amiri" w:cs="Amiri"/>
          <w:color w:val="111111"/>
          <w:sz w:val="28"/>
          <w:sz w:val="28"/>
          <w:szCs w:val="28"/>
          <w:rtl w:val="true"/>
          <w:lang w:bidi="ar-SA"/>
        </w:rPr>
        <w:t>في مبدأ الفطرة، كالحكم بأنّ الاثنين نصف الأربعة، لأنه عدد انقسمت الأربعة إليه وإلى ما يساويه، وكلّ عدد انقسمت الأربعة إليه وإلى ما يساويه فهو نصف الأربعة</w:t>
      </w:r>
      <w:r>
        <w:rPr>
          <w:rFonts w:eastAsia="Amiri" w:cs="Amiri" w:ascii="Amiri" w:hAnsi="Amiri"/>
          <w:color w:val="111111"/>
          <w:sz w:val="28"/>
          <w:szCs w:val="28"/>
          <w:rtl w:val="true"/>
          <w:lang w:bidi="ar-SA"/>
        </w:rPr>
        <w:t>.</w:t>
      </w:r>
    </w:p>
    <w:p>
      <w:pPr>
        <w:pStyle w:val="Heading4"/>
        <w:numPr>
          <w:ilvl w:val="3"/>
          <w:numId w:val="1"/>
        </w:numPr>
        <w:rPr/>
      </w:pPr>
      <w:bookmarkStart w:id="168" w:name="__RefHeading___Toc2058260_653776707"/>
      <w:bookmarkStart w:id="169" w:name="_Toc60"/>
      <w:bookmarkEnd w:id="168"/>
      <w:r>
        <w:rPr>
          <w:rtl w:val="true"/>
        </w:rPr>
        <w:t>[</w:t>
      </w:r>
      <w:r>
        <w:rPr>
          <w:rtl w:val="true"/>
        </w:rPr>
        <w:t>في حد العلم</w:t>
      </w:r>
      <w:r>
        <w:rPr>
          <w:rtl w:val="true"/>
        </w:rPr>
        <w:t>]</w:t>
      </w:r>
      <w:bookmarkEnd w:id="169"/>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أدام الله أيامه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والعلم لا يُحد، لأنه من الصفات الوجدانية</w:t>
      </w:r>
      <w:r>
        <w:rPr>
          <w:rFonts w:eastAsia="Amiri" w:cs="Amiri" w:ascii="Amiri" w:hAnsi="Amiri"/>
          <w:color w:val="111111"/>
          <w:sz w:val="28"/>
          <w:szCs w:val="28"/>
          <w:rtl w:val="true"/>
          <w:lang w:bidi="ar-SA"/>
        </w:rPr>
        <w:t>».</w:t>
      </w:r>
      <w:r>
        <w:rPr>
          <w:rStyle w:val="FootnoteAnchor"/>
          <w:rtl w:val="true"/>
        </w:rPr>
        <w:footnoteReference w:id="400"/>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الناس في تحديد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غنيّ عن التحديد </w:t>
      </w:r>
      <w:r>
        <w:rPr>
          <w:rStyle w:val="FootnoteAnchor"/>
          <w:rtl w:val="true"/>
        </w:rPr>
        <w:footnoteReference w:id="401"/>
      </w:r>
      <w:r>
        <w:rPr>
          <w:rFonts w:ascii="IRNazanin" w:hAnsi="IRNazanin" w:eastAsia="IRNazanin"/>
          <w:color w:val="111111"/>
          <w:sz w:val="28"/>
          <w:sz w:val="28"/>
          <w:szCs w:val="28"/>
          <w:rtl w:val="true"/>
          <w:lang w:bidi="fa-IR"/>
        </w:rPr>
        <w:t xml:space="preserve">لظهوره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يحتاج إلى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فحدّه قوم بالمعرفة، وهو أضعف من بيت العنكبوت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المعرفة والعلم لفظان مترادفان على معنى واحد، وهذا كما يقال في حدّ الخمر أنّه العقار، وفي حدّ الأسد أنه الليث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ما تكون الذات به عالمة، وهذا أضعف من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لتجرّده عن الإفادة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قوم من الحكماء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حصول صورة الشيء في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والاعتراض بالحجر المتصف بالسواد مثلاً ضعيف للتقييد بالعقل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ويخرج من هذا المعدوم، لأنّه ليس له 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ضروري، لأنه لو حد لزم الدور، لأنّ ما عدا العلم لا يعلم </w:t>
      </w:r>
      <w:r>
        <w:rPr>
          <w:rStyle w:val="FootnoteAnchor"/>
          <w:rtl w:val="true"/>
        </w:rPr>
        <w:footnoteReference w:id="402"/>
      </w:r>
      <w:r>
        <w:rPr>
          <w:rFonts w:ascii="IRNazanin" w:hAnsi="IRNazanin" w:eastAsia="IRNazanin"/>
          <w:color w:val="111111"/>
          <w:sz w:val="28"/>
          <w:sz w:val="28"/>
          <w:szCs w:val="28"/>
          <w:rtl w:val="true"/>
          <w:lang w:bidi="fa-IR"/>
        </w:rPr>
        <w:t xml:space="preserve">إلّا بالعلم، فلو علم </w:t>
      </w:r>
      <w:r>
        <w:rPr>
          <w:rStyle w:val="FootnoteAnchor"/>
          <w:rtl w:val="true"/>
        </w:rPr>
        <w:footnoteReference w:id="403"/>
      </w:r>
      <w:r>
        <w:rPr>
          <w:rFonts w:ascii="IRNazanin" w:hAnsi="IRNazanin" w:eastAsia="IRNazanin"/>
          <w:color w:val="111111"/>
          <w:sz w:val="28"/>
          <w:sz w:val="28"/>
          <w:szCs w:val="28"/>
          <w:rtl w:val="true"/>
          <w:lang w:bidi="fa-IR"/>
        </w:rPr>
        <w:t>العلم بما عداه لزم الدور</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اعترض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المقصود من حدّ العلم هو العلم بالعلم، وما عدا العلم يعلم</w:t>
      </w:r>
      <w:r>
        <w:rPr>
          <w:rStyle w:val="FootnoteAnchor"/>
          <w:rtl w:val="true"/>
        </w:rPr>
        <w:footnoteReference w:id="404"/>
      </w:r>
      <w:r>
        <w:rPr>
          <w:rFonts w:ascii="IRNazanin" w:hAnsi="IRNazanin" w:eastAsia="IRNazanin"/>
          <w:color w:val="111111"/>
          <w:sz w:val="28"/>
          <w:sz w:val="28"/>
          <w:szCs w:val="28"/>
          <w:rtl w:val="true"/>
          <w:lang w:bidi="fa-IR"/>
        </w:rPr>
        <w:t xml:space="preserve">بالعلم،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بتصوّر العلم بالعلم</w:t>
      </w:r>
      <w:r>
        <w:rPr>
          <w:rFonts w:eastAsia="IRNazanin" w:cs="IRNazanin"/>
          <w:color w:val="111111"/>
          <w:sz w:val="28"/>
          <w:szCs w:val="28"/>
          <w:rtl w:val="true"/>
          <w:lang w:bidi="fa-IR"/>
        </w:rPr>
        <w:t>]</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والأولى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ضروري كالفرح والغضب، والجوع، والشبع، وهو اختيار شيخنا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أدام الله أيامه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وهل هو صورة مساوية للمعلوم في العالم، أو إضافة بين العالم والمعلوم؟ فيه خلاف والأقرب عندي أنّه صفة يلزمها الإضافة إلى</w:t>
      </w:r>
    </w:p>
    <w:p>
      <w:pPr>
        <w:pStyle w:val="BookText"/>
        <w:rPr/>
      </w:pPr>
      <w:r>
        <w:rPr>
          <w:rFonts w:ascii="IRNazanin" w:hAnsi="IRNazanin" w:eastAsia="IRNazanin"/>
          <w:color w:val="111111"/>
          <w:sz w:val="28"/>
          <w:sz w:val="28"/>
          <w:szCs w:val="28"/>
          <w:rtl w:val="true"/>
          <w:lang w:bidi="fa-IR"/>
        </w:rPr>
        <w:t>المعلوم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وكما يصح إضافته إلى الموجود كذا يصح إضافته إلى المعدوم، فإنا نعلم طلوع الشمس غداً من المشرق، وهو معدوم الآن</w:t>
      </w:r>
      <w:r>
        <w:rPr>
          <w:rFonts w:eastAsia="Amiri" w:cs="Amiri" w:ascii="Amiri" w:hAnsi="Amiri"/>
          <w:color w:val="111111"/>
          <w:sz w:val="28"/>
          <w:szCs w:val="28"/>
          <w:rtl w:val="true"/>
          <w:lang w:bidi="ar-SA"/>
        </w:rPr>
        <w:t>»</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قوم إلى أنّ العلم صورة مساوية للمعلوم في العالم، فإنّ العالم بزيد يحصل في ذهنه صورة مساوية لزيد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مضى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البحث</w:t>
      </w:r>
      <w:r>
        <w:rPr>
          <w:rFonts w:eastAsia="Amiri" w:cs="Amiri" w:ascii="Amiri" w:hAnsi="Amiri"/>
          <w:color w:val="111111"/>
          <w:sz w:val="28"/>
          <w:szCs w:val="28"/>
          <w:rtl w:val="true"/>
          <w:lang w:bidi="ar-SA"/>
        </w:rPr>
        <w:t>]</w:t>
      </w:r>
      <w:r>
        <w:rPr>
          <w:rStyle w:val="FootnoteAnchor"/>
          <w:rtl w:val="true"/>
        </w:rPr>
        <w:footnoteReference w:id="407"/>
      </w:r>
      <w:r>
        <w:rPr>
          <w:rFonts w:ascii="Amiri" w:hAnsi="Amiri" w:eastAsia="Amiri" w:cs="Amiri"/>
          <w:color w:val="111111"/>
          <w:sz w:val="28"/>
          <w:sz w:val="28"/>
          <w:szCs w:val="28"/>
          <w:rtl w:val="true"/>
          <w:lang w:bidi="ar-SA"/>
        </w:rPr>
        <w:t>والاعتراض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إضافة بين العالم والمعلوم، كالأبوّة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واعترض عليه بالعالم بنفسه، فإنّ العالم بنفسه لا يكون عالماً على هذا التقدير </w:t>
      </w:r>
      <w:r>
        <w:rPr>
          <w:rStyle w:val="FootnoteAnchor"/>
          <w:rtl w:val="true"/>
        </w:rPr>
        <w:footnoteReference w:id="408"/>
      </w:r>
      <w:r>
        <w:rPr>
          <w:rFonts w:ascii="Amiri" w:hAnsi="Amiri" w:eastAsia="Amiri" w:cs="Amiri"/>
          <w:color w:val="111111"/>
          <w:sz w:val="28"/>
          <w:sz w:val="28"/>
          <w:szCs w:val="28"/>
          <w:rtl w:val="true"/>
          <w:lang w:bidi="ar-SA"/>
        </w:rPr>
        <w:t xml:space="preserve">، لافتقار الإضافة إلى المضافين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والاعتذار عنه بأنّ الذات من حيث كونها عالمة مغايرة </w:t>
      </w:r>
      <w:r>
        <w:rPr>
          <w:rStyle w:val="FootnoteAnchor"/>
          <w:rtl w:val="true"/>
        </w:rPr>
        <w:footnoteReference w:id="410"/>
      </w:r>
      <w:r>
        <w:rPr>
          <w:rFonts w:ascii="Amiri" w:hAnsi="Amiri" w:eastAsia="Amiri" w:cs="Amiri"/>
          <w:color w:val="111111"/>
          <w:sz w:val="28"/>
          <w:sz w:val="28"/>
          <w:szCs w:val="28"/>
          <w:rtl w:val="true"/>
          <w:lang w:bidi="ar-SA"/>
        </w:rPr>
        <w:t xml:space="preserve">لها، من حيث كونها معلومة ضعيف للزوم الدور </w:t>
      </w:r>
      <w:r>
        <w:rPr>
          <w:rStyle w:val="FootnoteAnchor"/>
          <w:rtl w:val="true"/>
        </w:rPr>
        <w:footnoteReference w:id="411"/>
      </w:r>
      <w:r>
        <w:rPr>
          <w:rFonts w:ascii="Amiri" w:hAnsi="Amiri" w:eastAsia="Amiri" w:cs="Amiri"/>
          <w:color w:val="111111"/>
          <w:sz w:val="28"/>
          <w:sz w:val="28"/>
          <w:szCs w:val="28"/>
          <w:rtl w:val="true"/>
          <w:lang w:bidi="ar-SA"/>
        </w:rPr>
        <w:t xml:space="preserve">، إذ المغايرة تتوقف على ثبوت العلم، فلو </w:t>
      </w:r>
      <w:bookmarkStart w:id="170" w:name="pg8611_81520"/>
    </w:p>
    <w:p>
      <w:pPr>
        <w:pStyle w:val="BookText"/>
        <w:rPr/>
      </w:pPr>
      <w:bookmarkEnd w:id="170"/>
      <w:r>
        <w:rPr>
          <w:rFonts w:ascii="Amiri" w:hAnsi="Amiri" w:eastAsia="Amiri" w:cs="Amiri"/>
          <w:color w:val="111111"/>
          <w:sz w:val="28"/>
          <w:sz w:val="28"/>
          <w:szCs w:val="28"/>
          <w:rtl w:val="true"/>
          <w:lang w:bidi="ar-SA"/>
        </w:rPr>
        <w:t>توقف العلم على المغايرة 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صفة يلزمها الإضافة إلى المعلوم وهو اختيار شيخنا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ويجوز إضافة العلم إلى المعدوم كما يصح إضافته إلى الموجود، فإنا نعلم طلوع الشمس غداً </w:t>
      </w:r>
      <w:r>
        <w:rPr>
          <w:rStyle w:val="FootnoteAnchor"/>
          <w:rtl w:val="true"/>
        </w:rPr>
        <w:footnoteReference w:id="412"/>
      </w:r>
      <w:r>
        <w:rPr>
          <w:rFonts w:ascii="IRNazanin" w:hAnsi="IRNazanin" w:eastAsia="IRNazanin"/>
          <w:color w:val="111111"/>
          <w:sz w:val="28"/>
          <w:sz w:val="28"/>
          <w:szCs w:val="28"/>
          <w:rtl w:val="true"/>
          <w:lang w:bidi="fa-IR"/>
        </w:rPr>
        <w:t>من المشرق، وهو معدوم الآن</w:t>
      </w:r>
      <w:r>
        <w:rPr>
          <w:rFonts w:eastAsia="IRNazanin" w:cs="IRNazanin"/>
          <w:color w:val="111111"/>
          <w:sz w:val="28"/>
          <w:szCs w:val="28"/>
          <w:rtl w:val="true"/>
          <w:lang w:bidi="fa-IR"/>
        </w:rPr>
        <w:t>.</w:t>
      </w:r>
    </w:p>
    <w:p>
      <w:pPr>
        <w:pStyle w:val="Heading4"/>
        <w:numPr>
          <w:ilvl w:val="3"/>
          <w:numId w:val="1"/>
        </w:numPr>
        <w:rPr/>
      </w:pPr>
      <w:bookmarkStart w:id="171" w:name="__RefHeading___Toc2058262_653776707"/>
      <w:bookmarkStart w:id="172" w:name="_Toc61"/>
      <w:bookmarkEnd w:id="171"/>
      <w:r>
        <w:rPr>
          <w:rtl w:val="true"/>
        </w:rPr>
        <w:t>[</w:t>
      </w:r>
      <w:r>
        <w:rPr>
          <w:rtl w:val="true"/>
        </w:rPr>
        <w:t>مبحث الظنّ</w:t>
      </w:r>
      <w:r>
        <w:rPr>
          <w:rtl w:val="true"/>
        </w:rPr>
        <w:t>]</w:t>
      </w:r>
      <w:bookmarkEnd w:id="172"/>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أدام الله أيامه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ترجيح اعتقاد أحد الطرفين ترجيحاً غير مانع من النقيض، فإن كان مطابقاً فهو ظنّ صادق، وإلا فهو كاذب</w:t>
      </w:r>
      <w:r>
        <w:rPr>
          <w:rFonts w:eastAsia="Amiri" w:cs="Amiri" w:ascii="Amiri" w:hAnsi="Amiri"/>
          <w:color w:val="111111"/>
          <w:sz w:val="28"/>
          <w:szCs w:val="28"/>
          <w:rtl w:val="true"/>
          <w:lang w:bidi="ar-SA"/>
        </w:rPr>
        <w:t xml:space="preserve">»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فرغ من البحث في أقسام العلم، شرع في البحث عن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الظنّ،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ترجيح اعتقاد أحد الطرفين ترجيحاً غير مانع من النقيض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ترجيح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كالجنس</w:t>
      </w:r>
      <w:r>
        <w:rPr>
          <w:rStyle w:val="FootnoteAnchor"/>
          <w:rtl w:val="true"/>
        </w:rPr>
        <w:footnoteReference w:id="414"/>
      </w:r>
      <w:r>
        <w:rPr>
          <w:rFonts w:ascii="Amiri" w:hAnsi="Amiri" w:eastAsia="Amiri" w:cs="Amiri"/>
          <w:color w:val="111111"/>
          <w:sz w:val="28"/>
          <w:sz w:val="28"/>
          <w:szCs w:val="28"/>
          <w:rtl w:val="true"/>
          <w:lang w:bidi="ar-SA"/>
        </w:rPr>
        <w:t>يشمل ترجيح الاعتقاد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اعتقاد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يخرج عنه ترجيح غير الاعتقاد</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 الطرفين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اللوازم فإنّ الترجيح لا بد وأن يكون لأحد الطرفين على الآخر </w:t>
      </w:r>
      <w:r>
        <w:rPr>
          <w:rFonts w:eastAsia="Amiri" w:cs="Amiri" w:ascii="Amiri" w:hAnsi="Amiri"/>
          <w:color w:val="111111"/>
          <w:sz w:val="28"/>
          <w:szCs w:val="28"/>
          <w:rtl w:val="true"/>
          <w:lang w:bidi="ar-SA"/>
        </w:rPr>
        <w:t xml:space="preserve">. </w:t>
      </w:r>
      <w:bookmarkStart w:id="173" w:name="pg8611_81521"/>
    </w:p>
    <w:p>
      <w:pPr>
        <w:pStyle w:val="BookText"/>
        <w:rPr/>
      </w:pPr>
      <w:bookmarkEnd w:id="173"/>
      <w:r>
        <w:rPr>
          <w:rFonts w:ascii="Amiri" w:hAnsi="Amiri" w:eastAsia="Amiri" w:cs="Amiri"/>
          <w:color w:val="111111"/>
          <w:sz w:val="28"/>
          <w:sz w:val="28"/>
          <w:szCs w:val="28"/>
          <w:rtl w:val="true"/>
          <w:lang w:bidi="ar-SA"/>
        </w:rPr>
        <w:t>وقولنا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ترجيحاً غير مانع من النقيض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خرج به العلم، فإنّه مانع من النقيض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هذا الظن إن كان مطابقاً لما في نفس الأمر سمّي ظناً صادقاً، وإن لم يكن مطابقاً كان ظنّاً كاذباً</w:t>
      </w:r>
      <w:r>
        <w:rPr>
          <w:rFonts w:eastAsia="Amiri" w:cs="Amiri" w:ascii="Amiri" w:hAnsi="Amiri"/>
          <w:color w:val="111111"/>
          <w:sz w:val="28"/>
          <w:szCs w:val="28"/>
          <w:rtl w:val="true"/>
          <w:lang w:bidi="ar-SA"/>
        </w:rPr>
        <w:t>.</w:t>
      </w:r>
    </w:p>
    <w:p>
      <w:pPr>
        <w:pStyle w:val="Heading4"/>
        <w:numPr>
          <w:ilvl w:val="3"/>
          <w:numId w:val="1"/>
        </w:numPr>
        <w:rPr/>
      </w:pPr>
      <w:bookmarkStart w:id="174" w:name="__RefHeading___Toc2058264_653776707"/>
      <w:bookmarkStart w:id="175" w:name="_Toc62"/>
      <w:bookmarkEnd w:id="174"/>
      <w:r>
        <w:rPr>
          <w:rtl w:val="true"/>
        </w:rPr>
        <w:t>[</w:t>
      </w:r>
      <w:r>
        <w:rPr>
          <w:rtl w:val="true"/>
        </w:rPr>
        <w:t>مبحث النظر</w:t>
      </w:r>
      <w:r>
        <w:rPr>
          <w:rtl w:val="true"/>
        </w:rPr>
        <w:t>]</w:t>
      </w:r>
      <w:bookmarkEnd w:id="175"/>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أدام الله أيامه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ترتيب أمور ذهنية يتوصل بها إلى أمر آخر</w:t>
      </w:r>
      <w:r>
        <w:rPr>
          <w:rFonts w:eastAsia="Amiri" w:cs="Amiri" w:ascii="Amiri" w:hAnsi="Amiri"/>
          <w:color w:val="111111"/>
          <w:sz w:val="28"/>
          <w:szCs w:val="28"/>
          <w:rtl w:val="true"/>
          <w:lang w:bidi="ar-SA"/>
        </w:rPr>
        <w:t>».</w:t>
      </w:r>
      <w:r>
        <w:rPr>
          <w:rStyle w:val="FootnoteAnchor"/>
          <w:rtl w:val="true"/>
        </w:rPr>
        <w:footnoteReference w:id="415"/>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الناس في ماهية النظر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الحسين البصري </w:t>
      </w:r>
      <w:r>
        <w:rPr>
          <w:rStyle w:val="FootnoteAnchor"/>
          <w:rtl w:val="true"/>
        </w:rPr>
        <w:footnoteReference w:id="4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النظر ترتيب علوم أو ظنون بحسب العقل ليتوصل بها إلى علم أو ظنّ</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فخرالدين الرازي </w:t>
      </w:r>
      <w:r>
        <w:rPr>
          <w:rStyle w:val="FootnoteAnchor"/>
          <w:rtl w:val="true"/>
        </w:rPr>
        <w:footnoteReference w:id="4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عبارة عن علوم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بصحة المقدمتين</w:t>
      </w:r>
      <w:r>
        <w:rPr>
          <w:rStyle w:val="FootnoteAnchor"/>
          <w:rtl w:val="true"/>
        </w:rPr>
        <w:footnoteReference w:id="418"/>
      </w:r>
      <w:r>
        <w:rPr>
          <w:rFonts w:ascii="Amiri" w:hAnsi="Amiri" w:eastAsia="Amiri" w:cs="Amiri"/>
          <w:color w:val="111111"/>
          <w:sz w:val="28"/>
          <w:sz w:val="28"/>
          <w:szCs w:val="28"/>
          <w:rtl w:val="true"/>
          <w:lang w:bidi="ar-SA"/>
        </w:rPr>
        <w:t>، والعلم بصحة ترتيبها، والعلم بلزوم اللازم عنها، والعلم بأنّ كلّ ما لزم عن الحق فهو حق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وكلاهما </w:t>
      </w:r>
      <w:r>
        <w:rPr>
          <w:rStyle w:val="FootnoteAnchor"/>
          <w:rtl w:val="true"/>
        </w:rPr>
        <w:footnoteReference w:id="419"/>
      </w:r>
      <w:r>
        <w:rPr>
          <w:rFonts w:ascii="Amiri" w:hAnsi="Amiri" w:eastAsia="Amiri" w:cs="Amiri"/>
          <w:color w:val="111111"/>
          <w:sz w:val="28"/>
          <w:sz w:val="28"/>
          <w:szCs w:val="28"/>
          <w:rtl w:val="true"/>
          <w:lang w:bidi="ar-SA"/>
        </w:rPr>
        <w:t>ضعيفان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القول </w:t>
      </w:r>
      <w:r>
        <w:rPr>
          <w:rStyle w:val="FootnoteAnchor"/>
          <w:rtl w:val="true"/>
        </w:rPr>
        <w:footnoteReference w:id="420"/>
      </w:r>
      <w:r>
        <w:rPr>
          <w:rFonts w:ascii="Amiri" w:hAnsi="Amiri" w:eastAsia="Amiri" w:cs="Amiri"/>
          <w:color w:val="111111"/>
          <w:sz w:val="28"/>
          <w:sz w:val="28"/>
          <w:szCs w:val="28"/>
          <w:rtl w:val="true"/>
          <w:lang w:bidi="ar-SA"/>
        </w:rPr>
        <w:t xml:space="preserve">الأوّل، فوجه ضعفه باعتبار إتيانه بلفظة أو، وهو يقتضي الترديد </w:t>
      </w:r>
      <w:r>
        <w:rPr>
          <w:rFonts w:eastAsia="Amiri" w:cs="Amiri" w:ascii="Amiri" w:hAnsi="Amiri"/>
          <w:color w:val="111111"/>
          <w:sz w:val="28"/>
          <w:szCs w:val="28"/>
          <w:rtl w:val="true"/>
          <w:lang w:bidi="ar-SA"/>
        </w:rPr>
        <w:t>.</w:t>
      </w:r>
      <w:r>
        <w:rPr>
          <w:rStyle w:val="FootnoteAnchor"/>
          <w:rtl w:val="true"/>
        </w:rPr>
        <w:footnoteReference w:id="421"/>
      </w:r>
    </w:p>
    <w:p>
      <w:pPr>
        <w:pStyle w:val="BookText"/>
        <w:rPr/>
      </w:pPr>
      <w:r>
        <w:rPr>
          <w:rFonts w:ascii="Amiri" w:hAnsi="Amiri" w:eastAsia="Amiri" w:cs="Amiri"/>
          <w:color w:val="111111"/>
          <w:sz w:val="28"/>
          <w:sz w:val="28"/>
          <w:szCs w:val="28"/>
          <w:rtl w:val="true"/>
          <w:lang w:bidi="ar-SA"/>
        </w:rPr>
        <w:t>وأمّا الثاني، فلأنّه قد أخذ ما هو واجب الحصول عن المقدمتين المرتبتين الترتيب المخصوص</w:t>
      </w:r>
      <w:r>
        <w:rPr>
          <w:rStyle w:val="FootnoteAnchor"/>
          <w:rtl w:val="true"/>
        </w:rPr>
        <w:footnoteReference w:id="422"/>
      </w:r>
      <w:r>
        <w:rPr>
          <w:rFonts w:ascii="Amiri" w:hAnsi="Amiri" w:eastAsia="Amiri" w:cs="Amiri"/>
          <w:color w:val="111111"/>
          <w:sz w:val="28"/>
          <w:sz w:val="28"/>
          <w:szCs w:val="28"/>
          <w:rtl w:val="true"/>
          <w:lang w:bidi="ar-SA"/>
        </w:rPr>
        <w:t>، وجعله جزءاً للنظر، ويلزم منه الدور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والأولى في هذا الباب قول شيخنا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هو مشتمل على العلل الأربعة المادية، وهي الأمور الصورية وهي الترتيب والغائية وهي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ليتوصل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والفاعلية،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الضمير في قوله </w:t>
      </w:r>
      <w:r>
        <w:rPr>
          <w:rStyle w:val="FootnoteAnchor"/>
          <w:rtl w:val="true"/>
        </w:rPr>
        <w:footnoteReference w:id="4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ليتوصل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فقولنا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ترتيب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يشمل الترتيب الذهني، والخارجي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أعم من أن تكون تصوّرية، أو تصديقية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ذهنية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فصل عن الترتيب الخارجي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ليتوصل بها إلى أمر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فصل ثاني يخرجه عن ترتيب الأُمور الذهنية التي لا يتوصل بها إلى أمر آخر، كالمتفكر فيها، والعابث </w:t>
      </w:r>
      <w:r>
        <w:rPr>
          <w:rFonts w:eastAsia="Amiri" w:cs="Amiri" w:ascii="Amiri" w:hAnsi="Amiri"/>
          <w:color w:val="111111"/>
          <w:sz w:val="28"/>
          <w:szCs w:val="28"/>
          <w:rtl w:val="true"/>
          <w:lang w:bidi="ar-SA"/>
        </w:rPr>
        <w:t>.</w:t>
      </w:r>
      <w:r>
        <w:rPr>
          <w:rStyle w:val="FootnoteAnchor"/>
          <w:rtl w:val="true"/>
        </w:rPr>
        <w:footnoteReference w:id="424"/>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أعم من أن يكون علماً، أو ظنّاً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أدام الله أيامه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صحت المقدّمتان والترتيب فالنظر صحيح، وإلا ففاسد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المقدّمتان إن كانتا علميتين فالنتيجة علمية، وإلا فهي ظنّية</w:t>
      </w:r>
      <w:r>
        <w:rPr>
          <w:rFonts w:eastAsia="Amiri" w:cs="Amiri" w:ascii="Amiri" w:hAnsi="Amiri"/>
          <w:color w:val="111111"/>
          <w:sz w:val="28"/>
          <w:szCs w:val="28"/>
          <w:rtl w:val="true"/>
          <w:lang w:bidi="ar-SA"/>
        </w:rPr>
        <w:t>».</w:t>
      </w:r>
      <w:r>
        <w:rPr>
          <w:rStyle w:val="FootnoteAnchor"/>
          <w:rtl w:val="true"/>
        </w:rPr>
        <w:footnoteReference w:id="425"/>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مقدّمتا النظر إذا</w:t>
      </w:r>
      <w:r>
        <w:rPr>
          <w:rStyle w:val="FootnoteAnchor"/>
          <w:rtl w:val="true"/>
        </w:rPr>
        <w:footnoteReference w:id="426"/>
      </w:r>
      <w:r>
        <w:rPr>
          <w:rFonts w:ascii="Amiri" w:hAnsi="Amiri" w:eastAsia="Amiri" w:cs="Amiri"/>
          <w:color w:val="111111"/>
          <w:sz w:val="28"/>
          <w:sz w:val="28"/>
          <w:szCs w:val="28"/>
          <w:rtl w:val="true"/>
          <w:lang w:bidi="ar-SA"/>
        </w:rPr>
        <w:t xml:space="preserve">كانتا ،صحيحتين، وكانتا مرتبتين ترتيباً صحيحاً، كان النظر صحيحاً، كقولنا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 متغيّر، وكل متغيّر مُحدث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w:t>
      </w:r>
    </w:p>
    <w:p>
      <w:pPr>
        <w:pStyle w:val="BookText"/>
        <w:rPr/>
      </w:pPr>
      <w:r>
        <w:rPr>
          <w:rFonts w:ascii="Amiri" w:hAnsi="Amiri" w:eastAsia="Amiri" w:cs="Amiri"/>
          <w:color w:val="111111"/>
          <w:sz w:val="28"/>
          <w:sz w:val="28"/>
          <w:szCs w:val="28"/>
          <w:rtl w:val="true"/>
          <w:lang w:bidi="ar-SA"/>
        </w:rPr>
        <w:t>فسدتا أو فسدت إحداهما، كان النظر فاسداً اتفاقاً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يستلزم الجهل مطلقاً، أم لا؟ فيه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جماعة من المعتزلة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وقالت الأشاعرة وجماهير المعتزلة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يستلزم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واحتجّت الفرقة الأولى من المعتزلة </w:t>
      </w:r>
      <w:r>
        <w:rPr>
          <w:rStyle w:val="FootnoteAnchor"/>
          <w:rtl w:val="true"/>
        </w:rPr>
        <w:footnoteReference w:id="4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من اعتقد قدم العالم، واعتقد أنّ كلّ قديم فهو </w:t>
      </w:r>
      <w:r>
        <w:rPr>
          <w:rStyle w:val="FootnoteAnchor"/>
          <w:rtl w:val="true"/>
        </w:rPr>
        <w:footnoteReference w:id="428"/>
      </w:r>
      <w:r>
        <w:rPr>
          <w:rFonts w:ascii="Amiri" w:hAnsi="Amiri" w:eastAsia="Amiri" w:cs="Amiri"/>
          <w:color w:val="111111"/>
          <w:sz w:val="28"/>
          <w:sz w:val="28"/>
          <w:szCs w:val="28"/>
          <w:rtl w:val="true"/>
          <w:lang w:bidi="ar-SA"/>
        </w:rPr>
        <w:t xml:space="preserve">مستغن عن المؤثر، فإنّه ينتج </w:t>
      </w:r>
      <w:r>
        <w:rPr>
          <w:rStyle w:val="FootnoteAnchor"/>
          <w:rtl w:val="true"/>
        </w:rPr>
        <w:footnoteReference w:id="429"/>
      </w:r>
      <w:r>
        <w:rPr>
          <w:rFonts w:ascii="Amiri" w:hAnsi="Amiri" w:eastAsia="Amiri" w:cs="Amiri"/>
          <w:color w:val="111111"/>
          <w:sz w:val="28"/>
          <w:sz w:val="28"/>
          <w:szCs w:val="28"/>
          <w:rtl w:val="true"/>
          <w:lang w:bidi="ar-SA"/>
        </w:rPr>
        <w:t xml:space="preserve">أنّ العالم مستغني عن المؤثر، وهو جهل بعينه </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واحتجاج الأشاعرة وجمهور المعتزلة بأنه لو استلزم الجهل لكان من نظر </w:t>
      </w:r>
      <w:r>
        <w:rPr>
          <w:rStyle w:val="FootnoteAnchor"/>
          <w:rtl w:val="true"/>
        </w:rPr>
        <w:footnoteReference w:id="430"/>
      </w:r>
      <w:r>
        <w:rPr>
          <w:rFonts w:ascii="Amiri" w:hAnsi="Amiri" w:eastAsia="Amiri" w:cs="Amiri"/>
          <w:color w:val="111111"/>
          <w:sz w:val="28"/>
          <w:sz w:val="28"/>
          <w:szCs w:val="28"/>
          <w:rtl w:val="true"/>
          <w:lang w:bidi="ar-SA"/>
        </w:rPr>
        <w:t xml:space="preserve">في شبهة المبطل يكون جاهلاً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باطل، فالمقدّم مثله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بيان الملازمة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عند حصول الأسباب وتكامل الشروط يجب المسبّب، وكلاهما باطلان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والوجه التفصيلي، وهو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فساد النظر إمّا أن يكون من قبيل المادة، أو من قبيل الصورة، فإن كان من قبيل المادة لم يكن جهلاً، كقولنا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إنسان حجر، وكل حجر ناطق، فينتج أنّ كلّ إنسان ناطق، وليس بجهل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من قبيل الصورة كان جهلاً، فقولنا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 ،قديم، وكل قديم فهو مستغن عن المؤثر، فالعالم مستغن عن المؤثر، فهذا هو الجهل، وهذا مذهب شيخنا 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المقدّمتان إمّا أن تكونا علميتين، أو ظنّيتين، أو أحدهما علمية والأخرى ظنّية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كانتا علميتين كانت النتيجة علمية، كقولنا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 متغيّر، وكل متغيّر محدث، فالعالم محدث</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كانتا ظنّيتين، كانت نتيجتهما ظنّية، كمن يظن </w:t>
      </w:r>
      <w:r>
        <w:rPr>
          <w:rStyle w:val="FootnoteAnchor"/>
          <w:rtl w:val="true"/>
        </w:rPr>
        <w:footnoteReference w:id="432"/>
      </w:r>
      <w:r>
        <w:rPr>
          <w:rFonts w:ascii="Amiri" w:hAnsi="Amiri" w:eastAsia="Amiri" w:cs="Amiri"/>
          <w:color w:val="111111"/>
          <w:sz w:val="28"/>
          <w:sz w:val="28"/>
          <w:szCs w:val="28"/>
          <w:rtl w:val="true"/>
          <w:lang w:bidi="ar-SA"/>
        </w:rPr>
        <w:t xml:space="preserve">أنّ في السماء غيماً </w:t>
      </w:r>
      <w:bookmarkStart w:id="176" w:name="pg8611_81525"/>
    </w:p>
    <w:p>
      <w:pPr>
        <w:pStyle w:val="BookText"/>
        <w:rPr/>
      </w:pPr>
      <w:bookmarkEnd w:id="176"/>
      <w:r>
        <w:rPr>
          <w:rFonts w:ascii="Amiri" w:hAnsi="Amiri" w:eastAsia="Amiri" w:cs="Amiri"/>
          <w:color w:val="111111"/>
          <w:sz w:val="28"/>
          <w:sz w:val="28"/>
          <w:szCs w:val="28"/>
          <w:rtl w:val="true"/>
          <w:lang w:bidi="ar-SA"/>
        </w:rPr>
        <w:t xml:space="preserve">رطباً، ويظن </w:t>
      </w:r>
      <w:r>
        <w:rPr>
          <w:rStyle w:val="FootnoteAnchor"/>
          <w:rtl w:val="true"/>
        </w:rPr>
        <w:footnoteReference w:id="433"/>
      </w:r>
      <w:r>
        <w:rPr>
          <w:rFonts w:ascii="Amiri" w:hAnsi="Amiri" w:eastAsia="Amiri" w:cs="Amiri"/>
          <w:color w:val="111111"/>
          <w:sz w:val="28"/>
          <w:sz w:val="28"/>
          <w:szCs w:val="28"/>
          <w:rtl w:val="true"/>
          <w:lang w:bidi="ar-SA"/>
        </w:rPr>
        <w:t>أنّ كلّما كان في السماء غيمٌ رطب نزل الغيث</w:t>
      </w:r>
      <w:r>
        <w:rPr>
          <w:rStyle w:val="FootnoteAnchor"/>
          <w:rtl w:val="true"/>
        </w:rPr>
        <w:footnoteReference w:id="434"/>
      </w:r>
      <w:r>
        <w:rPr>
          <w:rFonts w:ascii="Amiri" w:hAnsi="Amiri" w:eastAsia="Amiri" w:cs="Amiri"/>
          <w:color w:val="111111"/>
          <w:sz w:val="28"/>
          <w:sz w:val="28"/>
          <w:szCs w:val="28"/>
          <w:rtl w:val="true"/>
          <w:lang w:bidi="ar-SA"/>
        </w:rPr>
        <w:t xml:space="preserve">، فإنّه ينتج منهما ظنّ بنزول الغيث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 كانت إحداهما علمية والأخرى ظنّية، كانت النتيجة ظنّية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Style w:val="FootnoteAnchor"/>
          <w:rtl w:val="true"/>
        </w:rPr>
        <w:footnoteReference w:id="436"/>
      </w:r>
      <w:r>
        <w:rPr>
          <w:rFonts w:ascii="Amiri" w:hAnsi="Amiri" w:eastAsia="Amiri" w:cs="Amiri"/>
          <w:color w:val="111111"/>
          <w:sz w:val="28"/>
          <w:sz w:val="28"/>
          <w:szCs w:val="28"/>
          <w:rtl w:val="true"/>
          <w:lang w:bidi="ar-SA"/>
        </w:rPr>
        <w:t>، كمن يعلم أن بغلة القاضي واقفة على باب الحمام، ويظنّ أن كلّما كانت بغلة القاضي واقفة على باب الحمام كان القاضي في الحمام</w:t>
      </w:r>
      <w:r>
        <w:rPr>
          <w:rStyle w:val="FootnoteAnchor"/>
          <w:rtl w:val="true"/>
        </w:rPr>
        <w:footnoteReference w:id="437"/>
      </w:r>
      <w:r>
        <w:rPr>
          <w:rFonts w:ascii="Amiri" w:hAnsi="Amiri" w:eastAsia="Amiri" w:cs="Amiri"/>
          <w:color w:val="111111"/>
          <w:sz w:val="28"/>
          <w:sz w:val="28"/>
          <w:szCs w:val="28"/>
          <w:rtl w:val="true"/>
          <w:lang w:bidi="ar-SA"/>
        </w:rPr>
        <w:t>، فإنّه ينتج الظنّ بحصول القاضي في الحمام</w:t>
      </w:r>
      <w:r>
        <w:rPr>
          <w:rFonts w:eastAsia="Amiri" w:cs="Amiri" w:ascii="Amiri" w:hAnsi="Amiri"/>
          <w:color w:val="111111"/>
          <w:sz w:val="28"/>
          <w:szCs w:val="28"/>
          <w:rtl w:val="true"/>
          <w:lang w:bidi="ar-SA"/>
        </w:rPr>
        <w:t>.</w:t>
      </w:r>
    </w:p>
    <w:p>
      <w:pPr>
        <w:pStyle w:val="Heading4"/>
        <w:numPr>
          <w:ilvl w:val="3"/>
          <w:numId w:val="1"/>
        </w:numPr>
        <w:rPr/>
      </w:pPr>
      <w:bookmarkStart w:id="177" w:name="__RefHeading___Toc2058266_653776707"/>
      <w:bookmarkStart w:id="178" w:name="_Toc63"/>
      <w:bookmarkEnd w:id="177"/>
      <w:r>
        <w:rPr>
          <w:rtl w:val="true"/>
        </w:rPr>
        <w:t>[</w:t>
      </w:r>
      <w:r>
        <w:rPr>
          <w:rtl w:val="true"/>
        </w:rPr>
        <w:t>في النظر الصحيح</w:t>
      </w:r>
      <w:r>
        <w:rPr>
          <w:rtl w:val="true"/>
        </w:rPr>
        <w:t>]</w:t>
      </w:r>
      <w:bookmarkEnd w:id="178"/>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أدام الله أيامه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والنظر الصحيح يفيد العلم، لأنّ من علم أنّ العالم حادث، وأنّ كلّ حادث مفتقر إلى المؤثر، علم بالضرورة أنّ العالم مفتقر إلى المؤثر</w:t>
      </w:r>
      <w:r>
        <w:rPr>
          <w:rFonts w:eastAsia="Amiri" w:cs="Amiri" w:ascii="Amiri" w:hAnsi="Amiri"/>
          <w:color w:val="111111"/>
          <w:sz w:val="28"/>
          <w:szCs w:val="28"/>
          <w:rtl w:val="true"/>
          <w:lang w:bidi="ar-SA"/>
        </w:rPr>
        <w:t>».</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الناس في أنّ النظر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يؤدّي إلى العلم، أم لا؟</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يفيد العلم </w:t>
      </w:r>
      <w:r>
        <w:rPr>
          <w:rFonts w:eastAsia="Amiri" w:cs="Amiri" w:ascii="Amiri" w:hAnsi="Amiri"/>
          <w:color w:val="111111"/>
          <w:sz w:val="28"/>
          <w:szCs w:val="28"/>
          <w:rtl w:val="true"/>
          <w:lang w:bidi="ar-SA"/>
        </w:rPr>
        <w:t>.</w:t>
      </w:r>
      <w:r>
        <w:rPr>
          <w:rStyle w:val="FootnoteAnchor"/>
          <w:rtl w:val="true"/>
        </w:rPr>
        <w:footnoteReference w:id="439"/>
      </w:r>
    </w:p>
    <w:p>
      <w:pPr>
        <w:pStyle w:val="BookText"/>
        <w:rPr/>
      </w:pPr>
      <w:r>
        <w:rPr>
          <w:rFonts w:ascii="Amiri" w:hAnsi="Amiri" w:eastAsia="Amiri" w:cs="Amiri"/>
          <w:color w:val="111111"/>
          <w:sz w:val="28"/>
          <w:sz w:val="28"/>
          <w:szCs w:val="28"/>
          <w:rtl w:val="true"/>
          <w:lang w:bidi="ar-SA"/>
        </w:rPr>
        <w:t>وقالت السُمّنية</w:t>
      </w:r>
      <w:r>
        <w:rPr>
          <w:rStyle w:val="FootnoteAnchor"/>
          <w:rtl w:val="true"/>
        </w:rPr>
        <w:footnoteReference w:id="440"/>
      </w:r>
    </w:p>
    <w:p>
      <w:pPr>
        <w:pStyle w:val="BookText"/>
        <w:rPr/>
      </w:pPr>
      <w:r>
        <w:rPr>
          <w:rFonts w:ascii="Amiri" w:hAnsi="Amiri" w:eastAsia="Amiri" w:cs="Amiri"/>
          <w:color w:val="111111"/>
          <w:sz w:val="28"/>
          <w:sz w:val="28"/>
          <w:szCs w:val="28"/>
          <w:rtl w:val="true"/>
          <w:lang w:bidi="ar-SA"/>
        </w:rPr>
        <w:t xml:space="preserve">وفي المصباح المنير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فرقة تعبد الأصنام، وتقول بالتناسخ، وتنكر حصول العلم بالأخبار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ابن النديم في الفهرست كان لهم نبي يسمّى بوداسف، وانتشرت هذه الديانة في الهند وما وراء النهر وخراسان قبل ظهور زرادشت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السمنية فرقة من عبدة الأصنام تقول بالتناسخ، وتنكر وقوع العلم بالأخبار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عمر كحاله في معجم قبائل العرب السمنية من قبائل فلسطين الشمالية منازلها كسكوس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عقائدهم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بالتناسخ، وقدم العالم، وإبطال النظر والاستدلال، وزعموا أنه لا معلوم إلّا من جهة الحواس الخمس، وأنكر أكثرهم المعاد والبعث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أدخلهم الإمامية في جملة مشركي العرب لقولهم في التوحيد للبارئ، وعبادتهم سواه تقرباً إليه، وتعظيماً فيما زعموا عن عبادة الخلق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يؤدّي إلى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هو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جميع العقلاء يلتجئون إليه في جميع الأصقاع </w:t>
      </w:r>
      <w:r>
        <w:rPr>
          <w:rStyle w:val="FootnoteAnchor"/>
          <w:rtl w:val="true"/>
        </w:rPr>
        <w:footnoteReference w:id="441"/>
      </w:r>
      <w:r>
        <w:rPr>
          <w:rFonts w:ascii="Amiri" w:hAnsi="Amiri" w:eastAsia="Amiri" w:cs="Amiri"/>
          <w:color w:val="111111"/>
          <w:sz w:val="28"/>
          <w:sz w:val="28"/>
          <w:szCs w:val="28"/>
          <w:rtl w:val="true"/>
          <w:lang w:bidi="ar-SA"/>
        </w:rPr>
        <w:t>عند التباس الأمور عليهم من غير توقف فلولا أنهم عالمون بأنّ ذلك يؤدّي إلى العلم لما وقع ذلك منهم على وتيرة واحدة خلفاً عن سلف</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تصوّر حقيقة النظر التي حددناها علم بالضرورة أداؤه إلى العلم، لأنّ من علم أنّ العالم ،متغيّر وأنّ كلّ متغيّر مُحدَث، علم بالضرورة أنّ العالم مُحدّث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واحتجاج السُمّنية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العلم بأنّ النظر يؤدّي إلى العلم، إما أن يكون ضرورياً، أو نظرياً، فإن كان ضرورياً لزم اشتراك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w:t>
      </w:r>
      <w:r>
        <w:rPr>
          <w:rFonts w:eastAsia="Amiri" w:cs="Amiri" w:ascii="Amiri" w:hAnsi="Amiri"/>
          <w:color w:val="111111"/>
          <w:sz w:val="28"/>
          <w:szCs w:val="28"/>
          <w:rtl w:val="true"/>
          <w:lang w:bidi="ar-SA"/>
        </w:rPr>
        <w:t>]</w:t>
      </w:r>
      <w:r>
        <w:rPr>
          <w:rStyle w:val="FootnoteAnchor"/>
          <w:rtl w:val="true"/>
        </w:rPr>
        <w:footnoteReference w:id="442"/>
      </w:r>
      <w:r>
        <w:rPr>
          <w:rFonts w:ascii="Amiri" w:hAnsi="Amiri" w:eastAsia="Amiri" w:cs="Amiri"/>
          <w:color w:val="111111"/>
          <w:sz w:val="28"/>
          <w:sz w:val="28"/>
          <w:szCs w:val="28"/>
          <w:rtl w:val="true"/>
          <w:lang w:bidi="ar-SA"/>
        </w:rPr>
        <w:t xml:space="preserve">العقلاء فيه، وإن كان نظرياً لزم التسلسل ضعيف بالمعارضة،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وبمنع اشتراك جميع العقلاء في سائر الضروريات، إذ قد يختلف فيها عند خفاء تصوّر أحد الطرفين</w:t>
      </w:r>
      <w:r>
        <w:rPr>
          <w:rFonts w:eastAsia="Amiri" w:cs="Amiri" w:ascii="Amiri" w:hAnsi="Amiri"/>
          <w:color w:val="111111"/>
          <w:sz w:val="28"/>
          <w:szCs w:val="28"/>
          <w:rtl w:val="true"/>
          <w:lang w:bidi="ar-SA"/>
        </w:rPr>
        <w:t>].</w:t>
      </w:r>
      <w:r>
        <w:rPr>
          <w:rStyle w:val="FootnoteAnchor"/>
          <w:rtl w:val="true"/>
        </w:rPr>
        <w:footnoteReference w:id="443"/>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أدام الله أيامه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احتج من أنكر إفادته للعلم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المطلوب إن كان معلوماً استحال طلبه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لاستحالة تحصيل الحاصل</w:t>
      </w:r>
      <w:r>
        <w:rPr>
          <w:rFonts w:eastAsia="Amiri" w:cs="Amiri" w:ascii="Amiri" w:hAnsi="Amiri"/>
          <w:color w:val="111111"/>
          <w:sz w:val="28"/>
          <w:szCs w:val="28"/>
          <w:rtl w:val="true"/>
          <w:lang w:bidi="ar-SA"/>
        </w:rPr>
        <w:t>]</w:t>
      </w:r>
      <w:r>
        <w:rPr>
          <w:rStyle w:val="FootnoteAnchor"/>
          <w:rtl w:val="true"/>
        </w:rPr>
        <w:footnoteReference w:id="444"/>
      </w:r>
      <w:r>
        <w:rPr>
          <w:rFonts w:ascii="Amiri" w:hAnsi="Amiri" w:eastAsia="Amiri" w:cs="Amiri"/>
          <w:color w:val="111111"/>
          <w:sz w:val="28"/>
          <w:sz w:val="28"/>
          <w:szCs w:val="28"/>
          <w:rtl w:val="true"/>
          <w:lang w:bidi="ar-SA"/>
        </w:rPr>
        <w:t>، وإن كان مجهولاً استحال طلبه، لأنّ ما لا يعلم لا يطلب</w:t>
      </w:r>
      <w:r>
        <w:rPr>
          <w:rFonts w:eastAsia="Amiri" w:cs="Amiri" w:ascii="Amiri" w:hAnsi="Amiri"/>
          <w:color w:val="111111"/>
          <w:sz w:val="28"/>
          <w:szCs w:val="28"/>
          <w:rtl w:val="true"/>
          <w:lang w:bidi="ar-SA"/>
        </w:rPr>
        <w:t>»</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حجّة من أنكر إفادة النظر للعلم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وتقريرها </w:t>
      </w:r>
      <w:r>
        <w:rPr>
          <w:rStyle w:val="FootnoteAnchor"/>
          <w:rtl w:val="true"/>
        </w:rPr>
        <w:footnoteReference w:id="447"/>
      </w:r>
      <w:r>
        <w:rPr>
          <w:rFonts w:ascii="Amiri" w:hAnsi="Amiri" w:eastAsia="Amiri" w:cs="Amiri"/>
          <w:color w:val="111111"/>
          <w:sz w:val="28"/>
          <w:sz w:val="28"/>
          <w:szCs w:val="28"/>
          <w:rtl w:val="true"/>
          <w:lang w:bidi="ar-SA"/>
        </w:rPr>
        <w:t xml:space="preserve">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الناظر في طلب أمر من الأمور، إما أن يكون عالماً به، أو جاهلاً، فإن كان عالماً كان طلبه محالاً، لأنه يلزم</w:t>
      </w:r>
      <w:r>
        <w:rPr>
          <w:rStyle w:val="FootnoteAnchor"/>
          <w:rtl w:val="true"/>
        </w:rPr>
        <w:footnoteReference w:id="448"/>
      </w:r>
      <w:r>
        <w:rPr>
          <w:rFonts w:ascii="Amiri" w:hAnsi="Amiri" w:eastAsia="Amiri" w:cs="Amiri"/>
          <w:color w:val="111111"/>
          <w:sz w:val="28"/>
          <w:sz w:val="28"/>
          <w:szCs w:val="28"/>
          <w:rtl w:val="true"/>
          <w:lang w:bidi="ar-SA"/>
        </w:rPr>
        <w:t xml:space="preserve">من تحصيل الحاصل وهو محال، وإن كان جاهلاً كان طلبه أيضاً محالاً، لأنّ المجهول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معلوم، وغير المعلوم</w:t>
      </w:r>
      <w:r>
        <w:rPr>
          <w:rFonts w:eastAsia="Amiri" w:cs="Amiri" w:ascii="Amiri" w:hAnsi="Amiri"/>
          <w:color w:val="111111"/>
          <w:sz w:val="28"/>
          <w:szCs w:val="28"/>
          <w:rtl w:val="true"/>
          <w:lang w:bidi="ar-SA"/>
        </w:rPr>
        <w:t>]</w:t>
      </w:r>
      <w:r>
        <w:rPr>
          <w:rStyle w:val="FootnoteAnchor"/>
          <w:rtl w:val="true"/>
        </w:rPr>
        <w:footnoteReference w:id="449"/>
      </w:r>
      <w:r>
        <w:rPr>
          <w:rFonts w:ascii="Amiri" w:hAnsi="Amiri" w:eastAsia="Amiri" w:cs="Amiri"/>
          <w:color w:val="111111"/>
          <w:sz w:val="28"/>
          <w:sz w:val="28"/>
          <w:szCs w:val="28"/>
          <w:rtl w:val="true"/>
          <w:lang w:bidi="ar-SA"/>
        </w:rPr>
        <w:t>لا تتوجّه النفس إلى طلبه، فكان طلبه محالاً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أدام الله أيامه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معلوم من وجه دون وجه </w:t>
      </w:r>
      <w:r>
        <w:rPr>
          <w:rFonts w:eastAsia="Amiri" w:cs="Amiri" w:ascii="Amiri" w:hAnsi="Amiri"/>
          <w:color w:val="111111"/>
          <w:sz w:val="28"/>
          <w:szCs w:val="28"/>
          <w:rtl w:val="true"/>
          <w:lang w:bidi="ar-SA"/>
        </w:rPr>
        <w:t>.</w:t>
      </w:r>
      <w:r>
        <w:rPr>
          <w:rStyle w:val="FootnoteAnchor"/>
          <w:rtl w:val="true"/>
        </w:rPr>
        <w:footnoteReference w:id="450"/>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جواب عن حجّتهم التي قرّرناها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وتقريره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المطلوب ليس معلوماً من كل وجه، ولا مجهولاً من كلّ وجه، بل معلوم من وجه ومجهول من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أدام الله أيامه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وليس المطلوب هو الوجهان حتى يرد الإشكال، بل الماهية المتصفة بالوجهين</w:t>
      </w:r>
      <w:r>
        <w:rPr>
          <w:rFonts w:eastAsia="Amiri" w:cs="Amiri" w:ascii="Amiri" w:hAnsi="Amiri"/>
          <w:color w:val="111111"/>
          <w:sz w:val="28"/>
          <w:szCs w:val="28"/>
          <w:rtl w:val="true"/>
          <w:lang w:bidi="ar-SA"/>
        </w:rPr>
        <w:t>».</w:t>
      </w:r>
      <w:r>
        <w:rPr>
          <w:rStyle w:val="FootnoteAnchor"/>
          <w:rtl w:val="true"/>
        </w:rPr>
        <w:footnoteReference w:id="451"/>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جواب عن سؤال مقدّر على قولنا أنه </w:t>
      </w:r>
      <w:r>
        <w:rPr>
          <w:rStyle w:val="FootnoteAnchor"/>
          <w:rtl w:val="true"/>
        </w:rPr>
        <w:footnoteReference w:id="452"/>
      </w:r>
      <w:r>
        <w:rPr>
          <w:rFonts w:ascii="IRNazanin" w:hAnsi="IRNazanin" w:eastAsia="IRNazanin"/>
          <w:color w:val="111111"/>
          <w:sz w:val="28"/>
          <w:sz w:val="28"/>
          <w:szCs w:val="28"/>
          <w:rtl w:val="true"/>
          <w:lang w:bidi="fa-IR"/>
        </w:rPr>
        <w:t>معلوم من وجه دون وجه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وتقريره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الوجه المعلوم يستحيل طلبه </w:t>
      </w:r>
      <w:r>
        <w:rPr>
          <w:rStyle w:val="FootnoteAnchor"/>
          <w:rtl w:val="true"/>
        </w:rPr>
        <w:footnoteReference w:id="453"/>
      </w:r>
      <w:r>
        <w:rPr>
          <w:rFonts w:ascii="Amiri" w:hAnsi="Amiri" w:eastAsia="Amiri" w:cs="Amiri"/>
          <w:color w:val="111111"/>
          <w:sz w:val="28"/>
          <w:sz w:val="28"/>
          <w:szCs w:val="28"/>
          <w:rtl w:val="true"/>
          <w:lang w:bidi="ar-SA"/>
        </w:rPr>
        <w:t>لاستحالة تحصيل الحاصل، والوجه المجهول يستحيل طلبه لاستحالة طلب ما لا يعلم</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شيخنا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المراد بقولنا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المطلوب معلوم من وجه ومجهول من آخر هو الوجهان، بل الماهية المتصفة بالوجهين من حيث هي هي </w:t>
      </w:r>
      <w:r>
        <w:rPr>
          <w:rFonts w:eastAsia="Amiri" w:cs="Amiri" w:ascii="Amiri" w:hAnsi="Amiri"/>
          <w:color w:val="111111"/>
          <w:sz w:val="28"/>
          <w:szCs w:val="28"/>
          <w:rtl w:val="true"/>
          <w:lang w:bidi="ar-SA"/>
        </w:rPr>
        <w:t>.</w:t>
      </w:r>
      <w:r>
        <w:rPr>
          <w:rStyle w:val="FootnoteAnchor"/>
          <w:rtl w:val="true"/>
        </w:rPr>
        <w:footnoteReference w:id="454"/>
      </w:r>
      <w:bookmarkStart w:id="179" w:name="pg8611_81529"/>
    </w:p>
    <w:p>
      <w:pPr>
        <w:pStyle w:val="Heading4"/>
        <w:numPr>
          <w:ilvl w:val="3"/>
          <w:numId w:val="1"/>
        </w:numPr>
        <w:rPr/>
      </w:pPr>
      <w:bookmarkStart w:id="180" w:name="__RefHeading___Toc2058268_653776707"/>
      <w:bookmarkStart w:id="181" w:name="_Toc64"/>
      <w:bookmarkEnd w:id="179"/>
      <w:bookmarkEnd w:id="180"/>
      <w:r>
        <w:rPr>
          <w:rtl w:val="true"/>
        </w:rPr>
        <w:t>[</w:t>
      </w:r>
      <w:r>
        <w:rPr>
          <w:rtl w:val="true"/>
        </w:rPr>
        <w:t>في وجوب النظر</w:t>
      </w:r>
      <w:r>
        <w:rPr>
          <w:rtl w:val="true"/>
        </w:rPr>
        <w:t>]</w:t>
      </w:r>
      <w:bookmarkEnd w:id="181"/>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أدام الله أيامه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والنظر واجب، لأنّ معرفة الله تعالى واجبة، لكونها دافعة للخوف، ولا يتم إلا بالنظر، وما لا يتم الواجب إلا به فهو واجب، وإلاّ لخرج الواجب عن كونه واجباً مطلقاً، أو لزم تكليف ما لا يطاق، والقسمان باطلان</w:t>
      </w:r>
      <w:r>
        <w:rPr>
          <w:rFonts w:eastAsia="Amiri" w:cs="Amiri" w:ascii="Amiri" w:hAnsi="Amiri"/>
          <w:color w:val="111111"/>
          <w:sz w:val="28"/>
          <w:szCs w:val="28"/>
          <w:rtl w:val="true"/>
          <w:lang w:bidi="ar-SA"/>
        </w:rPr>
        <w:t>» .</w:t>
      </w:r>
      <w:r>
        <w:rPr>
          <w:rStyle w:val="FootnoteAnchor"/>
          <w:rtl w:val="true"/>
        </w:rPr>
        <w:footnoteReference w:id="455"/>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الناس في وجوب النظر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الحشوية </w:t>
      </w:r>
      <w:r>
        <w:rPr>
          <w:rStyle w:val="FootnoteAnchor"/>
          <w:rtl w:val="true"/>
        </w:rPr>
        <w:footnoteReference w:id="4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القائلون بجواز الخطأ على الأنبياء الملام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النظر غير 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وخالف في ذلك أكثر الناس،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لوجهين</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دافع للخوف الحاصل من اختلاف الناس، ودفع الخوف واجب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بالضرورة</w:t>
      </w:r>
      <w:r>
        <w:rPr>
          <w:rFonts w:eastAsia="Amiri" w:cs="Amiri" w:ascii="Amiri" w:hAnsi="Amiri"/>
          <w:color w:val="111111"/>
          <w:sz w:val="28"/>
          <w:szCs w:val="28"/>
          <w:rtl w:val="true"/>
          <w:lang w:bidi="ar-SA"/>
        </w:rPr>
        <w:t>]</w:t>
      </w:r>
      <w:r>
        <w:rPr>
          <w:rStyle w:val="FootnoteAnchor"/>
          <w:rtl w:val="true"/>
        </w:rPr>
        <w:footnoteReference w:id="457"/>
      </w:r>
      <w:r>
        <w:rPr>
          <w:rFonts w:ascii="Amiri" w:hAnsi="Amiri" w:eastAsia="Amiri" w:cs="Amiri"/>
          <w:color w:val="111111"/>
          <w:sz w:val="28"/>
          <w:sz w:val="28"/>
          <w:szCs w:val="28"/>
          <w:rtl w:val="true"/>
          <w:lang w:bidi="ar-SA"/>
        </w:rPr>
        <w:t xml:space="preserve">، ولا يتم إلا بالنظر، إذ بترك النظر يحصل الخوف، فإذا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زال ذلك الخوف، وما لا يتم الواجب إلا به فهو واجب</w:t>
      </w:r>
      <w:r>
        <w:rPr>
          <w:rStyle w:val="FootnoteAnchor"/>
          <w:rtl w:val="true"/>
        </w:rPr>
        <w:footnoteReference w:id="458"/>
      </w:r>
      <w:r>
        <w:rPr>
          <w:rFonts w:ascii="Amiri" w:hAnsi="Amiri" w:eastAsia="Amiri" w:cs="Amiri"/>
          <w:color w:val="111111"/>
          <w:sz w:val="28"/>
          <w:sz w:val="28"/>
          <w:szCs w:val="28"/>
          <w:rtl w:val="true"/>
          <w:lang w:bidi="ar-SA"/>
        </w:rPr>
        <w:t>، وإلا لزم إمّا خروج الواجب عن كونه واجباً مطلقاً، وإمّا تكليف ما لا يطاق، وهما محالان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معرفة الله تعالى واجبة لكونها دافعة للخوف الحاصل من الاختلاف أيضاً، ولا تتم إلا بالنظر، لأنّ العلم إما ضروري، وهو ما لا يحتاج في تصوّره إلى طلب وكسب، وإما نظري، وهو ما يحتاج في تصوّره إلى طلب وكسب، ومعرفة الله تعالى ليست ضرورية، فبقى أن تكون نظرية، فوجب النظر في معرفة الله تعالى، وإلا لزم ما قلناه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 في 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نسلّم أنّ النظر دافع للخوف، فإنّه كما يخاف في ترك النظر كذا يخاف فعله، فإنّ الناظر كما يخطر له أنه يعاقب على تركه، كذا يخطر له أنّه يعاقب على فعله الجواز أن يخطر للناظر أنّه ملك الغير، فمتى نظر كان متصرفاً في مال الغير بغير إذنه، وهو قبيح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لأنا نقول قد رأينا أنّ العقلاء</w:t>
      </w:r>
    </w:p>
    <w:p>
      <w:pPr>
        <w:pStyle w:val="BookText"/>
        <w:rPr/>
      </w:pPr>
      <w:r>
        <w:rPr>
          <w:rFonts w:ascii="Amiri" w:hAnsi="Amiri" w:eastAsia="Amiri" w:cs="Amiri"/>
          <w:color w:val="111111"/>
          <w:sz w:val="28"/>
          <w:sz w:val="28"/>
          <w:szCs w:val="28"/>
          <w:rtl w:val="true"/>
          <w:lang w:bidi="ar-SA"/>
        </w:rPr>
        <w:t>يلتجئون إلى النظر عند خوفهم وتحيّرهم، ولم يخطر لهم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Style w:val="FootnoteAnchor"/>
          <w:rtl w:val="true"/>
        </w:rPr>
        <w:footnoteReference w:id="459"/>
      </w:r>
      <w:r>
        <w:rPr>
          <w:rFonts w:ascii="Amiri" w:hAnsi="Amiri" w:eastAsia="Amiri" w:cs="Amiri"/>
          <w:color w:val="111111"/>
          <w:sz w:val="28"/>
          <w:sz w:val="28"/>
          <w:szCs w:val="28"/>
          <w:rtl w:val="true"/>
          <w:lang w:bidi="ar-SA"/>
        </w:rPr>
        <w:t>في 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نسلّم أنّ معرفة الله تعالى واجبة، وذلك لوجهين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عرفنا من دين النبي صلی الله علیه و آله وسلم أنه كان يأتيه الأعرابي فيأمره بقول أشهد ألا إله إلّا الله وأشهد أنّ محمداً رسول الله</w:t>
      </w:r>
      <w:r>
        <w:rPr>
          <w:rStyle w:val="FootnoteAnchor"/>
          <w:rtl w:val="true"/>
        </w:rPr>
        <w:footnoteReference w:id="460"/>
      </w:r>
      <w:r>
        <w:rPr>
          <w:rFonts w:ascii="Amiri" w:hAnsi="Amiri" w:eastAsia="Amiri" w:cs="Amiri"/>
          <w:color w:val="111111"/>
          <w:sz w:val="28"/>
          <w:sz w:val="28"/>
          <w:szCs w:val="28"/>
          <w:rtl w:val="true"/>
          <w:lang w:bidi="ar-SA"/>
        </w:rPr>
        <w:t xml:space="preserve">، من غير أن يكلّف </w:t>
      </w:r>
      <w:r>
        <w:rPr>
          <w:rStyle w:val="FootnoteAnchor"/>
          <w:rtl w:val="true"/>
        </w:rPr>
        <w:footnoteReference w:id="461"/>
      </w:r>
      <w:r>
        <w:rPr>
          <w:rFonts w:ascii="Amiri" w:hAnsi="Amiri" w:eastAsia="Amiri" w:cs="Amiri"/>
          <w:color w:val="111111"/>
          <w:sz w:val="28"/>
          <w:sz w:val="28"/>
          <w:szCs w:val="28"/>
          <w:rtl w:val="true"/>
          <w:lang w:bidi="ar-SA"/>
        </w:rPr>
        <w:t>بالمعرفة التي تتوقف على النظر الدقيق، وكان إذا شهد الأعرابي الشهادتين حكم بإسلامه</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معرفة الله تعالى لو كانت واجبة، فإما على العارف، أو </w:t>
      </w:r>
    </w:p>
    <w:p>
      <w:pPr>
        <w:pStyle w:val="BookText"/>
        <w:rPr/>
      </w:pPr>
      <w:r>
        <w:rPr>
          <w:rFonts w:ascii="Amiri" w:hAnsi="Amiri" w:eastAsia="Amiri" w:cs="Amiri"/>
          <w:color w:val="111111"/>
          <w:sz w:val="28"/>
          <w:sz w:val="28"/>
          <w:szCs w:val="28"/>
          <w:rtl w:val="true"/>
          <w:lang w:bidi="ar-SA"/>
        </w:rPr>
        <w:t xml:space="preserve">على غير العارف، فإن كانت على العارف لزم تحصيل الحاصل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محال</w:t>
      </w:r>
      <w:r>
        <w:rPr>
          <w:rFonts w:eastAsia="Amiri" w:cs="Amiri" w:ascii="Amiri" w:hAnsi="Amiri"/>
          <w:color w:val="111111"/>
          <w:sz w:val="28"/>
          <w:szCs w:val="28"/>
          <w:rtl w:val="true"/>
          <w:lang w:bidi="ar-SA"/>
        </w:rPr>
        <w:t>]</w:t>
      </w:r>
      <w:r>
        <w:rPr>
          <w:rStyle w:val="FootnoteAnchor"/>
          <w:rtl w:val="true"/>
        </w:rPr>
        <w:footnoteReference w:id="462"/>
      </w:r>
      <w:r>
        <w:rPr>
          <w:rFonts w:ascii="Amiri" w:hAnsi="Amiri" w:eastAsia="Amiri" w:cs="Amiri"/>
          <w:color w:val="111111"/>
          <w:sz w:val="28"/>
          <w:sz w:val="28"/>
          <w:szCs w:val="28"/>
          <w:rtl w:val="true"/>
          <w:lang w:bidi="ar-SA"/>
        </w:rPr>
        <w:t>، وإن كانت على غير العارف لزم تكليف ما لا يطاق، إذ معرفة الواجب متوقفة على معرفة الموجب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لأنا نقول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 عن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ممنوع ، فإنّ النبي اللا كان يأمر الأعراب </w:t>
      </w:r>
      <w:r>
        <w:rPr>
          <w:rStyle w:val="FootnoteAnchor"/>
          <w:rtl w:val="true"/>
        </w:rPr>
        <w:footnoteReference w:id="464"/>
      </w:r>
      <w:r>
        <w:rPr>
          <w:rFonts w:ascii="IRNazanin" w:hAnsi="IRNazanin" w:eastAsia="IRNazanin"/>
          <w:color w:val="111111"/>
          <w:sz w:val="28"/>
          <w:sz w:val="28"/>
          <w:szCs w:val="28"/>
          <w:rtl w:val="true"/>
          <w:lang w:bidi="fa-IR"/>
        </w:rPr>
        <w:t xml:space="preserve">بالإسلام، والأمر </w:t>
      </w:r>
      <w:r>
        <w:rPr>
          <w:rStyle w:val="FootnoteAnchor"/>
          <w:rtl w:val="true"/>
        </w:rPr>
        <w:footnoteReference w:id="465"/>
      </w:r>
      <w:r>
        <w:rPr>
          <w:rFonts w:ascii="Amiri" w:hAnsi="Amiri" w:eastAsia="Amiri" w:cs="Amiri"/>
          <w:color w:val="111111"/>
          <w:sz w:val="28"/>
          <w:sz w:val="28"/>
          <w:szCs w:val="28"/>
          <w:rtl w:val="true"/>
          <w:lang w:bidi="ar-SA"/>
        </w:rPr>
        <w:t xml:space="preserve">بالإسلام لا يدلّ على أنه لم يوجب النظر، فإنّ الحكم بالإسلام لا يستلزم </w:t>
      </w:r>
      <w:r>
        <w:rPr>
          <w:rStyle w:val="FootnoteAnchor"/>
          <w:rtl w:val="true"/>
        </w:rPr>
        <w:footnoteReference w:id="466"/>
      </w:r>
      <w:r>
        <w:rPr>
          <w:rFonts w:ascii="Amiri" w:hAnsi="Amiri" w:eastAsia="Amiri" w:cs="Amiri"/>
          <w:color w:val="111111"/>
          <w:sz w:val="28"/>
          <w:sz w:val="28"/>
          <w:szCs w:val="28"/>
          <w:rtl w:val="true"/>
          <w:lang w:bidi="ar-SA"/>
        </w:rPr>
        <w:t>الحكم بالإيمان، كما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قَالَتِ الأَعْرَابُ آمَنَّا قُلْ لَمْ تُؤْمِنُوا وَلَكِنْ قُولُوا أَسْلَمْنَا</w:t>
      </w:r>
      <w:r>
        <w:rPr>
          <w:rFonts w:eastAsia="Amiri" w:cs="Amiri" w:ascii="Amiri" w:hAnsi="Amiri"/>
          <w:color w:val="111111"/>
          <w:sz w:val="28"/>
          <w:szCs w:val="28"/>
          <w:rtl w:val="true"/>
          <w:lang w:bidi="ar-SA"/>
        </w:rPr>
        <w:t xml:space="preserve">» </w:t>
      </w:r>
      <w:r>
        <w:rPr>
          <w:rStyle w:val="FootnoteAnchor"/>
          <w:rtl w:val="true"/>
        </w:rPr>
        <w:footnoteReference w:id="467"/>
      </w:r>
      <w:r>
        <w:rPr>
          <w:rFonts w:ascii="Amiri" w:hAnsi="Amiri" w:eastAsia="Amiri" w:cs="Amiri"/>
          <w:color w:val="111111"/>
          <w:sz w:val="28"/>
          <w:sz w:val="28"/>
          <w:szCs w:val="28"/>
          <w:rtl w:val="true"/>
          <w:lang w:bidi="ar-SA"/>
        </w:rPr>
        <w:t>، هذا مع أنّ الله تعالى أوجب في كتابه العزيز النظر،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انْظُرُوا</w:t>
      </w:r>
      <w:r>
        <w:rPr>
          <w:rFonts w:eastAsia="Amiri" w:cs="Amiri" w:ascii="Amiri" w:hAnsi="Amiri"/>
          <w:color w:val="111111"/>
          <w:sz w:val="28"/>
          <w:szCs w:val="28"/>
          <w:rtl w:val="true"/>
          <w:lang w:bidi="ar-SA"/>
        </w:rPr>
        <w:t>»</w:t>
      </w:r>
      <w:r>
        <w:rPr>
          <w:rStyle w:val="FootnoteAnchor"/>
          <w:rtl w:val="true"/>
        </w:rPr>
        <w:footnoteReference w:id="4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فلم لا يجوز أنّ النبي الا عرف منهم أنهم عارفون بالله تعالى لكن ليسوا قادرين على التعبير عن الأدلة عليها</w:t>
      </w:r>
      <w:r>
        <w:rPr>
          <w:rStyle w:val="FootnoteAnchor"/>
          <w:rtl w:val="true"/>
        </w:rPr>
        <w:footnoteReference w:id="4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ممنوع أيضاً، فإنّ معرفة الإيجاب لا تتوقف على معرفة الموجب، فإن العاقل يجد من نفسه العلم بوجوب دفع الضرر، وإن معرفة الله تعالى هي الدافعة</w:t>
      </w:r>
      <w:r>
        <w:rPr>
          <w:rFonts w:eastAsia="Amiri" w:cs="Amiri" w:ascii="Amiri" w:hAnsi="Amiri"/>
          <w:color w:val="111111"/>
          <w:sz w:val="28"/>
          <w:szCs w:val="28"/>
          <w:rtl w:val="true"/>
          <w:lang w:bidi="ar-SA"/>
        </w:rPr>
        <w:t xml:space="preserve">. </w:t>
      </w:r>
      <w:bookmarkStart w:id="182" w:name="pg8611_81532"/>
    </w:p>
    <w:p>
      <w:pPr>
        <w:pStyle w:val="Heading4"/>
        <w:numPr>
          <w:ilvl w:val="3"/>
          <w:numId w:val="1"/>
        </w:numPr>
        <w:rPr/>
      </w:pPr>
      <w:bookmarkStart w:id="183" w:name="__RefHeading___Toc2058270_653776707"/>
      <w:bookmarkStart w:id="184" w:name="_Toc65"/>
      <w:bookmarkEnd w:id="182"/>
      <w:bookmarkEnd w:id="183"/>
      <w:r>
        <w:rPr>
          <w:rtl w:val="true"/>
        </w:rPr>
        <w:t>[</w:t>
      </w:r>
      <w:r>
        <w:rPr>
          <w:rtl w:val="true"/>
        </w:rPr>
        <w:t>وجوب النظر عقلي</w:t>
      </w:r>
      <w:r>
        <w:rPr>
          <w:rtl w:val="true"/>
        </w:rPr>
        <w:t>]</w:t>
      </w:r>
      <w:bookmarkEnd w:id="184"/>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أدام الله أيامه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ووجوبه عقلي، لأنه لو وجب بالسمع لزم إفحام الأنبياء</w:t>
      </w:r>
      <w:r>
        <w:rPr>
          <w:rFonts w:eastAsia="Amiri" w:cs="Amiri" w:ascii="Amiri" w:hAnsi="Amiri"/>
          <w:color w:val="111111"/>
          <w:sz w:val="28"/>
          <w:szCs w:val="28"/>
          <w:rtl w:val="true"/>
          <w:lang w:bidi="ar-SA"/>
        </w:rPr>
        <w:t>» .</w:t>
      </w:r>
      <w:r>
        <w:rPr>
          <w:rStyle w:val="FootnoteAnchor"/>
          <w:rtl w:val="true"/>
        </w:rPr>
        <w:footnoteReference w:id="470"/>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الأشاعرة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الله واجبة سمعاً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باقي المتكلّمين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واجبة 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الحق لوجهين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لو وجبت </w:t>
      </w:r>
      <w:r>
        <w:rPr>
          <w:rStyle w:val="FootnoteAnchor"/>
          <w:rtl w:val="true"/>
        </w:rPr>
        <w:footnoteReference w:id="472"/>
      </w:r>
      <w:r>
        <w:rPr>
          <w:rFonts w:ascii="Amiri" w:hAnsi="Amiri" w:eastAsia="Amiri" w:cs="Amiri"/>
          <w:color w:val="111111"/>
          <w:sz w:val="28"/>
          <w:sz w:val="28"/>
          <w:szCs w:val="28"/>
          <w:rtl w:val="true"/>
          <w:lang w:bidi="ar-SA"/>
        </w:rPr>
        <w:t>بالسمع لزم إفحام الأنبياء، والتالي باطل، فالمقدم مثله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بيان الشرطية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النبي صلی الله علیه و آله وسلم إذا جاء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المكلّف</w:t>
      </w:r>
      <w:r>
        <w:rPr>
          <w:rFonts w:eastAsia="IRNazanin" w:cs="IRNazanin"/>
          <w:color w:val="111111"/>
          <w:sz w:val="28"/>
          <w:szCs w:val="28"/>
          <w:rtl w:val="true"/>
          <w:lang w:bidi="fa-IR"/>
        </w:rPr>
        <w:t>]</w:t>
      </w:r>
      <w:r>
        <w:rPr>
          <w:rStyle w:val="FootnoteAnchor"/>
          <w:rtl w:val="true"/>
        </w:rPr>
        <w:footnoteReference w:id="473"/>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رسول الله عَلَيْهِ إليك اتبعني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لا اتبعك حتى أعرف صدقك، ولا أعرف صدقك إلّا إذا نظرت، ولا يجب عليَّ النظر إلّا بقولك، وقولك الآن ليس بصدق، فينقطع النبي صلی الله علیه و 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بطلان التالي، فبالإجماع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دافعة للخوف، وقد مضى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البحث في ذلك</w:t>
      </w:r>
      <w:r>
        <w:rPr>
          <w:rFonts w:eastAsia="Amiri" w:cs="Amiri" w:ascii="Amiri" w:hAnsi="Amiri"/>
          <w:color w:val="111111"/>
          <w:sz w:val="28"/>
          <w:szCs w:val="28"/>
          <w:rtl w:val="true"/>
          <w:lang w:bidi="ar-SA"/>
        </w:rPr>
        <w:t xml:space="preserve">] </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5" w:name="__RefHeading___Toc2058272_653776707"/>
      <w:bookmarkStart w:id="186" w:name="_Toc66"/>
      <w:bookmarkEnd w:id="185"/>
      <w:r>
        <w:rPr>
          <w:rtl w:val="true"/>
        </w:rPr>
        <w:t>[</w:t>
      </w:r>
      <w:r>
        <w:rPr>
          <w:rtl w:val="true"/>
        </w:rPr>
        <w:t>القصد إلى النظر</w:t>
      </w:r>
      <w:r>
        <w:rPr>
          <w:rtl w:val="true"/>
        </w:rPr>
        <w:t>]</w:t>
      </w:r>
      <w:bookmarkEnd w:id="186"/>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أدام الله أيامه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والقصد إليه أوّل الواجبات أو المعرفة بالله وحصول </w:t>
      </w:r>
    </w:p>
    <w:p>
      <w:pPr>
        <w:pStyle w:val="BookText"/>
        <w:rPr/>
      </w:pPr>
      <w:r>
        <w:rPr>
          <w:rFonts w:ascii="Amiri" w:hAnsi="Amiri" w:eastAsia="Amiri" w:cs="Amiri"/>
          <w:color w:val="111111"/>
          <w:sz w:val="28"/>
          <w:sz w:val="28"/>
          <w:szCs w:val="28"/>
          <w:rtl w:val="true"/>
          <w:lang w:bidi="ar-SA"/>
        </w:rPr>
        <w:t>العلم عقيب النظر على سبيل اللزوم لا العادة، للعلم الضروري بالوجوب، كما في غيره من الأسباب، خلافاً للأشعرية</w:t>
      </w:r>
      <w:r>
        <w:rPr>
          <w:rFonts w:eastAsia="Amiri" w:cs="Amiri" w:ascii="Amiri" w:hAnsi="Amiri"/>
          <w:color w:val="111111"/>
          <w:sz w:val="28"/>
          <w:szCs w:val="28"/>
          <w:rtl w:val="true"/>
          <w:lang w:bidi="ar-SA"/>
        </w:rPr>
        <w:t>» .</w:t>
      </w:r>
      <w:r>
        <w:rPr>
          <w:rStyle w:val="FootnoteAnchor"/>
          <w:rtl w:val="true"/>
        </w:rPr>
        <w:footnoteReference w:id="475"/>
      </w:r>
    </w:p>
    <w:p>
      <w:pPr>
        <w:pStyle w:val="BookText"/>
        <w:rPr/>
      </w:pPr>
      <w:r>
        <w:rPr>
          <w:rFonts w:ascii="Amiri" w:hAnsi="Amiri" w:eastAsia="Amiri" w:cs="Amiri"/>
          <w:color w:val="111111"/>
          <w:sz w:val="28"/>
          <w:sz w:val="28"/>
          <w:szCs w:val="28"/>
          <w:rtl w:val="true"/>
          <w:lang w:bidi="ar-SA"/>
        </w:rPr>
        <w:t>أقول هذا البحث يشتمل على مسألتين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القصد إلى النظر هو أوّل الواجبات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ذهب جماعة من المعتزلة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w:t>
      </w:r>
      <w:r>
        <w:rPr>
          <w:rFonts w:eastAsia="Amiri" w:cs="Amiri" w:ascii="Amiri" w:hAnsi="Amiri"/>
          <w:color w:val="111111"/>
          <w:sz w:val="28"/>
          <w:szCs w:val="28"/>
          <w:rtl w:val="true"/>
          <w:lang w:bidi="ar-SA"/>
        </w:rPr>
        <w:t xml:space="preserve">] </w:t>
      </w:r>
      <w:r>
        <w:rPr>
          <w:rStyle w:val="FootnoteAnchor"/>
          <w:rtl w:val="true"/>
        </w:rPr>
        <w:footnoteReference w:id="476"/>
      </w:r>
      <w:r>
        <w:rPr>
          <w:rFonts w:ascii="IRNazanin" w:hAnsi="IRNazanin" w:eastAsia="IRNazanin"/>
          <w:color w:val="111111"/>
          <w:sz w:val="28"/>
          <w:sz w:val="28"/>
          <w:szCs w:val="28"/>
          <w:rtl w:val="true"/>
          <w:lang w:bidi="fa-IR"/>
        </w:rPr>
        <w:t>النظر هو أوّل الواجبات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واختار إمام الحرمين </w:t>
      </w:r>
      <w:r>
        <w:rPr>
          <w:rStyle w:val="FootnoteAnchor"/>
          <w:rtl w:val="true"/>
        </w:rPr>
        <w:footnoteReference w:id="4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القصد إليه هو أوّل الواجبات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شيخنا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w:t>
      </w:r>
      <w:r>
        <w:rPr>
          <w:rStyle w:val="FootnoteAnchor"/>
          <w:rtl w:val="true"/>
        </w:rPr>
        <w:footnoteReference w:id="4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عني بأولوية النظر بحيث أداه إلى معرفة الله كان أوّل الواجبات، وإن عني بأولويته معرفة ذاته كانت المعرفة هي أوّل الواجبات، ولهذا قال شيخنا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Style w:val="FootnoteAnchor"/>
          <w:rtl w:val="true"/>
        </w:rPr>
        <w:footnoteReference w:id="47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المعرفة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اعتبر ذلك</w:t>
      </w:r>
      <w:r>
        <w:rPr>
          <w:rFonts w:eastAsia="Amiri" w:cs="Amiri" w:ascii="Amiri" w:hAnsi="Amiri"/>
          <w:color w:val="111111"/>
          <w:sz w:val="28"/>
          <w:szCs w:val="28"/>
          <w:rtl w:val="true"/>
          <w:lang w:bidi="ar-SA"/>
        </w:rPr>
        <w:t>.</w:t>
      </w:r>
      <w:r>
        <w:rPr>
          <w:rStyle w:val="FootnoteAnchor"/>
          <w:rtl w:val="true"/>
        </w:rPr>
        <w:footnoteReference w:id="480"/>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حصول العلم عقيب النظر على سبيل اللزوم، وهذا مذهب القاضي أبو بكر</w:t>
      </w:r>
      <w:r>
        <w:rPr>
          <w:rStyle w:val="FootnoteAnchor"/>
          <w:rtl w:val="true"/>
        </w:rPr>
        <w:footnoteReference w:id="481"/>
      </w:r>
      <w:r>
        <w:rPr>
          <w:rFonts w:ascii="Amiri" w:hAnsi="Amiri" w:eastAsia="Amiri" w:cs="Amiri"/>
          <w:color w:val="111111"/>
          <w:sz w:val="28"/>
          <w:sz w:val="28"/>
          <w:szCs w:val="28"/>
          <w:rtl w:val="true"/>
          <w:lang w:bidi="ar-SA"/>
        </w:rPr>
        <w:t xml:space="preserve">، وإمام الحرمين </w:t>
      </w:r>
      <w:r>
        <w:rPr>
          <w:rStyle w:val="FootnoteAnchor"/>
          <w:rtl w:val="true"/>
        </w:rPr>
        <w:footnoteReference w:id="482"/>
      </w:r>
      <w:r>
        <w:rPr>
          <w:rFonts w:ascii="IRNazanin" w:hAnsi="IRNazanin" w:eastAsia="IRNazanin"/>
          <w:color w:val="111111"/>
          <w:sz w:val="28"/>
          <w:sz w:val="28"/>
          <w:szCs w:val="28"/>
          <w:rtl w:val="true"/>
          <w:lang w:bidi="fa-IR"/>
        </w:rPr>
        <w:t xml:space="preserve">، وخالفا </w:t>
      </w:r>
      <w:r>
        <w:rPr>
          <w:rStyle w:val="FootnoteAnchor"/>
          <w:rtl w:val="true"/>
        </w:rPr>
        <w:footnoteReference w:id="483"/>
      </w:r>
      <w:r>
        <w:rPr>
          <w:rFonts w:ascii="Amiri" w:hAnsi="Amiri" w:eastAsia="Amiri" w:cs="Amiri"/>
          <w:color w:val="111111"/>
          <w:sz w:val="28"/>
          <w:sz w:val="28"/>
          <w:szCs w:val="28"/>
          <w:rtl w:val="true"/>
          <w:lang w:bidi="ar-SA"/>
        </w:rPr>
        <w:t>في ذلك الأشاعرة، حيث ذهبوا إلى حصوله على سبيل العادة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والحق حصوله على سبيل اللزوم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والدليل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نعلم قطعاً أنّ كلّ من نظر نظراً صحيحاً حصل له علم بما نظر في تحصله، ومتى ترك النظر لم يحصل له علم فكان لازماً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فإنّه يكثر بكثرة النظر ويقل بقلّته، والعلم الضروري حاكم بذلك كما في غيره من الأسباب، فإنّ النار لازمة للإحراق، فمتى وجدت النار وجد الإحراق ومتى انتهت 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فإنّ الإحراق يكثر بكثرة النار ويقل بقلّتها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الحجّة ذكرها المعتزلة حجّة على مذهبهم، وهي غير دالة على مطلوبهم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حجّة الأشاعرة،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ممكن قطعاً ولا مؤثر في الممكنات غير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من الكبرى</w:t>
      </w:r>
      <w:r>
        <w:rPr>
          <w:rFonts w:eastAsia="Amiri" w:cs="Amiri" w:ascii="Amiri" w:hAnsi="Amiri"/>
          <w:color w:val="111111"/>
          <w:sz w:val="28"/>
          <w:szCs w:val="28"/>
          <w:rtl w:val="true"/>
          <w:lang w:bidi="ar-SA"/>
        </w:rPr>
        <w:t>.</w:t>
      </w:r>
      <w:r>
        <w:rPr>
          <w:rStyle w:val="FootnoteAnchor"/>
          <w:rtl w:val="true"/>
        </w:rPr>
        <w:footnoteReference w:id="484"/>
      </w:r>
    </w:p>
    <w:p>
      <w:pPr>
        <w:pStyle w:val="BookText"/>
        <w:rPr/>
      </w:pPr>
      <w:r>
        <w:rPr>
          <w:rFonts w:ascii="Amiri" w:hAnsi="Amiri" w:eastAsia="Amiri" w:cs="Amiri"/>
          <w:color w:val="111111"/>
          <w:sz w:val="28"/>
          <w:sz w:val="28"/>
          <w:szCs w:val="28"/>
          <w:rtl w:val="true"/>
          <w:lang w:bidi="ar-SA"/>
        </w:rPr>
        <w:t>وأما حجّة المعتزلة، فتقريرها أنهم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حصول العلم عقيب النظر الصحيح، لأنا متى نظرنا نظراً صحيحاً حصل لنا العلم بذلك النظر، ومتى لم ننظر لم يحصل لنا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والوجدان يدلّ عليه، ولأنّ العلم يكثر بكثرة النظر ويقل بقلته قياساً على غيره من الأسباب والمسببات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الحجّة ضعيفة جدّاً، لأنها لا تدلّ على ما ذهبت إليه المعتزلة، وإنّما تدلّ على مذهب القاضي وإمام الحرمين</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اختار شيخنا المصنّف حصوله لزوماً كما ذهب إليه القاضي وإمام الحرمين</w:t>
      </w:r>
      <w:r>
        <w:rPr>
          <w:rFonts w:eastAsia="Amiri" w:cs="Amiri" w:ascii="Amiri" w:hAnsi="Amiri"/>
          <w:color w:val="111111"/>
          <w:sz w:val="28"/>
          <w:szCs w:val="28"/>
          <w:rtl w:val="true"/>
          <w:lang w:bidi="ar-SA"/>
        </w:rPr>
        <w:t>).</w:t>
      </w:r>
      <w:bookmarkStart w:id="187" w:name="pg8611_81535"/>
    </w:p>
    <w:p>
      <w:pPr>
        <w:pStyle w:val="Heading4"/>
        <w:numPr>
          <w:ilvl w:val="3"/>
          <w:numId w:val="1"/>
        </w:numPr>
        <w:rPr/>
      </w:pPr>
      <w:bookmarkStart w:id="188" w:name="__RefHeading___Toc2058274_653776707"/>
      <w:bookmarkStart w:id="189" w:name="_Toc67"/>
      <w:bookmarkEnd w:id="187"/>
      <w:bookmarkEnd w:id="188"/>
      <w:r>
        <w:rPr>
          <w:rtl w:val="true"/>
        </w:rPr>
        <w:t>[</w:t>
      </w:r>
      <w:r>
        <w:rPr>
          <w:rtl w:val="true"/>
        </w:rPr>
        <w:t>في معنى الدليل</w:t>
      </w:r>
      <w:r>
        <w:rPr>
          <w:rtl w:val="true"/>
        </w:rPr>
        <w:t>]</w:t>
      </w:r>
      <w:bookmarkEnd w:id="189"/>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أدام الله أيامه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والدليل هو الذي يلزم من العلم به العلم بشيء آخر، وهو قد يكون عقلياً محضاً، وقد يتركب من العقلي والنقلي، ولا يتركب من</w:t>
      </w:r>
    </w:p>
    <w:p>
      <w:pPr>
        <w:pStyle w:val="BookText"/>
        <w:rPr/>
      </w:pPr>
      <w:r>
        <w:rPr>
          <w:rFonts w:ascii="Amiri" w:hAnsi="Amiri" w:eastAsia="Amiri" w:cs="Amiri"/>
          <w:color w:val="111111"/>
          <w:sz w:val="28"/>
          <w:sz w:val="28"/>
          <w:szCs w:val="28"/>
          <w:rtl w:val="true"/>
          <w:lang w:bidi="ar-SA"/>
        </w:rPr>
        <w:t>النقليات المحضة دليل</w:t>
      </w:r>
      <w:r>
        <w:rPr>
          <w:rFonts w:eastAsia="Amiri" w:cs="Amiri" w:ascii="Amiri" w:hAnsi="Amiri"/>
          <w:color w:val="111111"/>
          <w:sz w:val="28"/>
          <w:szCs w:val="28"/>
          <w:rtl w:val="true"/>
          <w:lang w:bidi="ar-SA"/>
        </w:rPr>
        <w:t>» .</w:t>
      </w:r>
      <w:r>
        <w:rPr>
          <w:rStyle w:val="FootnoteAnchor"/>
          <w:rtl w:val="true"/>
        </w:rPr>
        <w:footnoteReference w:id="485"/>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للدليل معنيان لغوي، وعرفي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فاللغوي المرشد، ويقال المرشد لمعان ثلاثة </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الذاكر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كذاكر الدليل، فإنّه يقال له مرشد</w:t>
      </w:r>
      <w:r>
        <w:rPr>
          <w:rFonts w:eastAsia="Amiri" w:cs="Amiri" w:ascii="Amiri" w:hAnsi="Amiri"/>
          <w:color w:val="111111"/>
          <w:sz w:val="28"/>
          <w:szCs w:val="28"/>
          <w:rtl w:val="true"/>
          <w:lang w:bidi="ar-SA"/>
        </w:rPr>
        <w:t>]</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الناصب كمن ينصب علامة على الطريق ليعرف، فإنّه يقال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مرشد أيضاً</w:t>
      </w:r>
      <w:r>
        <w:rPr>
          <w:rFonts w:eastAsia="Amiri" w:cs="Amiri" w:ascii="Amiri" w:hAnsi="Amiri"/>
          <w:color w:val="111111"/>
          <w:sz w:val="28"/>
          <w:szCs w:val="28"/>
          <w:rtl w:val="true"/>
          <w:lang w:bidi="ar-SA"/>
        </w:rPr>
        <w:t>] .</w:t>
      </w:r>
      <w:r>
        <w:rPr>
          <w:rStyle w:val="FootnoteAnchor"/>
          <w:rtl w:val="true"/>
        </w:rPr>
        <w:footnoteReference w:id="488"/>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به الإرشاد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نفس الدليل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مرشد</w:t>
      </w:r>
      <w:r>
        <w:rPr>
          <w:rFonts w:eastAsia="Amiri" w:cs="Amiri" w:ascii="Amiri" w:hAnsi="Amiri"/>
          <w:color w:val="111111"/>
          <w:sz w:val="28"/>
          <w:szCs w:val="28"/>
          <w:rtl w:val="true"/>
          <w:lang w:bidi="ar-SA"/>
        </w:rPr>
        <w:t xml:space="preserve">] </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معناه العرفي، فقال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هو الذي يلزم من العلم به العلم بشيء آخر؛ وهو اختيار شيخنا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قول مؤلّف من قضايا يقينية يلزم عنها لذاتها قول </w:t>
      </w:r>
      <w:r>
        <w:rPr>
          <w:rStyle w:val="FootnoteAnchor"/>
          <w:rtl w:val="true"/>
        </w:rPr>
        <w:footnoteReference w:id="490"/>
      </w:r>
      <w:r>
        <w:rPr>
          <w:rFonts w:ascii="IRNazanin" w:hAnsi="IRNazanin" w:eastAsia="IRNazanin"/>
          <w:color w:val="111111"/>
          <w:sz w:val="28"/>
          <w:sz w:val="28"/>
          <w:szCs w:val="28"/>
          <w:rtl w:val="true"/>
          <w:lang w:bidi="fa-IR"/>
        </w:rPr>
        <w:t>آخر</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فقولنا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جنس يصدق على القضية والقضايا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مؤلّف من قضايا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احترز به عن القضية الواحدة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يقينية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احترز به عن القضايا الظنّية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يلزم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احترزنا به عن القياس في عرف الفقهاء، فإنّه في الحقيقة لا يلزم عنه شيء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لذاته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احترز به عما يلزم لأمر محذوف، 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الدرّة في الحقة والحقة في البيت فالدرّة في البيت لأمر محذوف، وهو أنّ الدرّة في شيء وذلك الشيء في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ونريد بــ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القضايا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زاد على القضية الواحدة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واعترض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بكون القضية الواحدة دليلاً، إذ القضية الواحدة يلزم من العلم بصدقها العلم بكذب نقيضها وصدق عكسها، كقولنا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w:t>
      </w:r>
    </w:p>
    <w:p>
      <w:pPr>
        <w:pStyle w:val="BookText"/>
        <w:rPr/>
      </w:pPr>
      <w:r>
        <w:rPr>
          <w:rFonts w:ascii="Amiri" w:hAnsi="Amiri" w:eastAsia="Amiri" w:cs="Amiri"/>
          <w:color w:val="111111"/>
          <w:sz w:val="28"/>
          <w:sz w:val="28"/>
          <w:szCs w:val="28"/>
          <w:rtl w:val="true"/>
          <w:lang w:bidi="ar-SA"/>
        </w:rPr>
        <w:t>إنسان حيوان، فنقيضها كاذب، وهو قولنا ليس كل إنسان حيوان، وعكسها صادق، وهو قولنا بعض الحيوان ليس بإنسان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هذا</w:t>
      </w:r>
      <w:r>
        <w:rPr>
          <w:rStyle w:val="FootnoteAnchor"/>
          <w:rtl w:val="true"/>
        </w:rPr>
        <w:footnoteReference w:id="491"/>
      </w:r>
      <w:r>
        <w:rPr>
          <w:rFonts w:ascii="Amiri" w:hAnsi="Amiri" w:eastAsia="Amiri" w:cs="Amiri"/>
          <w:color w:val="111111"/>
          <w:sz w:val="28"/>
          <w:sz w:val="28"/>
          <w:szCs w:val="28"/>
          <w:rtl w:val="true"/>
          <w:lang w:bidi="ar-SA"/>
        </w:rPr>
        <w:t>الدليل، إما أن يكون مركباً من الأُمور العقلية، كقولنا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 متغيّر، وكلّ متغيّر محدث، فالعالم محدث، فهذا دليل مركب من أمرين عقليين</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وإما أن يكون مركباً من العقلي والنقلي، كقولنا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كذا وكذا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 النبي النبي صلی الله علیه و آله وسلم 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ينتج أن هذا القول صدق</w:t>
      </w:r>
      <w:r>
        <w:rPr>
          <w:rFonts w:eastAsia="IRNazanin" w:cs="IRNazanin"/>
          <w:color w:val="111111"/>
          <w:sz w:val="28"/>
          <w:szCs w:val="28"/>
          <w:rtl w:val="true"/>
          <w:lang w:bidi="fa-IR"/>
        </w:rPr>
        <w:t>]</w:t>
      </w:r>
      <w:r>
        <w:rPr>
          <w:rStyle w:val="FootnoteAnchor"/>
          <w:rtl w:val="true"/>
        </w:rPr>
        <w:footnoteReference w:id="492"/>
      </w:r>
      <w:r>
        <w:rPr>
          <w:rFonts w:ascii="IRNazanin" w:hAnsi="IRNazanin" w:eastAsia="IRNazanin"/>
          <w:color w:val="111111"/>
          <w:sz w:val="28"/>
          <w:sz w:val="28"/>
          <w:szCs w:val="28"/>
          <w:rtl w:val="true"/>
          <w:lang w:bidi="fa-IR"/>
        </w:rPr>
        <w:t>، فهذا دليل مركب من أمرين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عقلي، وهو قول أنّ النبي النبي صلی الله علیه و آله وسلم صدق، والثاني نقلي، </w:t>
      </w:r>
      <w:bookmarkStart w:id="190" w:name="pg8611_81537"/>
    </w:p>
    <w:p>
      <w:pPr>
        <w:pStyle w:val="BookText"/>
        <w:rPr/>
      </w:pPr>
      <w:bookmarkEnd w:id="190"/>
      <w:r>
        <w:rPr>
          <w:rFonts w:ascii="IRNazanin" w:hAnsi="IRNazanin" w:eastAsia="IRNazanin"/>
          <w:color w:val="111111"/>
          <w:sz w:val="28"/>
          <w:sz w:val="28"/>
          <w:szCs w:val="28"/>
          <w:rtl w:val="true"/>
          <w:lang w:bidi="fa-IR"/>
        </w:rPr>
        <w:t>وهو 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كذا وكذا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يتركب من النقليات المحضة، لأنّ من جملتها كون النبي صلی الله علیه و آله وسلم صادقاً، وهذه المقدمة عقلية</w:t>
      </w:r>
      <w:r>
        <w:rPr>
          <w:rFonts w:eastAsia="IRNazanin" w:cs="IRNazanin"/>
          <w:color w:val="111111"/>
          <w:sz w:val="28"/>
          <w:szCs w:val="28"/>
          <w:rtl w:val="true"/>
          <w:lang w:bidi="fa-IR"/>
        </w:rPr>
        <w:t>.</w:t>
      </w:r>
    </w:p>
    <w:p>
      <w:pPr>
        <w:pStyle w:val="Heading4"/>
        <w:numPr>
          <w:ilvl w:val="3"/>
          <w:numId w:val="1"/>
        </w:numPr>
        <w:rPr/>
      </w:pPr>
      <w:bookmarkStart w:id="191" w:name="__RefHeading___Toc2058276_653776707"/>
      <w:bookmarkStart w:id="192" w:name="_Toc68"/>
      <w:bookmarkEnd w:id="191"/>
      <w:r>
        <w:rPr>
          <w:rtl w:val="true"/>
        </w:rPr>
        <w:t>[</w:t>
      </w:r>
      <w:r>
        <w:rPr>
          <w:rtl w:val="true"/>
        </w:rPr>
        <w:t>مبحث الإرادة والكراهة</w:t>
      </w:r>
      <w:r>
        <w:rPr>
          <w:rtl w:val="true"/>
        </w:rPr>
        <w:t>]</w:t>
      </w:r>
      <w:bookmarkEnd w:id="192"/>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أدام الله أيامه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السادس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الإرادة والكراهة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وهما كيفيتان نفسانیتان ترجحان الفعل أو الترك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وهل هما زائدتان على الداعي أم لا ؟ فيه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 الزيادة في حقنا لا في حقه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وإرادة الشيء يستلزم كراهة ضده لا نفسها </w:t>
      </w:r>
      <w:r>
        <w:rPr>
          <w:rFonts w:eastAsia="Amiri" w:cs="Amiri" w:ascii="Amiri" w:hAnsi="Amiri"/>
          <w:color w:val="111111"/>
          <w:sz w:val="28"/>
          <w:szCs w:val="28"/>
          <w:rtl w:val="true"/>
          <w:lang w:bidi="ar-SA"/>
        </w:rPr>
        <w:t>.</w:t>
      </w:r>
      <w:r>
        <w:rPr>
          <w:rStyle w:val="FootnoteAnchor"/>
          <w:rtl w:val="true"/>
        </w:rPr>
        <w:footnoteReference w:id="493"/>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الإرادة كيفية حاصلة في النفس ترجّح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كيفية نفسانية</w:t>
      </w:r>
      <w:r>
        <w:rPr>
          <w:rStyle w:val="FootnoteAnchor"/>
          <w:rtl w:val="true"/>
        </w:rPr>
        <w:footnoteReference w:id="494"/>
      </w:r>
      <w:r>
        <w:rPr>
          <w:rFonts w:ascii="Amiri" w:hAnsi="Amiri" w:eastAsia="Amiri" w:cs="Amiri"/>
          <w:color w:val="111111"/>
          <w:sz w:val="28"/>
          <w:sz w:val="28"/>
          <w:szCs w:val="28"/>
          <w:rtl w:val="true"/>
          <w:lang w:bidi="ar-SA"/>
        </w:rPr>
        <w:t>ترجّح الترك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الترك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الإرادة ترجّح الفعل، والكراهة ترجّح الترك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الإرادة والكراهة زائدتان على الاعتقاد </w:t>
      </w:r>
      <w:r>
        <w:rPr>
          <w:rStyle w:val="FootnoteAnchor"/>
          <w:rtl w:val="true"/>
        </w:rPr>
        <w:footnoteReference w:id="495"/>
      </w:r>
      <w:r>
        <w:rPr>
          <w:rFonts w:ascii="Amiri" w:hAnsi="Amiri" w:eastAsia="Amiri" w:cs="Amiri"/>
          <w:color w:val="111111"/>
          <w:sz w:val="28"/>
          <w:sz w:val="28"/>
          <w:szCs w:val="28"/>
          <w:rtl w:val="true"/>
          <w:lang w:bidi="ar-SA"/>
        </w:rPr>
        <w:t>؟ فيه خلاف</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زائدتان في حق الله تعالى وفي حقنا</w:t>
      </w:r>
      <w:r>
        <w:rPr>
          <w:rFonts w:eastAsia="Amiri" w:cs="Amiri" w:ascii="Amiri" w:hAnsi="Amiri"/>
          <w:color w:val="111111"/>
          <w:sz w:val="28"/>
          <w:szCs w:val="28"/>
          <w:rtl w:val="true"/>
          <w:lang w:bidi="ar-SA"/>
        </w:rPr>
        <w:t xml:space="preserve">. </w:t>
      </w:r>
      <w:bookmarkStart w:id="193" w:name="pg8611_81538"/>
    </w:p>
    <w:p>
      <w:pPr>
        <w:pStyle w:val="BookText"/>
        <w:rPr/>
      </w:pPr>
      <w:bookmarkEnd w:id="193"/>
      <w:r>
        <w:rPr>
          <w:rFonts w:ascii="Amiri" w:hAnsi="Amiri" w:eastAsia="Amiri" w:cs="Amiri"/>
          <w:color w:val="111111"/>
          <w:sz w:val="28"/>
          <w:sz w:val="28"/>
          <w:szCs w:val="28"/>
          <w:rtl w:val="true"/>
          <w:lang w:bidi="ar-SA"/>
        </w:rPr>
        <w:t>وقال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زائدتان في حقنا لا في حقه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الثاني لأنّ الله تعالى منزّه عن التفكر والتحيّر، فإنّ الله تعالى إذا علم أنّ في هذا الفعل مصلحة كان هو نفس إرادته، وإذا علم أنّ فيه مفسدة كان</w:t>
      </w:r>
    </w:p>
    <w:p>
      <w:pPr>
        <w:pStyle w:val="BookText"/>
        <w:rPr/>
      </w:pPr>
      <w:r>
        <w:rPr>
          <w:rFonts w:ascii="Amiri" w:hAnsi="Amiri" w:eastAsia="Amiri" w:cs="Amiri"/>
          <w:color w:val="111111"/>
          <w:sz w:val="28"/>
          <w:sz w:val="28"/>
          <w:szCs w:val="28"/>
          <w:rtl w:val="true"/>
          <w:lang w:bidi="ar-SA"/>
        </w:rPr>
        <w:t>نفس كراهته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أنه يعلم أنّ فيه مصلحة ثمّ يتحيّر في فعله أو تركه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نحن فإنّما كانت زائدة في حقنا، لأنا نعتقد ثمّ نتفكر في إرادة ذلك أو في كراهته </w:t>
      </w:r>
      <w:r>
        <w:rPr>
          <w:rStyle w:val="FootnoteAnchor"/>
          <w:rtl w:val="true"/>
        </w:rPr>
        <w:footnoteReference w:id="496"/>
      </w:r>
    </w:p>
    <w:p>
      <w:pPr>
        <w:pStyle w:val="BookText"/>
        <w:rPr/>
      </w:pPr>
      <w:r>
        <w:rPr>
          <w:rFonts w:ascii="Amiri" w:hAnsi="Amiri" w:eastAsia="Amiri" w:cs="Amiri"/>
          <w:color w:val="111111"/>
          <w:sz w:val="28"/>
          <w:sz w:val="28"/>
          <w:szCs w:val="28"/>
          <w:rtl w:val="true"/>
          <w:lang w:bidi="ar-SA"/>
        </w:rPr>
        <w:t>وأمّا أنّهما زائدتان في حقنا لا في حقه تعالى، فلأنه لا يستحيل ذلك علينا، فإنا نعلم ثمّ نريد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والإرادة للشيء مستلزمة لكراهة ضده، لا نفس كراهة الضد، لاستحالة كون الشيء عين ضدّه ، فإنّ الإرادة والكراهة متضادّان</w:t>
      </w:r>
      <w:r>
        <w:rPr>
          <w:rFonts w:eastAsia="Amiri" w:cs="Amiri" w:ascii="Amiri" w:hAnsi="Amiri"/>
          <w:color w:val="111111"/>
          <w:sz w:val="28"/>
          <w:szCs w:val="28"/>
          <w:rtl w:val="true"/>
          <w:lang w:bidi="ar-SA"/>
        </w:rPr>
        <w:t>.</w:t>
      </w:r>
    </w:p>
    <w:p>
      <w:pPr>
        <w:pStyle w:val="Heading4"/>
        <w:numPr>
          <w:ilvl w:val="3"/>
          <w:numId w:val="1"/>
        </w:numPr>
        <w:rPr/>
      </w:pPr>
      <w:bookmarkStart w:id="194" w:name="__RefHeading___Toc2058278_653776707"/>
      <w:bookmarkStart w:id="195" w:name="_Toc69"/>
      <w:bookmarkEnd w:id="194"/>
      <w:r>
        <w:rPr>
          <w:rtl w:val="true"/>
        </w:rPr>
        <w:t>[</w:t>
      </w:r>
      <w:r>
        <w:rPr>
          <w:rtl w:val="true"/>
        </w:rPr>
        <w:t>مبحث الشهوة والنفرة</w:t>
      </w:r>
      <w:r>
        <w:rPr>
          <w:rtl w:val="true"/>
        </w:rPr>
        <w:t>]</w:t>
      </w:r>
      <w:bookmarkEnd w:id="195"/>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أدام الله أيامه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الشهوة والنفرة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وهما كيفيتان نفسانيتان مغايرتان للإرادة والكراهة، فإنا نريد شرب الدواء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 الحاجة</w:t>
      </w:r>
      <w:r>
        <w:rPr>
          <w:rFonts w:eastAsia="Amiri" w:cs="Amiri" w:ascii="Amiri" w:hAnsi="Amiri"/>
          <w:color w:val="111111"/>
          <w:sz w:val="28"/>
          <w:szCs w:val="28"/>
          <w:rtl w:val="true"/>
          <w:lang w:bidi="ar-SA"/>
        </w:rPr>
        <w:t>]</w:t>
      </w:r>
      <w:r>
        <w:rPr>
          <w:rStyle w:val="FootnoteAnchor"/>
          <w:rtl w:val="true"/>
        </w:rPr>
        <w:footnoteReference w:id="497"/>
      </w:r>
      <w:r>
        <w:rPr>
          <w:rFonts w:ascii="Amiri" w:hAnsi="Amiri" w:eastAsia="Amiri" w:cs="Amiri"/>
          <w:color w:val="111111"/>
          <w:sz w:val="28"/>
          <w:sz w:val="28"/>
          <w:szCs w:val="28"/>
          <w:rtl w:val="true"/>
          <w:lang w:bidi="ar-SA"/>
        </w:rPr>
        <w:t>ولا نشتهيه، ونشتهي الملاذ المحرمة ولا نريدها</w:t>
      </w:r>
      <w:r>
        <w:rPr>
          <w:rFonts w:eastAsia="Amiri" w:cs="Amiri" w:ascii="Amiri" w:hAnsi="Amiri"/>
          <w:color w:val="111111"/>
          <w:sz w:val="28"/>
          <w:szCs w:val="28"/>
          <w:rtl w:val="true"/>
          <w:lang w:bidi="ar-SA"/>
        </w:rPr>
        <w:t>».</w:t>
      </w:r>
      <w:r>
        <w:rPr>
          <w:rStyle w:val="FootnoteAnchor"/>
          <w:rtl w:val="true"/>
        </w:rPr>
        <w:footnoteReference w:id="498"/>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الشهوة كيفية نفسانية مضادّة للنفرة ومغايرة للإرادة، فإنّا نشتهي الملاذ المحرّمة كشرب الخمر والزنا </w:t>
      </w:r>
      <w:r>
        <w:rPr>
          <w:rStyle w:val="FootnoteAnchor"/>
          <w:rtl w:val="true"/>
        </w:rPr>
        <w:footnoteReference w:id="499"/>
      </w:r>
      <w:r>
        <w:rPr>
          <w:rFonts w:ascii="Amiri" w:hAnsi="Amiri" w:eastAsia="Amiri" w:cs="Amiri"/>
          <w:color w:val="111111"/>
          <w:sz w:val="28"/>
          <w:sz w:val="28"/>
          <w:szCs w:val="28"/>
          <w:rtl w:val="true"/>
          <w:lang w:bidi="ar-SA"/>
        </w:rPr>
        <w:t xml:space="preserve">وسماع الغناء ولا نريده، لأنّ فيه مفسدة، </w:t>
      </w:r>
      <w:bookmarkStart w:id="196" w:name="pg8611_81539"/>
    </w:p>
    <w:p>
      <w:pPr>
        <w:pStyle w:val="BookText"/>
        <w:rPr/>
      </w:pPr>
      <w:bookmarkEnd w:id="196"/>
      <w:r>
        <w:rPr>
          <w:rFonts w:ascii="Amiri" w:hAnsi="Amiri" w:eastAsia="Amiri" w:cs="Amiri"/>
          <w:color w:val="111111"/>
          <w:sz w:val="28"/>
          <w:sz w:val="28"/>
          <w:szCs w:val="28"/>
          <w:rtl w:val="true"/>
          <w:lang w:bidi="ar-SA"/>
        </w:rPr>
        <w:t>وهي العقاب، ونريد شرب الدواء ولا نشتهيه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كيفية نفسانية أيضاً مضادّة للشهوة ومغايرة للكراهة، فإنّا</w:t>
      </w:r>
      <w:r>
        <w:rPr>
          <w:rFonts w:eastAsia="Amiri" w:cs="Amiri" w:ascii="Amiri" w:hAnsi="Amiri"/>
          <w:color w:val="111111"/>
          <w:sz w:val="28"/>
          <w:szCs w:val="28"/>
          <w:rtl w:val="true"/>
          <w:lang w:bidi="ar-SA"/>
        </w:rPr>
        <w:t>]</w:t>
      </w:r>
      <w:r>
        <w:rPr>
          <w:rStyle w:val="FootnoteAnchor"/>
          <w:rtl w:val="true"/>
        </w:rPr>
        <w:footnoteReference w:id="500"/>
      </w:r>
    </w:p>
    <w:p>
      <w:pPr>
        <w:pStyle w:val="BookText"/>
        <w:rPr/>
      </w:pPr>
      <w:r>
        <w:rPr>
          <w:rFonts w:ascii="Amiri" w:hAnsi="Amiri" w:eastAsia="Amiri" w:cs="Amiri"/>
          <w:color w:val="111111"/>
          <w:sz w:val="28"/>
          <w:sz w:val="28"/>
          <w:szCs w:val="28"/>
          <w:rtl w:val="true"/>
          <w:lang w:bidi="ar-SA"/>
        </w:rPr>
        <w:t xml:space="preserve">ننفر عن شرب الدواء للاستشفاء ولا نكرهه بل ،نريده، ونكره الملاذ المحرّمة ولا ننفر عنها </w:t>
      </w:r>
      <w:r>
        <w:rPr>
          <w:rFonts w:eastAsia="Amiri" w:cs="Amiri" w:ascii="Amiri" w:hAnsi="Amiri"/>
          <w:color w:val="111111"/>
          <w:sz w:val="28"/>
          <w:szCs w:val="28"/>
          <w:rtl w:val="true"/>
          <w:lang w:bidi="ar-SA"/>
        </w:rPr>
        <w:t>.</w:t>
      </w:r>
    </w:p>
    <w:p>
      <w:pPr>
        <w:pStyle w:val="Heading4"/>
        <w:numPr>
          <w:ilvl w:val="3"/>
          <w:numId w:val="1"/>
        </w:numPr>
        <w:rPr/>
      </w:pPr>
      <w:bookmarkStart w:id="197" w:name="__RefHeading___Toc2058280_653776707"/>
      <w:bookmarkStart w:id="198" w:name="_Toc70"/>
      <w:bookmarkEnd w:id="197"/>
      <w:r>
        <w:rPr>
          <w:rtl w:val="true"/>
        </w:rPr>
        <w:t>[</w:t>
      </w:r>
      <w:r>
        <w:rPr>
          <w:rtl w:val="true"/>
        </w:rPr>
        <w:t>مبحث الألم واللذة</w:t>
      </w:r>
      <w:r>
        <w:rPr>
          <w:rtl w:val="true"/>
        </w:rPr>
        <w:t>]</w:t>
      </w:r>
      <w:bookmarkEnd w:id="198"/>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أدام الله أيامه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الثامن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الألم واللذة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وهما كيفيتان وجدانيتان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فاللذة إدراك الملائم، والألم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إدراك المنافي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 الألم تفرّق الاتصال وسوء المزاج المختلف</w:t>
      </w:r>
      <w:r>
        <w:rPr>
          <w:rFonts w:eastAsia="Amiri" w:cs="Amiri" w:ascii="Amiri" w:hAnsi="Amiri"/>
          <w:color w:val="111111"/>
          <w:sz w:val="28"/>
          <w:szCs w:val="28"/>
          <w:rtl w:val="true"/>
          <w:lang w:bidi="ar-SA"/>
        </w:rPr>
        <w:t>» .</w:t>
      </w:r>
      <w:r>
        <w:rPr>
          <w:rStyle w:val="FootnoteAnchor"/>
          <w:rtl w:val="true"/>
        </w:rPr>
        <w:footnoteReference w:id="501"/>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ذكره الأوائل في تعريفها هو ما ذكره 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الألم إدراك المنافي، فاللذة إدراك الملائم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الألم هو الخروج عن الحالة الطبيعية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بجيد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مرض السلّ خروج البدن عن حالته الطبيعية وليس بألم </w:t>
      </w:r>
      <w:r>
        <w:rPr>
          <w:rFonts w:eastAsia="Amiri" w:cs="Amiri" w:ascii="Amiri" w:hAnsi="Amiri"/>
          <w:color w:val="111111"/>
          <w:sz w:val="28"/>
          <w:szCs w:val="28"/>
          <w:rtl w:val="true"/>
          <w:lang w:bidi="ar-SA"/>
        </w:rPr>
        <w:t>.</w:t>
      </w:r>
      <w:r>
        <w:rPr>
          <w:rStyle w:val="FootnoteAnchor"/>
          <w:rtl w:val="true"/>
        </w:rPr>
        <w:footnoteReference w:id="502"/>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سبب الألم، إمّا تفرّق الاتصال، كقطع عضو من الأعضاء، وإما سوء المزاج المختلف، كالمريض فإنّ ألمه سوء مزاجه </w:t>
      </w:r>
      <w:r>
        <w:rPr>
          <w:rFonts w:eastAsia="Amiri" w:cs="Amiri" w:ascii="Amiri" w:hAnsi="Amiri"/>
          <w:color w:val="111111"/>
          <w:sz w:val="28"/>
          <w:szCs w:val="28"/>
          <w:rtl w:val="true"/>
          <w:lang w:bidi="ar-SA"/>
        </w:rPr>
        <w:t>.</w:t>
      </w:r>
      <w:r>
        <w:rPr>
          <w:rStyle w:val="FootnoteAnchor"/>
          <w:rtl w:val="true"/>
        </w:rPr>
        <w:footnoteReference w:id="503"/>
      </w:r>
      <w:bookmarkStart w:id="199" w:name="pg8611_81540"/>
    </w:p>
    <w:p>
      <w:pPr>
        <w:pStyle w:val="BookText"/>
        <w:rPr/>
      </w:pPr>
      <w:bookmarkEnd w:id="199"/>
      <w:r>
        <w:rPr>
          <w:rFonts w:ascii="Amiri" w:hAnsi="Amiri" w:eastAsia="Amiri" w:cs="Amiri"/>
          <w:color w:val="111111"/>
          <w:sz w:val="28"/>
          <w:sz w:val="28"/>
          <w:szCs w:val="28"/>
          <w:rtl w:val="true"/>
          <w:lang w:bidi="ar-SA"/>
        </w:rPr>
        <w:t>وإنما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احترز به عن المتفق فإنّه لا يحصل له ألم الموافقة</w:t>
      </w:r>
      <w:r>
        <w:rPr>
          <w:rStyle w:val="FootnoteAnchor"/>
          <w:rtl w:val="true"/>
        </w:rPr>
        <w:footnoteReference w:id="504"/>
      </w:r>
      <w:r>
        <w:rPr>
          <w:rFonts w:ascii="Amiri" w:hAnsi="Amiri" w:eastAsia="Amiri" w:cs="Amiri"/>
          <w:color w:val="111111"/>
          <w:sz w:val="28"/>
          <w:sz w:val="28"/>
          <w:szCs w:val="28"/>
          <w:rtl w:val="true"/>
          <w:lang w:bidi="ar-SA"/>
        </w:rPr>
        <w:t>كالسلّ</w:t>
      </w:r>
      <w:r>
        <w:rPr>
          <w:rFonts w:eastAsia="Amiri" w:cs="Amiri" w:ascii="Amiri" w:hAnsi="Amiri"/>
          <w:color w:val="111111"/>
          <w:sz w:val="28"/>
          <w:szCs w:val="28"/>
          <w:rtl w:val="true"/>
          <w:lang w:bidi="ar-SA"/>
        </w:rPr>
        <w:t>.</w:t>
      </w:r>
    </w:p>
    <w:p>
      <w:pPr>
        <w:pStyle w:val="Heading4"/>
        <w:numPr>
          <w:ilvl w:val="3"/>
          <w:numId w:val="1"/>
        </w:numPr>
        <w:rPr/>
      </w:pPr>
      <w:bookmarkStart w:id="200" w:name="__RefHeading___Toc2058282_653776707"/>
      <w:bookmarkStart w:id="201" w:name="_Toc71"/>
      <w:bookmarkEnd w:id="200"/>
      <w:r>
        <w:rPr>
          <w:rtl w:val="true"/>
        </w:rPr>
        <w:t>[</w:t>
      </w:r>
      <w:r>
        <w:rPr>
          <w:rtl w:val="true"/>
        </w:rPr>
        <w:t>مبحث الإدراك</w:t>
      </w:r>
      <w:r>
        <w:rPr>
          <w:rtl w:val="true"/>
        </w:rPr>
        <w:t>]</w:t>
      </w:r>
      <w:bookmarkEnd w:id="201"/>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أدام الله أيامه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التاسع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الإدراك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زائد على العلم، فإنا نجد تفرقة ضرورية بين علمنا بحرارة النار وبين اللمس</w:t>
      </w:r>
    </w:p>
    <w:p>
      <w:pPr>
        <w:pStyle w:val="BookText"/>
        <w:rPr/>
      </w:pPr>
      <w:r>
        <w:rPr>
          <w:rFonts w:ascii="Amiri" w:hAnsi="Amiri" w:eastAsia="Amiri" w:cs="Amiri"/>
          <w:color w:val="111111"/>
          <w:sz w:val="28"/>
          <w:sz w:val="28"/>
          <w:szCs w:val="28"/>
          <w:rtl w:val="true"/>
          <w:lang w:bidi="ar-SA"/>
        </w:rPr>
        <w:t>وهل الزيادة راجعة إلى تأثير الحاسّة وعدمها أو إلى أمر مغاير؟ فيه خلاف</w:t>
      </w:r>
      <w:r>
        <w:rPr>
          <w:rFonts w:eastAsia="Amiri" w:cs="Amiri" w:ascii="Amiri" w:hAnsi="Amiri"/>
          <w:color w:val="111111"/>
          <w:sz w:val="28"/>
          <w:szCs w:val="28"/>
          <w:rtl w:val="true"/>
          <w:lang w:bidi="ar-SA"/>
        </w:rPr>
        <w:t xml:space="preserve">» </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الإدراك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معلوم ضرورة، وهو مغاير لجميع الأعراض من القدرة، والإرادة، وغيرهما، اتفاقاً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مغايرته للعلم، فقد نازع فيه 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w:t>
      </w:r>
      <w:r>
        <w:rPr>
          <w:rStyle w:val="FootnoteAnchor"/>
          <w:rtl w:val="true"/>
        </w:rPr>
        <w:footnoteReference w:id="506"/>
      </w:r>
      <w:r>
        <w:rPr>
          <w:rFonts w:ascii="Amiri" w:hAnsi="Amiri" w:eastAsia="Amiri" w:cs="Amiri"/>
          <w:color w:val="111111"/>
          <w:sz w:val="28"/>
          <w:sz w:val="28"/>
          <w:szCs w:val="28"/>
          <w:rtl w:val="true"/>
          <w:lang w:bidi="ar-SA"/>
        </w:rPr>
        <w:t>الأشاعرة فقد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الإدراك زائد على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الحق </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لأنا نجد بين علمنا بحرارة النار، وبين لمسنا لها فرقاً ضرورياً، وكذلك نجد فرقاً ضرورياً بين تغميض العين </w:t>
      </w:r>
      <w:r>
        <w:rPr>
          <w:rStyle w:val="FootnoteAnchor"/>
          <w:rtl w:val="true"/>
        </w:rPr>
        <w:footnoteReference w:id="507"/>
      </w:r>
      <w:r>
        <w:rPr>
          <w:rFonts w:ascii="Amiri" w:hAnsi="Amiri" w:eastAsia="Amiri" w:cs="Amiri"/>
          <w:color w:val="111111"/>
          <w:sz w:val="28"/>
          <w:sz w:val="28"/>
          <w:szCs w:val="28"/>
          <w:rtl w:val="true"/>
          <w:lang w:bidi="ar-SA"/>
        </w:rPr>
        <w:t>وفتحها في ما هو معلوم، فإنّ عند فتح أعيننا في شيء معلوم لنا قبل الفتح لا بد أن يحصل أمراً زائداً على العلم</w:t>
      </w:r>
      <w:r>
        <w:rPr>
          <w:rFonts w:eastAsia="Amiri" w:cs="Amiri" w:ascii="Amiri" w:hAnsi="Amiri"/>
          <w:color w:val="111111"/>
          <w:sz w:val="28"/>
          <w:szCs w:val="28"/>
          <w:rtl w:val="true"/>
          <w:lang w:bidi="ar-SA"/>
        </w:rPr>
        <w:t xml:space="preserve">. </w:t>
      </w:r>
      <w:bookmarkStart w:id="202" w:name="pg8611_81541"/>
    </w:p>
    <w:p>
      <w:pPr>
        <w:pStyle w:val="BookText"/>
        <w:rPr/>
      </w:pPr>
      <w:bookmarkEnd w:id="202"/>
      <w:r>
        <w:rPr>
          <w:rFonts w:ascii="IRNazanin" w:hAnsi="IRNazanin" w:eastAsia="IRNazanin"/>
          <w:color w:val="111111"/>
          <w:sz w:val="28"/>
          <w:sz w:val="28"/>
          <w:szCs w:val="28"/>
          <w:rtl w:val="true"/>
          <w:lang w:bidi="fa-IR"/>
        </w:rPr>
        <w:t xml:space="preserve">ثمّ هذا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الزائد</w:t>
      </w:r>
      <w:r>
        <w:rPr>
          <w:rFonts w:eastAsia="IRNazanin" w:cs="IRNazanin"/>
          <w:color w:val="111111"/>
          <w:sz w:val="28"/>
          <w:szCs w:val="28"/>
          <w:rtl w:val="true"/>
          <w:lang w:bidi="fa-IR"/>
        </w:rPr>
        <w:t>]</w:t>
      </w:r>
      <w:r>
        <w:rPr>
          <w:rStyle w:val="FootnoteAnchor"/>
          <w:rtl w:val="true"/>
        </w:rPr>
        <w:footnoteReference w:id="508"/>
      </w:r>
      <w:r>
        <w:rPr>
          <w:rFonts w:ascii="Amiri" w:hAnsi="Amiri" w:eastAsia="Amiri" w:cs="Amiri"/>
          <w:color w:val="111111"/>
          <w:sz w:val="28"/>
          <w:sz w:val="28"/>
          <w:szCs w:val="28"/>
          <w:rtl w:val="true"/>
          <w:lang w:bidi="ar-SA"/>
        </w:rPr>
        <w:t>هل هو راجع إلى تأثر الحاسّة، أو إلى أمر آخر غير تأثر الحاسّة؟ فيه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الأوائل وجماعة من المعتزلة إلى أنّ ذلك راجع إلى تأثر الحاسة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ومنعه قوم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فخر الدين الرازي </w:t>
      </w:r>
      <w:r>
        <w:rPr>
          <w:rStyle w:val="FootnoteAnchor"/>
          <w:rtl w:val="true"/>
        </w:rPr>
        <w:footnoteReference w:id="5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المتكلمون محتاجون إلى القدح في هذا الاحتمال ليمكنهم بيان أنّ الله تعالى سميع بصير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والإدراك جنس تحت أنواع خمسة،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السماع، والإبصار، واللمس والشم والذوق</w:t>
      </w:r>
      <w:r>
        <w:rPr>
          <w:rFonts w:eastAsia="Amiri" w:cs="Amiri" w:ascii="Amiri" w:hAnsi="Amiri"/>
          <w:color w:val="111111"/>
          <w:sz w:val="28"/>
          <w:szCs w:val="28"/>
          <w:rtl w:val="true"/>
          <w:lang w:bidi="ar-SA"/>
        </w:rPr>
        <w:t>].</w:t>
      </w:r>
      <w:r>
        <w:rPr>
          <w:rStyle w:val="FootnoteAnchor"/>
          <w:rtl w:val="true"/>
        </w:rPr>
        <w:footnoteReference w:id="510"/>
      </w:r>
    </w:p>
    <w:p>
      <w:pPr>
        <w:pStyle w:val="Heading4"/>
        <w:numPr>
          <w:ilvl w:val="3"/>
          <w:numId w:val="1"/>
        </w:numPr>
        <w:rPr/>
      </w:pPr>
      <w:bookmarkStart w:id="203" w:name="__RefHeading___Toc2058284_653776707"/>
      <w:bookmarkStart w:id="204" w:name="_Toc72"/>
      <w:bookmarkEnd w:id="203"/>
      <w:r>
        <w:rPr>
          <w:rtl w:val="true"/>
        </w:rPr>
        <w:t>[</w:t>
      </w:r>
      <w:r>
        <w:rPr>
          <w:rtl w:val="true"/>
        </w:rPr>
        <w:t>في الإبصار</w:t>
      </w:r>
      <w:r>
        <w:rPr>
          <w:rtl w:val="true"/>
        </w:rPr>
        <w:t>]</w:t>
      </w:r>
      <w:bookmarkEnd w:id="204"/>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أدام الله أيامه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وأنواعه 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يحصل بخروج شعاع من العين نحو المرئي ويتصل به فتحصل الرؤية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تنطبع في العين صورة المرئي؛ وكلاهما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الشعاع إن كان عرضاً استحال عليه الحركة والانتقال، وإن كان جسماً استحال أن يخرج من العين جسم يتصل بنصف كرة العالم مع</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صغر العين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يستحيل انطباع العظيم في الصغير</w:t>
      </w:r>
      <w:r>
        <w:rPr>
          <w:rFonts w:eastAsia="Amiri" w:cs="Amiri" w:ascii="Amiri" w:hAnsi="Amiri"/>
          <w:color w:val="111111"/>
          <w:sz w:val="28"/>
          <w:szCs w:val="28"/>
          <w:rtl w:val="true"/>
          <w:lang w:bidi="ar-SA"/>
        </w:rPr>
        <w:t>».</w:t>
      </w:r>
      <w:r>
        <w:rPr>
          <w:rStyle w:val="FootnoteAnchor"/>
          <w:rtl w:val="true"/>
        </w:rPr>
        <w:footnoteReference w:id="511"/>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بيّنا أولاً أنّ الإدراك جنس تحته خمسة أنواع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 الإبصار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كيفيته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قوم من الفلاسفة وجماعة من المعتزلة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يحصل بخروج شعاع من العين بنحو المرئي فتحصل الرؤية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أبطله شيخنا </w:t>
      </w:r>
      <w:r>
        <w:rPr>
          <w:rStyle w:val="FootnoteAnchor"/>
          <w:rtl w:val="true"/>
        </w:rPr>
        <w:footnoteReference w:id="5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الشعاع إما أن يكون جوهراً، أو عرضاً، فإن كان جوهراً لزم التداخل</w:t>
      </w:r>
      <w:r>
        <w:rPr>
          <w:rStyle w:val="FootnoteAnchor"/>
          <w:rtl w:val="true"/>
        </w:rPr>
        <w:footnoteReference w:id="513"/>
      </w:r>
      <w:r>
        <w:rPr>
          <w:rFonts w:ascii="Amiri" w:hAnsi="Amiri" w:eastAsia="Amiri" w:cs="Amiri"/>
          <w:color w:val="111111"/>
          <w:sz w:val="28"/>
          <w:sz w:val="28"/>
          <w:szCs w:val="28"/>
          <w:rtl w:val="true"/>
          <w:lang w:bidi="ar-SA"/>
        </w:rPr>
        <w:t>، وإن كان عرضاً استحال انتقاله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الشعاع الخارج على كلا التقديرين إذا انتقل فلا بد له من زمان، إذ الحركة لا بد لها من زمان وقال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يحصل بانطباع صورة المرئي في العين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أرسطو </w:t>
      </w:r>
      <w:r>
        <w:rPr>
          <w:rStyle w:val="FootnoteAnchor"/>
          <w:rtl w:val="true"/>
        </w:rPr>
        <w:footnoteReference w:id="514"/>
      </w:r>
      <w:r>
        <w:rPr>
          <w:rFonts w:ascii="IRNazanin" w:hAnsi="IRNazanin" w:eastAsia="IRNazanin"/>
          <w:color w:val="111111"/>
          <w:sz w:val="28"/>
          <w:sz w:val="28"/>
          <w:szCs w:val="28"/>
          <w:rtl w:val="true"/>
          <w:lang w:bidi="fa-IR"/>
        </w:rPr>
        <w:t>وأتباعه</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أبطله شيخنا </w:t>
      </w:r>
      <w:r>
        <w:rPr>
          <w:rStyle w:val="FootnoteAnchor"/>
          <w:rtl w:val="true"/>
        </w:rPr>
        <w:footnoteReference w:id="5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Style w:val="FootnoteAnchor"/>
          <w:rtl w:val="true"/>
        </w:rPr>
        <w:footnoteReference w:id="516"/>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يستحيل أن ينطبع الكبير في الصغير </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أدام الله أيامه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الحق ما اخترناه نحن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المرام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تعالى جعل للنفس قوّة إدراك المرئي عند مقابلة الحدقة السليمة له مع تكامل الشرائط العشرة، وهي سلامة الحدقة</w:t>
      </w:r>
      <w:r>
        <w:rPr>
          <w:rStyle w:val="FootnoteAnchor"/>
          <w:rtl w:val="true"/>
        </w:rPr>
        <w:footnoteReference w:id="518"/>
      </w:r>
      <w:r>
        <w:rPr>
          <w:rFonts w:ascii="Amiri" w:hAnsi="Amiri" w:eastAsia="Amiri" w:cs="Amiri"/>
          <w:color w:val="111111"/>
          <w:sz w:val="28"/>
          <w:sz w:val="28"/>
          <w:szCs w:val="28"/>
          <w:rtl w:val="true"/>
          <w:lang w:bidi="ar-SA"/>
        </w:rPr>
        <w:t>، وكثافة المبصر، وعدم البعد والقرب ،المفرطين والمقابلة أو حكمها، ووقوع الضوء على المرئي، وكونه غير ،مُفرط، وعدم الحجاب والتعمّد للإبصار، وتوسط الشفاف، وعند اجتماع هذه الشرائط العشرة تجب الرؤية</w:t>
      </w:r>
      <w:r>
        <w:rPr>
          <w:rFonts w:eastAsia="Amiri" w:cs="Amiri" w:ascii="Amiri" w:hAnsi="Amiri"/>
          <w:color w:val="111111"/>
          <w:sz w:val="28"/>
          <w:szCs w:val="28"/>
          <w:rtl w:val="true"/>
          <w:lang w:bidi="ar-SA"/>
        </w:rPr>
        <w:t>» .</w:t>
      </w:r>
      <w:r>
        <w:rPr>
          <w:rStyle w:val="FootnoteAnchor"/>
          <w:rtl w:val="true"/>
        </w:rPr>
        <w:footnoteReference w:id="519"/>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شيخنا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الإبصار لا يحصل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ذكرناه</w:t>
      </w:r>
      <w:r>
        <w:rPr>
          <w:rFonts w:eastAsia="Amiri" w:cs="Amiri" w:ascii="Amiri" w:hAnsi="Amiri"/>
          <w:color w:val="111111"/>
          <w:sz w:val="28"/>
          <w:szCs w:val="28"/>
          <w:rtl w:val="true"/>
          <w:lang w:bidi="ar-SA"/>
        </w:rPr>
        <w:t xml:space="preserve">] </w:t>
      </w:r>
      <w:r>
        <w:rPr>
          <w:rStyle w:val="FootnoteAnchor"/>
          <w:rtl w:val="true"/>
        </w:rPr>
        <w:footnoteReference w:id="520"/>
      </w:r>
      <w:r>
        <w:rPr>
          <w:rFonts w:ascii="IRNazanin" w:hAnsi="IRNazanin" w:eastAsia="IRNazanin"/>
          <w:color w:val="111111"/>
          <w:sz w:val="28"/>
          <w:sz w:val="28"/>
          <w:szCs w:val="28"/>
          <w:rtl w:val="true"/>
          <w:lang w:bidi="fa-IR"/>
        </w:rPr>
        <w:t xml:space="preserve">من الانطباع وخروج </w:t>
      </w:r>
      <w:r>
        <w:rPr>
          <w:rStyle w:val="FootnoteAnchor"/>
          <w:rtl w:val="true"/>
        </w:rPr>
        <w:footnoteReference w:id="521"/>
      </w:r>
      <w:r>
        <w:rPr>
          <w:rFonts w:ascii="IRNazanin" w:hAnsi="IRNazanin" w:eastAsia="IRNazanin"/>
          <w:color w:val="111111"/>
          <w:sz w:val="28"/>
          <w:sz w:val="28"/>
          <w:szCs w:val="28"/>
          <w:rtl w:val="true"/>
          <w:lang w:bidi="fa-IR"/>
        </w:rPr>
        <w:t>الشعاع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واختار قولاً ثالثاً،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تعالى جعل للنفس قوة إدراك </w:t>
      </w:r>
      <w:r>
        <w:rPr>
          <w:rStyle w:val="FootnoteAnchor"/>
          <w:rtl w:val="true"/>
        </w:rPr>
        <w:footnoteReference w:id="522"/>
      </w:r>
      <w:r>
        <w:rPr>
          <w:rFonts w:ascii="Amiri" w:hAnsi="Amiri" w:eastAsia="Amiri" w:cs="Amiri"/>
          <w:color w:val="111111"/>
          <w:sz w:val="28"/>
          <w:sz w:val="28"/>
          <w:szCs w:val="28"/>
          <w:rtl w:val="true"/>
          <w:lang w:bidi="ar-SA"/>
        </w:rPr>
        <w:t xml:space="preserve">المرئي إذا قوبلت الحدقة السليمة له، إذا </w:t>
      </w:r>
      <w:r>
        <w:rPr>
          <w:rStyle w:val="FootnoteAnchor"/>
          <w:rtl w:val="true"/>
        </w:rPr>
        <w:footnoteReference w:id="523"/>
      </w:r>
      <w:r>
        <w:rPr>
          <w:rFonts w:ascii="Amiri" w:hAnsi="Amiri" w:eastAsia="Amiri" w:cs="Amiri"/>
          <w:color w:val="111111"/>
          <w:sz w:val="28"/>
          <w:sz w:val="28"/>
          <w:szCs w:val="28"/>
          <w:rtl w:val="true"/>
          <w:lang w:bidi="ar-SA"/>
        </w:rPr>
        <w:t>تكاملت شروط عشرة</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سلامة ،الحدقة فإنّ الأعمى لا يبصر ، لانفكاك سلامة الحدقة، وهو أحد الشروط </w:t>
      </w:r>
      <w:r>
        <w:rPr>
          <w:rFonts w:eastAsia="Amiri" w:cs="Amiri" w:ascii="Amiri" w:hAnsi="Amiri"/>
          <w:color w:val="111111"/>
          <w:sz w:val="28"/>
          <w:szCs w:val="28"/>
          <w:rtl w:val="true"/>
          <w:lang w:bidi="ar-SA"/>
        </w:rPr>
        <w:t>.</w:t>
      </w:r>
      <w:r>
        <w:rPr>
          <w:rStyle w:val="FootnoteAnchor"/>
          <w:rtl w:val="true"/>
        </w:rPr>
        <w:footnoteReference w:id="525"/>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كثافة المبصر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الصاد غير المعجمة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الجسم الشفاف لا يُبصَر، كالهواء لفقد أحد الشروط </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د </w:t>
      </w:r>
      <w:r>
        <w:rPr>
          <w:rStyle w:val="FootnoteAnchor"/>
          <w:rtl w:val="true"/>
        </w:rPr>
        <w:footnoteReference w:id="5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القرب والبعد المفرطين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المفرطين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من ينظر إلى مائة فرسخ فإنّه لا شيئاً </w:t>
      </w:r>
      <w:r>
        <w:rPr>
          <w:rStyle w:val="FootnoteAnchor"/>
          <w:rtl w:val="true"/>
        </w:rPr>
        <w:footnoteReference w:id="528"/>
      </w:r>
      <w:r>
        <w:rPr>
          <w:rFonts w:ascii="Amiri" w:hAnsi="Amiri" w:eastAsia="Amiri" w:cs="Amiri"/>
          <w:color w:val="111111"/>
          <w:sz w:val="28"/>
          <w:sz w:val="28"/>
          <w:szCs w:val="28"/>
          <w:rtl w:val="true"/>
          <w:lang w:bidi="ar-SA"/>
        </w:rPr>
        <w:t xml:space="preserve">، وكذلك إذا وضع المبصر عند عينه ملاصقاً لها، فإنّه لا يبصر </w:t>
      </w:r>
      <w:r>
        <w:rPr>
          <w:rFonts w:eastAsia="Amiri" w:cs="Amiri" w:ascii="Amiri" w:hAnsi="Amiri"/>
          <w:color w:val="111111"/>
          <w:sz w:val="28"/>
          <w:szCs w:val="28"/>
          <w:rtl w:val="true"/>
          <w:lang w:bidi="ar-SA"/>
        </w:rPr>
        <w:t>.</w:t>
      </w:r>
      <w:r>
        <w:rPr>
          <w:rStyle w:val="FootnoteAnchor"/>
          <w:rtl w:val="true"/>
        </w:rPr>
        <w:footnoteReference w:id="529"/>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المقابلة أو حكمها، فإنّه إذا لم يقابل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المبصر </w:t>
      </w:r>
      <w:r>
        <w:rPr>
          <w:rFonts w:eastAsia="Amiri" w:cs="Amiri" w:ascii="Amiri" w:hAnsi="Amiri"/>
          <w:color w:val="111111"/>
          <w:sz w:val="28"/>
          <w:szCs w:val="28"/>
          <w:rtl w:val="true"/>
          <w:lang w:bidi="ar-SA"/>
        </w:rPr>
        <w:t>]</w:t>
      </w:r>
      <w:r>
        <w:rPr>
          <w:rStyle w:val="FootnoteAnchor"/>
          <w:rtl w:val="true"/>
        </w:rPr>
        <w:footnoteReference w:id="530"/>
      </w:r>
      <w:r>
        <w:rPr>
          <w:rFonts w:ascii="Amiri" w:hAnsi="Amiri" w:eastAsia="Amiri" w:cs="Amiri"/>
          <w:color w:val="111111"/>
          <w:sz w:val="28"/>
          <w:sz w:val="28"/>
          <w:szCs w:val="28"/>
          <w:rtl w:val="true"/>
          <w:lang w:bidi="ar-SA"/>
        </w:rPr>
        <w:t>لا يبصر، كمن يكون وراءه شيء فإنّه لا يبصره لعدم المقابلة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حكمها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الناظر يبصر ما خلفه في المرآة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وقوع الضوء على المبصر، فإنّ الذي لا يقع عليه الضوء لا يُبصَر، كمن يكون في موضع مظلم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الضوء غير مفرط، كالشمس </w:t>
      </w:r>
      <w:r>
        <w:rPr>
          <w:rStyle w:val="FootnoteAnchor"/>
          <w:rtl w:val="true"/>
        </w:rPr>
        <w:footnoteReference w:id="531"/>
      </w:r>
      <w:r>
        <w:rPr>
          <w:rFonts w:ascii="Amiri" w:hAnsi="Amiri" w:eastAsia="Amiri" w:cs="Amiri"/>
          <w:color w:val="111111"/>
          <w:sz w:val="28"/>
          <w:sz w:val="28"/>
          <w:szCs w:val="28"/>
          <w:rtl w:val="true"/>
          <w:lang w:bidi="ar-SA"/>
        </w:rPr>
        <w:t>، فإنّ الناظر إلى عين الشمس لا يبصر، لأنّ الضوء مفرط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الحجاب، فإن من يكون خلف جدار لا يبصر</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التعمد للإبصار ، فإنّ من حصلت له هذه الشرائط ولم يتعمّد للإبصار لا يبصر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توسط الشفاف، فإنّ من لم يكن بينه وبين المبصر جسماً شفافاً لا يبصر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رجع هذا الشرط إلى الشرط الثالث </w:t>
      </w:r>
      <w:r>
        <w:rPr>
          <w:rFonts w:eastAsia="Amiri" w:cs="Amiri" w:ascii="Amiri" w:hAnsi="Amiri"/>
          <w:color w:val="111111"/>
          <w:sz w:val="28"/>
          <w:szCs w:val="28"/>
          <w:rtl w:val="true"/>
          <w:lang w:bidi="ar-SA"/>
        </w:rPr>
        <w:t>.</w:t>
      </w:r>
      <w:r>
        <w:rPr>
          <w:rStyle w:val="FootnoteAnchor"/>
          <w:rtl w:val="true"/>
        </w:rPr>
        <w:footnoteReference w:id="532"/>
      </w:r>
    </w:p>
    <w:p>
      <w:pPr>
        <w:pStyle w:val="BookText"/>
        <w:rPr/>
      </w:pPr>
      <w:r>
        <w:rPr>
          <w:rFonts w:ascii="Amiri" w:hAnsi="Amiri" w:eastAsia="Amiri" w:cs="Amiri"/>
          <w:color w:val="111111"/>
          <w:sz w:val="28"/>
          <w:sz w:val="28"/>
          <w:szCs w:val="28"/>
          <w:rtl w:val="true"/>
          <w:lang w:bidi="ar-SA"/>
        </w:rPr>
        <w:t xml:space="preserve">ومع تكامل هذه الشروط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العشرة</w:t>
      </w:r>
      <w:r>
        <w:rPr>
          <w:rFonts w:eastAsia="Amiri" w:cs="Amiri" w:ascii="Amiri" w:hAnsi="Amiri"/>
          <w:color w:val="111111"/>
          <w:sz w:val="28"/>
          <w:szCs w:val="28"/>
          <w:rtl w:val="true"/>
          <w:lang w:bidi="ar-SA"/>
        </w:rPr>
        <w:t xml:space="preserve">] </w:t>
      </w:r>
      <w:r>
        <w:rPr>
          <w:rStyle w:val="FootnoteAnchor"/>
          <w:rtl w:val="true"/>
        </w:rPr>
        <w:footnoteReference w:id="533"/>
      </w:r>
      <w:r>
        <w:rPr>
          <w:rFonts w:ascii="Amiri" w:hAnsi="Amiri" w:eastAsia="Amiri" w:cs="Amiri"/>
          <w:color w:val="111111"/>
          <w:sz w:val="28"/>
          <w:sz w:val="28"/>
          <w:szCs w:val="28"/>
          <w:rtl w:val="true"/>
          <w:lang w:bidi="ar-SA"/>
        </w:rPr>
        <w:t>هل تجب الرؤية أم لا؟ فيه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الأشاعرة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لا تجب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وقالت المعتزلة وجماعة الفلاسفة </w:t>
      </w:r>
      <w:r>
        <w:rPr>
          <w:rStyle w:val="FootnoteAnchor"/>
          <w:rtl w:val="true"/>
        </w:rPr>
        <w:footnoteReference w:id="5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تجب الرؤية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 لو لم تجب الرؤية لجاز أن يكون في حضرتنا جبال وآلات وغير ذلك، ولم نرها، وهو باطل بالضرورة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احتجت الأشاعرة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الجسم الكبير إذا كان بعيداً فإنا نراه صغيراً، وما ذاك إلّا أنا نرى بعض الأجزاء دون بعض، مع استواء جميع تلك الأجزاء في كون شرائطها موجودة</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المنع من أنا نرى بعض الأجزاء دون بعض، وإنّما نرى جميع الأجزاء، والصغر إنّما هو باعتبار صغر زاوية الشعاع،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لبعد الخطين، أو لتفرّق الأشعة فلا يحصل الإدراك التام</w:t>
      </w:r>
      <w:r>
        <w:rPr>
          <w:rFonts w:eastAsia="Amiri" w:cs="Amiri" w:ascii="Amiri" w:hAnsi="Amiri"/>
          <w:color w:val="111111"/>
          <w:sz w:val="28"/>
          <w:szCs w:val="28"/>
          <w:rtl w:val="true"/>
          <w:lang w:bidi="ar-SA"/>
        </w:rPr>
        <w:t>]</w:t>
      </w:r>
      <w:r>
        <w:rPr>
          <w:rStyle w:val="FootnoteAnchor"/>
          <w:rtl w:val="true"/>
        </w:rPr>
        <w:footnoteReference w:id="535"/>
      </w:r>
      <w:r>
        <w:rPr>
          <w:rFonts w:ascii="Amiri" w:hAnsi="Amiri" w:eastAsia="Amiri" w:cs="Amiri"/>
          <w:color w:val="111111"/>
          <w:sz w:val="28"/>
          <w:sz w:val="28"/>
          <w:szCs w:val="28"/>
          <w:rtl w:val="true"/>
          <w:lang w:bidi="ar-SA"/>
        </w:rPr>
        <w:t>، والشعاع على هيئة المخروط جوفه ملآن</w:t>
      </w:r>
      <w:r>
        <w:rPr>
          <w:rStyle w:val="FootnoteAnchor"/>
          <w:rtl w:val="true"/>
        </w:rPr>
        <w:footnoteReference w:id="536"/>
      </w:r>
      <w:r>
        <w:rPr>
          <w:rFonts w:ascii="IRNazanin" w:hAnsi="IRNazanin" w:eastAsia="IRNazanin"/>
          <w:color w:val="111111"/>
          <w:sz w:val="28"/>
          <w:sz w:val="28"/>
          <w:szCs w:val="28"/>
          <w:rtl w:val="true"/>
          <w:lang w:bidi="fa-IR"/>
        </w:rPr>
        <w:t xml:space="preserve">، قاعدته على سطح قابل الشعاع </w:t>
      </w:r>
      <w:r>
        <w:rPr>
          <w:rStyle w:val="FootnoteAnchor"/>
          <w:rtl w:val="true"/>
        </w:rPr>
        <w:footnoteReference w:id="537"/>
      </w:r>
      <w:r>
        <w:rPr>
          <w:rFonts w:ascii="Amiri" w:hAnsi="Amiri" w:eastAsia="Amiri" w:cs="Amiri"/>
          <w:color w:val="111111"/>
          <w:sz w:val="28"/>
          <w:sz w:val="28"/>
          <w:szCs w:val="28"/>
          <w:rtl w:val="true"/>
          <w:lang w:bidi="ar-SA"/>
        </w:rPr>
        <w:t xml:space="preserve">، ورأسه عند ذي الشعاع، ثمّ قابل </w:t>
      </w:r>
      <w:bookmarkStart w:id="205" w:name="pg8611_81546"/>
    </w:p>
    <w:p>
      <w:pPr>
        <w:pStyle w:val="BookText"/>
        <w:rPr/>
      </w:pPr>
      <w:bookmarkEnd w:id="205"/>
      <w:r>
        <w:rPr>
          <w:rFonts w:ascii="Amiri" w:hAnsi="Amiri" w:eastAsia="Amiri" w:cs="Amiri"/>
          <w:color w:val="111111"/>
          <w:sz w:val="28"/>
          <w:sz w:val="28"/>
          <w:szCs w:val="28"/>
          <w:rtl w:val="true"/>
          <w:lang w:bidi="ar-SA"/>
        </w:rPr>
        <w:t xml:space="preserve">الشعاع إذا كان صقيلاً انعكس الشعاع من ذلك السطح الصقيل إلى ما يحاذيه </w:t>
      </w:r>
      <w:r>
        <w:rPr>
          <w:rStyle w:val="FootnoteAnchor"/>
          <w:rtl w:val="true"/>
        </w:rPr>
        <w:footnoteReference w:id="538"/>
      </w:r>
      <w:r>
        <w:rPr>
          <w:rFonts w:ascii="Amiri" w:hAnsi="Amiri" w:eastAsia="Amiri" w:cs="Amiri"/>
          <w:color w:val="111111"/>
          <w:sz w:val="28"/>
          <w:sz w:val="28"/>
          <w:szCs w:val="28"/>
          <w:rtl w:val="true"/>
          <w:lang w:bidi="ar-SA"/>
        </w:rPr>
        <w:t>، كالمرآة فإنّ الشخص إذا نظر فيها فإنّه يبصر نفسه وغيره إذا كان محاذياً</w:t>
      </w:r>
    </w:p>
    <w:p>
      <w:pPr>
        <w:pStyle w:val="BookText"/>
        <w:rPr/>
      </w:pPr>
      <w:r>
        <w:rPr>
          <w:rFonts w:ascii="Amiri" w:hAnsi="Amiri" w:eastAsia="Amiri" w:cs="Amiri"/>
          <w:color w:val="111111"/>
          <w:sz w:val="28"/>
          <w:sz w:val="28"/>
          <w:szCs w:val="28"/>
          <w:rtl w:val="true"/>
          <w:lang w:bidi="ar-SA"/>
        </w:rPr>
        <w:t xml:space="preserve">لها، وذلك إنّما هو باعتبار انعكاس شعاع الزاوية </w:t>
      </w:r>
      <w:r>
        <w:rPr>
          <w:rStyle w:val="FootnoteAnchor"/>
          <w:rtl w:val="true"/>
        </w:rPr>
        <w:footnoteReference w:id="539"/>
      </w:r>
      <w:r>
        <w:rPr>
          <w:rFonts w:ascii="Amiri" w:hAnsi="Amiri" w:eastAsia="Amiri" w:cs="Amiri"/>
          <w:color w:val="111111"/>
          <w:sz w:val="28"/>
          <w:sz w:val="28"/>
          <w:szCs w:val="28"/>
          <w:rtl w:val="true"/>
          <w:lang w:bidi="ar-SA"/>
        </w:rPr>
        <w:t>إلى ما يحاذي المرئي</w:t>
      </w:r>
      <w:r>
        <w:rPr>
          <w:rFonts w:eastAsia="Amiri" w:cs="Amiri" w:ascii="Amiri" w:hAnsi="Amiri"/>
          <w:color w:val="111111"/>
          <w:sz w:val="28"/>
          <w:szCs w:val="28"/>
          <w:rtl w:val="true"/>
          <w:lang w:bidi="ar-SA"/>
        </w:rPr>
        <w:t>.</w:t>
      </w:r>
    </w:p>
    <w:p>
      <w:pPr>
        <w:pStyle w:val="Heading4"/>
        <w:numPr>
          <w:ilvl w:val="3"/>
          <w:numId w:val="1"/>
        </w:numPr>
        <w:rPr/>
      </w:pPr>
      <w:bookmarkStart w:id="206" w:name="__RefHeading___Toc2058286_653776707"/>
      <w:bookmarkStart w:id="207" w:name="_Toc73"/>
      <w:bookmarkEnd w:id="206"/>
      <w:r>
        <w:rPr>
          <w:rtl w:val="true"/>
        </w:rPr>
        <w:t>[</w:t>
      </w:r>
      <w:r>
        <w:rPr>
          <w:rtl w:val="true"/>
        </w:rPr>
        <w:t>في السماع</w:t>
      </w:r>
      <w:r>
        <w:rPr>
          <w:rtl w:val="true"/>
        </w:rPr>
        <w:t>]</w:t>
      </w:r>
      <w:bookmarkEnd w:id="207"/>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أدام الله أيامه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والسماع وهو يحصل بتموّج الهواء الصادر عن قلع أو قرع إلى أن يصل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التموّج </w:t>
      </w:r>
      <w:r>
        <w:rPr>
          <w:rFonts w:eastAsia="Amiri" w:cs="Amiri" w:ascii="Amiri" w:hAnsi="Amiri"/>
          <w:color w:val="111111"/>
          <w:sz w:val="28"/>
          <w:szCs w:val="28"/>
          <w:rtl w:val="true"/>
          <w:lang w:bidi="ar-SA"/>
        </w:rPr>
        <w:t xml:space="preserve">] </w:t>
      </w:r>
      <w:r>
        <w:rPr>
          <w:rStyle w:val="FootnoteAnchor"/>
          <w:rtl w:val="true"/>
        </w:rPr>
        <w:footnoteReference w:id="540"/>
      </w:r>
      <w:r>
        <w:rPr>
          <w:rFonts w:ascii="Amiri" w:hAnsi="Amiri" w:eastAsia="Amiri" w:cs="Amiri"/>
          <w:color w:val="111111"/>
          <w:sz w:val="28"/>
          <w:sz w:val="28"/>
          <w:szCs w:val="28"/>
          <w:rtl w:val="true"/>
          <w:lang w:bidi="ar-SA"/>
        </w:rPr>
        <w:t xml:space="preserve">إلى سطح الصماخ، وليس بشرط </w:t>
      </w:r>
      <w:r>
        <w:rPr>
          <w:rStyle w:val="FootnoteAnchor"/>
          <w:rtl w:val="true"/>
        </w:rPr>
        <w:footnoteReference w:id="541"/>
      </w:r>
      <w:r>
        <w:rPr>
          <w:rFonts w:ascii="Amiri" w:hAnsi="Amiri" w:eastAsia="Amiri" w:cs="Amiri"/>
          <w:color w:val="111111"/>
          <w:sz w:val="28"/>
          <w:sz w:val="28"/>
          <w:szCs w:val="28"/>
          <w:rtl w:val="true"/>
          <w:lang w:bidi="ar-SA"/>
        </w:rPr>
        <w:t>للسماع من وراء الجدار على الهيئة</w:t>
      </w:r>
      <w:r>
        <w:rPr>
          <w:rFonts w:eastAsia="Amiri" w:cs="Amiri" w:ascii="Amiri" w:hAnsi="Amiri"/>
          <w:color w:val="111111"/>
          <w:sz w:val="28"/>
          <w:szCs w:val="28"/>
          <w:rtl w:val="true"/>
          <w:lang w:bidi="ar-SA"/>
        </w:rPr>
        <w:t>» .</w:t>
      </w:r>
      <w:r>
        <w:rPr>
          <w:rStyle w:val="FootnoteAnchor"/>
          <w:rtl w:val="true"/>
        </w:rPr>
        <w:footnoteReference w:id="542"/>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النوع الثاني من أنواع الإدراك، وهو يحصل من تموّج الهواء الصادر إما من قلع كقلع بعض الخشبة من بعض، وإما من قرع، كضرب الخشبة على الحجر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Style w:val="FootnoteAnchor"/>
          <w:rtl w:val="true"/>
        </w:rPr>
        <w:footnoteReference w:id="543"/>
      </w:r>
      <w:r>
        <w:rPr>
          <w:rFonts w:ascii="Amiri" w:hAnsi="Amiri" w:eastAsia="Amiri" w:cs="Amiri"/>
          <w:color w:val="111111"/>
          <w:sz w:val="28"/>
          <w:sz w:val="28"/>
          <w:szCs w:val="28"/>
          <w:rtl w:val="true"/>
          <w:lang w:bidi="ar-SA"/>
        </w:rPr>
        <w:t>، إلى أن يصل ذلك التموّج إلى سطح الصماخ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الصوت جواهر تنقطع بالحركة، وليس بجيّد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إدراك الجواهر إنّما يكون بحاسة البصر </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وأيضاً فإنّ الأجسام مشتركة في الجسمية، وهي كونها ملموسة ومبصرة، </w:t>
      </w:r>
      <w:bookmarkStart w:id="208" w:name="pg8611_81547"/>
    </w:p>
    <w:p>
      <w:pPr>
        <w:pStyle w:val="BookText"/>
        <w:rPr/>
      </w:pPr>
      <w:bookmarkEnd w:id="208"/>
      <w:r>
        <w:rPr>
          <w:rFonts w:ascii="Amiri" w:hAnsi="Amiri" w:eastAsia="Amiri" w:cs="Amiri"/>
          <w:color w:val="111111"/>
          <w:sz w:val="28"/>
          <w:sz w:val="28"/>
          <w:szCs w:val="28"/>
          <w:rtl w:val="true"/>
          <w:lang w:bidi="ar-SA"/>
        </w:rPr>
        <w:t>والصوت ليس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نفس القلع والقرع ، وهو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 جعلوا سبب الشيء يقوم مقام نفسه، فإنّ الصوت معلول التموّج، والتموّج معلول القلع أو القرع، وليس هو أحدهما ، لأنهما يدركان بحاسّة البصر </w:t>
      </w:r>
      <w:r>
        <w:rPr>
          <w:rFonts w:eastAsia="Amiri" w:cs="Amiri" w:ascii="Amiri" w:hAnsi="Amiri"/>
          <w:color w:val="111111"/>
          <w:sz w:val="28"/>
          <w:szCs w:val="28"/>
          <w:rtl w:val="true"/>
          <w:lang w:bidi="ar-SA"/>
        </w:rPr>
        <w:t>.</w:t>
      </w:r>
      <w:r>
        <w:rPr>
          <w:rStyle w:val="FootnoteAnchor"/>
          <w:rtl w:val="true"/>
        </w:rPr>
        <w:footnoteReference w:id="544"/>
      </w:r>
    </w:p>
    <w:p>
      <w:pPr>
        <w:pStyle w:val="BookText"/>
        <w:rPr/>
      </w:pPr>
      <w:r>
        <w:rPr>
          <w:rFonts w:ascii="Amiri" w:hAnsi="Amiri" w:eastAsia="Amiri" w:cs="Amiri"/>
          <w:color w:val="111111"/>
          <w:sz w:val="28"/>
          <w:sz w:val="28"/>
          <w:szCs w:val="28"/>
          <w:rtl w:val="true"/>
          <w:lang w:bidi="ar-SA"/>
        </w:rPr>
        <w:t>إذا ثبت هذا؛ فاعلم أنّ القلع أو القرع إذا حدثا حصل منهما هواء متموّج، ثمّ ذلك التموّج يدفع هواء آخر، وذلك الآخر لآخر، ولا يزال هكذا إلى أن يصل ذلك التموّج إلى سطح الصماخ فيدرك الصوت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نقول أنّ ذلك التموّج نفسه يصل إلى سطح الصماخ </w:t>
      </w:r>
      <w:r>
        <w:rPr>
          <w:rFonts w:eastAsia="Amiri" w:cs="Amiri" w:ascii="Amiri" w:hAnsi="Amiri"/>
          <w:color w:val="111111"/>
          <w:sz w:val="28"/>
          <w:szCs w:val="28"/>
          <w:rtl w:val="true"/>
          <w:lang w:bidi="ar-SA"/>
        </w:rPr>
        <w:t>.</w:t>
      </w:r>
      <w:r>
        <w:rPr>
          <w:rStyle w:val="FootnoteAnchor"/>
          <w:rtl w:val="true"/>
        </w:rPr>
        <w:footnoteReference w:id="545"/>
      </w:r>
    </w:p>
    <w:p>
      <w:pPr>
        <w:pStyle w:val="Heading4"/>
        <w:numPr>
          <w:ilvl w:val="3"/>
          <w:numId w:val="1"/>
        </w:numPr>
        <w:rPr/>
      </w:pPr>
      <w:bookmarkStart w:id="209" w:name="__RefHeading___Toc2058288_653776707"/>
      <w:bookmarkStart w:id="210" w:name="_Toc74"/>
      <w:bookmarkEnd w:id="209"/>
      <w:r>
        <w:rPr>
          <w:rtl w:val="true"/>
        </w:rPr>
        <w:t>[</w:t>
      </w:r>
      <w:r>
        <w:rPr>
          <w:rtl w:val="true"/>
        </w:rPr>
        <w:t>في الشمّ</w:t>
      </w:r>
      <w:r>
        <w:rPr>
          <w:rtl w:val="true"/>
        </w:rPr>
        <w:t>]</w:t>
      </w:r>
      <w:bookmarkEnd w:id="210"/>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أدام الله أيامه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يحصل بتكيف الهواء برائحة ذي الرائحة ووصوله إلى الخيشوم</w:t>
      </w:r>
      <w:r>
        <w:rPr>
          <w:rFonts w:eastAsia="Amiri" w:cs="Amiri" w:ascii="Amiri" w:hAnsi="Amiri"/>
          <w:color w:val="111111"/>
          <w:sz w:val="28"/>
          <w:szCs w:val="28"/>
          <w:rtl w:val="true"/>
          <w:lang w:bidi="ar-SA"/>
        </w:rPr>
        <w:t>» .</w:t>
      </w:r>
      <w:r>
        <w:rPr>
          <w:rStyle w:val="FootnoteAnchor"/>
          <w:rtl w:val="true"/>
        </w:rPr>
        <w:footnoteReference w:id="546"/>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النوع الثالث من أنواع الإدراك، ولم يوضع للمشمومات</w:t>
      </w:r>
    </w:p>
    <w:p>
      <w:pPr>
        <w:pStyle w:val="BookText"/>
        <w:rPr/>
      </w:pPr>
      <w:r>
        <w:rPr>
          <w:rFonts w:ascii="Amiri" w:hAnsi="Amiri" w:eastAsia="Amiri" w:cs="Amiri"/>
          <w:color w:val="111111"/>
          <w:sz w:val="28"/>
          <w:sz w:val="28"/>
          <w:szCs w:val="28"/>
          <w:rtl w:val="true"/>
          <w:lang w:bidi="ar-SA"/>
        </w:rPr>
        <w:t>أسماء كما وضع لغيرها، بل إمّا من جهة المخالفة، أو من جهة الموافقة،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رائحة طيبة، ورائحة منتنة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جهة المحل،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رائحة المسك، أو رائحة</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العنبر،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تقدّم هذا البحث</w:t>
      </w:r>
      <w:r>
        <w:rPr>
          <w:rFonts w:eastAsia="IRNazanin" w:cs="IRNazanin"/>
          <w:color w:val="111111"/>
          <w:sz w:val="28"/>
          <w:szCs w:val="28"/>
          <w:rtl w:val="true"/>
          <w:lang w:bidi="fa-IR"/>
        </w:rPr>
        <w:t>] .</w:t>
      </w:r>
      <w:r>
        <w:rPr>
          <w:rStyle w:val="FootnoteAnchor"/>
          <w:rtl w:val="true"/>
        </w:rPr>
        <w:footnoteReference w:id="547"/>
      </w:r>
      <w:bookmarkStart w:id="211" w:name="pg8611_81548"/>
    </w:p>
    <w:p>
      <w:pPr>
        <w:pStyle w:val="BookText"/>
        <w:rPr/>
      </w:pPr>
      <w:bookmarkEnd w:id="211"/>
      <w:r>
        <w:rPr>
          <w:rFonts w:ascii="Amiri" w:hAnsi="Amiri" w:eastAsia="Amiri" w:cs="Amiri"/>
          <w:color w:val="111111"/>
          <w:sz w:val="28"/>
          <w:sz w:val="28"/>
          <w:szCs w:val="28"/>
          <w:rtl w:val="true"/>
          <w:lang w:bidi="ar-SA"/>
        </w:rPr>
        <w:t xml:space="preserve">ثمّ هذه المشمومات تحصل عند تكيف الهواء برائحة ما له رائحة كالمسك وما شابهه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ووصوله إلى الخيشوم</w:t>
      </w:r>
      <w:r>
        <w:rPr>
          <w:rFonts w:eastAsia="Amiri" w:cs="Amiri" w:ascii="Amiri" w:hAnsi="Amiri"/>
          <w:color w:val="111111"/>
          <w:sz w:val="28"/>
          <w:szCs w:val="28"/>
          <w:rtl w:val="true"/>
          <w:lang w:bidi="ar-SA"/>
        </w:rPr>
        <w:t>] .</w:t>
      </w:r>
      <w:r>
        <w:rPr>
          <w:rStyle w:val="FootnoteAnchor"/>
          <w:rtl w:val="true"/>
        </w:rPr>
        <w:footnoteReference w:id="548"/>
      </w:r>
    </w:p>
    <w:p>
      <w:pPr>
        <w:pStyle w:val="BookText"/>
        <w:rPr/>
      </w:pPr>
      <w:r>
        <w:rPr>
          <w:rFonts w:ascii="Amiri" w:hAnsi="Amiri" w:eastAsia="Amiri" w:cs="Amiri"/>
          <w:color w:val="111111"/>
          <w:sz w:val="28"/>
          <w:sz w:val="28"/>
          <w:szCs w:val="28"/>
          <w:rtl w:val="true"/>
          <w:lang w:bidi="ar-SA"/>
        </w:rPr>
        <w:t>وقال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تنفصل عن المشموم أجزاء لطيفة وتتصل بالهواء، فيحصل الشم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وصولها إلى الخيشوم</w:t>
      </w:r>
      <w:r>
        <w:rPr>
          <w:rFonts w:eastAsia="Amiri" w:cs="Amiri" w:ascii="Amiri" w:hAnsi="Amiri"/>
          <w:color w:val="111111"/>
          <w:sz w:val="28"/>
          <w:szCs w:val="28"/>
          <w:rtl w:val="true"/>
          <w:lang w:bidi="ar-SA"/>
        </w:rPr>
        <w:t>] .</w:t>
      </w:r>
      <w:r>
        <w:rPr>
          <w:rStyle w:val="FootnoteAnchor"/>
          <w:rtl w:val="true"/>
        </w:rPr>
        <w:footnoteReference w:id="549"/>
      </w:r>
    </w:p>
    <w:p>
      <w:pPr>
        <w:pStyle w:val="BookText"/>
        <w:rPr/>
      </w:pPr>
      <w:r>
        <w:rPr>
          <w:rFonts w:ascii="Amiri" w:hAnsi="Amiri" w:eastAsia="Amiri" w:cs="Amiri"/>
          <w:color w:val="111111"/>
          <w:sz w:val="28"/>
          <w:sz w:val="28"/>
          <w:szCs w:val="28"/>
          <w:rtl w:val="true"/>
          <w:lang w:bidi="ar-SA"/>
        </w:rPr>
        <w:t xml:space="preserve">والأوّل أقرب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لو كان كذلك لكان الشيء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 الرائحة</w:t>
      </w:r>
      <w:r>
        <w:rPr>
          <w:rFonts w:eastAsia="Amiri" w:cs="Amiri" w:ascii="Amiri" w:hAnsi="Amiri"/>
          <w:color w:val="111111"/>
          <w:sz w:val="28"/>
          <w:szCs w:val="28"/>
          <w:rtl w:val="true"/>
          <w:lang w:bidi="ar-SA"/>
        </w:rPr>
        <w:t>]</w:t>
      </w:r>
      <w:r>
        <w:rPr>
          <w:rStyle w:val="FootnoteAnchor"/>
          <w:rtl w:val="true"/>
        </w:rPr>
        <w:footnoteReference w:id="550"/>
      </w:r>
      <w:r>
        <w:rPr>
          <w:rFonts w:ascii="Amiri" w:hAnsi="Amiri" w:eastAsia="Amiri" w:cs="Amiri"/>
          <w:color w:val="111111"/>
          <w:sz w:val="28"/>
          <w:sz w:val="28"/>
          <w:szCs w:val="28"/>
          <w:rtl w:val="true"/>
          <w:lang w:bidi="ar-SA"/>
        </w:rPr>
        <w:t>إذا لبث لم يبق منه شيء أصلاً، وهو ظاهر البطلان</w:t>
      </w:r>
      <w:r>
        <w:rPr>
          <w:rFonts w:eastAsia="Amiri" w:cs="Amiri" w:ascii="Amiri" w:hAnsi="Amiri"/>
          <w:color w:val="111111"/>
          <w:sz w:val="28"/>
          <w:szCs w:val="28"/>
          <w:rtl w:val="true"/>
          <w:lang w:bidi="ar-SA"/>
        </w:rPr>
        <w:t>.</w:t>
      </w:r>
    </w:p>
    <w:p>
      <w:pPr>
        <w:pStyle w:val="Heading4"/>
        <w:numPr>
          <w:ilvl w:val="3"/>
          <w:numId w:val="1"/>
        </w:numPr>
        <w:rPr/>
      </w:pPr>
      <w:bookmarkStart w:id="212" w:name="__RefHeading___Toc2058290_653776707"/>
      <w:bookmarkStart w:id="213" w:name="_Toc75"/>
      <w:bookmarkEnd w:id="212"/>
      <w:r>
        <w:rPr>
          <w:rtl w:val="true"/>
        </w:rPr>
        <w:t>[</w:t>
      </w:r>
      <w:r>
        <w:rPr>
          <w:rtl w:val="true"/>
        </w:rPr>
        <w:t>في اللمس</w:t>
      </w:r>
      <w:r>
        <w:rPr>
          <w:rtl w:val="true"/>
        </w:rPr>
        <w:t>]</w:t>
      </w:r>
      <w:bookmarkEnd w:id="213"/>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أدام الله أيامه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واللمس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أنفع الإدراكات، إذ باعتباره يحفظ الحيوان مزاجه عن المنافي الخارج، فإنّه لما كان مركباً من العناصر الأربعة، كان حفظه ببقائها على الاعتدال وفساده بخروجها عنه فوهبه الله تعالى قوّة سارية فيه أجمع هي اللمس، يدرك بها ما ينافيه فيبعد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باقي القوى فإنّها جالبة للنفع، ودفع الضرر أقدم من جلب النفع، ولهذا كان اللمس أنفع الإدراكات</w:t>
      </w:r>
      <w:r>
        <w:rPr>
          <w:rFonts w:eastAsia="Amiri" w:cs="Amiri" w:ascii="Amiri" w:hAnsi="Amiri"/>
          <w:color w:val="111111"/>
          <w:sz w:val="28"/>
          <w:szCs w:val="28"/>
          <w:rtl w:val="true"/>
          <w:lang w:bidi="ar-SA"/>
        </w:rPr>
        <w:t>» .</w:t>
      </w:r>
      <w:r>
        <w:rPr>
          <w:rStyle w:val="FootnoteAnchor"/>
          <w:rtl w:val="true"/>
        </w:rPr>
        <w:footnoteReference w:id="551"/>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هو النوع الرابع من أنواع الإدراك، لما كان كل حيوان مركباً من عناصر أربعة كان قابلاً لما يلائمه منها وغير قابل لما ينافره منها، ولمّا لم </w:t>
      </w:r>
      <w:bookmarkStart w:id="214" w:name="pg8611_81549"/>
    </w:p>
    <w:p>
      <w:pPr>
        <w:pStyle w:val="BookText"/>
        <w:rPr/>
      </w:pPr>
      <w:bookmarkEnd w:id="214"/>
      <w:r>
        <w:rPr>
          <w:rFonts w:ascii="Amiri" w:hAnsi="Amiri" w:eastAsia="Amiri" w:cs="Amiri"/>
          <w:color w:val="111111"/>
          <w:sz w:val="28"/>
          <w:sz w:val="28"/>
          <w:szCs w:val="28"/>
          <w:rtl w:val="true"/>
          <w:lang w:bidi="ar-SA"/>
        </w:rPr>
        <w:t>يمكن معرفة الملائم من غيره، ولا التمييز بينهما، وكان غير الملائم سبباً للهلاك، وهبه الله تعالى قوّة سارية في جميع بدنه هي اللمس ليعرف بها ما ينافره فيبتعد</w:t>
      </w:r>
    </w:p>
    <w:p>
      <w:pPr>
        <w:pStyle w:val="BookText"/>
        <w:rPr/>
      </w:pPr>
      <w:r>
        <w:rPr>
          <w:rFonts w:ascii="Amiri" w:hAnsi="Amiri" w:eastAsia="Amiri" w:cs="Amiri"/>
          <w:color w:val="111111"/>
          <w:sz w:val="28"/>
          <w:sz w:val="28"/>
          <w:szCs w:val="28"/>
          <w:rtl w:val="true"/>
          <w:lang w:bidi="ar-SA"/>
        </w:rPr>
        <w:t>عنه، وما يلائمه فيقرب منه ، فهو حينئذ دافع للضرر</w:t>
      </w:r>
      <w:r>
        <w:rPr>
          <w:rStyle w:val="FootnoteAnchor"/>
          <w:rtl w:val="true"/>
        </w:rPr>
        <w:footnoteReference w:id="552"/>
      </w:r>
      <w:r>
        <w:rPr>
          <w:rFonts w:ascii="Amiri" w:hAnsi="Amiri" w:eastAsia="Amiri" w:cs="Amiri"/>
          <w:color w:val="111111"/>
          <w:sz w:val="28"/>
          <w:sz w:val="28"/>
          <w:szCs w:val="28"/>
          <w:rtl w:val="true"/>
          <w:lang w:bidi="ar-SA"/>
        </w:rPr>
        <w:t>، وغيره من الإدراكات جالب للنفع، ودفع الضرر أقدم من جلب النفع، فكان اللمس أنفع الإدراكات</w:t>
      </w:r>
      <w:r>
        <w:rPr>
          <w:rFonts w:eastAsia="Amiri" w:cs="Amiri" w:ascii="Amiri" w:hAnsi="Amiri"/>
          <w:color w:val="111111"/>
          <w:sz w:val="28"/>
          <w:szCs w:val="28"/>
          <w:rtl w:val="true"/>
          <w:lang w:bidi="ar-SA"/>
        </w:rPr>
        <w:t>.</w:t>
      </w:r>
    </w:p>
    <w:p>
      <w:pPr>
        <w:pStyle w:val="Heading4"/>
        <w:numPr>
          <w:ilvl w:val="3"/>
          <w:numId w:val="1"/>
        </w:numPr>
        <w:rPr/>
      </w:pPr>
      <w:bookmarkStart w:id="215" w:name="__RefHeading___Toc2058292_653776707"/>
      <w:bookmarkStart w:id="216" w:name="_Toc76"/>
      <w:bookmarkEnd w:id="215"/>
      <w:r>
        <w:rPr>
          <w:rtl w:val="true"/>
        </w:rPr>
        <w:t>[</w:t>
      </w:r>
      <w:r>
        <w:rPr>
          <w:rtl w:val="true"/>
        </w:rPr>
        <w:t>في الذوق</w:t>
      </w:r>
      <w:r>
        <w:rPr>
          <w:rtl w:val="true"/>
        </w:rPr>
        <w:t>]</w:t>
      </w:r>
      <w:bookmarkEnd w:id="216"/>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أدام الله أيامه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والذوق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يحصل بانفعال الرطوبة اللعابية المتصلة باللسان بطعم ذي الطعم</w:t>
      </w:r>
      <w:r>
        <w:rPr>
          <w:rFonts w:eastAsia="Amiri" w:cs="Amiri" w:ascii="Amiri" w:hAnsi="Amiri"/>
          <w:color w:val="111111"/>
          <w:sz w:val="28"/>
          <w:szCs w:val="28"/>
          <w:rtl w:val="true"/>
          <w:lang w:bidi="ar-SA"/>
        </w:rPr>
        <w:t>» .</w:t>
      </w:r>
      <w:r>
        <w:rPr>
          <w:rStyle w:val="FootnoteAnchor"/>
          <w:rtl w:val="true"/>
        </w:rPr>
        <w:footnoteReference w:id="553"/>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النوع الخامس من أنواع الإدراك، وهو يحصل باعتبار </w:t>
      </w:r>
      <w:r>
        <w:rPr>
          <w:rStyle w:val="FootnoteAnchor"/>
          <w:rtl w:val="true"/>
        </w:rPr>
        <w:footnoteReference w:id="554"/>
      </w:r>
      <w:r>
        <w:rPr>
          <w:rFonts w:ascii="Amiri" w:hAnsi="Amiri" w:eastAsia="Amiri" w:cs="Amiri"/>
          <w:color w:val="111111"/>
          <w:sz w:val="28"/>
          <w:sz w:val="28"/>
          <w:szCs w:val="28"/>
          <w:rtl w:val="true"/>
          <w:lang w:bidi="ar-SA"/>
        </w:rPr>
        <w:t xml:space="preserve">انفعال الرطوبة اللعابية التي في الفم المتصلة باللسان بطعم ما له طعم، وقد مضى تحقيق </w:t>
      </w:r>
      <w:r>
        <w:rPr>
          <w:rStyle w:val="FootnoteAnchor"/>
          <w:rtl w:val="true"/>
        </w:rPr>
        <w:footnoteReference w:id="555"/>
      </w:r>
      <w:r>
        <w:rPr>
          <w:rFonts w:ascii="IRNazanin" w:hAnsi="IRNazanin" w:eastAsia="IRNazanin"/>
          <w:color w:val="111111"/>
          <w:sz w:val="28"/>
          <w:sz w:val="28"/>
          <w:szCs w:val="28"/>
          <w:rtl w:val="true"/>
          <w:lang w:bidi="fa-IR"/>
        </w:rPr>
        <w:t>الطعوم</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يحصل بانفصال أجزاء ذي الطعم وغوصها في اللسان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محتمل أيضاً </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 xml:space="preserve">! </w:t>
      </w:r>
      <w:bookmarkStart w:id="217" w:name="pg8611_81550"/>
    </w:p>
    <w:p>
      <w:pPr>
        <w:pStyle w:val="Heading3"/>
        <w:numPr>
          <w:ilvl w:val="2"/>
          <w:numId w:val="1"/>
        </w:numPr>
        <w:rPr/>
      </w:pPr>
      <w:bookmarkStart w:id="218" w:name="__RefHeading___Toc2058294_653776707"/>
      <w:bookmarkStart w:id="219" w:name="_Toc77"/>
      <w:bookmarkEnd w:id="217"/>
      <w:bookmarkEnd w:id="218"/>
      <w:r>
        <w:rPr>
          <w:rtl w:val="true"/>
        </w:rPr>
        <w:t>[</w:t>
      </w:r>
      <w:r>
        <w:rPr>
          <w:rtl w:val="true"/>
        </w:rPr>
        <w:t>بحث في أحكام عامة للأعراض</w:t>
      </w:r>
      <w:r>
        <w:rPr>
          <w:rtl w:val="true"/>
        </w:rPr>
        <w:t>]</w:t>
      </w:r>
      <w:bookmarkEnd w:id="219"/>
    </w:p>
    <w:p>
      <w:pPr>
        <w:pStyle w:val="Heading4"/>
        <w:numPr>
          <w:ilvl w:val="3"/>
          <w:numId w:val="1"/>
        </w:numPr>
        <w:rPr/>
      </w:pPr>
      <w:bookmarkStart w:id="220" w:name="__RefHeading___Toc2058296_653776707"/>
      <w:bookmarkStart w:id="221" w:name="_Toc78"/>
      <w:bookmarkEnd w:id="220"/>
      <w:r>
        <w:rPr>
          <w:rtl w:val="true"/>
        </w:rPr>
        <w:t>اشارة</w:t>
      </w:r>
      <w:bookmarkEnd w:id="221"/>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أدام الله أيامه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البحث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أحكام عامة للأعراض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الأعراض يستحيل عليها الانتقال، لأنه عبارة عن الحصول في حيّز بعد الحصول في آخر، وهو لا يعقل في الأعراض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يجوز انتقالها من محل إلى محل، لأنّ العرض مفتقر في تشخصه إلى محلّ شخصي يقوم به، وإلا لما حلّ فيه لاستغنائه في وجوده بفاعله وفي تشخصه بغير</w:t>
      </w:r>
    </w:p>
    <w:p>
      <w:pPr>
        <w:pStyle w:val="BookText"/>
        <w:rPr/>
      </w:pPr>
      <w:r>
        <w:rPr>
          <w:rFonts w:ascii="Amiri" w:hAnsi="Amiri" w:eastAsia="Amiri" w:cs="Amiri"/>
          <w:color w:val="111111"/>
          <w:sz w:val="28"/>
          <w:sz w:val="28"/>
          <w:szCs w:val="28"/>
          <w:rtl w:val="true"/>
          <w:lang w:bidi="ar-SA"/>
        </w:rPr>
        <w:t>المحلّ، وإذا افتقر في تشخّصه إلى محل استحال انتقاله عنه</w:t>
      </w:r>
      <w:r>
        <w:rPr>
          <w:rFonts w:eastAsia="Amiri" w:cs="Amiri" w:ascii="Amiri" w:hAnsi="Amiri"/>
          <w:color w:val="111111"/>
          <w:sz w:val="28"/>
          <w:szCs w:val="28"/>
          <w:rtl w:val="true"/>
          <w:lang w:bidi="ar-SA"/>
        </w:rPr>
        <w:t>» .</w:t>
      </w:r>
      <w:r>
        <w:rPr>
          <w:rStyle w:val="FootnoteAnchor"/>
          <w:rtl w:val="true"/>
        </w:rPr>
        <w:footnoteReference w:id="557"/>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فرغ من أحكام الأعراض الخاصة، وهي التي تختص بالأعراض المتقدمة لا غير، شرع في بيان أحكام الأعراض العامة التي لا تختص ببعض الأعراض دون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يستحيل عليها الانتقال، واتفق عليه الحكماء الأوائل والمتكلّمون، وذلك لأنّ الانتقال عبارة عن الحصول في مكان ثاني </w:t>
      </w:r>
      <w:r>
        <w:rPr>
          <w:rStyle w:val="FootnoteAnchor"/>
          <w:rtl w:val="true"/>
        </w:rPr>
        <w:footnoteReference w:id="558"/>
      </w:r>
      <w:r>
        <w:rPr>
          <w:rFonts w:ascii="Amiri" w:hAnsi="Amiri" w:eastAsia="Amiri" w:cs="Amiri"/>
          <w:color w:val="111111"/>
          <w:sz w:val="28"/>
          <w:sz w:val="28"/>
          <w:szCs w:val="28"/>
          <w:rtl w:val="true"/>
          <w:lang w:bidi="ar-SA"/>
        </w:rPr>
        <w:t>بعد أن كان في مكان أوّل</w:t>
      </w:r>
      <w:r>
        <w:rPr>
          <w:rStyle w:val="FootnoteAnchor"/>
          <w:rtl w:val="true"/>
        </w:rPr>
        <w:footnoteReference w:id="559"/>
      </w:r>
      <w:r>
        <w:rPr>
          <w:rFonts w:ascii="Amiri" w:hAnsi="Amiri" w:eastAsia="Amiri" w:cs="Amiri"/>
          <w:color w:val="111111"/>
          <w:sz w:val="28"/>
          <w:sz w:val="28"/>
          <w:szCs w:val="28"/>
          <w:rtl w:val="true"/>
          <w:lang w:bidi="ar-SA"/>
        </w:rPr>
        <w:t xml:space="preserve">، فماهية الانتقال تستدعي كون المنتقل متحيّزاً، والعرض ليس بمتحيّز </w:t>
      </w:r>
      <w:r>
        <w:rPr>
          <w:rFonts w:eastAsia="Amiri" w:cs="Amiri" w:ascii="Amiri" w:hAnsi="Amiri"/>
          <w:color w:val="111111"/>
          <w:sz w:val="28"/>
          <w:szCs w:val="28"/>
          <w:rtl w:val="true"/>
          <w:lang w:bidi="ar-SA"/>
        </w:rPr>
        <w:t>.</w:t>
      </w:r>
      <w:r>
        <w:rPr>
          <w:rStyle w:val="FootnoteAnchor"/>
          <w:rtl w:val="true"/>
        </w:rPr>
        <w:footnoteReference w:id="560"/>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لا يجوز انتقاله من محلّ إلى محلّ، لأنّ العرض يفتقر </w:t>
      </w:r>
      <w:r>
        <w:rPr>
          <w:rStyle w:val="FootnoteAnchor"/>
          <w:rtl w:val="true"/>
        </w:rPr>
        <w:footnoteReference w:id="561"/>
      </w:r>
      <w:r>
        <w:rPr>
          <w:rFonts w:ascii="Amiri" w:hAnsi="Amiri" w:eastAsia="Amiri" w:cs="Amiri"/>
          <w:color w:val="111111"/>
          <w:sz w:val="28"/>
          <w:sz w:val="28"/>
          <w:szCs w:val="28"/>
          <w:rtl w:val="true"/>
          <w:lang w:bidi="ar-SA"/>
        </w:rPr>
        <w:t xml:space="preserve">في وجوده </w:t>
      </w:r>
      <w:bookmarkStart w:id="222" w:name="pg8611_81551"/>
    </w:p>
    <w:p>
      <w:pPr>
        <w:pStyle w:val="BookText"/>
        <w:rPr/>
      </w:pPr>
      <w:bookmarkEnd w:id="222"/>
      <w:r>
        <w:rPr>
          <w:rFonts w:ascii="Amiri" w:hAnsi="Amiri" w:eastAsia="Amiri" w:cs="Amiri"/>
          <w:color w:val="111111"/>
          <w:sz w:val="28"/>
          <w:sz w:val="28"/>
          <w:szCs w:val="28"/>
          <w:rtl w:val="true"/>
          <w:lang w:bidi="ar-SA"/>
        </w:rPr>
        <w:t xml:space="preserve">إلى محل شخصي ليقوم فيه، لأنه لو لم يفتقر إلى محلّ شخصي ليقوم فيه لما حلّ في ذلك المحلّ، لأنّ العرض مستغن في وجوده بفاعله وفي تشخصه بغير المحلّ، فحينئذ لا يقوم فيه، وهو باطل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كان مفتقراً إلى محل شخصي، فإما أن يكون مبهماً أو معيناً، لا جائز أن يكون مبهماً، لأنّ المبهم من حيث هو مبهم لا يفيد وجوداً في الخارج، فيبقى أن يكون مفتقراً إلى محلّ معيّن، وإذا كان محلّ العرض معيّناً استحال مفارقته </w:t>
      </w:r>
      <w:r>
        <w:rPr>
          <w:rFonts w:eastAsia="Amiri" w:cs="Amiri" w:ascii="Amiri" w:hAnsi="Amiri"/>
          <w:color w:val="111111"/>
          <w:sz w:val="28"/>
          <w:szCs w:val="28"/>
          <w:rtl w:val="true"/>
          <w:lang w:bidi="ar-SA"/>
        </w:rPr>
        <w:t>.</w:t>
      </w:r>
      <w:r>
        <w:rPr>
          <w:rStyle w:val="FootnoteAnchor"/>
          <w:rtl w:val="true"/>
        </w:rPr>
        <w:footnoteReference w:id="562"/>
      </w:r>
    </w:p>
    <w:p>
      <w:pPr>
        <w:pStyle w:val="Heading4"/>
        <w:numPr>
          <w:ilvl w:val="3"/>
          <w:numId w:val="1"/>
        </w:numPr>
        <w:rPr/>
      </w:pPr>
      <w:bookmarkStart w:id="223" w:name="__RefHeading___Toc2058298_653776707"/>
      <w:bookmarkStart w:id="224" w:name="_Toc79"/>
      <w:bookmarkEnd w:id="223"/>
      <w:r>
        <w:rPr>
          <w:rtl w:val="true"/>
        </w:rPr>
        <w:t>[</w:t>
      </w:r>
      <w:r>
        <w:rPr>
          <w:rtl w:val="true"/>
        </w:rPr>
        <w:t>في قيام العرض بنفسه</w:t>
      </w:r>
      <w:r>
        <w:rPr>
          <w:rtl w:val="true"/>
        </w:rPr>
        <w:t>]</w:t>
      </w:r>
      <w:bookmarkEnd w:id="224"/>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أدام الله أيامه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ولا يستحيل قيام عرض بعرض، كالسرعة القائمة بالحركة، ولا بدّ من الانتهاء إلى محلّ جوهري</w:t>
      </w:r>
      <w:r>
        <w:rPr>
          <w:rFonts w:eastAsia="Amiri" w:cs="Amiri" w:ascii="Amiri" w:hAnsi="Amiri"/>
          <w:color w:val="111111"/>
          <w:sz w:val="28"/>
          <w:szCs w:val="28"/>
          <w:rtl w:val="true"/>
          <w:lang w:bidi="ar-SA"/>
        </w:rPr>
        <w:t>».</w:t>
      </w:r>
      <w:r>
        <w:rPr>
          <w:rStyle w:val="FootnoteAnchor"/>
          <w:rtl w:val="true"/>
        </w:rPr>
        <w:footnoteReference w:id="563"/>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الناس في جواز قيام العرض بالعرض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فذهب أوائل الحكماء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جوازه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واختاره شيخنا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 فريق </w:t>
      </w:r>
      <w:r>
        <w:rPr>
          <w:rStyle w:val="FootnoteAnchor"/>
          <w:rtl w:val="true"/>
        </w:rPr>
        <w:footnoteReference w:id="564"/>
      </w:r>
      <w:r>
        <w:rPr>
          <w:rFonts w:ascii="Amiri" w:hAnsi="Amiri" w:eastAsia="Amiri" w:cs="Amiri"/>
          <w:color w:val="111111"/>
          <w:sz w:val="28"/>
          <w:sz w:val="28"/>
          <w:szCs w:val="28"/>
          <w:rtl w:val="true"/>
          <w:lang w:bidi="ar-SA"/>
        </w:rPr>
        <w:t>من المتكلمين إلى استحالته</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واحتج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الأوّلون</w:t>
      </w:r>
      <w:r>
        <w:rPr>
          <w:rFonts w:eastAsia="IRNazanin" w:cs="IRNazanin"/>
          <w:color w:val="111111"/>
          <w:sz w:val="28"/>
          <w:szCs w:val="28"/>
          <w:rtl w:val="true"/>
          <w:lang w:bidi="fa-IR"/>
        </w:rPr>
        <w:t>]</w:t>
      </w:r>
      <w:r>
        <w:rPr>
          <w:rStyle w:val="FootnoteAnchor"/>
          <w:rtl w:val="true"/>
        </w:rPr>
        <w:footnoteReference w:id="5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بأنا رأينا السرعة قائمة بالحركة، وهما عرضان، والصحة والفساد قائمان بالنظر، فدلّ على جوازه </w:t>
      </w:r>
      <w:r>
        <w:rPr>
          <w:rFonts w:eastAsia="Amiri" w:cs="Amiri" w:ascii="Amiri" w:hAnsi="Amiri"/>
          <w:color w:val="111111"/>
          <w:sz w:val="28"/>
          <w:szCs w:val="28"/>
          <w:rtl w:val="true"/>
          <w:lang w:bidi="ar-SA"/>
        </w:rPr>
        <w:t>.</w:t>
      </w:r>
      <w:r>
        <w:rPr>
          <w:rStyle w:val="FootnoteAnchor"/>
          <w:rtl w:val="true"/>
        </w:rPr>
        <w:footnoteReference w:id="566"/>
      </w:r>
      <w:bookmarkStart w:id="225" w:name="pg8611_81552"/>
    </w:p>
    <w:p>
      <w:pPr>
        <w:pStyle w:val="BookText"/>
        <w:rPr/>
      </w:pPr>
      <w:bookmarkEnd w:id="225"/>
      <w:r>
        <w:rPr>
          <w:rFonts w:ascii="Amiri" w:hAnsi="Amiri" w:eastAsia="Amiri" w:cs="Amiri"/>
          <w:color w:val="111111"/>
          <w:sz w:val="28"/>
          <w:sz w:val="28"/>
          <w:szCs w:val="28"/>
          <w:rtl w:val="true"/>
          <w:lang w:bidi="ar-SA"/>
        </w:rPr>
        <w:t xml:space="preserve">واحتج من أنكر جوازه بأنه لا بد من الانتهاء إلى الجوهر، فيكون الجميع في حيّز الجوهر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تبعاً للجواهر</w:t>
      </w:r>
      <w:r>
        <w:rPr>
          <w:rFonts w:eastAsia="Amiri" w:cs="Amiri" w:ascii="Amiri" w:hAnsi="Amiri"/>
          <w:color w:val="111111"/>
          <w:sz w:val="28"/>
          <w:szCs w:val="28"/>
          <w:rtl w:val="true"/>
          <w:lang w:bidi="ar-SA"/>
        </w:rPr>
        <w:t>] .</w:t>
      </w:r>
      <w:r>
        <w:rPr>
          <w:rStyle w:val="FootnoteAnchor"/>
          <w:rtl w:val="true"/>
        </w:rPr>
        <w:footnoteReference w:id="567"/>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نسلّم أنه لا بد من الانتهاء إلى الجوهر، لكن تنازع في قيام</w:t>
      </w:r>
    </w:p>
    <w:p>
      <w:pPr>
        <w:pStyle w:val="BookText"/>
        <w:rPr/>
      </w:pPr>
      <w:r>
        <w:rPr>
          <w:rFonts w:ascii="Amiri" w:hAnsi="Amiri" w:eastAsia="Amiri" w:cs="Amiri"/>
          <w:color w:val="111111"/>
          <w:sz w:val="28"/>
          <w:sz w:val="28"/>
          <w:szCs w:val="28"/>
          <w:rtl w:val="true"/>
          <w:lang w:bidi="ar-SA"/>
        </w:rPr>
        <w:t xml:space="preserve">البعض بالبعض ، وذلك البعض بالجوهر </w:t>
      </w:r>
      <w:r>
        <w:rPr>
          <w:rStyle w:val="FootnoteAnchor"/>
          <w:rtl w:val="true"/>
        </w:rPr>
        <w:footnoteReference w:id="5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والنزاع إنّما وقع في هذا، والحجّة غير كافية في نفي ما قلناه</w:t>
      </w:r>
      <w:r>
        <w:rPr>
          <w:rFonts w:eastAsia="Amiri" w:cs="Amiri" w:ascii="Amiri" w:hAnsi="Amiri"/>
          <w:color w:val="111111"/>
          <w:sz w:val="28"/>
          <w:szCs w:val="28"/>
          <w:rtl w:val="true"/>
          <w:lang w:bidi="ar-SA"/>
        </w:rPr>
        <w:t>.</w:t>
      </w:r>
    </w:p>
    <w:p>
      <w:pPr>
        <w:pStyle w:val="Heading4"/>
        <w:numPr>
          <w:ilvl w:val="3"/>
          <w:numId w:val="1"/>
        </w:numPr>
        <w:rPr/>
      </w:pPr>
      <w:bookmarkStart w:id="226" w:name="__RefHeading___Toc2058300_653776707"/>
      <w:bookmarkStart w:id="227" w:name="_Toc80"/>
      <w:bookmarkEnd w:id="226"/>
      <w:r>
        <w:rPr>
          <w:rtl w:val="true"/>
        </w:rPr>
        <w:t>[</w:t>
      </w:r>
      <w:r>
        <w:rPr>
          <w:rtl w:val="true"/>
        </w:rPr>
        <w:t>في بقاء الأعراض</w:t>
      </w:r>
      <w:r>
        <w:rPr>
          <w:rtl w:val="true"/>
        </w:rPr>
        <w:t>]</w:t>
      </w:r>
      <w:bookmarkEnd w:id="227"/>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أدام الله أيامه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ولا يستحيل عليها البقاء، فإنّ الحسّ كما يحكم ببقاء الأجسام، كذلك يحكم ببقاء الأعراض القارّة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وخلاف الأشعرية ضعيف</w:t>
      </w:r>
      <w:r>
        <w:rPr>
          <w:rFonts w:eastAsia="Amiri" w:cs="Amiri" w:ascii="Amiri" w:hAnsi="Amiri"/>
          <w:color w:val="111111"/>
          <w:sz w:val="28"/>
          <w:szCs w:val="28"/>
          <w:rtl w:val="true"/>
          <w:lang w:bidi="ar-SA"/>
        </w:rPr>
        <w:t>» .</w:t>
      </w:r>
      <w:r>
        <w:rPr>
          <w:rStyle w:val="FootnoteAnchor"/>
          <w:rtl w:val="true"/>
        </w:rPr>
        <w:footnoteReference w:id="569"/>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الناس في بقاء الأعراض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فأحاله الأشاعرة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وجوّزه جمهور المعتزلة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الحق</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الأعراض ممكنة الوجود في الزمان الثاني، وأيضاً فإنّ العقل حاكم بأنّ الأعراض القارّة باقية، كما هو حاكم ببقاء الأجسام </w:t>
      </w:r>
      <w:r>
        <w:rPr>
          <w:rFonts w:eastAsia="Amiri" w:cs="Amiri" w:ascii="Amiri" w:hAnsi="Amiri"/>
          <w:color w:val="111111"/>
          <w:sz w:val="28"/>
          <w:szCs w:val="28"/>
          <w:rtl w:val="true"/>
          <w:lang w:bidi="ar-SA"/>
        </w:rPr>
        <w:t>.</w:t>
      </w:r>
      <w:r>
        <w:rPr>
          <w:rStyle w:val="FootnoteAnchor"/>
          <w:rtl w:val="true"/>
        </w:rPr>
        <w:footnoteReference w:id="570"/>
      </w:r>
    </w:p>
    <w:p>
      <w:pPr>
        <w:pStyle w:val="BookText"/>
        <w:rPr/>
      </w:pPr>
      <w:r>
        <w:rPr>
          <w:rFonts w:ascii="Amiri" w:hAnsi="Amiri" w:eastAsia="Amiri" w:cs="Amiri"/>
          <w:color w:val="111111"/>
          <w:sz w:val="28"/>
          <w:sz w:val="28"/>
          <w:szCs w:val="28"/>
          <w:rtl w:val="true"/>
          <w:lang w:bidi="ar-SA"/>
        </w:rPr>
        <w:t>وإنّما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الأعراض القارّة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احترز به عن الأعراض المفارقة </w:t>
      </w:r>
      <w:r>
        <w:rPr>
          <w:rStyle w:val="FootnoteAnchor"/>
          <w:rtl w:val="true"/>
        </w:rPr>
        <w:footnoteReference w:id="571"/>
      </w:r>
      <w:r>
        <w:rPr>
          <w:rFonts w:ascii="Amiri" w:hAnsi="Amiri" w:eastAsia="Amiri" w:cs="Amiri"/>
          <w:color w:val="111111"/>
          <w:sz w:val="28"/>
          <w:sz w:val="28"/>
          <w:szCs w:val="28"/>
          <w:rtl w:val="true"/>
          <w:lang w:bidi="ar-SA"/>
        </w:rPr>
        <w:t>، كالكلام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أبو الحسين </w:t>
      </w:r>
      <w:r>
        <w:rPr>
          <w:rStyle w:val="FootnoteAnchor"/>
          <w:rtl w:val="true"/>
        </w:rPr>
        <w:footnoteReference w:id="572"/>
      </w:r>
      <w:r>
        <w:rPr>
          <w:rFonts w:ascii="Amiri" w:hAnsi="Amiri" w:eastAsia="Amiri" w:cs="Amiri"/>
          <w:color w:val="111111"/>
          <w:sz w:val="28"/>
          <w:sz w:val="28"/>
          <w:szCs w:val="28"/>
          <w:rtl w:val="true"/>
          <w:lang w:bidi="ar-SA"/>
        </w:rPr>
        <w:t>، فإنّه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باقية بالضرورة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واحتجّت الأشاعرة بأنّ البقاء ،عرض، فلو كان باقياً لزم قيام العرض بالعرض، ولأنها لو كانت باقية استحال عدمها، والتالي باطل، فالمقدّم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 الملازمة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عدمها إما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w:t>
      </w:r>
      <w:r>
        <w:rPr>
          <w:rFonts w:eastAsia="Amiri" w:cs="Amiri" w:ascii="Amiri" w:hAnsi="Amiri"/>
          <w:color w:val="111111"/>
          <w:sz w:val="28"/>
          <w:szCs w:val="28"/>
          <w:rtl w:val="true"/>
          <w:lang w:bidi="ar-SA"/>
        </w:rPr>
        <w:t>]</w:t>
      </w:r>
      <w:r>
        <w:rPr>
          <w:rStyle w:val="FootnoteAnchor"/>
          <w:rtl w:val="true"/>
        </w:rPr>
        <w:footnoteReference w:id="573"/>
      </w:r>
      <w:r>
        <w:rPr>
          <w:rFonts w:ascii="IRNazanin" w:hAnsi="IRNazanin" w:eastAsia="IRNazanin"/>
          <w:color w:val="111111"/>
          <w:sz w:val="28"/>
          <w:sz w:val="28"/>
          <w:szCs w:val="28"/>
          <w:rtl w:val="true"/>
          <w:lang w:bidi="fa-IR"/>
        </w:rPr>
        <w:t xml:space="preserve">مستنداً إلى الذات أو إلى وجود الضد، أو إلى فقدان الشرط، أو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الفاعل</w:t>
      </w:r>
      <w:r>
        <w:rPr>
          <w:rFonts w:eastAsia="IRNazanin" w:cs="IRNazanin"/>
          <w:color w:val="111111"/>
          <w:sz w:val="28"/>
          <w:szCs w:val="28"/>
          <w:rtl w:val="true"/>
          <w:lang w:bidi="fa-IR"/>
        </w:rPr>
        <w:t>]</w:t>
      </w:r>
      <w:r>
        <w:rPr>
          <w:rStyle w:val="FootnoteAnchor"/>
          <w:rtl w:val="true"/>
        </w:rPr>
        <w:footnoteReference w:id="574"/>
      </w:r>
      <w:r>
        <w:rPr>
          <w:rFonts w:ascii="Amiri" w:hAnsi="Amiri" w:eastAsia="Amiri" w:cs="Amiri"/>
          <w:color w:val="111111"/>
          <w:sz w:val="28"/>
          <w:sz w:val="28"/>
          <w:szCs w:val="28"/>
          <w:rtl w:val="true"/>
          <w:lang w:bidi="ar-SA"/>
        </w:rPr>
        <w:t xml:space="preserve">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والكل باطل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فلاستحالة كون الممكن لذاته ممتنعاً لذاته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طريان الضد مشروط بعدمه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 الشرط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الجوهر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المختار عند الإعدام إما أن يكون قد صدر عنه أمراً، أو لم يكن، فإن كان قد صدر عنه أمر فتأثيره في تحصيل أمر وجودي، وهو إيجاد لا إعدام </w:t>
      </w:r>
      <w:r>
        <w:rPr>
          <w:rStyle w:val="FootnoteAnchor"/>
          <w:rtl w:val="true"/>
        </w:rPr>
        <w:footnoteReference w:id="5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يصدر عنه أمر لزم منه أنّ المختار لا يحصل منه أثر، وهو محال</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 عن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بالمنع من استحالة قيام العرض بالعرض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هو جائز</w:t>
      </w:r>
      <w:r>
        <w:rPr>
          <w:rFonts w:eastAsia="Amiri" w:cs="Amiri" w:ascii="Amiri" w:hAnsi="Amiri"/>
          <w:color w:val="111111"/>
          <w:sz w:val="28"/>
          <w:szCs w:val="28"/>
          <w:rtl w:val="true"/>
          <w:lang w:bidi="ar-SA"/>
        </w:rPr>
        <w:t>]</w:t>
      </w:r>
      <w:r>
        <w:rPr>
          <w:rStyle w:val="FootnoteAnchor"/>
          <w:rtl w:val="true"/>
        </w:rPr>
        <w:footnoteReference w:id="576"/>
      </w:r>
      <w:r>
        <w:rPr>
          <w:rFonts w:ascii="Amiri" w:hAnsi="Amiri" w:eastAsia="Amiri" w:cs="Amiri"/>
          <w:color w:val="111111"/>
          <w:sz w:val="28"/>
          <w:sz w:val="28"/>
          <w:szCs w:val="28"/>
          <w:rtl w:val="true"/>
          <w:lang w:bidi="ar-SA"/>
        </w:rPr>
        <w:t>، وقد مضى تحقيقه</w:t>
      </w:r>
      <w:r>
        <w:rPr>
          <w:rFonts w:eastAsia="Amiri" w:cs="Amiri" w:ascii="Amiri" w:hAnsi="Amiri"/>
          <w:color w:val="111111"/>
          <w:sz w:val="28"/>
          <w:szCs w:val="28"/>
          <w:rtl w:val="true"/>
          <w:lang w:bidi="ar-SA"/>
        </w:rPr>
        <w:t xml:space="preserve">. </w:t>
      </w:r>
      <w:bookmarkStart w:id="228" w:name="pg8611_81554"/>
    </w:p>
    <w:p>
      <w:pPr>
        <w:pStyle w:val="BookText"/>
        <w:rPr/>
      </w:pPr>
      <w:bookmarkEnd w:id="228"/>
      <w:r>
        <w:rPr>
          <w:rFonts w:ascii="Amiri" w:hAnsi="Amiri" w:eastAsia="Amiri" w:cs="Amiri"/>
          <w:color w:val="111111"/>
          <w:sz w:val="28"/>
          <w:sz w:val="28"/>
          <w:szCs w:val="28"/>
          <w:rtl w:val="true"/>
          <w:lang w:bidi="ar-SA"/>
        </w:rPr>
        <w:t xml:space="preserve">وعن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يجوز أن يكون العدم مستنداً إلى الذات؟</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أن يكون ممكن الوجود لذاته، ممتنعاً لذاته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ممكن الوجود في الزمان الأوّل، ثمّ صار ممتنع الوجود في الزمان الثاني</w:t>
      </w:r>
      <w:r>
        <w:rPr>
          <w:rFonts w:eastAsia="Amiri" w:cs="Amiri" w:ascii="Amiri" w:hAnsi="Amiri"/>
          <w:color w:val="111111"/>
          <w:sz w:val="28"/>
          <w:szCs w:val="28"/>
          <w:rtl w:val="true"/>
          <w:lang w:bidi="ar-SA"/>
        </w:rPr>
        <w:t>.</w:t>
      </w:r>
      <w:r>
        <w:rPr>
          <w:rStyle w:val="FootnoteAnchor"/>
          <w:rtl w:val="true"/>
        </w:rPr>
        <w:footnoteReference w:id="577"/>
      </w:r>
    </w:p>
    <w:p>
      <w:pPr>
        <w:pStyle w:val="BookText"/>
        <w:rPr/>
      </w:pPr>
      <w:r>
        <w:rPr>
          <w:rFonts w:ascii="Amiri" w:hAnsi="Amiri" w:eastAsia="Amiri" w:cs="Amiri"/>
          <w:color w:val="111111"/>
          <w:sz w:val="28"/>
          <w:sz w:val="28"/>
          <w:szCs w:val="28"/>
          <w:rtl w:val="true"/>
          <w:lang w:bidi="ar-SA"/>
        </w:rPr>
        <w:t>وعن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يجوز أن يكون العدم مستنداً إلى طريان الضدّ؟</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طريان الضد مشروط بعدمه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عدمه إنّما هو لطريان الضدّ وعن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يجوز أن يكون مستنداً إلى فقدان الشرط؟</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الشرط موجود، وهو الجوهر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ممنوع، والانحصار يحتاج إلى برهان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الخامس بالمنع من عدم كون المختار هو مستند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أن يكون المختار مؤثراً في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الممكن إذا حصل معه ترجيح أحد الطرفين وجب حصوله، سواء كان وجوداً أو عدماً، لتساوي نسبتهما إلى الماهية</w:t>
      </w:r>
      <w:r>
        <w:rPr>
          <w:rFonts w:eastAsia="Amiri" w:cs="Amiri" w:ascii="Amiri" w:hAnsi="Amiri"/>
          <w:color w:val="111111"/>
          <w:sz w:val="28"/>
          <w:szCs w:val="28"/>
          <w:rtl w:val="true"/>
          <w:lang w:bidi="ar-SA"/>
        </w:rPr>
        <w:t>.</w:t>
      </w:r>
    </w:p>
    <w:p>
      <w:pPr>
        <w:pStyle w:val="Heading4"/>
        <w:numPr>
          <w:ilvl w:val="3"/>
          <w:numId w:val="1"/>
        </w:numPr>
        <w:rPr/>
      </w:pPr>
      <w:bookmarkStart w:id="229" w:name="__RefHeading___Toc2058302_653776707"/>
      <w:bookmarkStart w:id="230" w:name="_Toc81"/>
      <w:bookmarkEnd w:id="229"/>
      <w:r>
        <w:rPr>
          <w:rtl w:val="true"/>
        </w:rPr>
        <w:t>[</w:t>
      </w:r>
      <w:r>
        <w:rPr>
          <w:rtl w:val="true"/>
        </w:rPr>
        <w:t>في عدم حلول العرض بمحلين</w:t>
      </w:r>
      <w:r>
        <w:rPr>
          <w:rtl w:val="true"/>
        </w:rPr>
        <w:t>]</w:t>
      </w:r>
      <w:bookmarkEnd w:id="230"/>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أدام الله أيامه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يمكن حلول عرض واحد في محلّين، كما لا يعقل حلول جسم في مكانين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وقول أبي هاشم بــ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التأليف عرض يقوم بجزأين لا أزيد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بعض الأوائل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الإضافات المتفقة تقوم بالمضافين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ضعيفان</w:t>
      </w:r>
      <w:r>
        <w:rPr>
          <w:rFonts w:eastAsia="Amiri" w:cs="Amiri" w:ascii="Amiri" w:hAnsi="Amiri"/>
          <w:color w:val="111111"/>
          <w:sz w:val="28"/>
          <w:szCs w:val="28"/>
          <w:rtl w:val="true"/>
          <w:lang w:bidi="ar-SA"/>
        </w:rPr>
        <w:t>» .</w:t>
      </w:r>
      <w:r>
        <w:rPr>
          <w:rStyle w:val="FootnoteAnchor"/>
          <w:rtl w:val="true"/>
        </w:rPr>
        <w:footnoteReference w:id="578"/>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يحلّ</w:t>
      </w:r>
      <w:r>
        <w:rPr>
          <w:rFonts w:eastAsia="Amiri" w:cs="Amiri" w:ascii="Amiri" w:hAnsi="Amiri"/>
          <w:color w:val="111111"/>
          <w:sz w:val="28"/>
          <w:szCs w:val="28"/>
          <w:rtl w:val="true"/>
          <w:lang w:bidi="ar-SA"/>
        </w:rPr>
        <w:t>]</w:t>
      </w:r>
      <w:r>
        <w:rPr>
          <w:rStyle w:val="FootnoteAnchor"/>
          <w:rtl w:val="true"/>
        </w:rPr>
        <w:footnoteReference w:id="579"/>
      </w:r>
      <w:r>
        <w:rPr>
          <w:rFonts w:ascii="Amiri" w:hAnsi="Amiri" w:eastAsia="Amiri" w:cs="Amiri"/>
          <w:color w:val="111111"/>
          <w:sz w:val="28"/>
          <w:sz w:val="28"/>
          <w:szCs w:val="28"/>
          <w:rtl w:val="true"/>
          <w:lang w:bidi="ar-SA"/>
        </w:rPr>
        <w:t xml:space="preserve">عرض واحد في أزيد من محلّ واحدٍ، كما مضى في الأجسام من أنّ الجسم الواحد يستحيل أن يحل بمكانين، وهو المشهور بين المتكلمين </w:t>
      </w:r>
      <w:r>
        <w:rPr>
          <w:rStyle w:val="FootnoteAnchor"/>
          <w:rtl w:val="true"/>
        </w:rPr>
        <w:footnoteReference w:id="580"/>
      </w:r>
      <w:r>
        <w:rPr>
          <w:rFonts w:ascii="Amiri" w:hAnsi="Amiri" w:eastAsia="Amiri" w:cs="Amiri"/>
          <w:color w:val="111111"/>
          <w:sz w:val="28"/>
          <w:sz w:val="28"/>
          <w:szCs w:val="28"/>
          <w:rtl w:val="true"/>
          <w:lang w:bidi="ar-SA"/>
        </w:rPr>
        <w:t>الأشاعرة والمعتزلة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جماعة من الفلاسفة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الإضافات المتفقة تقوم بالمتضايفين كالأخوّة، فإنّ الأخوّة أمر نسبي لا بد له من منتسبين، فبين الأخوين إضافة 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قائمة بها</w:t>
      </w:r>
      <w:r>
        <w:rPr>
          <w:rFonts w:eastAsia="Amiri" w:cs="Amiri" w:ascii="Amiri" w:hAnsi="Amiri"/>
          <w:color w:val="111111"/>
          <w:sz w:val="28"/>
          <w:szCs w:val="28"/>
          <w:rtl w:val="true"/>
          <w:lang w:bidi="ar-SA"/>
        </w:rPr>
        <w:t>].</w:t>
      </w:r>
      <w:r>
        <w:rPr>
          <w:rStyle w:val="FootnoteAnchor"/>
          <w:rtl w:val="true"/>
        </w:rPr>
        <w:footnoteReference w:id="581"/>
      </w:r>
    </w:p>
    <w:p>
      <w:pPr>
        <w:pStyle w:val="BookText"/>
        <w:rPr/>
      </w:pPr>
      <w:r>
        <w:rPr>
          <w:rFonts w:ascii="IRNazanin" w:hAnsi="IRNazanin" w:eastAsia="IRNazanin"/>
          <w:color w:val="111111"/>
          <w:sz w:val="28"/>
          <w:sz w:val="28"/>
          <w:szCs w:val="28"/>
          <w:rtl w:val="true"/>
          <w:lang w:bidi="fa-IR"/>
        </w:rPr>
        <w:t xml:space="preserve">وقال أبو هاشم </w:t>
      </w:r>
      <w:r>
        <w:rPr>
          <w:rStyle w:val="FootnoteAnchor"/>
          <w:rtl w:val="true"/>
        </w:rPr>
        <w:footnoteReference w:id="5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التأليف عرض واحد يقوم بالمحلّين لا أزيد</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منع قيام التأليف بأزيد من محلّين، لأنه لو قام بأكثر من محلّين، لكان إذا أخذنا جزءاً لا يتجزأ من الجبل 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w:t>
      </w:r>
      <w:r>
        <w:rPr>
          <w:rFonts w:eastAsia="Amiri" w:cs="Amiri" w:ascii="Amiri" w:hAnsi="Amiri"/>
          <w:color w:val="111111"/>
          <w:sz w:val="28"/>
          <w:szCs w:val="28"/>
          <w:rtl w:val="true"/>
          <w:lang w:bidi="ar-SA"/>
        </w:rPr>
        <w:t xml:space="preserve">] </w:t>
      </w:r>
      <w:r>
        <w:rPr>
          <w:rStyle w:val="FootnoteAnchor"/>
          <w:rtl w:val="true"/>
        </w:rPr>
        <w:footnoteReference w:id="583"/>
      </w:r>
      <w:r>
        <w:rPr>
          <w:rFonts w:ascii="Amiri" w:hAnsi="Amiri" w:eastAsia="Amiri" w:cs="Amiri"/>
          <w:color w:val="111111"/>
          <w:sz w:val="28"/>
          <w:sz w:val="28"/>
          <w:szCs w:val="28"/>
          <w:rtl w:val="true"/>
          <w:lang w:bidi="ar-SA"/>
        </w:rPr>
        <w:t>أنه يقع بأجمعه، لعدم التأليف بعدم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 ضعيف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لأنا نمنع أنّ الأخوين تقوم بهما إضافة واحدة، بل إضافتين </w:t>
      </w:r>
      <w:r>
        <w:rPr>
          <w:rFonts w:eastAsia="Amiri" w:cs="Amiri" w:ascii="Amiri" w:hAnsi="Amiri"/>
          <w:color w:val="111111"/>
          <w:sz w:val="28"/>
          <w:szCs w:val="28"/>
          <w:rtl w:val="true"/>
          <w:lang w:bidi="ar-SA"/>
        </w:rPr>
        <w:t>.</w:t>
      </w:r>
      <w:r>
        <w:rPr>
          <w:rStyle w:val="FootnoteAnchor"/>
          <w:rtl w:val="true"/>
        </w:rPr>
        <w:footnoteReference w:id="584"/>
      </w:r>
      <w:bookmarkStart w:id="231" w:name="pg8611_81556"/>
    </w:p>
    <w:p>
      <w:pPr>
        <w:pStyle w:val="BookText"/>
        <w:rPr/>
      </w:pPr>
      <w:bookmarkEnd w:id="231"/>
      <w:r>
        <w:rPr>
          <w:rFonts w:ascii="Amiri" w:hAnsi="Amiri" w:eastAsia="Amiri" w:cs="Amiri"/>
          <w:color w:val="111111"/>
          <w:sz w:val="28"/>
          <w:sz w:val="28"/>
          <w:szCs w:val="28"/>
          <w:rtl w:val="true"/>
          <w:lang w:bidi="ar-SA"/>
        </w:rPr>
        <w:t xml:space="preserve">والثاني ضعيف </w:t>
      </w:r>
      <w:r>
        <w:rPr>
          <w:rStyle w:val="FootnoteAnchor"/>
          <w:rtl w:val="true"/>
        </w:rPr>
        <w:footnoteReference w:id="585"/>
      </w:r>
      <w:r>
        <w:rPr>
          <w:rFonts w:ascii="Amiri" w:hAnsi="Amiri" w:eastAsia="Amiri" w:cs="Amiri"/>
          <w:color w:val="111111"/>
          <w:sz w:val="28"/>
          <w:sz w:val="28"/>
          <w:szCs w:val="28"/>
          <w:rtl w:val="true"/>
          <w:lang w:bidi="ar-SA"/>
        </w:rPr>
        <w:t xml:space="preserve">أيضاً، لأنه لو أمكن قيام عرض واحد بمحلّين، لكان الحال في هذا المحلّ هو بعينه الحال في هذا </w:t>
      </w:r>
      <w:r>
        <w:rPr>
          <w:rStyle w:val="FootnoteAnchor"/>
          <w:rtl w:val="true"/>
        </w:rPr>
        <w:footnoteReference w:id="586"/>
      </w:r>
      <w:r>
        <w:rPr>
          <w:rFonts w:ascii="Amiri" w:hAnsi="Amiri" w:eastAsia="Amiri" w:cs="Amiri"/>
          <w:color w:val="111111"/>
          <w:sz w:val="28"/>
          <w:sz w:val="28"/>
          <w:szCs w:val="28"/>
          <w:rtl w:val="true"/>
          <w:lang w:bidi="ar-SA"/>
        </w:rPr>
        <w:t>المحلّ، فيجوز حينئذ قيام جسم واحد في مكانين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فإنّ العرض الواحد لو أمكن حلوله في محلّين، لكان مستغنياً بكلّ واحد عن الآخر، فيكون مستغنياً عنه محتاجاً إليه هذا خلف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الإضافات المتفقة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احترازاً عن الإضافات المختلفة، كالأبوّة والبنوّة، فإنّها عندهم تقوم بها إضافتين </w:t>
      </w:r>
      <w:r>
        <w:rPr>
          <w:rFonts w:eastAsia="Amiri" w:cs="Amiri" w:ascii="Amiri" w:hAnsi="Amiri"/>
          <w:color w:val="111111"/>
          <w:sz w:val="28"/>
          <w:szCs w:val="28"/>
          <w:rtl w:val="true"/>
          <w:lang w:bidi="ar-SA"/>
        </w:rPr>
        <w:t>.</w:t>
      </w:r>
      <w:r>
        <w:rPr>
          <w:rStyle w:val="FootnoteAnchor"/>
          <w:rtl w:val="true"/>
        </w:rPr>
        <w:footnoteReference w:id="587"/>
      </w:r>
    </w:p>
    <w:p>
      <w:pPr>
        <w:pStyle w:val="Heading4"/>
        <w:numPr>
          <w:ilvl w:val="3"/>
          <w:numId w:val="1"/>
        </w:numPr>
        <w:rPr/>
      </w:pPr>
      <w:bookmarkStart w:id="232" w:name="__RefHeading___Toc2058304_653776707"/>
      <w:bookmarkStart w:id="233" w:name="_Toc82"/>
      <w:bookmarkEnd w:id="232"/>
      <w:r>
        <w:rPr>
          <w:rtl w:val="true"/>
        </w:rPr>
        <w:t>[</w:t>
      </w:r>
      <w:r>
        <w:rPr>
          <w:rtl w:val="true"/>
        </w:rPr>
        <w:t>في بيان حدوث الأعراض</w:t>
      </w:r>
      <w:r>
        <w:rPr>
          <w:rtl w:val="true"/>
        </w:rPr>
        <w:t>]</w:t>
      </w:r>
      <w:bookmarkEnd w:id="233"/>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أدام الله أيامه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والأعراض كلّها حادثة، لأنّ محلّها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الجسم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حادث، وقد سبق</w:t>
      </w:r>
      <w:r>
        <w:rPr>
          <w:rFonts w:eastAsia="Amiri" w:cs="Amiri" w:ascii="Amiri" w:hAnsi="Amiri"/>
          <w:color w:val="111111"/>
          <w:sz w:val="28"/>
          <w:szCs w:val="28"/>
          <w:rtl w:val="true"/>
          <w:lang w:bidi="ar-SA"/>
        </w:rPr>
        <w:t xml:space="preserve">» </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وجود العرض بدون محلّه، لأنه مقوّم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فقبل وجود الأجسام يستحيل أن توجد الأعراض، لأنّ الجسم شرط وجود العرض، ويستحيل وجود المشروط بدون شرطه ، فإذا كان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مرّ البحث في حدوث الأجسام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وأثبتنا حدوثها</w:t>
      </w:r>
      <w:r>
        <w:rPr>
          <w:rFonts w:eastAsia="Amiri" w:cs="Amiri" w:ascii="Amiri" w:hAnsi="Amiri"/>
          <w:color w:val="111111"/>
          <w:sz w:val="28"/>
          <w:szCs w:val="28"/>
          <w:rtl w:val="true"/>
          <w:lang w:bidi="ar-SA"/>
        </w:rPr>
        <w:t xml:space="preserve">] </w:t>
      </w:r>
      <w:r>
        <w:rPr>
          <w:rStyle w:val="FootnoteAnchor"/>
          <w:rtl w:val="true"/>
        </w:rPr>
        <w:footnoteReference w:id="589"/>
      </w:r>
      <w:r>
        <w:rPr>
          <w:rFonts w:ascii="Amiri" w:hAnsi="Amiri" w:eastAsia="Amiri" w:cs="Amiri"/>
          <w:color w:val="111111"/>
          <w:sz w:val="28"/>
          <w:sz w:val="28"/>
          <w:szCs w:val="28"/>
          <w:rtl w:val="true"/>
          <w:lang w:bidi="ar-SA"/>
        </w:rPr>
        <w:t>فتكون الأعراض حادثة أيضاً</w:t>
      </w:r>
      <w:r>
        <w:rPr>
          <w:rFonts w:eastAsia="Amiri" w:cs="Amiri" w:ascii="Amiri" w:hAnsi="Amiri"/>
          <w:color w:val="111111"/>
          <w:sz w:val="28"/>
          <w:szCs w:val="28"/>
          <w:rtl w:val="true"/>
          <w:lang w:bidi="ar-SA"/>
        </w:rPr>
        <w:t xml:space="preserve">. </w:t>
      </w:r>
      <w:bookmarkStart w:id="234" w:name="pg8611_81557"/>
    </w:p>
    <w:p>
      <w:pPr>
        <w:pStyle w:val="Heading3"/>
        <w:numPr>
          <w:ilvl w:val="2"/>
          <w:numId w:val="1"/>
        </w:numPr>
        <w:rPr/>
      </w:pPr>
      <w:bookmarkStart w:id="235" w:name="__RefHeading___Toc2058306_653776707"/>
      <w:bookmarkStart w:id="236" w:name="_Toc83"/>
      <w:bookmarkEnd w:id="234"/>
      <w:bookmarkEnd w:id="235"/>
      <w:r>
        <w:rPr>
          <w:rtl w:val="true"/>
        </w:rPr>
        <w:t>[</w:t>
      </w:r>
      <w:r>
        <w:rPr>
          <w:rtl w:val="true"/>
        </w:rPr>
        <w:t>بحث في الأحكام المشتركة بين الجواهر والأعراض</w:t>
      </w:r>
      <w:r>
        <w:rPr>
          <w:rtl w:val="true"/>
        </w:rPr>
        <w:t>]</w:t>
      </w:r>
      <w:bookmarkEnd w:id="236"/>
    </w:p>
    <w:p>
      <w:pPr>
        <w:pStyle w:val="Heading4"/>
        <w:numPr>
          <w:ilvl w:val="3"/>
          <w:numId w:val="1"/>
        </w:numPr>
        <w:rPr/>
      </w:pPr>
      <w:bookmarkStart w:id="237" w:name="__RefHeading___Toc2058308_653776707"/>
      <w:bookmarkStart w:id="238" w:name="_Toc84"/>
      <w:bookmarkEnd w:id="237"/>
      <w:r>
        <w:rPr>
          <w:rtl w:val="true"/>
        </w:rPr>
        <w:t>اشارة</w:t>
      </w:r>
      <w:bookmarkEnd w:id="238"/>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أدام الله أيامه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البحث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بقايا أحكام مشتركة بين الجواهر والأعراض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خمسة</w:t>
      </w:r>
      <w:r>
        <w:rPr>
          <w:rFonts w:eastAsia="Amiri" w:cs="Amiri" w:ascii="Amiri" w:hAnsi="Amiri"/>
          <w:color w:val="111111"/>
          <w:sz w:val="28"/>
          <w:szCs w:val="28"/>
          <w:rtl w:val="true"/>
          <w:lang w:bidi="ar-SA"/>
        </w:rPr>
        <w:t>:</w:t>
      </w:r>
    </w:p>
    <w:p>
      <w:pPr>
        <w:pStyle w:val="Heading4"/>
        <w:numPr>
          <w:ilvl w:val="3"/>
          <w:numId w:val="1"/>
        </w:numPr>
        <w:rPr/>
      </w:pPr>
      <w:bookmarkStart w:id="239" w:name="__RefHeading___Toc2058310_653776707"/>
      <w:bookmarkStart w:id="240" w:name="_Toc85"/>
      <w:bookmarkEnd w:id="239"/>
      <w:r>
        <w:rPr>
          <w:rtl w:val="true"/>
        </w:rPr>
        <w:t>[</w:t>
      </w:r>
      <w:r>
        <w:rPr>
          <w:rtl w:val="true"/>
        </w:rPr>
        <w:t>مبحث التماثل والاختلاف</w:t>
      </w:r>
      <w:r>
        <w:rPr>
          <w:rtl w:val="true"/>
        </w:rPr>
        <w:t>]</w:t>
      </w:r>
      <w:bookmarkEnd w:id="240"/>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معقولين إن تساويا في تمام الماهية فهما المثلان، وإلا فالمختلفان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والمختلفان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متقابلان إن لم يمكن اجتماعهما، وإما متلاقيان</w:t>
      </w:r>
      <w:r>
        <w:rPr>
          <w:rFonts w:eastAsia="Amiri" w:cs="Amiri" w:ascii="Amiri" w:hAnsi="Amiri"/>
          <w:color w:val="111111"/>
          <w:sz w:val="28"/>
          <w:szCs w:val="28"/>
          <w:rtl w:val="true"/>
          <w:lang w:bidi="ar-SA"/>
        </w:rPr>
        <w:t xml:space="preserve">» </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فرغ من أحكام الجواهر وأحكام الأعراض، شرع في بيان الأحكام المشتركة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تنقسم إلى خمسة أقسام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الأوّل في التماثل، والاختلاف، والتضادّ</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 معقولين إما أن يتساويان في تمام الماهية ، أو لا؛ فإن تساويا في تمام الماهية فهما المثلان، وهما اللذان يقوم كلّ واحد منهما مقام الآخر ويسدّ مسدّه،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كالسوادين والبياضين</w:t>
      </w:r>
      <w:r>
        <w:rPr>
          <w:rFonts w:eastAsia="Amiri" w:cs="Amiri" w:ascii="Amiri" w:hAnsi="Amiri"/>
          <w:color w:val="111111"/>
          <w:sz w:val="28"/>
          <w:szCs w:val="28"/>
          <w:rtl w:val="true"/>
          <w:lang w:bidi="ar-SA"/>
        </w:rPr>
        <w:t>]</w:t>
      </w:r>
      <w:r>
        <w:rPr>
          <w:rStyle w:val="FootnoteAnchor"/>
          <w:rtl w:val="true"/>
        </w:rPr>
        <w:footnoteReference w:id="591"/>
      </w:r>
      <w:r>
        <w:rPr>
          <w:rFonts w:ascii="Amiri" w:hAnsi="Amiri" w:eastAsia="Amiri" w:cs="Amiri"/>
          <w:color w:val="111111"/>
          <w:sz w:val="28"/>
          <w:sz w:val="28"/>
          <w:szCs w:val="28"/>
          <w:rtl w:val="true"/>
          <w:lang w:bidi="ar-SA"/>
        </w:rPr>
        <w:t xml:space="preserve">، وأما أن لا يتساويان، وهما المختلفان،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وهما عكس المثلين</w:t>
      </w:r>
      <w:r>
        <w:rPr>
          <w:rFonts w:eastAsia="Amiri" w:cs="Amiri" w:ascii="Amiri" w:hAnsi="Amiri"/>
          <w:color w:val="111111"/>
          <w:sz w:val="28"/>
          <w:szCs w:val="28"/>
          <w:rtl w:val="true"/>
          <w:lang w:bidi="ar-SA"/>
        </w:rPr>
        <w:t>].</w:t>
      </w:r>
      <w:r>
        <w:rPr>
          <w:rStyle w:val="FootnoteAnchor"/>
          <w:rtl w:val="true"/>
        </w:rPr>
        <w:footnoteReference w:id="592"/>
      </w:r>
      <w:bookmarkStart w:id="241" w:name="pg8611_81558"/>
    </w:p>
    <w:p>
      <w:pPr>
        <w:pStyle w:val="BookText"/>
        <w:rPr/>
      </w:pPr>
      <w:bookmarkEnd w:id="241"/>
      <w:r>
        <w:rPr>
          <w:rFonts w:ascii="Amiri" w:hAnsi="Amiri" w:eastAsia="Amiri" w:cs="Amiri"/>
          <w:color w:val="111111"/>
          <w:sz w:val="28"/>
          <w:sz w:val="28"/>
          <w:szCs w:val="28"/>
          <w:rtl w:val="true"/>
          <w:lang w:bidi="ar-SA"/>
        </w:rPr>
        <w:t xml:space="preserve">ثمّ المختلفان إما أن يمكن اجتماعهما، وهما المتلاقيان </w:t>
      </w:r>
      <w:r>
        <w:rPr>
          <w:rStyle w:val="FootnoteAnchor"/>
          <w:rtl w:val="true"/>
        </w:rPr>
        <w:footnoteReference w:id="593"/>
      </w:r>
      <w:r>
        <w:rPr>
          <w:rFonts w:ascii="Amiri" w:hAnsi="Amiri" w:eastAsia="Amiri" w:cs="Amiri"/>
          <w:color w:val="111111"/>
          <w:sz w:val="28"/>
          <w:sz w:val="28"/>
          <w:szCs w:val="28"/>
          <w:rtl w:val="true"/>
          <w:lang w:bidi="ar-SA"/>
        </w:rPr>
        <w:t>، وأما أن لا يمكن اجتماعهما، وهما المتقابلان كالحرارة والبرودة، فإنّهما لا يمكن اجتماعهما في حالة واحدة في محلّ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والتقابل جنس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يندرج</w:t>
      </w:r>
      <w:r>
        <w:rPr>
          <w:rFonts w:eastAsia="Amiri" w:cs="Amiri" w:ascii="Amiri" w:hAnsi="Amiri"/>
          <w:color w:val="111111"/>
          <w:sz w:val="28"/>
          <w:szCs w:val="28"/>
          <w:rtl w:val="true"/>
          <w:lang w:bidi="ar-SA"/>
        </w:rPr>
        <w:t xml:space="preserve">] </w:t>
      </w:r>
      <w:r>
        <w:rPr>
          <w:rStyle w:val="FootnoteAnchor"/>
          <w:rtl w:val="true"/>
        </w:rPr>
        <w:footnoteReference w:id="594"/>
      </w:r>
      <w:r>
        <w:rPr>
          <w:rFonts w:ascii="Amiri" w:hAnsi="Amiri" w:eastAsia="Amiri" w:cs="Amiri"/>
          <w:color w:val="111111"/>
          <w:sz w:val="28"/>
          <w:sz w:val="28"/>
          <w:szCs w:val="28"/>
          <w:rtl w:val="true"/>
          <w:lang w:bidi="ar-SA"/>
        </w:rPr>
        <w:t>تحته أربعة أنواع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تقابل السلب والإيجاب، وتقابل العدم والملكة وتقابل التضاد، وتقابل التضايف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البحث في ذلك إن شاء الله تعالى</w:t>
      </w:r>
      <w:r>
        <w:rPr>
          <w:rFonts w:eastAsia="Amiri" w:cs="Amiri" w:ascii="Amiri" w:hAnsi="Amiri"/>
          <w:color w:val="111111"/>
          <w:sz w:val="28"/>
          <w:szCs w:val="28"/>
          <w:rtl w:val="true"/>
          <w:lang w:bidi="ar-SA"/>
        </w:rPr>
        <w:t>.</w:t>
      </w:r>
    </w:p>
    <w:p>
      <w:pPr>
        <w:pStyle w:val="Heading3"/>
        <w:numPr>
          <w:ilvl w:val="2"/>
          <w:numId w:val="1"/>
        </w:numPr>
        <w:rPr/>
      </w:pPr>
      <w:bookmarkStart w:id="242" w:name="__RefHeading___Toc2058312_653776707"/>
      <w:bookmarkStart w:id="243" w:name="_Toc86"/>
      <w:bookmarkEnd w:id="242"/>
      <w:r>
        <w:rPr>
          <w:rtl w:val="true"/>
        </w:rPr>
        <w:t>[</w:t>
      </w:r>
      <w:r>
        <w:rPr>
          <w:rtl w:val="true"/>
        </w:rPr>
        <w:t>في التقابل</w:t>
      </w:r>
      <w:r>
        <w:rPr>
          <w:rtl w:val="true"/>
        </w:rPr>
        <w:t>]</w:t>
      </w:r>
      <w:bookmarkEnd w:id="243"/>
    </w:p>
    <w:p>
      <w:pPr>
        <w:pStyle w:val="Heading4"/>
        <w:numPr>
          <w:ilvl w:val="3"/>
          <w:numId w:val="1"/>
        </w:numPr>
        <w:rPr/>
      </w:pPr>
      <w:bookmarkStart w:id="244" w:name="__RefHeading___Toc2058314_653776707"/>
      <w:bookmarkStart w:id="245" w:name="_Toc87"/>
      <w:bookmarkEnd w:id="244"/>
      <w:r>
        <w:rPr>
          <w:rtl w:val="true"/>
        </w:rPr>
        <w:t>اشارة</w:t>
      </w:r>
      <w:bookmarkEnd w:id="245"/>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أدام الله أيامه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والتقابل على أربعة أصناف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الضدّان وهما الذاتان الوجوديتان اللتان لا تجتمعان وبينهما غاية التباعد كالسواد و البياض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يعرض التضاد للأجناس مطلقاً، ولا للأنواع إلا إذا دخلت تحت جنس أخير</w:t>
      </w:r>
      <w:r>
        <w:rPr>
          <w:rFonts w:eastAsia="Amiri" w:cs="Amiri" w:ascii="Amiri" w:hAnsi="Amiri"/>
          <w:color w:val="111111"/>
          <w:sz w:val="28"/>
          <w:szCs w:val="28"/>
          <w:rtl w:val="true"/>
          <w:lang w:bidi="ar-SA"/>
        </w:rPr>
        <w:t>» .</w:t>
      </w:r>
      <w:r>
        <w:rPr>
          <w:rStyle w:val="FootnoteAnchor"/>
          <w:rtl w:val="true"/>
        </w:rPr>
        <w:footnoteReference w:id="595"/>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بيّنا أنّ التقابل جنس تحته أربعة أنواع، فهذا النوع من جملتها، ويسمّى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تقابل التضادّ</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فالمتضادان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الذاتان الوجوديتان اللتان لا تجتمعان، وبينهما غاية التباعد </w:t>
      </w:r>
      <w:r>
        <w:rPr>
          <w:rStyle w:val="FootnoteAnchor"/>
          <w:rtl w:val="true"/>
        </w:rPr>
        <w:footnoteReference w:id="596"/>
      </w:r>
      <w:r>
        <w:rPr>
          <w:rFonts w:ascii="Amiri" w:hAnsi="Amiri" w:eastAsia="Amiri" w:cs="Amiri"/>
          <w:color w:val="111111"/>
          <w:sz w:val="28"/>
          <w:sz w:val="28"/>
          <w:szCs w:val="28"/>
          <w:rtl w:val="true"/>
          <w:lang w:bidi="ar-SA"/>
        </w:rPr>
        <w:t>، كالسواد والبياض ، والحرارة والبرودة، وغيرهما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فقولنا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الذاتان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جنس يدخل تحته كلّ ماهية </w:t>
      </w:r>
      <w:r>
        <w:rPr>
          <w:rFonts w:eastAsia="Amiri" w:cs="Amiri" w:ascii="Amiri" w:hAnsi="Amiri"/>
          <w:color w:val="111111"/>
          <w:sz w:val="28"/>
          <w:szCs w:val="28"/>
          <w:rtl w:val="true"/>
          <w:lang w:bidi="ar-SA"/>
        </w:rPr>
        <w:t>.</w:t>
      </w:r>
      <w:r>
        <w:rPr>
          <w:rStyle w:val="FootnoteAnchor"/>
          <w:rtl w:val="true"/>
        </w:rPr>
        <w:footnoteReference w:id="597"/>
      </w:r>
    </w:p>
    <w:p>
      <w:pPr>
        <w:pStyle w:val="BookText"/>
        <w:rPr/>
      </w:pPr>
      <w:r>
        <w:rPr>
          <w:rFonts w:ascii="Amiri" w:hAnsi="Amiri" w:eastAsia="Amiri" w:cs="Amiri"/>
          <w:color w:val="111111"/>
          <w:sz w:val="28"/>
          <w:sz w:val="28"/>
          <w:szCs w:val="28"/>
          <w:rtl w:val="true"/>
          <w:lang w:bidi="ar-SA"/>
        </w:rPr>
        <w:t xml:space="preserve">وقولنا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الوجوديتان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فصل عن الأشياء العدمية، فإن العدمات ليس بينها تضاد </w:t>
      </w:r>
      <w:r>
        <w:rPr>
          <w:rFonts w:eastAsia="Amiri" w:cs="Amiri" w:ascii="Amiri" w:hAnsi="Amiri"/>
          <w:color w:val="111111"/>
          <w:sz w:val="28"/>
          <w:szCs w:val="28"/>
          <w:rtl w:val="true"/>
          <w:lang w:bidi="ar-SA"/>
        </w:rPr>
        <w:t>.</w:t>
      </w:r>
      <w:r>
        <w:rPr>
          <w:rStyle w:val="FootnoteAnchor"/>
          <w:rtl w:val="true"/>
        </w:rPr>
        <w:footnoteReference w:id="598"/>
      </w:r>
    </w:p>
    <w:p>
      <w:pPr>
        <w:pStyle w:val="BookText"/>
        <w:rPr/>
      </w:pPr>
      <w:r>
        <w:rPr>
          <w:rFonts w:ascii="Amiri" w:hAnsi="Amiri" w:eastAsia="Amiri" w:cs="Amiri"/>
          <w:color w:val="111111"/>
          <w:sz w:val="28"/>
          <w:sz w:val="28"/>
          <w:szCs w:val="28"/>
          <w:rtl w:val="true"/>
          <w:lang w:bidi="ar-SA"/>
        </w:rPr>
        <w:t xml:space="preserve">وقولنا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اللتان لا يجتمعان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فصل آخر عن المختلفين غير المتقابلين، كالسواد والحركة، فإنّهما ذاتان وجوديتان، لكنهما يمكن اجتماعهما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وبينهما غاية التباعد احترزنا به عن الذاتين </w:t>
      </w:r>
      <w:r>
        <w:rPr>
          <w:rStyle w:val="FootnoteAnchor"/>
          <w:rtl w:val="true"/>
        </w:rPr>
        <w:footnoteReference w:id="599"/>
      </w:r>
      <w:r>
        <w:rPr>
          <w:rFonts w:ascii="Amiri" w:hAnsi="Amiri" w:eastAsia="Amiri" w:cs="Amiri"/>
          <w:color w:val="111111"/>
          <w:sz w:val="28"/>
          <w:sz w:val="28"/>
          <w:szCs w:val="28"/>
          <w:rtl w:val="true"/>
          <w:lang w:bidi="ar-SA"/>
        </w:rPr>
        <w:t xml:space="preserve">الوجوديتين اللتين لا تجتمعان لكن بينهما بعد يسير، كالسواد والزرقة </w:t>
      </w:r>
      <w:r>
        <w:rPr>
          <w:rFonts w:eastAsia="Amiri" w:cs="Amiri" w:ascii="Amiri" w:hAnsi="Amiri"/>
          <w:color w:val="111111"/>
          <w:sz w:val="28"/>
          <w:szCs w:val="28"/>
          <w:rtl w:val="true"/>
          <w:lang w:bidi="ar-SA"/>
        </w:rPr>
        <w:t>.</w:t>
      </w:r>
      <w:r>
        <w:rPr>
          <w:rStyle w:val="FootnoteAnchor"/>
          <w:rtl w:val="true"/>
        </w:rPr>
        <w:footnoteReference w:id="600"/>
      </w:r>
    </w:p>
    <w:p>
      <w:pPr>
        <w:pStyle w:val="BookText"/>
        <w:rPr/>
      </w:pPr>
      <w:r>
        <w:rPr>
          <w:rFonts w:ascii="Amiri" w:hAnsi="Amiri" w:eastAsia="Amiri" w:cs="Amiri"/>
          <w:color w:val="111111"/>
          <w:sz w:val="28"/>
          <w:sz w:val="28"/>
          <w:szCs w:val="28"/>
          <w:rtl w:val="true"/>
          <w:lang w:bidi="ar-SA"/>
        </w:rPr>
        <w:t xml:space="preserve">والتضادّ لا يجوز أن يعرض للأجناس 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بالاستقراء، كالكيفية الملموسة والكيفية المشاهدة، وغير ذلك من الأجناس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ينتقض بالخير</w:t>
      </w:r>
    </w:p>
    <w:p>
      <w:pPr>
        <w:pStyle w:val="BookText"/>
        <w:rPr/>
      </w:pPr>
      <w:r>
        <w:rPr>
          <w:rFonts w:ascii="Amiri" w:hAnsi="Amiri" w:eastAsia="Amiri" w:cs="Amiri"/>
          <w:color w:val="111111"/>
          <w:sz w:val="28"/>
          <w:sz w:val="28"/>
          <w:szCs w:val="28"/>
          <w:rtl w:val="true"/>
          <w:lang w:bidi="ar-SA"/>
        </w:rPr>
        <w:t>والشر لأنهما ليسا جنسين ولا ضدّين من حيث ذاتيتهما، بل تقابلهما من حيث الكمالية والنقض</w:t>
      </w:r>
      <w:r>
        <w:rPr>
          <w:rFonts w:eastAsia="Amiri" w:cs="Amiri" w:ascii="Amiri" w:hAnsi="Amiri"/>
          <w:color w:val="111111"/>
          <w:sz w:val="28"/>
          <w:szCs w:val="28"/>
          <w:rtl w:val="true"/>
          <w:lang w:bidi="ar-SA"/>
        </w:rPr>
        <w:t>].</w:t>
      </w:r>
      <w:r>
        <w:rPr>
          <w:rStyle w:val="FootnoteAnchor"/>
          <w:rtl w:val="true"/>
        </w:rPr>
        <w:footnoteReference w:id="601"/>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يعرض التضادّ أيضاً للأنواع إلا في حالة كون الأنواع داخلة تحت جنس أخير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ينتقض بالشجاعة والتهوّر المندرج أحدهما تحت جنس الفضيلة، والآخر تحت جنس الرذيلة، لأنّ تقابلهما لا من حيث ذاتيتهما، بل من </w:t>
      </w:r>
      <w:bookmarkStart w:id="246" w:name="pg8611_81560"/>
    </w:p>
    <w:p>
      <w:pPr>
        <w:pStyle w:val="BookText"/>
        <w:rPr/>
      </w:pPr>
      <w:bookmarkEnd w:id="246"/>
      <w:r>
        <w:rPr>
          <w:rFonts w:ascii="Amiri" w:hAnsi="Amiri" w:eastAsia="Amiri" w:cs="Amiri"/>
          <w:color w:val="111111"/>
          <w:sz w:val="28"/>
          <w:sz w:val="28"/>
          <w:szCs w:val="28"/>
          <w:rtl w:val="true"/>
          <w:lang w:bidi="ar-SA"/>
        </w:rPr>
        <w:t>حيث الفضيلة والرذيلة العارضتان</w:t>
      </w:r>
      <w:r>
        <w:rPr>
          <w:rFonts w:eastAsia="Amiri" w:cs="Amiri" w:ascii="Amiri" w:hAnsi="Amiri"/>
          <w:color w:val="111111"/>
          <w:sz w:val="28"/>
          <w:szCs w:val="28"/>
          <w:rtl w:val="true"/>
          <w:lang w:bidi="ar-SA"/>
        </w:rPr>
        <w:t>].</w:t>
      </w:r>
      <w:r>
        <w:rPr>
          <w:rStyle w:val="FootnoteAnchor"/>
          <w:rtl w:val="true"/>
        </w:rPr>
        <w:footnoteReference w:id="602"/>
      </w:r>
    </w:p>
    <w:p>
      <w:pPr>
        <w:pStyle w:val="Heading4"/>
        <w:numPr>
          <w:ilvl w:val="3"/>
          <w:numId w:val="1"/>
        </w:numPr>
        <w:rPr/>
      </w:pPr>
      <w:bookmarkStart w:id="247" w:name="__RefHeading___Toc2058316_653776707"/>
      <w:bookmarkStart w:id="248" w:name="_Toc88"/>
      <w:bookmarkEnd w:id="247"/>
      <w:r>
        <w:rPr>
          <w:rtl w:val="true"/>
        </w:rPr>
        <w:t>[</w:t>
      </w:r>
      <w:r>
        <w:rPr>
          <w:rtl w:val="true"/>
        </w:rPr>
        <w:t>في الضدين</w:t>
      </w:r>
      <w:r>
        <w:rPr>
          <w:rtl w:val="true"/>
        </w:rPr>
        <w:t>]</w:t>
      </w:r>
      <w:bookmarkEnd w:id="248"/>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أدام الله أيامه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والضدّان قد يخلو المحلّ عنهما، إما مع الاتصاف بالوسط كالفاتر، أو بدونه كالهواء، وقد لا يصح كالأكوان</w:t>
      </w:r>
      <w:r>
        <w:rPr>
          <w:rFonts w:eastAsia="Amiri" w:cs="Amiri" w:ascii="Amiri" w:hAnsi="Amiri"/>
          <w:color w:val="111111"/>
          <w:sz w:val="28"/>
          <w:szCs w:val="28"/>
          <w:rtl w:val="true"/>
          <w:lang w:bidi="ar-SA"/>
        </w:rPr>
        <w:t>» .</w:t>
      </w:r>
      <w:r>
        <w:rPr>
          <w:rStyle w:val="FootnoteAnchor"/>
          <w:rtl w:val="true"/>
        </w:rPr>
        <w:footnoteReference w:id="603"/>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جملة أحكام التضادّ، وهو أنّ الضدين قد يخلو المحل عنهما، أمّا بأن يتصف المحلّ بالوسط الذي بينهما كالحرارة والبرودة، فإنّ الوسط الذي بينهما هو الفاتر، وأمّا بأن لا يتصف به كالهواء، فإنّ الهواء قد خلا عن الضدين ولم يتصف بوسط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لا يمكن خلو المحلّ منهما كالكون، فإنّ الكون أحد</w:t>
      </w:r>
    </w:p>
    <w:p>
      <w:pPr>
        <w:pStyle w:val="BookText"/>
        <w:rPr/>
      </w:pPr>
      <w:r>
        <w:rPr>
          <w:rFonts w:ascii="Amiri" w:hAnsi="Amiri" w:eastAsia="Amiri" w:cs="Amiri"/>
          <w:color w:val="111111"/>
          <w:sz w:val="28"/>
          <w:sz w:val="28"/>
          <w:szCs w:val="28"/>
          <w:rtl w:val="true"/>
          <w:lang w:bidi="ar-SA"/>
        </w:rPr>
        <w:t xml:space="preserve">عبارة عن الحركة والسكون والاجتماع والافتراق، فهو لا يمكن خلوّه عن هذه الأربعة </w:t>
      </w:r>
      <w:r>
        <w:rPr>
          <w:rFonts w:eastAsia="Amiri" w:cs="Amiri" w:ascii="Amiri" w:hAnsi="Amiri"/>
          <w:color w:val="111111"/>
          <w:sz w:val="28"/>
          <w:szCs w:val="28"/>
          <w:rtl w:val="true"/>
          <w:lang w:bidi="ar-SA"/>
        </w:rPr>
        <w:t>.</w:t>
      </w:r>
      <w:r>
        <w:rPr>
          <w:rStyle w:val="FootnoteAnchor"/>
          <w:rtl w:val="true"/>
        </w:rPr>
        <w:footnoteReference w:id="604"/>
      </w:r>
    </w:p>
    <w:p>
      <w:pPr>
        <w:pStyle w:val="Heading4"/>
        <w:numPr>
          <w:ilvl w:val="3"/>
          <w:numId w:val="1"/>
        </w:numPr>
        <w:rPr/>
      </w:pPr>
      <w:bookmarkStart w:id="249" w:name="__RefHeading___Toc2058318_653776707"/>
      <w:bookmarkStart w:id="250" w:name="_Toc89"/>
      <w:bookmarkEnd w:id="249"/>
      <w:r>
        <w:rPr>
          <w:rtl w:val="true"/>
        </w:rPr>
        <w:t>[</w:t>
      </w:r>
      <w:r>
        <w:rPr>
          <w:rtl w:val="true"/>
        </w:rPr>
        <w:t>في النقيضين</w:t>
      </w:r>
      <w:r>
        <w:rPr>
          <w:rtl w:val="true"/>
        </w:rPr>
        <w:t>]</w:t>
      </w:r>
      <w:bookmarkEnd w:id="250"/>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أدام الله أيامه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والنقيضان وهما اللذان لا يجتمعان ولا يرتفعان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في المفردات كالإنسان ولا إنسان وإمّا في المركبات كالإنسان كاتب وليس </w:t>
      </w:r>
      <w:bookmarkStart w:id="251" w:name="pg8611_81561"/>
    </w:p>
    <w:p>
      <w:pPr>
        <w:pStyle w:val="BookText"/>
        <w:rPr/>
      </w:pPr>
      <w:bookmarkEnd w:id="251"/>
      <w:r>
        <w:rPr>
          <w:rFonts w:ascii="Amiri" w:hAnsi="Amiri" w:eastAsia="Amiri" w:cs="Amiri"/>
          <w:color w:val="111111"/>
          <w:sz w:val="28"/>
          <w:sz w:val="28"/>
          <w:szCs w:val="28"/>
          <w:rtl w:val="true"/>
          <w:lang w:bidi="ar-SA"/>
        </w:rPr>
        <w:t>الإنسان بكاتب، وهو تقابل بحسب القول والعقل</w:t>
      </w:r>
      <w:r>
        <w:rPr>
          <w:rFonts w:eastAsia="Amiri" w:cs="Amiri" w:ascii="Amiri" w:hAnsi="Amiri"/>
          <w:color w:val="111111"/>
          <w:sz w:val="28"/>
          <w:szCs w:val="28"/>
          <w:rtl w:val="true"/>
          <w:lang w:bidi="ar-SA"/>
        </w:rPr>
        <w:t>» .</w:t>
      </w:r>
      <w:r>
        <w:rPr>
          <w:rStyle w:val="FootnoteAnchor"/>
          <w:rtl w:val="true"/>
        </w:rPr>
        <w:footnoteReference w:id="605"/>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النوع الثاني من أنواع المقابلة، وهو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تقابل التناقض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ويعرّفان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بأنّهما اللذان لا يجتمعان ولا يرتفعان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النوع إما أن يكون في المفردات أو في المركبات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المفردات، كقولنا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إنسان لا 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المركّبات، كقولنا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كاتب ليس زيداً كاتباً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الكتابة واللاكتابة لا يجتمعان في محلّ ولا يرتفعان عنه، والإنسان واللا إنسان أيضاً لا يمكن اجتماعهما في محلّ ولا ارتفاعها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وهذا النوع تقابل بحسب القول والعقل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ومعنى قولنا </w:t>
      </w:r>
      <w:r>
        <w:rPr>
          <w:rStyle w:val="FootnoteAnchor"/>
          <w:rtl w:val="true"/>
        </w:rPr>
        <w:footnoteReference w:id="60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بحسب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هو أنك إذا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إنسان لا إنسان، أو زید کاتب ليس زيد بكاتب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وبحسب العقل إذا تعقلت </w:t>
      </w:r>
      <w:r>
        <w:rPr>
          <w:rStyle w:val="FootnoteAnchor"/>
          <w:rtl w:val="true"/>
        </w:rPr>
        <w:footnoteReference w:id="607"/>
      </w:r>
      <w:r>
        <w:rPr>
          <w:rFonts w:ascii="Amiri" w:hAnsi="Amiri" w:eastAsia="Amiri" w:cs="Amiri"/>
          <w:color w:val="111111"/>
          <w:sz w:val="28"/>
          <w:sz w:val="28"/>
          <w:szCs w:val="28"/>
          <w:rtl w:val="true"/>
          <w:lang w:bidi="ar-SA"/>
        </w:rPr>
        <w:t>ذلك القول، فالمغايرة بالاعتقاد</w:t>
      </w:r>
    </w:p>
    <w:p>
      <w:pPr>
        <w:pStyle w:val="Heading3"/>
        <w:numPr>
          <w:ilvl w:val="2"/>
          <w:numId w:val="1"/>
        </w:numPr>
        <w:rPr/>
      </w:pPr>
      <w:bookmarkStart w:id="252" w:name="__RefHeading___Toc2058320_653776707"/>
      <w:bookmarkStart w:id="253" w:name="_Toc90"/>
      <w:bookmarkEnd w:id="252"/>
      <w:r>
        <w:rPr>
          <w:rtl w:val="true"/>
        </w:rPr>
        <w:t>[</w:t>
      </w:r>
      <w:r>
        <w:rPr>
          <w:rtl w:val="true"/>
        </w:rPr>
        <w:t>في العدم والملكة</w:t>
      </w:r>
      <w:r>
        <w:rPr>
          <w:rtl w:val="true"/>
        </w:rPr>
        <w:t>]</w:t>
      </w:r>
      <w:bookmarkEnd w:id="253"/>
    </w:p>
    <w:p>
      <w:pPr>
        <w:pStyle w:val="Heading4"/>
        <w:numPr>
          <w:ilvl w:val="3"/>
          <w:numId w:val="1"/>
        </w:numPr>
        <w:rPr/>
      </w:pPr>
      <w:bookmarkStart w:id="254" w:name="__RefHeading___Toc2058322_653776707"/>
      <w:bookmarkStart w:id="255" w:name="_Toc91"/>
      <w:bookmarkEnd w:id="254"/>
      <w:r>
        <w:rPr>
          <w:rtl w:val="true"/>
        </w:rPr>
        <w:t>اشارة</w:t>
      </w:r>
      <w:bookmarkEnd w:id="255"/>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أدام الله أيامه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والعدم والملكة وهما نقيضان يخصص موضوعهما، كالعمى والبصر، فإنّ العمى عدم البصر، لا مطلقاً، بل عن محلّ يمكن اتصافه</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w:t>
      </w:r>
      <w:r>
        <w:rPr>
          <w:rStyle w:val="FootnoteAnchor"/>
          <w:rtl w:val="true"/>
        </w:rPr>
        <w:footnoteReference w:id="608"/>
      </w:r>
      <w:bookmarkStart w:id="256" w:name="pg8611_81562"/>
    </w:p>
    <w:p>
      <w:pPr>
        <w:pStyle w:val="BookText"/>
        <w:rPr/>
      </w:pPr>
      <w:bookmarkEnd w:id="256"/>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النوع الثالث من أنواع المقابلة، وهو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تقابل بحسب العدم والملكة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شيء عن شيء عمّا من شأنه أن يكون له</w:t>
      </w:r>
      <w:r>
        <w:rPr>
          <w:rStyle w:val="FootnoteAnchor"/>
          <w:rtl w:val="true"/>
        </w:rPr>
        <w:footnoteReference w:id="609"/>
      </w:r>
      <w:r>
        <w:rPr>
          <w:rFonts w:ascii="Amiri" w:hAnsi="Amiri" w:eastAsia="Amiri" w:cs="Amiri"/>
          <w:color w:val="111111"/>
          <w:sz w:val="28"/>
          <w:sz w:val="28"/>
          <w:szCs w:val="28"/>
          <w:rtl w:val="true"/>
          <w:lang w:bidi="ar-SA"/>
        </w:rPr>
        <w:t>، كالعمى والبصر، فإنّ العمى عدم البصر لا في كلّ موضع فإنّ الجدار لا يسمّى أعمى؛ وإنما يسمّى عديم البصر أعمى إذا كان من شأنه أن يكون مبصراً، أما مطلقاً فلا وكذلك الموت عدم الحياة لا مطلقاً، بل عن محلّ من شأنه أن يكون حيّاً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الملكة،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الشيء في شيء آخر، كالبصر فإنّه موجود في المبصر، والعدم هو انتفاء تلك الملكة عن ذلك الشيء </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7" w:name="__RefHeading___Toc2058324_653776707"/>
      <w:bookmarkStart w:id="258" w:name="_Toc92"/>
      <w:bookmarkEnd w:id="257"/>
      <w:r>
        <w:rPr>
          <w:rtl w:val="true"/>
        </w:rPr>
        <w:t>[</w:t>
      </w:r>
      <w:r>
        <w:rPr>
          <w:rtl w:val="true"/>
        </w:rPr>
        <w:t>في المتضايفين</w:t>
      </w:r>
      <w:r>
        <w:rPr>
          <w:rtl w:val="true"/>
        </w:rPr>
        <w:t>]</w:t>
      </w:r>
      <w:bookmarkEnd w:id="258"/>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أدام الله أيامه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والمتضايفان وهما اللذان لا يعقل أحدهما إلّا بالقياس إلى الآخر، كالأبوّة والبنوّة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أن الإضافات لا وجود لها في الخارج، وإلا لزم التسلسل</w:t>
      </w:r>
      <w:r>
        <w:rPr>
          <w:rFonts w:eastAsia="Amiri" w:cs="Amiri" w:ascii="Amiri" w:hAnsi="Amiri"/>
          <w:color w:val="111111"/>
          <w:sz w:val="28"/>
          <w:szCs w:val="28"/>
          <w:rtl w:val="true"/>
          <w:lang w:bidi="ar-SA"/>
        </w:rPr>
        <w:t>» .</w:t>
      </w:r>
      <w:r>
        <w:rPr>
          <w:rStyle w:val="FootnoteAnchor"/>
          <w:rtl w:val="true"/>
        </w:rPr>
        <w:footnoteReference w:id="611"/>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النوع الرابع من أنواع المقابلة، وهو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تقابل التضايف</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فالمتضايفان هما اللذان لا يعقل أحدهما إلّا بقياسه إلى الآخر، كالأبوّة </w:t>
      </w:r>
      <w:bookmarkStart w:id="259" w:name="pg8611_81563"/>
    </w:p>
    <w:p>
      <w:pPr>
        <w:pStyle w:val="BookText"/>
        <w:rPr/>
      </w:pPr>
      <w:bookmarkEnd w:id="259"/>
      <w:r>
        <w:rPr>
          <w:rFonts w:ascii="Amiri" w:hAnsi="Amiri" w:eastAsia="Amiri" w:cs="Amiri"/>
          <w:color w:val="111111"/>
          <w:sz w:val="28"/>
          <w:sz w:val="28"/>
          <w:szCs w:val="28"/>
          <w:rtl w:val="true"/>
          <w:lang w:bidi="ar-SA"/>
        </w:rPr>
        <w:t>والبنوّة، فإنّا لا نعلم الأب إلا بعد أن نعلم ما معنى الابن وبالعكس،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الأب شيء له الابن والابن شيء له الأب </w:t>
      </w:r>
      <w:r>
        <w:rPr>
          <w:rFonts w:eastAsia="Amiri" w:cs="Amiri" w:ascii="Amiri" w:hAnsi="Amiri"/>
          <w:color w:val="111111"/>
          <w:sz w:val="28"/>
          <w:szCs w:val="28"/>
          <w:rtl w:val="true"/>
          <w:lang w:bidi="ar-SA"/>
        </w:rPr>
        <w:t>.</w:t>
      </w:r>
      <w:r>
        <w:rPr>
          <w:rStyle w:val="FootnoteAnchor"/>
          <w:rtl w:val="true"/>
        </w:rPr>
        <w:footnoteReference w:id="612"/>
      </w:r>
    </w:p>
    <w:p>
      <w:pPr>
        <w:pStyle w:val="BookText"/>
        <w:rPr/>
      </w:pPr>
      <w:r>
        <w:rPr>
          <w:rFonts w:ascii="IRNazanin" w:hAnsi="IRNazanin" w:eastAsia="IRNazanin"/>
          <w:color w:val="111111"/>
          <w:sz w:val="28"/>
          <w:sz w:val="28"/>
          <w:szCs w:val="28"/>
          <w:rtl w:val="true"/>
          <w:lang w:bidi="fa-IR"/>
        </w:rPr>
        <w:t>إذا عرفت هذا، فنقول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اختلف الناس في أنّ الإضافات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لها وجود في الخارج، أم لا؟</w:t>
      </w:r>
    </w:p>
    <w:p>
      <w:pPr>
        <w:pStyle w:val="BookText"/>
        <w:rPr/>
      </w:pPr>
      <w:r>
        <w:rPr>
          <w:rFonts w:ascii="Amiri" w:hAnsi="Amiri" w:eastAsia="Amiri" w:cs="Amiri"/>
          <w:color w:val="111111"/>
          <w:sz w:val="28"/>
          <w:sz w:val="28"/>
          <w:szCs w:val="28"/>
          <w:rtl w:val="true"/>
          <w:lang w:bidi="ar-SA"/>
        </w:rPr>
        <w:t>فقالت الحكماء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لها وجود في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ومنعه المتكلمون، وهو الأولى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الإضافات لو كانت موجودة </w:t>
      </w:r>
      <w:r>
        <w:rPr>
          <w:rStyle w:val="FootnoteAnchor"/>
          <w:rtl w:val="true"/>
        </w:rPr>
        <w:footnoteReference w:id="613"/>
      </w:r>
      <w:r>
        <w:rPr>
          <w:rFonts w:ascii="Amiri" w:hAnsi="Amiri" w:eastAsia="Amiri" w:cs="Amiri"/>
          <w:color w:val="111111"/>
          <w:sz w:val="28"/>
          <w:sz w:val="28"/>
          <w:szCs w:val="28"/>
          <w:rtl w:val="true"/>
          <w:lang w:bidi="ar-SA"/>
        </w:rPr>
        <w:t>في الخارج لكانت حالة في مكان</w:t>
      </w:r>
      <w:r>
        <w:rPr>
          <w:rStyle w:val="FootnoteAnchor"/>
          <w:rtl w:val="true"/>
        </w:rPr>
        <w:footnoteReference w:id="614"/>
      </w:r>
      <w:r>
        <w:rPr>
          <w:rFonts w:ascii="Amiri" w:hAnsi="Amiri" w:eastAsia="Amiri" w:cs="Amiri"/>
          <w:color w:val="111111"/>
          <w:sz w:val="28"/>
          <w:sz w:val="28"/>
          <w:szCs w:val="28"/>
          <w:rtl w:val="true"/>
          <w:lang w:bidi="ar-SA"/>
        </w:rPr>
        <w:t>، فحلولها في ذلك المحل أمر نسبي بين ذاتها وبين المحل، فتلك النسبة لا</w:t>
      </w:r>
    </w:p>
    <w:p>
      <w:pPr>
        <w:pStyle w:val="BookText"/>
        <w:rPr/>
      </w:pPr>
      <w:r>
        <w:rPr>
          <w:rFonts w:ascii="Amiri" w:hAnsi="Amiri" w:eastAsia="Amiri" w:cs="Amiri"/>
          <w:color w:val="111111"/>
          <w:sz w:val="28"/>
          <w:sz w:val="28"/>
          <w:szCs w:val="28"/>
          <w:rtl w:val="true"/>
          <w:lang w:bidi="ar-SA"/>
        </w:rPr>
        <w:t xml:space="preserve">بد لها من محلّ، فحلولها فيه أمر نسبي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مرّ</w:t>
      </w:r>
      <w:r>
        <w:rPr>
          <w:rFonts w:eastAsia="Amiri" w:cs="Amiri" w:ascii="Amiri" w:hAnsi="Amiri"/>
          <w:color w:val="111111"/>
          <w:sz w:val="28"/>
          <w:szCs w:val="28"/>
          <w:rtl w:val="true"/>
          <w:lang w:bidi="ar-SA"/>
        </w:rPr>
        <w:t>]</w:t>
      </w:r>
      <w:r>
        <w:rPr>
          <w:rStyle w:val="FootnoteAnchor"/>
          <w:rtl w:val="true"/>
        </w:rPr>
        <w:footnoteReference w:id="615"/>
      </w:r>
      <w:r>
        <w:rPr>
          <w:rFonts w:ascii="Amiri" w:hAnsi="Amiri" w:eastAsia="Amiri" w:cs="Amiri"/>
          <w:color w:val="111111"/>
          <w:sz w:val="28"/>
          <w:sz w:val="28"/>
          <w:szCs w:val="28"/>
          <w:rtl w:val="true"/>
          <w:lang w:bidi="ar-SA"/>
        </w:rPr>
        <w:t xml:space="preserve">، وهكذا، ويلزم منه التسلسل، وهو محال </w:t>
      </w:r>
      <w:r>
        <w:rPr>
          <w:rFonts w:eastAsia="Amiri" w:cs="Amiri" w:ascii="Amiri" w:hAnsi="Amiri"/>
          <w:color w:val="111111"/>
          <w:sz w:val="28"/>
          <w:szCs w:val="28"/>
          <w:rtl w:val="true"/>
          <w:lang w:bidi="ar-SA"/>
        </w:rPr>
        <w:t>!</w:t>
      </w:r>
    </w:p>
    <w:p>
      <w:pPr>
        <w:pStyle w:val="Heading4"/>
        <w:numPr>
          <w:ilvl w:val="3"/>
          <w:numId w:val="1"/>
        </w:numPr>
        <w:rPr/>
      </w:pPr>
      <w:bookmarkStart w:id="260" w:name="__RefHeading___Toc2058326_653776707"/>
      <w:bookmarkStart w:id="261" w:name="_Toc93"/>
      <w:bookmarkEnd w:id="260"/>
      <w:r>
        <w:rPr>
          <w:rtl w:val="true"/>
        </w:rPr>
        <w:t>[</w:t>
      </w:r>
      <w:r>
        <w:rPr>
          <w:rtl w:val="true"/>
        </w:rPr>
        <w:t>في المثلين</w:t>
      </w:r>
      <w:r>
        <w:rPr>
          <w:rtl w:val="true"/>
        </w:rPr>
        <w:t>]</w:t>
      </w:r>
      <w:bookmarkEnd w:id="261"/>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أدام الله أيامه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وكما يستحيل الجمع بين المتقابلين يستحيل الجمع بين المثلين إذ لا مائز حينئذ لأنّ الذات ولوازمها متفقة، والعوارض متساوية</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النسبة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يجتمع المختلفان غير المثلين والمتقابلين</w:t>
      </w:r>
      <w:r>
        <w:rPr>
          <w:rFonts w:eastAsia="Amiri" w:cs="Amiri" w:ascii="Amiri" w:hAnsi="Amiri"/>
          <w:color w:val="111111"/>
          <w:sz w:val="28"/>
          <w:szCs w:val="28"/>
          <w:rtl w:val="true"/>
          <w:lang w:bidi="ar-SA"/>
        </w:rPr>
        <w:t xml:space="preserve">» </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 xml:space="preserve">. </w:t>
      </w:r>
      <w:bookmarkStart w:id="262" w:name="pg8611_81564"/>
    </w:p>
    <w:p>
      <w:pPr>
        <w:pStyle w:val="BookText"/>
        <w:rPr/>
      </w:pPr>
      <w:bookmarkEnd w:id="262"/>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المعتزلة إلى أن الجمع بين المثلين 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وخالفهم في ذلك جماعة الأشاعرة والفلاسفة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الحق عند شيخنا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احتجّت الأشاعرة والفلاسفة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لو صح اجتماعهما لم يمكن التميّز بينهما، إذ التميّز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بالذات، وإمّا باللوازم وإمّا بالعوارض، والكل باطل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الذات واللوازم فلا يمكن التميّز بهما، لأنّ الذات ولوازمها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بالعوارض ، فلا يمكن أيضاً، لأنّ العوارض متساوية النسبة إليهما، وإلا لما كانا مثلين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ولقائل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التميّز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بينهما لا</w:t>
      </w:r>
      <w:r>
        <w:rPr>
          <w:rFonts w:eastAsia="Amiri" w:cs="Amiri" w:ascii="Amiri" w:hAnsi="Amiri"/>
          <w:color w:val="111111"/>
          <w:sz w:val="28"/>
          <w:szCs w:val="28"/>
          <w:rtl w:val="true"/>
          <w:lang w:bidi="ar-SA"/>
        </w:rPr>
        <w:t>]</w:t>
      </w:r>
      <w:r>
        <w:rPr>
          <w:rStyle w:val="FootnoteAnchor"/>
          <w:rtl w:val="true"/>
        </w:rPr>
        <w:footnoteReference w:id="617"/>
      </w:r>
      <w:r>
        <w:rPr>
          <w:rFonts w:ascii="Amiri" w:hAnsi="Amiri" w:eastAsia="Amiri" w:cs="Amiri"/>
          <w:color w:val="111111"/>
          <w:sz w:val="28"/>
          <w:sz w:val="28"/>
          <w:szCs w:val="28"/>
          <w:rtl w:val="true"/>
          <w:lang w:bidi="ar-SA"/>
        </w:rPr>
        <w:t xml:space="preserve">يدلّ على استحالة اجتماعها، وإنّما يدلّ على عدم العلم بالمغايرة، وإنّما </w:t>
      </w:r>
      <w:r>
        <w:rPr>
          <w:rStyle w:val="FootnoteAnchor"/>
          <w:rtl w:val="true"/>
        </w:rPr>
        <w:footnoteReference w:id="618"/>
      </w:r>
      <w:r>
        <w:rPr>
          <w:rFonts w:ascii="Amiri" w:hAnsi="Amiri" w:eastAsia="Amiri" w:cs="Amiri"/>
          <w:color w:val="111111"/>
          <w:sz w:val="28"/>
          <w:sz w:val="28"/>
          <w:szCs w:val="28"/>
          <w:rtl w:val="true"/>
          <w:lang w:bidi="ar-SA"/>
        </w:rPr>
        <w:t xml:space="preserve">يجوز اجتماع المختلفين غير المثلين والمتقابلين،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كالسواد</w:t>
      </w:r>
      <w:r>
        <w:rPr>
          <w:rFonts w:eastAsia="Amiri" w:cs="Amiri" w:ascii="Amiri" w:hAnsi="Amiri"/>
          <w:color w:val="111111"/>
          <w:sz w:val="28"/>
          <w:szCs w:val="28"/>
          <w:rtl w:val="true"/>
          <w:lang w:bidi="ar-SA"/>
        </w:rPr>
        <w:t xml:space="preserve">] </w:t>
      </w:r>
      <w:r>
        <w:rPr>
          <w:rStyle w:val="FootnoteAnchor"/>
          <w:rtl w:val="true"/>
        </w:rPr>
        <w:footnoteReference w:id="619"/>
      </w:r>
      <w:r>
        <w:rPr>
          <w:rFonts w:ascii="Amiri" w:hAnsi="Amiri" w:eastAsia="Amiri" w:cs="Amiri"/>
          <w:color w:val="111111"/>
          <w:sz w:val="28"/>
          <w:sz w:val="28"/>
          <w:szCs w:val="28"/>
          <w:rtl w:val="true"/>
          <w:lang w:bidi="ar-SA"/>
        </w:rPr>
        <w:t>والحركة والحرارة والبياض، وغيرها</w:t>
      </w:r>
      <w:r>
        <w:rPr>
          <w:rFonts w:eastAsia="Amiri" w:cs="Amiri" w:ascii="Amiri" w:hAnsi="Amiri"/>
          <w:color w:val="111111"/>
          <w:sz w:val="28"/>
          <w:szCs w:val="28"/>
          <w:rtl w:val="true"/>
          <w:lang w:bidi="ar-SA"/>
        </w:rPr>
        <w:t>.</w:t>
      </w:r>
    </w:p>
    <w:p>
      <w:pPr>
        <w:pStyle w:val="Heading4"/>
        <w:numPr>
          <w:ilvl w:val="3"/>
          <w:numId w:val="1"/>
        </w:numPr>
        <w:rPr/>
      </w:pPr>
      <w:bookmarkStart w:id="263" w:name="__RefHeading___Toc2058328_653776707"/>
      <w:bookmarkStart w:id="264" w:name="_Toc94"/>
      <w:bookmarkEnd w:id="263"/>
      <w:r>
        <w:rPr>
          <w:rtl w:val="true"/>
        </w:rPr>
        <w:t>[</w:t>
      </w:r>
      <w:r>
        <w:rPr>
          <w:rtl w:val="true"/>
        </w:rPr>
        <w:t>مبحث الوحدة والكثرة</w:t>
      </w:r>
      <w:r>
        <w:rPr>
          <w:rtl w:val="true"/>
        </w:rPr>
        <w:t>]</w:t>
      </w:r>
      <w:bookmarkEnd w:id="264"/>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أدام الله أيامه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المعقول إمّا أن يكون واحداً أو كثيراً، والواحد إما بالذات أو بالعرض، والأوّل قد يكون بالشخص كزيد، وقد يكون</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بالنوع كزيد وعمرو، وقد يكون بالجنس، كالإنسان والفرس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الأجناس تتصاعد، فيكون الواحد بالجنس واحداً، إما بالجنس القريب كما قلنا، أو بالمتوسط كالإنسان والحجر، أو البعيد كالإنسان والعقل</w:t>
      </w:r>
      <w:r>
        <w:rPr>
          <w:rFonts w:eastAsia="Amiri" w:cs="Amiri" w:ascii="Amiri" w:hAnsi="Amiri"/>
          <w:color w:val="111111"/>
          <w:sz w:val="28"/>
          <w:szCs w:val="28"/>
          <w:rtl w:val="true"/>
          <w:lang w:bidi="ar-SA"/>
        </w:rPr>
        <w:t>».</w:t>
      </w:r>
      <w:r>
        <w:rPr>
          <w:rStyle w:val="FootnoteAnchor"/>
          <w:rtl w:val="true"/>
        </w:rPr>
        <w:footnoteReference w:id="620"/>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القسم الثاني في الوحدة والكثرة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المعقول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يكون واحداً، وهو عبارة عن كون المعقول غير قابل للقسمة من حيث هو </w:t>
      </w:r>
      <w:r>
        <w:rPr>
          <w:rStyle w:val="FootnoteAnchor"/>
          <w:rtl w:val="true"/>
        </w:rPr>
        <w:footnoteReference w:id="621"/>
      </w:r>
      <w:r>
        <w:rPr>
          <w:rFonts w:ascii="Amiri" w:hAnsi="Amiri" w:eastAsia="Amiri" w:cs="Amiri"/>
          <w:color w:val="111111"/>
          <w:sz w:val="28"/>
          <w:sz w:val="28"/>
          <w:szCs w:val="28"/>
          <w:rtl w:val="true"/>
          <w:lang w:bidi="ar-SA"/>
        </w:rPr>
        <w:t>واحد ، ويغاير الشخص باعتبار صدق الوحدة على الكثرة بخلاف الشخص، وإما أن يكون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الواحد إما أن يكون واحداً بالذات وإما أن يكون واحداً بالعرض </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والواحد بالذات ينقسم إلى واحد بالشخص وإلى واحد بالنوع، وإلى واحد بالجنس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فالواحد بالشخص ،كزيد والواحد بالنوع كزيد وعمرو، فنوع زيد وعمرو واحد وهو الإنسان فهما واحد بالنوع، والواحد بالجنس كالإنسان والفرس، فإنّ الإنسان والفرس </w:t>
      </w:r>
      <w:r>
        <w:rPr>
          <w:rStyle w:val="FootnoteAnchor"/>
          <w:rtl w:val="true"/>
        </w:rPr>
        <w:footnoteReference w:id="623"/>
      </w:r>
      <w:r>
        <w:rPr>
          <w:rFonts w:ascii="Amiri" w:hAnsi="Amiri" w:eastAsia="Amiri" w:cs="Amiri"/>
          <w:color w:val="111111"/>
          <w:sz w:val="28"/>
          <w:sz w:val="28"/>
          <w:szCs w:val="28"/>
          <w:rtl w:val="true"/>
          <w:lang w:bidi="ar-SA"/>
        </w:rPr>
        <w:t>جنسهما واحد وهو الحيوان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الأجناس تتصاعد، جنس أعلى من جنس، فإذا تصاعدت كان الواحد بالجنس</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إما واحد بالجنس القريب كالإنسان والفرس، فهما واحد بالجنس </w:t>
      </w:r>
    </w:p>
    <w:p>
      <w:pPr>
        <w:pStyle w:val="BookText"/>
        <w:rPr/>
      </w:pPr>
      <w:r>
        <w:rPr>
          <w:rFonts w:ascii="Amiri" w:hAnsi="Amiri" w:eastAsia="Amiri" w:cs="Amiri"/>
          <w:color w:val="111111"/>
          <w:sz w:val="28"/>
          <w:sz w:val="28"/>
          <w:szCs w:val="28"/>
          <w:rtl w:val="true"/>
          <w:lang w:bidi="ar-SA"/>
        </w:rPr>
        <w:t xml:space="preserve">القريب وهو الحيوان </w:t>
      </w:r>
      <w:r>
        <w:rPr>
          <w:rFonts w:eastAsia="Amiri" w:cs="Amiri" w:ascii="Amiri" w:hAnsi="Amiri"/>
          <w:color w:val="111111"/>
          <w:sz w:val="28"/>
          <w:szCs w:val="28"/>
          <w:rtl w:val="true"/>
          <w:lang w:bidi="ar-SA"/>
        </w:rPr>
        <w:t>.</w:t>
      </w:r>
      <w:r>
        <w:rPr>
          <w:rStyle w:val="FootnoteAnchor"/>
          <w:rtl w:val="true"/>
        </w:rPr>
        <w:footnoteReference w:id="624"/>
      </w:r>
    </w:p>
    <w:p>
      <w:pPr>
        <w:pStyle w:val="BookText"/>
        <w:rPr/>
      </w:pPr>
      <w:r>
        <w:rPr>
          <w:rFonts w:ascii="Amiri" w:hAnsi="Amiri" w:eastAsia="Amiri" w:cs="Amiri"/>
          <w:color w:val="111111"/>
          <w:sz w:val="28"/>
          <w:sz w:val="28"/>
          <w:szCs w:val="28"/>
          <w:rtl w:val="true"/>
          <w:lang w:bidi="ar-SA"/>
        </w:rPr>
        <w:t>وإما بالجنس المتوسط، كالإنسان والحجر، فهما واحد بالجنس المتوسط وهو الجسم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وإمّا بالجنس البعيد وهو الجوهر، كالإنسان والحجر، وهو جنس الأجناس </w:t>
      </w:r>
      <w:r>
        <w:rPr>
          <w:rFonts w:eastAsia="Amiri" w:cs="Amiri" w:ascii="Amiri" w:hAnsi="Amiri"/>
          <w:color w:val="111111"/>
          <w:sz w:val="28"/>
          <w:szCs w:val="28"/>
          <w:rtl w:val="true"/>
          <w:lang w:bidi="ar-SA"/>
        </w:rPr>
        <w:t>.</w:t>
      </w:r>
      <w:r>
        <w:rPr>
          <w:rStyle w:val="FootnoteAnchor"/>
          <w:rtl w:val="true"/>
        </w:rPr>
        <w:footnoteReference w:id="625"/>
      </w:r>
    </w:p>
    <w:p>
      <w:pPr>
        <w:pStyle w:val="BookText"/>
        <w:rPr/>
      </w:pPr>
      <w:r>
        <w:rPr>
          <w:rFonts w:ascii="Amiri" w:hAnsi="Amiri" w:eastAsia="Amiri" w:cs="Amiri"/>
          <w:color w:val="111111"/>
          <w:sz w:val="28"/>
          <w:sz w:val="28"/>
          <w:szCs w:val="28"/>
          <w:rtl w:val="true"/>
          <w:lang w:bidi="ar-SA"/>
        </w:rPr>
        <w:t xml:space="preserve">وكلّ ما ليس فوقه جنس فإنه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جنس الأجناس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وما يكون فوقه جنس وتحته جنس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جنس أوسط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لا يكون تحته جنس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جنس أسفل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وما لا يكون فوقه جنس ولا تحته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مفرداً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كالعقل على قول والواحد بالعرض كقولنا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الملك في المدينة حكم الركبان في السفينة، أو نسبة النفس إلى البدن كنسبة الركبان إلى السفينة</w:t>
      </w:r>
      <w:r>
        <w:rPr>
          <w:rFonts w:eastAsia="Amiri" w:cs="Amiri" w:ascii="Amiri" w:hAnsi="Amiri"/>
          <w:color w:val="111111"/>
          <w:sz w:val="28"/>
          <w:szCs w:val="28"/>
          <w:rtl w:val="true"/>
          <w:lang w:bidi="ar-SA"/>
        </w:rPr>
        <w:t xml:space="preserve">] </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أدام الله أيامه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والواحد بالنوع كثير بالشخص، والواحد بالجنس كثير بالنوع</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والواحد بالشخص قد يصحّ عليه الانقسام لذاته كالمقدار، ولغيره كالجسم</w:t>
      </w:r>
      <w:r>
        <w:rPr>
          <w:rStyle w:val="FootnoteAnchor"/>
          <w:rtl w:val="true"/>
        </w:rPr>
        <w:footnoteReference w:id="627"/>
      </w:r>
      <w:r>
        <w:rPr>
          <w:rFonts w:ascii="Amiri" w:hAnsi="Amiri" w:eastAsia="Amiri" w:cs="Amiri"/>
          <w:color w:val="111111"/>
          <w:sz w:val="28"/>
          <w:sz w:val="28"/>
          <w:szCs w:val="28"/>
          <w:rtl w:val="true"/>
          <w:lang w:bidi="ar-SA"/>
        </w:rPr>
        <w:t>، وقد لا يصح، ويكون ذا وضع كالنقطة، وغير ذي وضع كالنفس</w:t>
      </w:r>
      <w:r>
        <w:rPr>
          <w:rFonts w:eastAsia="Amiri" w:cs="Amiri" w:ascii="Amiri" w:hAnsi="Amiri"/>
          <w:color w:val="111111"/>
          <w:sz w:val="28"/>
          <w:szCs w:val="28"/>
          <w:rtl w:val="true"/>
          <w:lang w:bidi="ar-SA"/>
        </w:rPr>
        <w:t>» .</w:t>
      </w:r>
      <w:r>
        <w:rPr>
          <w:rStyle w:val="FootnoteAnchor"/>
          <w:rtl w:val="true"/>
        </w:rPr>
        <w:footnoteReference w:id="628"/>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الواحد إذا كان واحداً بالجنس كالإنسان والفرس كان نوعه كثيراً، فإنّ الإنسان والفرس وغيرهما من الحيوانات أنواع تحت الحيوان، فالحيوان جنس تحته أنواع كثيرة، فتلك الأنواع واحدة بالجنس كثيرة بالنوع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والواحد بالشخص ينقسم إلى ما يصحّ عليه الانقسام، وإلى ما لا يصح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فالذي يصحّ عليه الانقسام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بالذات، أو باعتبار شيء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فالواحد بالشخص الذي يصحّ عليه الانقسام بالذات كالمقدار، فإنّه يصح عليه الانقسام لذاته لا باعتبار شيء آخر، والذي يصح عليه الانقسام باعتبار شيء آخر كالجسم </w:t>
      </w:r>
      <w:r>
        <w:rPr>
          <w:rFonts w:eastAsia="Amiri" w:cs="Amiri" w:ascii="Amiri" w:hAnsi="Amiri"/>
          <w:color w:val="111111"/>
          <w:sz w:val="28"/>
          <w:szCs w:val="28"/>
          <w:rtl w:val="true"/>
          <w:lang w:bidi="ar-SA"/>
        </w:rPr>
        <w:t>.</w:t>
      </w:r>
      <w:r>
        <w:rPr>
          <w:rStyle w:val="FootnoteAnchor"/>
          <w:rtl w:val="true"/>
        </w:rPr>
        <w:footnoteReference w:id="629"/>
      </w:r>
    </w:p>
    <w:p>
      <w:pPr>
        <w:pStyle w:val="BookText"/>
        <w:rPr/>
      </w:pPr>
      <w:r>
        <w:rPr>
          <w:rFonts w:ascii="Amiri" w:hAnsi="Amiri" w:eastAsia="Amiri" w:cs="Amiri"/>
          <w:color w:val="111111"/>
          <w:sz w:val="28"/>
          <w:sz w:val="28"/>
          <w:szCs w:val="28"/>
          <w:rtl w:val="true"/>
          <w:lang w:bidi="ar-SA"/>
        </w:rPr>
        <w:t>والذي لا يصحّ عليه الانقسام أصلاً فإما أن يكون ذا وضع، أو غير ذي وضع والأوّل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كالنقطة فإنّها ذات ،وضع والثاني كالنفس فإنّها ليست ذات 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أدام الله أيامه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جملة أقسام الواحد الوحدة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 أنّ الوحدة والكثرة من الأُمور الاعتبارية، فإنّ الوحدة لو كانت موجودة لزم التسلسل، ولو كانت الكثرة موجودة لكان محلّها إمّا بعض أجزائها، أو كلّ واحد من أجزائها، فيكون الواحد كثيراً باعتبار واحد</w:t>
      </w:r>
      <w:r>
        <w:rPr>
          <w:rFonts w:eastAsia="Amiri" w:cs="Amiri" w:ascii="Amiri" w:hAnsi="Amiri"/>
          <w:color w:val="111111"/>
          <w:sz w:val="28"/>
          <w:szCs w:val="28"/>
          <w:rtl w:val="true"/>
          <w:lang w:bidi="ar-SA"/>
        </w:rPr>
        <w:t>» .</w:t>
      </w:r>
      <w:r>
        <w:rPr>
          <w:rStyle w:val="FootnoteAnchor"/>
          <w:rtl w:val="true"/>
        </w:rPr>
        <w:footnoteReference w:id="630"/>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الناس في كون الوحدة والكثرة، هل هما من الأُمور الاعتبارية، أم من الأمور الثابتة في الخارج؟ </w:t>
      </w:r>
      <w:bookmarkStart w:id="265" w:name="pg8611_81568"/>
    </w:p>
    <w:p>
      <w:pPr>
        <w:pStyle w:val="BookText"/>
        <w:rPr/>
      </w:pPr>
      <w:bookmarkEnd w:id="265"/>
      <w:r>
        <w:rPr>
          <w:rFonts w:ascii="Amiri" w:hAnsi="Amiri" w:eastAsia="Amiri" w:cs="Amiri"/>
          <w:color w:val="111111"/>
          <w:sz w:val="28"/>
          <w:sz w:val="28"/>
          <w:szCs w:val="28"/>
          <w:rtl w:val="true"/>
          <w:lang w:bidi="ar-SA"/>
        </w:rPr>
        <w:t>فقال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من الأمور الثابتة في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من الأمور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الاعتبارية</w:t>
      </w:r>
      <w:r>
        <w:rPr>
          <w:rFonts w:eastAsia="Amiri" w:cs="Amiri" w:ascii="Amiri" w:hAnsi="Amiri"/>
          <w:color w:val="111111"/>
          <w:sz w:val="28"/>
          <w:szCs w:val="28"/>
          <w:rtl w:val="true"/>
          <w:lang w:bidi="ar-SA"/>
        </w:rPr>
        <w:t xml:space="preserve">] </w:t>
      </w:r>
      <w:r>
        <w:rPr>
          <w:rStyle w:val="FootnoteAnchor"/>
          <w:rtl w:val="true"/>
        </w:rPr>
        <w:footnoteReference w:id="631"/>
      </w:r>
      <w:r>
        <w:rPr>
          <w:rFonts w:ascii="Amiri" w:hAnsi="Amiri" w:eastAsia="Amiri" w:cs="Amiri"/>
          <w:color w:val="111111"/>
          <w:sz w:val="28"/>
          <w:sz w:val="28"/>
          <w:szCs w:val="28"/>
          <w:rtl w:val="true"/>
          <w:lang w:bidi="ar-SA"/>
        </w:rPr>
        <w:t>الذهنية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الأقوى</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الوحدة لو كانت موجودة في الخارج لكان محلها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واحداً، أو كثيراً، فإن كان كثيراً كان الواحد كثيراً وهو محال، وإن كان واحداً فلها وحدة، وننقل الكلام إليها، ويلزم التسلسل، وهو محال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كانت الكثرة موجودة في الخارج، فإما أن يكون محلها جميع أجزائها، أو بعض أجزائها، فإن كان محلها جميع أجزائها كان الشيء حالاً في نفسه، وإنّ كان محلّها بعض أجزائها كان ذلك البعض كثيراً، وقد فرضناه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خلف </w:t>
      </w:r>
      <w:r>
        <w:rPr>
          <w:rFonts w:eastAsia="Amiri" w:cs="Amiri" w:ascii="Amiri" w:hAnsi="Amiri"/>
          <w:color w:val="111111"/>
          <w:sz w:val="28"/>
          <w:szCs w:val="28"/>
          <w:rtl w:val="true"/>
          <w:lang w:bidi="ar-SA"/>
        </w:rPr>
        <w:t>.</w:t>
      </w:r>
      <w:r>
        <w:rPr>
          <w:rStyle w:val="FootnoteAnchor"/>
          <w:rtl w:val="true"/>
        </w:rPr>
        <w:footnoteReference w:id="633"/>
      </w:r>
    </w:p>
    <w:p>
      <w:pPr>
        <w:pStyle w:val="BookText"/>
        <w:rPr/>
      </w:pPr>
      <w:r>
        <w:rPr>
          <w:rFonts w:ascii="Amiri" w:hAnsi="Amiri" w:eastAsia="Amiri" w:cs="Amiri"/>
          <w:color w:val="111111"/>
          <w:sz w:val="28"/>
          <w:sz w:val="28"/>
          <w:szCs w:val="28"/>
          <w:rtl w:val="true"/>
          <w:lang w:bidi="ar-SA"/>
        </w:rPr>
        <w:t>والكثرة لو كانت ثابتة في الخارج لكان محلّها إما أن يكون كلّ واحد من أجزائها، أو بعض أجزائها، فإنّ كان محلّها كلّ واحد من أجزائها كان الشيء الواحد باعتبار الواحد كثيراً، وهو محال، وكذلك لو كان محلّها بعض أجزائها، فيكون ذلك البعض كثيراً، هذا خلف</w:t>
      </w:r>
      <w:r>
        <w:rPr>
          <w:rFonts w:eastAsia="Amiri" w:cs="Amiri" w:ascii="Amiri" w:hAnsi="Amiri"/>
          <w:color w:val="111111"/>
          <w:sz w:val="28"/>
          <w:szCs w:val="28"/>
          <w:rtl w:val="true"/>
          <w:lang w:bidi="ar-SA"/>
        </w:rPr>
        <w:t>).</w:t>
      </w:r>
    </w:p>
    <w:p>
      <w:pPr>
        <w:pStyle w:val="Heading4"/>
        <w:numPr>
          <w:ilvl w:val="3"/>
          <w:numId w:val="1"/>
        </w:numPr>
        <w:rPr/>
      </w:pPr>
      <w:bookmarkStart w:id="266" w:name="__RefHeading___Toc2058330_653776707"/>
      <w:bookmarkStart w:id="267" w:name="_Toc95"/>
      <w:bookmarkEnd w:id="266"/>
      <w:r>
        <w:rPr>
          <w:rtl w:val="true"/>
        </w:rPr>
        <w:t>[</w:t>
      </w:r>
      <w:r>
        <w:rPr>
          <w:rtl w:val="true"/>
        </w:rPr>
        <w:t>مبحث الحدوث والقدم</w:t>
      </w:r>
      <w:r>
        <w:rPr>
          <w:rtl w:val="true"/>
        </w:rPr>
        <w:t>]</w:t>
      </w:r>
      <w:bookmarkEnd w:id="267"/>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أدام الله أيامه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الموجود إمّا أن يكون قديماً، أو محدثاً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فالقديم ما لا أوّل لوجوده، أو الذي لا يسبقه العدم، وهو الله تعالى خاصة والمحدَثُ ما لوجوده أوّل، أو هو مسبوق بالعدم، وهو كلّ ما عدا الله تعالى</w:t>
      </w:r>
      <w:r>
        <w:rPr>
          <w:rFonts w:eastAsia="Amiri" w:cs="Amiri" w:ascii="Amiri" w:hAnsi="Amiri"/>
          <w:color w:val="111111"/>
          <w:sz w:val="28"/>
          <w:szCs w:val="28"/>
          <w:rtl w:val="true"/>
          <w:lang w:bidi="ar-SA"/>
        </w:rPr>
        <w:t>».</w:t>
      </w:r>
      <w:r>
        <w:rPr>
          <w:rStyle w:val="FootnoteAnchor"/>
          <w:rtl w:val="true"/>
        </w:rPr>
        <w:footnoteReference w:id="634"/>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القدم والحدوث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المتكلّمون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الموجود إما أن يكون قديماً، أو محدثاً، فالقديم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لا أوّل لوجوده ، والمحدث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لوجوده 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وقالت الحكماء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الموجود إما أن يكون قديماً، وهو الذي لا مبدأ لوجوده وجعلوا الأوّل هو القديم الزماني؛ فبهذا المعنى لا يبقى الزمان قديماً، إذ ليس الزمان زمان آخر 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أوّل لزمان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أن يكون محدثاً ، وهو كما ذكره المتكلّمون، فالذي لا مبدأ لوجوده هو الله تعالى لا غير، والذي لوجوده مبدأ هو غير الله تعالى من الموجودات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أدام الله أيامه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والحدوث والقدم من الصفات الاعتبارية، وإلا لزم التسلسل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وخلاف الكرّاميّة في الأوّل، وبعض الأشعرية في الثاني، ضعيف</w:t>
      </w:r>
      <w:r>
        <w:rPr>
          <w:rFonts w:eastAsia="Amiri" w:cs="Amiri" w:ascii="Amiri" w:hAnsi="Amiri"/>
          <w:color w:val="111111"/>
          <w:sz w:val="28"/>
          <w:szCs w:val="28"/>
          <w:rtl w:val="true"/>
          <w:lang w:bidi="ar-SA"/>
        </w:rPr>
        <w:t>» .</w:t>
      </w:r>
      <w:r>
        <w:rPr>
          <w:rStyle w:val="FootnoteAnchor"/>
          <w:rtl w:val="true"/>
        </w:rPr>
        <w:footnoteReference w:id="635"/>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الناس في الحدوث والقدم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هما من الأشياء الموجودة في الخارج، أم من الاعتبارات العقلية؟</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عبدالله بن سعيد</w:t>
      </w:r>
      <w:r>
        <w:rPr>
          <w:rStyle w:val="FootnoteAnchor"/>
          <w:rtl w:val="true"/>
        </w:rPr>
        <w:footnoteReference w:id="6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جملة الأشاعرة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القدم من الأمور الخارجية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جماعة الكرّاميّة</w:t>
      </w:r>
      <w:r>
        <w:rPr>
          <w:rStyle w:val="FootnoteAnchor"/>
          <w:rtl w:val="true"/>
        </w:rPr>
        <w:footnoteReference w:id="6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الحدوث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والحق أنهما من الأمور الاعتبارية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القدم والحدوث لو كانا ثابتين في الخارج فمحلّهما إما أن يكون قديماً أو محدثاً، فإن كان قديماً فقدمه ثابت في الخارج، فمحله إما أن يكون قديماً أو محدثاً، فإن كان قديماً نقلنا الكلام إليه ويلزم منه التسلسل، وإن كان محلّها محدثاً فحدوثه لابد له من محلّ، فذلك المحلّ إمّا أن يكون قديماً أو محدثاً، فإن كان محدثاً نقلنا الكلام إلى حدوثه،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له من محل، فإما أن يكون قديماً أو محدثاً ويلزم منه التسلسل أيضاً </w:t>
      </w:r>
      <w:r>
        <w:rPr>
          <w:rFonts w:eastAsia="Amiri" w:cs="Amiri" w:ascii="Amiri" w:hAnsi="Amiri"/>
          <w:color w:val="111111"/>
          <w:sz w:val="28"/>
          <w:szCs w:val="28"/>
          <w:rtl w:val="true"/>
          <w:lang w:bidi="ar-SA"/>
        </w:rPr>
        <w:t>.</w:t>
      </w:r>
      <w:r>
        <w:rPr>
          <w:rStyle w:val="FootnoteAnchor"/>
          <w:rtl w:val="true"/>
        </w:rPr>
        <w:footnoteReference w:id="638"/>
      </w:r>
    </w:p>
    <w:p>
      <w:pPr>
        <w:pStyle w:val="BookText"/>
        <w:rPr/>
      </w:pPr>
      <w:r>
        <w:rPr>
          <w:rFonts w:ascii="Amiri" w:hAnsi="Amiri" w:eastAsia="Amiri" w:cs="Amiri"/>
          <w:color w:val="111111"/>
          <w:sz w:val="28"/>
          <w:sz w:val="28"/>
          <w:szCs w:val="28"/>
          <w:rtl w:val="true"/>
          <w:lang w:bidi="ar-SA"/>
        </w:rPr>
        <w:t>احتج عبدالله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القدم عبارة عن نفي العدم السابق، ونفي العدم ثبوتي </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واحتجّت الكرّاميّة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الحدوث صفة زائدة على ذات الحادث، إذ قد يكون الشيء غير حادث ثمّ يصير حادثاً، فقد تبدّل النفي بالإثبات، فيكون ثابتاً </w:t>
      </w:r>
      <w:r>
        <w:rPr>
          <w:rFonts w:eastAsia="Amiri" w:cs="Amiri" w:ascii="Amiri" w:hAnsi="Amiri"/>
          <w:color w:val="111111"/>
          <w:sz w:val="28"/>
          <w:szCs w:val="28"/>
          <w:rtl w:val="true"/>
          <w:lang w:bidi="ar-SA"/>
        </w:rPr>
        <w:t>.</w:t>
      </w:r>
      <w:r>
        <w:rPr>
          <w:rStyle w:val="FootnoteAnchor"/>
          <w:rtl w:val="true"/>
        </w:rPr>
        <w:footnoteReference w:id="639"/>
      </w:r>
    </w:p>
    <w:p>
      <w:pPr>
        <w:pStyle w:val="BookText"/>
        <w:rPr/>
      </w:pPr>
      <w:r>
        <w:rPr>
          <w:rFonts w:ascii="Amiri" w:hAnsi="Amiri" w:eastAsia="Amiri" w:cs="Amiri"/>
          <w:color w:val="111111"/>
          <w:sz w:val="28"/>
          <w:sz w:val="28"/>
          <w:szCs w:val="28"/>
          <w:rtl w:val="true"/>
          <w:lang w:bidi="ar-SA"/>
        </w:rPr>
        <w:t xml:space="preserve">وكلاهما ضعيفان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القدم نفي العدم السابق، فيكون داخلاً تحت مطلق العدم،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 نظر</w:t>
      </w:r>
      <w:r>
        <w:rPr>
          <w:rFonts w:eastAsia="Amiri" w:cs="Amiri" w:ascii="Amiri" w:hAnsi="Amiri"/>
          <w:color w:val="111111"/>
          <w:sz w:val="28"/>
          <w:szCs w:val="28"/>
          <w:rtl w:val="true"/>
          <w:lang w:bidi="ar-SA"/>
        </w:rPr>
        <w:t>!].</w:t>
      </w:r>
      <w:r>
        <w:rPr>
          <w:rStyle w:val="FootnoteAnchor"/>
          <w:rtl w:val="true"/>
        </w:rPr>
        <w:footnoteReference w:id="640"/>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التبدّل لا يدلّ على الثبوت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أدام الله أيامه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والقديم لا يجوز عليه العدم، لأنه إما واجب الوجود لذاته، فظاهر أنه لا يجوز </w:t>
      </w:r>
      <w:r>
        <w:rPr>
          <w:rStyle w:val="FootnoteAnchor"/>
          <w:rtl w:val="true"/>
        </w:rPr>
        <w:footnoteReference w:id="641"/>
      </w:r>
      <w:r>
        <w:rPr>
          <w:rFonts w:ascii="Amiri" w:hAnsi="Amiri" w:eastAsia="Amiri" w:cs="Amiri"/>
          <w:color w:val="111111"/>
          <w:sz w:val="28"/>
          <w:sz w:val="28"/>
          <w:szCs w:val="28"/>
          <w:rtl w:val="true"/>
          <w:lang w:bidi="ar-SA"/>
        </w:rPr>
        <w:t>عليه العدم، وإمّا ممكن الوجود فلا بد له من</w:t>
      </w:r>
    </w:p>
    <w:p>
      <w:pPr>
        <w:pStyle w:val="BookText"/>
        <w:rPr/>
      </w:pPr>
      <w:r>
        <w:rPr>
          <w:rFonts w:ascii="Amiri" w:hAnsi="Amiri" w:eastAsia="Amiri" w:cs="Amiri"/>
          <w:color w:val="111111"/>
          <w:sz w:val="28"/>
          <w:sz w:val="28"/>
          <w:szCs w:val="28"/>
          <w:rtl w:val="true"/>
          <w:lang w:bidi="ar-SA"/>
        </w:rPr>
        <w:t>علة واجبة الوجود وإلا لزم التسلسل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ويلزم من امتناع عدم علته امتناع عدمه</w:t>
      </w:r>
      <w:r>
        <w:rPr>
          <w:rFonts w:eastAsia="Amiri" w:cs="Amiri" w:ascii="Amiri" w:hAnsi="Amiri"/>
          <w:color w:val="111111"/>
          <w:sz w:val="28"/>
          <w:szCs w:val="28"/>
          <w:rtl w:val="true"/>
          <w:lang w:bidi="ar-SA"/>
        </w:rPr>
        <w:t>» .</w:t>
      </w:r>
      <w:r>
        <w:rPr>
          <w:rStyle w:val="FootnoteAnchor"/>
          <w:rtl w:val="true"/>
        </w:rPr>
        <w:footnoteReference w:id="642"/>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القديم إمّا أن يكون واجباً أو جائزاً، فإن كان واجباً استحال عدمه، وإن كان جائزاً</w:t>
      </w:r>
      <w:r>
        <w:rPr>
          <w:rStyle w:val="FootnoteAnchor"/>
          <w:rtl w:val="true"/>
        </w:rPr>
        <w:footnoteReference w:id="643"/>
      </w:r>
      <w:r>
        <w:rPr>
          <w:rFonts w:ascii="Amiri" w:hAnsi="Amiri" w:eastAsia="Amiri" w:cs="Amiri"/>
          <w:color w:val="111111"/>
          <w:sz w:val="28"/>
          <w:sz w:val="28"/>
          <w:szCs w:val="28"/>
          <w:rtl w:val="true"/>
          <w:lang w:bidi="ar-SA"/>
        </w:rPr>
        <w:t xml:space="preserve">، فعلته إما أن تكون واجبة أو جائزة، فإن كانت واجبة ثبت المطلوب، وإلا فلا بد من الانتهاء إلى واجب الوجود، وإلا لزم التسلسل، إذ كلّ علة ممكنة لها علة أخرى ممكنة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وهكذا</w:t>
      </w:r>
      <w:r>
        <w:rPr>
          <w:rFonts w:eastAsia="Amiri" w:cs="Amiri" w:ascii="Amiri" w:hAnsi="Amiri"/>
          <w:color w:val="111111"/>
          <w:sz w:val="28"/>
          <w:szCs w:val="28"/>
          <w:rtl w:val="true"/>
          <w:lang w:bidi="ar-SA"/>
        </w:rPr>
        <w:t xml:space="preserve">] </w:t>
      </w:r>
      <w:r>
        <w:rPr>
          <w:rStyle w:val="FootnoteAnchor"/>
          <w:rtl w:val="true"/>
        </w:rPr>
        <w:footnoteReference w:id="644"/>
      </w:r>
      <w:r>
        <w:rPr>
          <w:rFonts w:ascii="Amiri" w:hAnsi="Amiri" w:eastAsia="Amiri" w:cs="Amiri"/>
          <w:color w:val="111111"/>
          <w:sz w:val="28"/>
          <w:sz w:val="28"/>
          <w:szCs w:val="28"/>
          <w:rtl w:val="true"/>
          <w:lang w:bidi="ar-SA"/>
        </w:rPr>
        <w:t xml:space="preserve">لا إلى نهاية، وهو محال، فإذا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علّة</w:t>
      </w:r>
      <w:r>
        <w:rPr>
          <w:rFonts w:eastAsia="Amiri" w:cs="Amiri" w:ascii="Amiri" w:hAnsi="Amiri"/>
          <w:color w:val="111111"/>
          <w:sz w:val="28"/>
          <w:szCs w:val="28"/>
          <w:rtl w:val="true"/>
          <w:lang w:bidi="ar-SA"/>
        </w:rPr>
        <w:t xml:space="preserve">] </w:t>
      </w:r>
      <w:r>
        <w:rPr>
          <w:rStyle w:val="FootnoteAnchor"/>
          <w:rtl w:val="true"/>
        </w:rPr>
        <w:footnoteReference w:id="645"/>
      </w:r>
      <w:r>
        <w:rPr>
          <w:rFonts w:ascii="Amiri" w:hAnsi="Amiri" w:eastAsia="Amiri" w:cs="Amiri"/>
          <w:color w:val="111111"/>
          <w:sz w:val="28"/>
          <w:sz w:val="28"/>
          <w:szCs w:val="28"/>
          <w:rtl w:val="true"/>
          <w:lang w:bidi="ar-SA"/>
        </w:rPr>
        <w:t xml:space="preserve">واجب الوجود استحال عدمه أيضاً، إذ عدم علته ممتنع، </w:t>
      </w:r>
    </w:p>
    <w:p>
      <w:pPr>
        <w:pStyle w:val="BookText"/>
        <w:rPr/>
      </w:pPr>
      <w:r>
        <w:rPr>
          <w:rFonts w:ascii="Amiri" w:hAnsi="Amiri" w:eastAsia="Amiri" w:cs="Amiri"/>
          <w:color w:val="111111"/>
          <w:sz w:val="28"/>
          <w:sz w:val="28"/>
          <w:szCs w:val="28"/>
          <w:rtl w:val="true"/>
          <w:lang w:bidi="ar-SA"/>
        </w:rPr>
        <w:t>فيكون المعلول كذلك قطعاً، لأنّ وجود العلّة موجب لوجود المعلول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أدام الله أيامه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والمحدث لا بد له من مؤثر، لأنّ ماهيته لما اتصفت بالوجود تارة وبالعدم أخرى كانت من حيث هي هي قابلة لها بالضرورة</w:t>
      </w:r>
      <w:r>
        <w:rPr>
          <w:rStyle w:val="FootnoteAnchor"/>
          <w:rtl w:val="true"/>
        </w:rPr>
        <w:footnoteReference w:id="646"/>
      </w:r>
      <w:r>
        <w:rPr>
          <w:rFonts w:ascii="Amiri" w:hAnsi="Amiri" w:eastAsia="Amiri" w:cs="Amiri"/>
          <w:color w:val="111111"/>
          <w:sz w:val="28"/>
          <w:sz w:val="28"/>
          <w:szCs w:val="28"/>
          <w:rtl w:val="true"/>
          <w:lang w:bidi="ar-SA"/>
        </w:rPr>
        <w:t>، فلا بد في اتصافها بأحد الأمرين من مرجّح ، وإلا لزم الترجيح من غير مرجّح، وهو باطل بالضرورة</w:t>
      </w:r>
      <w:r>
        <w:rPr>
          <w:rFonts w:eastAsia="Amiri" w:cs="Amiri" w:ascii="Amiri" w:hAnsi="Amiri"/>
          <w:color w:val="111111"/>
          <w:sz w:val="28"/>
          <w:szCs w:val="28"/>
          <w:rtl w:val="true"/>
          <w:lang w:bidi="ar-SA"/>
        </w:rPr>
        <w:t>» .</w:t>
      </w:r>
      <w:r>
        <w:rPr>
          <w:rStyle w:val="FootnoteAnchor"/>
          <w:rtl w:val="true"/>
        </w:rPr>
        <w:footnoteReference w:id="647"/>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لكلّ محدّث من مُحدث، لأنّ ماهية المحدّث لما كانت متصفة بالوجود تارة وبالعدم أخرى كانت قابلة لهما، فتكون ممكنه، لأنّ الممكن هو القابل للوجود والعدم، فإذا كانت ممكنة فلا بدّ لاتصافها بأحد طرفي الوجود والعدم من مرجّح، وإلا لكان ترجيحاً من غير مرجّح، وهو باطل بالضرورة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أدام الله أيامه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ومن هنا ظهر أنّ علّة احتياج الأثر إلى المؤثر إنّما هو الإمكان لا الحدوث</w:t>
      </w:r>
      <w:r>
        <w:rPr>
          <w:rFonts w:eastAsia="Amiri" w:cs="Amiri" w:ascii="Amiri" w:hAnsi="Amiri"/>
          <w:color w:val="111111"/>
          <w:sz w:val="28"/>
          <w:szCs w:val="28"/>
          <w:rtl w:val="true"/>
          <w:lang w:bidi="ar-SA"/>
        </w:rPr>
        <w:t>».</w:t>
      </w:r>
      <w:r>
        <w:rPr>
          <w:rStyle w:val="FootnoteAnchor"/>
          <w:rtl w:val="true"/>
        </w:rPr>
        <w:footnoteReference w:id="648"/>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w:t>
      </w:r>
      <w:r>
        <w:rPr>
          <w:rStyle w:val="FootnoteAnchor"/>
          <w:rtl w:val="true"/>
        </w:rPr>
        <w:footnoteReference w:id="649"/>
      </w:r>
      <w:r>
        <w:rPr>
          <w:rFonts w:ascii="Amiri" w:hAnsi="Amiri" w:eastAsia="Amiri" w:cs="Amiri"/>
          <w:color w:val="111111"/>
          <w:sz w:val="28"/>
          <w:sz w:val="28"/>
          <w:szCs w:val="28"/>
          <w:rtl w:val="true"/>
          <w:lang w:bidi="ar-SA"/>
        </w:rPr>
        <w:t xml:space="preserve">بيّنا أنّ الممكن هو الذي يتساوى فيه طرفا الوجود والعدم،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وأنّه لا بد له من الاتصاف بأحدهما من مرجّح</w:t>
      </w:r>
      <w:r>
        <w:rPr>
          <w:rFonts w:eastAsia="Amiri" w:cs="Amiri" w:ascii="Amiri" w:hAnsi="Amiri"/>
          <w:color w:val="111111"/>
          <w:sz w:val="28"/>
          <w:szCs w:val="28"/>
          <w:rtl w:val="true"/>
          <w:lang w:bidi="ar-SA"/>
        </w:rPr>
        <w:t>]</w:t>
      </w:r>
      <w:r>
        <w:rPr>
          <w:rStyle w:val="FootnoteAnchor"/>
          <w:rtl w:val="true"/>
        </w:rPr>
        <w:footnoteReference w:id="650"/>
      </w:r>
      <w:r>
        <w:rPr>
          <w:rFonts w:ascii="Amiri" w:hAnsi="Amiri" w:eastAsia="Amiri" w:cs="Amiri"/>
          <w:color w:val="111111"/>
          <w:sz w:val="28"/>
          <w:sz w:val="28"/>
          <w:szCs w:val="28"/>
          <w:rtl w:val="true"/>
          <w:lang w:bidi="ar-SA"/>
        </w:rPr>
        <w:t xml:space="preserve">، فحينئذ ظهر أن العلة في كون الأثر محتاجاً إلى المؤثر إنّما هو الإمكان لا الحدوث، لأنّ الممكن من حيث هو ممكن محتاج في وجوده إلى المؤثر، فيكون الإمكان هو علة الاحتياج، بخلاف </w:t>
      </w:r>
    </w:p>
    <w:p>
      <w:pPr>
        <w:pStyle w:val="BookText"/>
        <w:rPr/>
      </w:pPr>
      <w:r>
        <w:rPr>
          <w:rFonts w:ascii="Amiri" w:hAnsi="Amiri" w:eastAsia="Amiri" w:cs="Amiri"/>
          <w:color w:val="111111"/>
          <w:sz w:val="28"/>
          <w:sz w:val="28"/>
          <w:szCs w:val="28"/>
          <w:rtl w:val="true"/>
          <w:lang w:bidi="ar-SA"/>
        </w:rPr>
        <w:t xml:space="preserve">الحدوث، فإنّ المحدث غير محتاج في وجوده إلى مؤثر، من حيث أنه محدث، والحدوث هو الوجود بعد العدم فلا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r>
        <w:rPr>
          <w:rStyle w:val="FootnoteAnchor"/>
          <w:rtl w:val="true"/>
        </w:rPr>
        <w:footnoteReference w:id="651"/>
      </w:r>
      <w:r>
        <w:rPr>
          <w:rFonts w:ascii="Amiri" w:hAnsi="Amiri" w:eastAsia="Amiri" w:cs="Amiri"/>
          <w:color w:val="111111"/>
          <w:sz w:val="28"/>
          <w:sz w:val="28"/>
          <w:szCs w:val="28"/>
          <w:rtl w:val="true"/>
          <w:lang w:bidi="ar-SA"/>
        </w:rPr>
        <w:t>علة الاحتياج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أدام الله أيامه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وأيضاً الحدوث كيفية للوجود، فتكون متأخرة عنه، والوجود متأخّر عن الإيجاد المتأخر عن الاحتياج المتأخر عن علة الاحتياج، فلو</w:t>
      </w:r>
    </w:p>
    <w:p>
      <w:pPr>
        <w:pStyle w:val="BookText"/>
        <w:rPr/>
      </w:pPr>
      <w:r>
        <w:rPr>
          <w:rFonts w:ascii="Amiri" w:hAnsi="Amiri" w:eastAsia="Amiri" w:cs="Amiri"/>
          <w:color w:val="111111"/>
          <w:sz w:val="28"/>
          <w:sz w:val="28"/>
          <w:szCs w:val="28"/>
          <w:rtl w:val="true"/>
          <w:lang w:bidi="ar-SA"/>
        </w:rPr>
        <w:t>كان الحدوث علّة الاحتياج لزم الدور بمراتب، وهو محال</w:t>
      </w:r>
      <w:r>
        <w:rPr>
          <w:rFonts w:eastAsia="Amiri" w:cs="Amiri" w:ascii="Amiri" w:hAnsi="Amiri"/>
          <w:color w:val="111111"/>
          <w:sz w:val="28"/>
          <w:szCs w:val="28"/>
          <w:rtl w:val="true"/>
          <w:lang w:bidi="ar-SA"/>
        </w:rPr>
        <w:t>».</w:t>
      </w:r>
      <w:r>
        <w:rPr>
          <w:rStyle w:val="FootnoteAnchor"/>
          <w:rtl w:val="true"/>
        </w:rPr>
        <w:footnoteReference w:id="652"/>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دليل آخر على أنّ الحدوث ليس علة احتياج الأثر إلى المؤثر</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وتقريره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الحدوث صفة الوجود، كما يقال موجود حادث، فيصف الوجود بالحدوث، فيكون الحدوث متأخّر عن الوجود، والوجود متأخر عن الإيجاد، إذ الماهية إنّما توصف بالوجود بعد إيجادها، فهو متأخر عنه، والإيجاد متأخّر عن الاحتياج، لأنّ الإيجاد إنّما يكون بعد احتياج الماهية إلى الإيجاد، والاحتياج متأخر عن علّته، لأنّ الاحتياج لابد له من علّة، فهي متقدمة عليه، فهو متأخّر عنها</w:t>
      </w:r>
      <w:r>
        <w:rPr>
          <w:rStyle w:val="FootnoteAnchor"/>
          <w:rtl w:val="true"/>
        </w:rPr>
        <w:footnoteReference w:id="653"/>
      </w:r>
      <w:r>
        <w:rPr>
          <w:rFonts w:ascii="Amiri" w:hAnsi="Amiri" w:eastAsia="Amiri" w:cs="Amiri"/>
          <w:color w:val="111111"/>
          <w:sz w:val="28"/>
          <w:sz w:val="28"/>
          <w:szCs w:val="28"/>
          <w:rtl w:val="true"/>
          <w:lang w:bidi="ar-SA"/>
        </w:rPr>
        <w:t>، فلو كان الحدوث علّة الاحتياج لكان متقدماً على جميع ما ذكرناه، وقد أثبتنا تأخره فيلزم الدور بمراتب، وهو محال</w:t>
      </w:r>
      <w:r>
        <w:rPr>
          <w:rFonts w:eastAsia="Amiri" w:cs="Amiri" w:ascii="Amiri" w:hAnsi="Amiri"/>
          <w:color w:val="111111"/>
          <w:sz w:val="28"/>
          <w:szCs w:val="28"/>
          <w:rtl w:val="true"/>
          <w:lang w:bidi="ar-SA"/>
        </w:rPr>
        <w:t xml:space="preserve">. </w:t>
      </w:r>
      <w:bookmarkStart w:id="268" w:name="pg8611_81574"/>
    </w:p>
    <w:p>
      <w:pPr>
        <w:pStyle w:val="Heading4"/>
        <w:numPr>
          <w:ilvl w:val="3"/>
          <w:numId w:val="1"/>
        </w:numPr>
        <w:rPr/>
      </w:pPr>
      <w:bookmarkStart w:id="269" w:name="__RefHeading___Toc2058332_653776707"/>
      <w:bookmarkStart w:id="270" w:name="_Toc96"/>
      <w:bookmarkEnd w:id="268"/>
      <w:bookmarkEnd w:id="269"/>
      <w:r>
        <w:rPr>
          <w:rtl w:val="true"/>
        </w:rPr>
        <w:t>[</w:t>
      </w:r>
      <w:r>
        <w:rPr>
          <w:rtl w:val="true"/>
        </w:rPr>
        <w:t>مبحث العلة والمعلول</w:t>
      </w:r>
      <w:r>
        <w:rPr>
          <w:rtl w:val="true"/>
        </w:rPr>
        <w:t>]</w:t>
      </w:r>
      <w:bookmarkEnd w:id="270"/>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أدام الله أيامه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الموجود، إما أن يكون مؤثراً في غيره، إما مع إمكان أن لا يؤثر فيه وهو الفاعل المختار أو مع امتناع أن لا يؤثر فيه وهو العلة</w:t>
      </w:r>
    </w:p>
    <w:p>
      <w:pPr>
        <w:pStyle w:val="BookText"/>
        <w:rPr/>
      </w:pPr>
      <w:r>
        <w:rPr>
          <w:rFonts w:ascii="Amiri" w:hAnsi="Amiri" w:eastAsia="Amiri" w:cs="Amiri"/>
          <w:color w:val="111111"/>
          <w:sz w:val="28"/>
          <w:sz w:val="28"/>
          <w:szCs w:val="28"/>
          <w:rtl w:val="true"/>
          <w:lang w:bidi="ar-SA"/>
        </w:rPr>
        <w:t xml:space="preserve">الموجبة، وإما </w:t>
      </w:r>
      <w:r>
        <w:rPr>
          <w:rStyle w:val="FootnoteAnchor"/>
          <w:rtl w:val="true"/>
        </w:rPr>
        <w:footnoteReference w:id="654"/>
      </w:r>
      <w:r>
        <w:rPr>
          <w:rFonts w:ascii="Amiri" w:hAnsi="Amiri" w:eastAsia="Amiri" w:cs="Amiri"/>
          <w:color w:val="111111"/>
          <w:sz w:val="28"/>
          <w:sz w:val="28"/>
          <w:szCs w:val="28"/>
          <w:rtl w:val="true"/>
          <w:lang w:bidi="ar-SA"/>
        </w:rPr>
        <w:t>أثراً لغيره، وهو المعلول</w:t>
      </w:r>
      <w:r>
        <w:rPr>
          <w:rFonts w:eastAsia="Amiri" w:cs="Amiri" w:ascii="Amiri" w:hAnsi="Amiri"/>
          <w:color w:val="111111"/>
          <w:sz w:val="28"/>
          <w:szCs w:val="28"/>
          <w:rtl w:val="true"/>
          <w:lang w:bidi="ar-SA"/>
        </w:rPr>
        <w:t>» .</w:t>
      </w:r>
      <w:r>
        <w:rPr>
          <w:rStyle w:val="FootnoteAnchor"/>
          <w:rtl w:val="true"/>
        </w:rPr>
        <w:footnoteReference w:id="655"/>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القسم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العلة والمعلول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الموجود إذا كان مؤثراً في شيء آخر ، فذلك المؤثر إمّا أن يكون يمكنه</w:t>
      </w:r>
      <w:r>
        <w:rPr>
          <w:rStyle w:val="FootnoteAnchor"/>
          <w:rtl w:val="true"/>
        </w:rPr>
        <w:footnoteReference w:id="656"/>
      </w:r>
      <w:r>
        <w:rPr>
          <w:rFonts w:ascii="Amiri" w:hAnsi="Amiri" w:eastAsia="Amiri" w:cs="Amiri"/>
          <w:color w:val="111111"/>
          <w:sz w:val="28"/>
          <w:sz w:val="28"/>
          <w:szCs w:val="28"/>
          <w:rtl w:val="true"/>
          <w:lang w:bidi="ar-SA"/>
        </w:rPr>
        <w:t>التأثير وعدمه، وذلك يسمّى الفاعل المختار، وإما أن يكون عدم التأثير فيه ممتنعاً وهو العلّة الموجبة، كالنار للإحراق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 الموجود أثراً لغيره، كالجدار والسرير وغيرهما فهو المعلول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فالعلة هو ما يصدر عنه غيره سواء كان بالاستقلال كما في العلة التامة، أو مع الانضمام كما في جزء العلة</w:t>
      </w:r>
      <w:r>
        <w:rPr>
          <w:rFonts w:eastAsia="Amiri" w:cs="Amiri" w:ascii="Amiri" w:hAnsi="Amiri"/>
          <w:color w:val="111111"/>
          <w:sz w:val="28"/>
          <w:szCs w:val="28"/>
          <w:rtl w:val="true"/>
          <w:lang w:bidi="ar-SA"/>
        </w:rPr>
        <w:t xml:space="preserve">] </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أدام الله أيامه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يمكن أن تكون العلة نفس المعلول لأنّ المؤثر متقدم، ويستحيل أن يتقدّم الشيء على نفسه، بل إمّا جزؤه أو خارج عنه، أمّا الجزء فإن كان هو الذي باعتباره يحصل الشيء بالقوّة كالخشب والسرير فهو العلة المادية، وإن كان هو الذي باعتباره يحصل الشيء بالفعل فهو العلّة الصورية كالشكل في السرير، وأما الخارج فإن كان هو المفيد للوجود فهو العلة الفاعلية </w:t>
      </w:r>
    </w:p>
    <w:p>
      <w:pPr>
        <w:pStyle w:val="BookText"/>
        <w:rPr/>
      </w:pPr>
      <w:r>
        <w:rPr>
          <w:rFonts w:ascii="Amiri" w:hAnsi="Amiri" w:eastAsia="Amiri" w:cs="Amiri"/>
          <w:color w:val="111111"/>
          <w:sz w:val="28"/>
          <w:sz w:val="28"/>
          <w:szCs w:val="28"/>
          <w:rtl w:val="true"/>
          <w:lang w:bidi="ar-SA"/>
        </w:rPr>
        <w:t>كالنجار للسرير وإن كان لأجله الوجود فهو العلّة الغائية كالاستقرار على السرير، وكلّ مركّب لا بد له من هذه العلل الأربع</w:t>
      </w:r>
      <w:r>
        <w:rPr>
          <w:rFonts w:eastAsia="Amiri" w:cs="Amiri" w:ascii="Amiri" w:hAnsi="Amiri"/>
          <w:color w:val="111111"/>
          <w:sz w:val="28"/>
          <w:szCs w:val="28"/>
          <w:rtl w:val="true"/>
          <w:lang w:bidi="ar-SA"/>
        </w:rPr>
        <w:t>» .</w:t>
      </w:r>
      <w:r>
        <w:rPr>
          <w:rStyle w:val="FootnoteAnchor"/>
          <w:rtl w:val="true"/>
        </w:rPr>
        <w:footnoteReference w:id="658"/>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يستحيل كون العلة هي نفس المعلول، لأنّ المؤثر وهو العلّة متقدّم، والأثر متأخر وهو المعلول، فلو كان المعلول هو نفس العلة، لكان الشيء متقدّماً على نفسه، وهو باطل بالضرورة، بل العلّة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جزء المعلول، أو خارجة </w:t>
      </w:r>
      <w:r>
        <w:rPr>
          <w:rStyle w:val="FootnoteAnchor"/>
          <w:rtl w:val="true"/>
        </w:rPr>
        <w:footnoteReference w:id="659"/>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كانت العلة جزء المعلول، فهي تنقسم إلى قسمين</w:t>
      </w:r>
      <w:r>
        <w:rPr>
          <w:rStyle w:val="FootnoteAnchor"/>
          <w:rtl w:val="true"/>
        </w:rPr>
        <w:footnoteReference w:id="6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يكون باعتباره يحصل الشيء بالقوّة كالخشب للسرير والطين للكوز</w:t>
      </w:r>
      <w:r>
        <w:rPr>
          <w:rStyle w:val="FootnoteAnchor"/>
          <w:rtl w:val="true"/>
        </w:rPr>
        <w:footnoteReference w:id="661"/>
      </w:r>
      <w:r>
        <w:rPr>
          <w:rFonts w:ascii="Amiri" w:hAnsi="Amiri" w:eastAsia="Amiri" w:cs="Amiri"/>
          <w:color w:val="111111"/>
          <w:sz w:val="28"/>
          <w:sz w:val="28"/>
          <w:szCs w:val="28"/>
          <w:rtl w:val="true"/>
          <w:lang w:bidi="ar-SA"/>
        </w:rPr>
        <w:t xml:space="preserve">، فهو العلّة المادية، وإما أن يكون باعتباره يحصل الشيء بالفعل كالشكل فيهما فهو العلّة الصورية وأمّا الخارجة، فهي تنقسم إلى قسمين أيضاً </w:t>
      </w:r>
      <w:r>
        <w:rPr>
          <w:rStyle w:val="FootnoteAnchor"/>
          <w:rtl w:val="true"/>
        </w:rPr>
        <w:footnoteReference w:id="66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 xml:space="preserve">] </w:t>
      </w:r>
      <w:r>
        <w:rPr>
          <w:rStyle w:val="FootnoteAnchor"/>
          <w:rtl w:val="true"/>
        </w:rPr>
        <w:footnoteReference w:id="663"/>
      </w:r>
      <w:r>
        <w:rPr>
          <w:rFonts w:ascii="Amiri" w:hAnsi="Amiri" w:eastAsia="Amiri" w:cs="Amiri"/>
          <w:color w:val="111111"/>
          <w:sz w:val="28"/>
          <w:sz w:val="28"/>
          <w:szCs w:val="28"/>
          <w:rtl w:val="true"/>
          <w:lang w:bidi="ar-SA"/>
        </w:rPr>
        <w:t xml:space="preserve">إما أن يكون هو المفيد للوجود كالنجار للسرير، أو الكوّاز للكوز </w:t>
      </w:r>
      <w:r>
        <w:rPr>
          <w:rStyle w:val="FootnoteAnchor"/>
          <w:rtl w:val="true"/>
        </w:rPr>
        <w:footnoteReference w:id="664"/>
      </w:r>
      <w:r>
        <w:rPr>
          <w:rFonts w:ascii="Amiri" w:hAnsi="Amiri" w:eastAsia="Amiri" w:cs="Amiri"/>
          <w:color w:val="111111"/>
          <w:sz w:val="28"/>
          <w:sz w:val="28"/>
          <w:szCs w:val="28"/>
          <w:rtl w:val="true"/>
          <w:lang w:bidi="ar-SA"/>
        </w:rPr>
        <w:t xml:space="preserve">، وهو العلة الفاعلية وإما أن يكون لأجله الوجود كالاستقرار على السرير ، أو الشرب من الكوز </w:t>
      </w:r>
      <w:r>
        <w:rPr>
          <w:rStyle w:val="FootnoteAnchor"/>
          <w:rtl w:val="true"/>
        </w:rPr>
        <w:footnoteReference w:id="665"/>
      </w:r>
      <w:r>
        <w:rPr>
          <w:rFonts w:ascii="Amiri" w:hAnsi="Amiri" w:eastAsia="Amiri" w:cs="Amiri"/>
          <w:color w:val="111111"/>
          <w:sz w:val="28"/>
          <w:sz w:val="28"/>
          <w:szCs w:val="28"/>
          <w:rtl w:val="true"/>
          <w:lang w:bidi="ar-SA"/>
        </w:rPr>
        <w:t>،وهو العلّة الغائية، ولا يخلو كل مركب من العلل الأربع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المادية، والصورية، والفاعلية، والغائية</w:t>
      </w:r>
      <w:r>
        <w:rPr>
          <w:rFonts w:eastAsia="Amiri" w:cs="Amiri" w:ascii="Amiri" w:hAnsi="Amiri"/>
          <w:color w:val="111111"/>
          <w:sz w:val="28"/>
          <w:szCs w:val="28"/>
          <w:rtl w:val="true"/>
          <w:lang w:bidi="ar-SA"/>
        </w:rPr>
        <w:t xml:space="preserve">. </w:t>
      </w:r>
      <w:bookmarkStart w:id="271" w:name="pg8611_81576"/>
    </w:p>
    <w:p>
      <w:pPr>
        <w:pStyle w:val="Heading4"/>
        <w:numPr>
          <w:ilvl w:val="3"/>
          <w:numId w:val="1"/>
        </w:numPr>
        <w:rPr/>
      </w:pPr>
      <w:bookmarkStart w:id="272" w:name="__RefHeading___Toc2058334_653776707"/>
      <w:bookmarkStart w:id="273" w:name="_Toc97"/>
      <w:bookmarkEnd w:id="271"/>
      <w:bookmarkEnd w:id="272"/>
      <w:r>
        <w:rPr>
          <w:rtl w:val="true"/>
        </w:rPr>
        <w:t>[</w:t>
      </w:r>
      <w:r>
        <w:rPr>
          <w:rtl w:val="true"/>
        </w:rPr>
        <w:t>في تقسيم العلة</w:t>
      </w:r>
      <w:r>
        <w:rPr>
          <w:rtl w:val="true"/>
        </w:rPr>
        <w:t>]</w:t>
      </w:r>
      <w:bookmarkEnd w:id="273"/>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أدام الله أيامه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والعلة قد تكون بالذات كالسقمونيا في إزالة التسخين، وقد تكون بالعرض كالسقمونيا في التبريد</w:t>
      </w:r>
      <w:r>
        <w:rPr>
          <w:rFonts w:eastAsia="Amiri" w:cs="Amiri" w:ascii="Amiri" w:hAnsi="Amiri"/>
          <w:color w:val="111111"/>
          <w:sz w:val="28"/>
          <w:szCs w:val="28"/>
          <w:rtl w:val="true"/>
          <w:lang w:bidi="ar-SA"/>
        </w:rPr>
        <w:t>».</w:t>
      </w:r>
      <w:r>
        <w:rPr>
          <w:rStyle w:val="FootnoteAnchor"/>
          <w:rtl w:val="true"/>
        </w:rPr>
        <w:footnoteReference w:id="666"/>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العلّة تنقسم إلى بسيطة وإلى مركبة، وإلى عامة وإلى خاصة، وإلى ما هي بالقوّة وإلى ما هي بالفعل، وإلى كلية وإلى جزئية، وإلى ذاتية وإلى عرضية،</w:t>
      </w:r>
    </w:p>
    <w:p>
      <w:pPr>
        <w:pStyle w:val="BookText"/>
        <w:rPr/>
      </w:pPr>
      <w:r>
        <w:rPr>
          <w:rFonts w:ascii="Amiri" w:hAnsi="Amiri" w:eastAsia="Amiri" w:cs="Amiri"/>
          <w:color w:val="111111"/>
          <w:sz w:val="28"/>
          <w:sz w:val="28"/>
          <w:szCs w:val="28"/>
          <w:rtl w:val="true"/>
          <w:lang w:bidi="ar-SA"/>
        </w:rPr>
        <w:t>و إلى قريبة وإلى بعيدة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فالعلّة </w:t>
      </w:r>
      <w:r>
        <w:rPr>
          <w:rStyle w:val="FootnoteAnchor"/>
          <w:rtl w:val="true"/>
        </w:rPr>
        <w:footnoteReference w:id="667"/>
      </w:r>
      <w:r>
        <w:rPr>
          <w:rFonts w:ascii="Amiri" w:hAnsi="Amiri" w:eastAsia="Amiri" w:cs="Amiri"/>
          <w:color w:val="111111"/>
          <w:sz w:val="28"/>
          <w:sz w:val="28"/>
          <w:szCs w:val="28"/>
          <w:rtl w:val="true"/>
          <w:lang w:bidi="ar-SA"/>
        </w:rPr>
        <w:t xml:space="preserve">البسيطة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كتحريك الواحد منّا جسماً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والمركبة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كتحريك جماعة منا جسماً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التي تكون جنساً للعلّة الحقيقية، كالصانع في البناء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كالباني في هذا</w:t>
      </w:r>
      <w:r>
        <w:rPr>
          <w:rFonts w:eastAsia="Amiri" w:cs="Amiri" w:ascii="Amiri" w:hAnsi="Amiri"/>
          <w:color w:val="111111"/>
          <w:sz w:val="28"/>
          <w:szCs w:val="28"/>
          <w:rtl w:val="true"/>
          <w:lang w:bidi="ar-SA"/>
        </w:rPr>
        <w:t>.</w:t>
      </w:r>
      <w:r>
        <w:rPr>
          <w:rStyle w:val="FootnoteAnchor"/>
          <w:rtl w:val="true"/>
        </w:rPr>
        <w:footnoteReference w:id="668"/>
      </w:r>
    </w:p>
    <w:p>
      <w:pPr>
        <w:pStyle w:val="BookText"/>
        <w:rPr/>
      </w:pPr>
      <w:r>
        <w:rPr>
          <w:rFonts w:ascii="Amiri" w:hAnsi="Amiri" w:eastAsia="Amiri" w:cs="Amiri"/>
          <w:color w:val="111111"/>
          <w:sz w:val="28"/>
          <w:sz w:val="28"/>
          <w:szCs w:val="28"/>
          <w:rtl w:val="true"/>
          <w:lang w:bidi="ar-SA"/>
        </w:rPr>
        <w:t>والتي بالقوّة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كالخمر في الإسكار وهي في الدن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كالخمر في الإسكار مع الشرب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كالبناء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والجزئية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كهذا البناء</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والذاتية كالإحراق في النار والعرضية كالسقمونيا في التبريد، فإنّ السقمونيا ذاتها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تقتضي</w:t>
      </w:r>
      <w:r>
        <w:rPr>
          <w:rFonts w:eastAsia="Amiri" w:cs="Amiri" w:ascii="Amiri" w:hAnsi="Amiri"/>
          <w:color w:val="111111"/>
          <w:sz w:val="28"/>
          <w:szCs w:val="28"/>
          <w:rtl w:val="true"/>
          <w:lang w:bidi="ar-SA"/>
        </w:rPr>
        <w:t xml:space="preserve">] </w:t>
      </w:r>
      <w:r>
        <w:rPr>
          <w:rStyle w:val="FootnoteAnchor"/>
          <w:rtl w:val="true"/>
        </w:rPr>
        <w:footnoteReference w:id="669"/>
      </w:r>
      <w:r>
        <w:rPr>
          <w:rFonts w:ascii="Amiri" w:hAnsi="Amiri" w:eastAsia="Amiri" w:cs="Amiri"/>
          <w:color w:val="111111"/>
          <w:sz w:val="28"/>
          <w:sz w:val="28"/>
          <w:szCs w:val="28"/>
          <w:rtl w:val="true"/>
          <w:lang w:bidi="ar-SA"/>
        </w:rPr>
        <w:t>إزالة التسخين،وتقتضي التبريد بالعرض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والقريبة كالميل في الحركة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والبعيدة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كالقوّة الشوقية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والشيخ دام ظلّه قسمها إلى ذاتية وإلى عرضية لا غير </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أدام الله أيامه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يمكن أن يكون لمعلول شخصي علّتان تامتان، لأنه يكون واجباً بكلّ 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منهما</w:t>
      </w:r>
      <w:r>
        <w:rPr>
          <w:rFonts w:eastAsia="Amiri" w:cs="Amiri" w:ascii="Amiri" w:hAnsi="Amiri"/>
          <w:color w:val="111111"/>
          <w:sz w:val="28"/>
          <w:szCs w:val="28"/>
          <w:rtl w:val="true"/>
          <w:lang w:bidi="ar-SA"/>
        </w:rPr>
        <w:t xml:space="preserve">] </w:t>
      </w:r>
      <w:r>
        <w:rPr>
          <w:rStyle w:val="FootnoteAnchor"/>
          <w:rtl w:val="true"/>
        </w:rPr>
        <w:footnoteReference w:id="671"/>
      </w:r>
      <w:r>
        <w:rPr>
          <w:rFonts w:ascii="Amiri" w:hAnsi="Amiri" w:eastAsia="Amiri" w:cs="Amiri"/>
          <w:color w:val="111111"/>
          <w:sz w:val="28"/>
          <w:sz w:val="28"/>
          <w:szCs w:val="28"/>
          <w:rtl w:val="true"/>
          <w:lang w:bidi="ar-SA"/>
        </w:rPr>
        <w:t xml:space="preserve">فيستغني بكلّ 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منهما</w:t>
      </w:r>
      <w:r>
        <w:rPr>
          <w:rFonts w:eastAsia="Amiri" w:cs="Amiri" w:ascii="Amiri" w:hAnsi="Amiri"/>
          <w:color w:val="111111"/>
          <w:sz w:val="28"/>
          <w:szCs w:val="28"/>
          <w:rtl w:val="true"/>
          <w:lang w:bidi="ar-SA"/>
        </w:rPr>
        <w:t>]</w:t>
      </w:r>
      <w:r>
        <w:rPr>
          <w:rStyle w:val="FootnoteAnchor"/>
          <w:rtl w:val="true"/>
        </w:rPr>
        <w:footnoteReference w:id="672"/>
      </w:r>
      <w:r>
        <w:rPr>
          <w:rFonts w:ascii="Amiri" w:hAnsi="Amiri" w:eastAsia="Amiri" w:cs="Amiri"/>
          <w:color w:val="111111"/>
          <w:sz w:val="28"/>
          <w:sz w:val="28"/>
          <w:szCs w:val="28"/>
          <w:rtl w:val="true"/>
          <w:lang w:bidi="ar-SA"/>
        </w:rPr>
        <w:t>عن الأخرى، فيكون حال الحاجة إليهما مستغنياً عنهما، هذا خلف</w:t>
      </w:r>
      <w:r>
        <w:rPr>
          <w:rFonts w:eastAsia="Amiri" w:cs="Amiri" w:ascii="Amiri" w:hAnsi="Amiri"/>
          <w:color w:val="111111"/>
          <w:sz w:val="28"/>
          <w:szCs w:val="28"/>
          <w:rtl w:val="true"/>
          <w:lang w:bidi="ar-SA"/>
        </w:rPr>
        <w:t xml:space="preserve">» </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يستحيل استناد معلول شخصي إلى علّتين تامتين، لأنه يكون واجباً بكل واحدة منهما، لأنه يجب وجوده بأحدهما فيستغني عن الأخرى، فيكون محتاجاً مستغنياً </w:t>
      </w:r>
      <w:r>
        <w:rPr>
          <w:rStyle w:val="FootnoteAnchor"/>
          <w:rtl w:val="true"/>
        </w:rPr>
        <w:footnoteReference w:id="674"/>
      </w:r>
      <w:r>
        <w:rPr>
          <w:rFonts w:ascii="IRNazanin" w:hAnsi="IRNazanin" w:eastAsia="IRNazanin"/>
          <w:color w:val="111111"/>
          <w:sz w:val="28"/>
          <w:sz w:val="28"/>
          <w:szCs w:val="28"/>
          <w:rtl w:val="true"/>
          <w:lang w:bidi="fa-IR"/>
        </w:rPr>
        <w:t xml:space="preserve">، هذا خلف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أدام الله أيامه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ويمكن أن يكون لمعلول نوعي علتان مستقلّتان، كالحرارة الصادرة عن علل مختلفة</w:t>
      </w:r>
      <w:r>
        <w:rPr>
          <w:rFonts w:eastAsia="Amiri" w:cs="Amiri" w:ascii="Amiri" w:hAnsi="Amiri"/>
          <w:color w:val="111111"/>
          <w:sz w:val="28"/>
          <w:szCs w:val="28"/>
          <w:rtl w:val="true"/>
          <w:lang w:bidi="ar-SA"/>
        </w:rPr>
        <w:t xml:space="preserve">» </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المعلول النوعي يمكن أن يكون له علل كثيرة مستقلة، لا بمعنى أنه يكون محتاجاً إلى كلّ واحدة منهنّ، بل بمعنى أنّ كلّ واحدة من هذه العلل إذا</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وجدت وجد ذلك المعلول كالحرارة الصادرة عن علل مختلفة، كحرارة النار </w:t>
      </w:r>
      <w:bookmarkStart w:id="274" w:name="pg8611_81578"/>
    </w:p>
    <w:p>
      <w:pPr>
        <w:pStyle w:val="BookText"/>
        <w:rPr/>
      </w:pPr>
      <w:bookmarkEnd w:id="274"/>
      <w:r>
        <w:rPr>
          <w:rFonts w:ascii="Amiri" w:hAnsi="Amiri" w:eastAsia="Amiri" w:cs="Amiri"/>
          <w:color w:val="111111"/>
          <w:sz w:val="28"/>
          <w:sz w:val="28"/>
          <w:szCs w:val="28"/>
          <w:rtl w:val="true"/>
          <w:lang w:bidi="ar-SA"/>
        </w:rPr>
        <w:t xml:space="preserve">والشمس والحادثة عن الحمّى والغريزيّة، فإنّ وجود كلّ واحدة من هذه العلل موجب لوجود نوع الحرارة </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5" w:name="__RefHeading___Toc2058336_653776707"/>
      <w:bookmarkStart w:id="276" w:name="_Toc98"/>
      <w:bookmarkEnd w:id="275"/>
      <w:r>
        <w:rPr>
          <w:rtl w:val="true"/>
        </w:rPr>
        <w:t>[</w:t>
      </w:r>
      <w:r>
        <w:rPr>
          <w:rtl w:val="true"/>
        </w:rPr>
        <w:t>في وحدة المعلول</w:t>
      </w:r>
      <w:r>
        <w:rPr>
          <w:rtl w:val="true"/>
        </w:rPr>
        <w:t>]</w:t>
      </w:r>
      <w:bookmarkEnd w:id="276"/>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أدام الله أيامه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يمكن وحدة المعلول من كل وجه مع تركيب علته، لأنّ كلّ واحد من أجزاء العلّة إن كان له تأثير </w:t>
      </w:r>
      <w:r>
        <w:rPr>
          <w:rStyle w:val="FootnoteAnchor"/>
          <w:rtl w:val="true"/>
        </w:rPr>
        <w:footnoteReference w:id="677"/>
      </w:r>
      <w:r>
        <w:rPr>
          <w:rFonts w:ascii="Amiri" w:hAnsi="Amiri" w:eastAsia="Amiri" w:cs="Amiri"/>
          <w:color w:val="111111"/>
          <w:sz w:val="28"/>
          <w:sz w:val="28"/>
          <w:szCs w:val="28"/>
          <w:rtl w:val="true"/>
          <w:lang w:bidi="ar-SA"/>
        </w:rPr>
        <w:t>في ذلك الواحد فيجتمع على المعلول الشخصي علل كثيرة، وقد بينا استحالته، أو في أبعاضه فيلزم تركب المعلول مع فرض وحدته، هذا 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يكن لشيء من الأجزاء تأثير في المعلول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فإما أن يحصل عند الاجتماع أمر يقتضي ذلك المعلول أو لا، فإن كان الثاني لم يكن المعلول معلولاً لتلك الماهية المركّبة، وإن حصل كان هو العلّة بالحقيقة، إذ بوجوده يوجد المعلول وبعدمه ينتفي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فإما أن يكون بسيطاً أو مركباً</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كان الأوّل نقلنا الكلام إليه في كيفية صدوره عن الأجزاء، وإن كان مستغنياً عنها لم يكن لتلك الأجزاء تأثير في المعلول ولا في علّته البسيطة، فلا يكون لها مدخل في التأثير البتة، وإن كان مركباً نقلنا الكلام في كيفية حصوله</w:t>
      </w:r>
      <w:r>
        <w:rPr>
          <w:rFonts w:eastAsia="Amiri" w:cs="Amiri" w:ascii="Amiri" w:hAnsi="Amiri"/>
          <w:color w:val="111111"/>
          <w:sz w:val="28"/>
          <w:szCs w:val="28"/>
          <w:rtl w:val="true"/>
          <w:lang w:bidi="ar-SA"/>
        </w:rPr>
        <w:t>» .</w:t>
      </w:r>
      <w:r>
        <w:rPr>
          <w:rStyle w:val="FootnoteAnchor"/>
          <w:rtl w:val="true"/>
        </w:rPr>
        <w:footnoteReference w:id="678"/>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يستحيل أن يكون للمعلول الواحد من كل وجه علّة مركبة، لأنّ كلّ واحد من أجزاء العلّة لا يخلو إمّا أن يكون له تأثير في ذلك المعلول أو لا، فإن كان له تأثير كان للمعلول الواحد علل مختلفة، وقد تقدم بطلانه، وإما أن يكون له تأثير في أحد أجزائه </w:t>
      </w:r>
      <w:r>
        <w:rPr>
          <w:rStyle w:val="FootnoteAnchor"/>
          <w:rtl w:val="true"/>
        </w:rPr>
        <w:footnoteReference w:id="679"/>
      </w:r>
      <w:r>
        <w:rPr>
          <w:rFonts w:ascii="Amiri" w:hAnsi="Amiri" w:eastAsia="Amiri" w:cs="Amiri"/>
          <w:color w:val="111111"/>
          <w:sz w:val="28"/>
          <w:sz w:val="28"/>
          <w:szCs w:val="28"/>
          <w:rtl w:val="true"/>
          <w:lang w:bidi="ar-SA"/>
        </w:rPr>
        <w:t>، فيكون المعلول مركباً، وقد فرضناه بسيطاً، هذا</w:t>
      </w:r>
    </w:p>
    <w:p>
      <w:pPr>
        <w:pStyle w:val="BookText"/>
        <w:rPr/>
      </w:pPr>
      <w:r>
        <w:rPr>
          <w:rFonts w:ascii="IRNazanin" w:hAnsi="IRNazanin" w:eastAsia="IRNazanin"/>
          <w:color w:val="111111"/>
          <w:sz w:val="28"/>
          <w:sz w:val="28"/>
          <w:szCs w:val="28"/>
          <w:rtl w:val="true"/>
          <w:lang w:bidi="fa-IR"/>
        </w:rPr>
        <w:t>خلف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إن لم يكن لشيء من الأجزاء تأثير في المعلول، فعند اجتماع أجزاء العلّة، إما أن يحصل أمر يقتضي وجود المعلول، أو لا يحصل، فإن لم يحصل لم يكن ما فرضناه معلولاً لهذه الماهية المركبة معلولاً، هذا 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حصل عند الاجتماع أمر يقتضي وجوده،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بالحقيقة</w:t>
      </w:r>
      <w:r>
        <w:rPr>
          <w:rFonts w:eastAsia="Amiri" w:cs="Amiri" w:ascii="Amiri" w:hAnsi="Amiri"/>
          <w:color w:val="111111"/>
          <w:sz w:val="28"/>
          <w:szCs w:val="28"/>
          <w:rtl w:val="true"/>
          <w:lang w:bidi="ar-SA"/>
        </w:rPr>
        <w:t>]</w:t>
      </w:r>
      <w:r>
        <w:rPr>
          <w:rStyle w:val="FootnoteAnchor"/>
          <w:rtl w:val="true"/>
        </w:rPr>
        <w:footnoteReference w:id="680"/>
      </w:r>
      <w:r>
        <w:rPr>
          <w:rFonts w:ascii="Amiri" w:hAnsi="Amiri" w:eastAsia="Amiri" w:cs="Amiri"/>
          <w:color w:val="111111"/>
          <w:sz w:val="28"/>
          <w:sz w:val="28"/>
          <w:szCs w:val="28"/>
          <w:rtl w:val="true"/>
          <w:lang w:bidi="ar-SA"/>
        </w:rPr>
        <w:t xml:space="preserve">هو العلة، لأنّ مع وجوده يوجد المعلول، ومع عدمه يعدم </w:t>
      </w:r>
      <w:r>
        <w:rPr>
          <w:rFonts w:eastAsia="Amiri" w:cs="Amiri" w:ascii="Amiri" w:hAnsi="Amiri"/>
          <w:color w:val="111111"/>
          <w:sz w:val="28"/>
          <w:szCs w:val="28"/>
          <w:rtl w:val="true"/>
          <w:lang w:bidi="ar-SA"/>
        </w:rPr>
        <w:t>.</w:t>
      </w:r>
      <w:r>
        <w:rPr>
          <w:rStyle w:val="FootnoteAnchor"/>
          <w:rtl w:val="true"/>
        </w:rPr>
        <w:footnoteReference w:id="681"/>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العلّة إمّا أن تكون بسيطة أو مركّبة، فإن كانت بسيطة نقلنا الكلام إليها </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 xml:space="preserve">. </w:t>
      </w:r>
      <w:bookmarkStart w:id="277" w:name="pg8611_81580"/>
    </w:p>
    <w:p>
      <w:pPr>
        <w:pStyle w:val="BookText"/>
        <w:rPr/>
      </w:pPr>
      <w:bookmarkEnd w:id="277"/>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واحد من أجزاء العلّة إما أن يكون له تأثير في ذلك المعلول الشخصي فيكون للمعلول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الشخصي</w:t>
      </w:r>
      <w:r>
        <w:rPr>
          <w:rFonts w:eastAsia="Amiri" w:cs="Amiri" w:ascii="Amiri" w:hAnsi="Amiri"/>
          <w:color w:val="111111"/>
          <w:sz w:val="28"/>
          <w:szCs w:val="28"/>
          <w:rtl w:val="true"/>
          <w:lang w:bidi="ar-SA"/>
        </w:rPr>
        <w:t xml:space="preserve">] </w:t>
      </w:r>
      <w:r>
        <w:rPr>
          <w:rStyle w:val="FootnoteAnchor"/>
          <w:rtl w:val="true"/>
        </w:rPr>
        <w:footnoteReference w:id="683"/>
      </w:r>
      <w:r>
        <w:rPr>
          <w:rFonts w:ascii="Amiri" w:hAnsi="Amiri" w:eastAsia="Amiri" w:cs="Amiri"/>
          <w:color w:val="111111"/>
          <w:sz w:val="28"/>
          <w:sz w:val="28"/>
          <w:szCs w:val="28"/>
          <w:rtl w:val="true"/>
          <w:lang w:bidi="ar-SA"/>
        </w:rPr>
        <w:t xml:space="preserve">علل كثيرة، وهو باطل على ما تقدّم، وإما أن يكون لكلّ واحد من أجزاء العلّة تأثير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w:t>
      </w:r>
      <w:r>
        <w:rPr>
          <w:rFonts w:eastAsia="Amiri" w:cs="Amiri" w:ascii="Amiri" w:hAnsi="Amiri"/>
          <w:color w:val="111111"/>
          <w:sz w:val="28"/>
          <w:szCs w:val="28"/>
          <w:rtl w:val="true"/>
          <w:lang w:bidi="ar-SA"/>
        </w:rPr>
        <w:t xml:space="preserve">] </w:t>
      </w:r>
      <w:r>
        <w:rPr>
          <w:rStyle w:val="FootnoteAnchor"/>
          <w:rtl w:val="true"/>
        </w:rPr>
        <w:footnoteReference w:id="684"/>
      </w:r>
      <w:r>
        <w:rPr>
          <w:rFonts w:ascii="Amiri" w:hAnsi="Amiri" w:eastAsia="Amiri" w:cs="Amiri"/>
          <w:color w:val="111111"/>
          <w:sz w:val="28"/>
          <w:sz w:val="28"/>
          <w:szCs w:val="28"/>
          <w:rtl w:val="true"/>
          <w:lang w:bidi="ar-SA"/>
        </w:rPr>
        <w:t>أجزاء المعلول، وهو باطل، لأنه خلاف المفروض، إذ الفرض كونه بسيطاً ولا جزء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يكن لشيء من الأجزاء تأثير في المعلول، فمع الاجتماع إمّا أن يحصل أمر يقتضي وجود المعلول، أو لا، فإن كان الثاني لم يكن المعلول معلولاً، وإن كان الأوّل كان هو العلّة، إذ بوجوده يوجد المعلول وبعدمه ينتفي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فإمّا أن يكون بسيطاً أو مركباً، فإن كان بسيطاً نقلنا الكلام إليه، وإن كان مركباً نقلنا البحث في كونه حاصلاً على الأجزاء وكيفية حصوله </w:t>
      </w:r>
      <w:r>
        <w:rPr>
          <w:rFonts w:eastAsia="Amiri" w:cs="Amiri" w:ascii="Amiri" w:hAnsi="Amiri"/>
          <w:color w:val="111111"/>
          <w:sz w:val="28"/>
          <w:szCs w:val="28"/>
          <w:rtl w:val="true"/>
          <w:lang w:bidi="ar-SA"/>
        </w:rPr>
        <w:t>.</w:t>
      </w:r>
      <w:r>
        <w:rPr>
          <w:rStyle w:val="FootnoteAnchor"/>
          <w:rtl w:val="true"/>
        </w:rPr>
        <w:footnoteReference w:id="685"/>
      </w:r>
    </w:p>
    <w:p>
      <w:pPr>
        <w:pStyle w:val="Heading4"/>
        <w:numPr>
          <w:ilvl w:val="3"/>
          <w:numId w:val="1"/>
        </w:numPr>
        <w:rPr/>
      </w:pPr>
      <w:bookmarkStart w:id="278" w:name="__RefHeading___Toc2058338_653776707"/>
      <w:bookmarkStart w:id="279" w:name="_Toc99"/>
      <w:bookmarkEnd w:id="278"/>
      <w:r>
        <w:rPr>
          <w:rtl w:val="true"/>
        </w:rPr>
        <w:t>[</w:t>
      </w:r>
      <w:r>
        <w:rPr>
          <w:rtl w:val="true"/>
        </w:rPr>
        <w:t>في تأخير المعلول عن العلة</w:t>
      </w:r>
      <w:r>
        <w:rPr>
          <w:rtl w:val="true"/>
        </w:rPr>
        <w:t>]</w:t>
      </w:r>
      <w:bookmarkEnd w:id="279"/>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أدام الله أيامه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يمكن تأخر المعلول عن العلة التامة، وإلا لكان وجوده وقت وجوده دون ما قبله وما بعده إن لم يكن لمرجح آخر مع تساوي الأوقات لزم الترجيح من غير مرجّح ، وإن لم يكن المرجح غير العلة لم يكن ما </w:t>
      </w:r>
    </w:p>
    <w:p>
      <w:pPr>
        <w:pStyle w:val="BookText"/>
        <w:rPr/>
      </w:pPr>
      <w:r>
        <w:rPr>
          <w:rFonts w:ascii="Amiri" w:hAnsi="Amiri" w:eastAsia="Amiri" w:cs="Amiri"/>
          <w:color w:val="111111"/>
          <w:sz w:val="28"/>
          <w:sz w:val="28"/>
          <w:szCs w:val="28"/>
          <w:rtl w:val="true"/>
          <w:lang w:bidi="ar-SA"/>
        </w:rPr>
        <w:t>فرضناه علّة تامة علّة تامة</w:t>
      </w:r>
      <w:r>
        <w:rPr>
          <w:rFonts w:eastAsia="Amiri" w:cs="Amiri" w:ascii="Amiri" w:hAnsi="Amiri"/>
          <w:color w:val="111111"/>
          <w:sz w:val="28"/>
          <w:szCs w:val="28"/>
          <w:rtl w:val="true"/>
          <w:lang w:bidi="ar-SA"/>
        </w:rPr>
        <w:t xml:space="preserve">» </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يستحيل أن يتأخر المعلول عن علّته التامة، وهي التي لا تحتاج إلى علة أخرى</w:t>
      </w:r>
      <w:r>
        <w:rPr>
          <w:rStyle w:val="FootnoteAnchor"/>
          <w:rtl w:val="true"/>
        </w:rPr>
        <w:footnoteReference w:id="687"/>
      </w:r>
      <w:r>
        <w:rPr>
          <w:rFonts w:ascii="Amiri" w:hAnsi="Amiri" w:eastAsia="Amiri" w:cs="Amiri"/>
          <w:color w:val="111111"/>
          <w:sz w:val="28"/>
          <w:sz w:val="28"/>
          <w:szCs w:val="28"/>
          <w:rtl w:val="true"/>
          <w:lang w:bidi="ar-SA"/>
        </w:rPr>
        <w:t>، بل هي كافية في وجود المعلول، لأنه لو تأخر المعلول</w:t>
      </w:r>
      <w:r>
        <w:rPr>
          <w:rStyle w:val="FootnoteAnchor"/>
          <w:rtl w:val="true"/>
        </w:rPr>
        <w:footnoteReference w:id="688"/>
      </w:r>
      <w:r>
        <w:rPr>
          <w:rFonts w:ascii="Amiri" w:hAnsi="Amiri" w:eastAsia="Amiri" w:cs="Amiri"/>
          <w:color w:val="111111"/>
          <w:sz w:val="28"/>
          <w:sz w:val="28"/>
          <w:szCs w:val="28"/>
          <w:rtl w:val="true"/>
          <w:lang w:bidi="ar-SA"/>
        </w:rPr>
        <w:t xml:space="preserve">عن علّته التامة لكان وجود المعلول في الوقت الذي وجد فيه دون الأوقات المتقدّمة عليه والمتأخرة عنه، إما أن يكون لمرجّح غير العلّة التامة، أو لا لمرجّح، فإن لم يكن لمرجح لزم الترجيح من غير مرجّح، وهو باطل بالضرورة، وإن كان لمرجّح لم تكن العلّة وحدها كافية في الوجود </w:t>
      </w:r>
      <w:r>
        <w:rPr>
          <w:rStyle w:val="FootnoteAnchor"/>
          <w:rtl w:val="true"/>
        </w:rPr>
        <w:footnoteReference w:id="689"/>
      </w:r>
      <w:r>
        <w:rPr>
          <w:rFonts w:ascii="Amiri" w:hAnsi="Amiri" w:eastAsia="Amiri" w:cs="Amiri"/>
          <w:color w:val="111111"/>
          <w:sz w:val="28"/>
          <w:sz w:val="28"/>
          <w:szCs w:val="28"/>
          <w:rtl w:val="true"/>
          <w:lang w:bidi="ar-SA"/>
        </w:rPr>
        <w:t>، فلا يكون ما فرضناه علّة تامة علّة</w:t>
      </w:r>
    </w:p>
    <w:p>
      <w:pPr>
        <w:pStyle w:val="BookText"/>
        <w:rPr/>
      </w:pPr>
      <w:r>
        <w:rPr>
          <w:rFonts w:ascii="Amiri" w:hAnsi="Amiri" w:eastAsia="Amiri" w:cs="Amiri"/>
          <w:color w:val="111111"/>
          <w:sz w:val="28"/>
          <w:sz w:val="28"/>
          <w:szCs w:val="28"/>
          <w:rtl w:val="true"/>
          <w:lang w:bidi="ar-SA"/>
        </w:rPr>
        <w:t xml:space="preserve">تامة </w:t>
      </w:r>
      <w:r>
        <w:rPr>
          <w:rStyle w:val="FootnoteAnchor"/>
          <w:rtl w:val="true"/>
        </w:rPr>
        <w:footnoteReference w:id="690"/>
      </w:r>
      <w:r>
        <w:rPr>
          <w:rFonts w:ascii="IRNazanin" w:hAnsi="IRNazanin" w:eastAsia="IRNazanin"/>
          <w:color w:val="111111"/>
          <w:sz w:val="28"/>
          <w:sz w:val="28"/>
          <w:szCs w:val="28"/>
          <w:rtl w:val="true"/>
          <w:lang w:bidi="fa-IR"/>
        </w:rPr>
        <w:t>، هذا خلف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فقد بان أنّ وجود المعلول واجب عند وجود علته التامة، ويستحيل تأخره عنها </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أدام الله أيامه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وعلّة العدم عدم العلّة</w:t>
      </w:r>
      <w:r>
        <w:rPr>
          <w:rFonts w:eastAsia="Amiri" w:cs="Amiri" w:ascii="Amiri" w:hAnsi="Amiri"/>
          <w:color w:val="111111"/>
          <w:sz w:val="28"/>
          <w:szCs w:val="28"/>
          <w:rtl w:val="true"/>
          <w:lang w:bidi="ar-SA"/>
        </w:rPr>
        <w:t>» .</w:t>
      </w:r>
      <w:r>
        <w:rPr>
          <w:rStyle w:val="FootnoteAnchor"/>
          <w:rtl w:val="true"/>
        </w:rPr>
        <w:footnoteReference w:id="692"/>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بيّنا أنّ العلة هي كون الشيء صادراً عن غيره، فعلى هذا يكون عدم وجود العلة علّة في العدم، لأنّ العدم صدر عن عدم وجود علّة الوجود، </w:t>
      </w:r>
    </w:p>
    <w:p>
      <w:pPr>
        <w:pStyle w:val="BookText"/>
        <w:rPr/>
      </w:pPr>
      <w:r>
        <w:rPr>
          <w:rFonts w:ascii="Amiri" w:hAnsi="Amiri" w:eastAsia="Amiri" w:cs="Amiri"/>
          <w:color w:val="111111"/>
          <w:sz w:val="28"/>
          <w:sz w:val="28"/>
          <w:szCs w:val="28"/>
          <w:rtl w:val="true"/>
          <w:lang w:bidi="ar-SA"/>
        </w:rPr>
        <w:t xml:space="preserve">فتكون علّة العدم هي عدم العلّة، وفيه نظر </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أدام الله أيامه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يمكن استناد كلّ واحد من الشيئين إلى صاحبه، وهو الدور، لأنّ العلة متقدّمة على المعلول، فلو كان كلّ واحد من الشيئين علة لصاحبه أو لعلة صاحبه، لزم تقدّم الشيء على نفسه بمرتبة واحدة أو بمراتب</w:t>
      </w:r>
      <w:r>
        <w:rPr>
          <w:rFonts w:eastAsia="Amiri" w:cs="Amiri" w:ascii="Amiri" w:hAnsi="Amiri"/>
          <w:color w:val="111111"/>
          <w:sz w:val="28"/>
          <w:szCs w:val="28"/>
          <w:rtl w:val="true"/>
          <w:lang w:bidi="ar-SA"/>
        </w:rPr>
        <w:t>» .</w:t>
      </w:r>
      <w:r>
        <w:rPr>
          <w:rStyle w:val="FootnoteAnchor"/>
          <w:rtl w:val="true"/>
        </w:rPr>
        <w:footnoteReference w:id="694"/>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العلّة يجب تقدّمها على المعلول، لأنّ العلة هي المؤثّرة، فلا بد وأن يكون المؤثر متقدّماً على الأثر ضرورة، فعلى هذا يستحيل أن يكون كلّ واحد من الشيئين علّة في صاحبه، لأنّ كلّ واحد منهما محتاج في وجوده إلى وجود الآخر لاحتياج المعلول إلى وجود العلّة، وهو الدور</w:t>
      </w:r>
      <w:r>
        <w:rPr>
          <w:rFonts w:eastAsia="Amiri" w:cs="Amiri" w:ascii="Amiri" w:hAnsi="Amiri"/>
          <w:color w:val="111111"/>
          <w:sz w:val="28"/>
          <w:szCs w:val="28"/>
          <w:rtl w:val="true"/>
          <w:lang w:bidi="ar-SA"/>
        </w:rPr>
        <w:t xml:space="preserve">. </w:t>
      </w:r>
      <w:bookmarkStart w:id="280" w:name="pg8611_81583"/>
    </w:p>
    <w:p>
      <w:pPr>
        <w:pStyle w:val="BookText"/>
        <w:rPr/>
      </w:pPr>
      <w:bookmarkEnd w:id="280"/>
      <w:r>
        <w:rPr>
          <w:rFonts w:ascii="Amiri" w:hAnsi="Amiri" w:eastAsia="Amiri" w:cs="Amiri"/>
          <w:color w:val="111111"/>
          <w:sz w:val="28"/>
          <w:sz w:val="28"/>
          <w:szCs w:val="28"/>
          <w:rtl w:val="true"/>
          <w:lang w:bidi="ar-SA"/>
        </w:rPr>
        <w:t xml:space="preserve">وكذا يستحيل أن يكون كل واحد من الشيئين علّة لعلة صاحبه، لأنه يلزم تقدّم الشيء على نفسه بمراتب لأنّ كلّ واحد من الشيئين لا يوجد إلّا إذا وجدت علّة لعلّته، علة لعلّته، ولا توجد علّته إلا بوجود الآخر، فيلزم تقدّم الشيء على نفسه بمراتب </w:t>
      </w:r>
      <w:r>
        <w:rPr>
          <w:rFonts w:eastAsia="Amiri" w:cs="Amiri" w:ascii="Amiri" w:hAnsi="Amiri"/>
          <w:color w:val="111111"/>
          <w:sz w:val="28"/>
          <w:szCs w:val="28"/>
          <w:rtl w:val="true"/>
          <w:lang w:bidi="ar-SA"/>
        </w:rPr>
        <w:t>.</w:t>
      </w:r>
      <w:r>
        <w:rPr>
          <w:rStyle w:val="FootnoteAnchor"/>
          <w:rtl w:val="true"/>
        </w:rPr>
        <w:footnoteReference w:id="695"/>
      </w:r>
    </w:p>
    <w:p>
      <w:pPr>
        <w:pStyle w:val="BookText"/>
        <w:rPr/>
      </w:pPr>
      <w:r>
        <w:rPr>
          <w:rFonts w:ascii="Amiri" w:hAnsi="Amiri" w:eastAsia="Amiri" w:cs="Amiri"/>
          <w:color w:val="111111"/>
          <w:sz w:val="28"/>
          <w:sz w:val="28"/>
          <w:szCs w:val="28"/>
          <w:rtl w:val="true"/>
          <w:lang w:bidi="ar-SA"/>
        </w:rPr>
        <w:t xml:space="preserve">وقد أورده الشارح بتفصيل أكثر في حاشية 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المخطوطة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p>
    <w:p>
      <w:pPr>
        <w:pStyle w:val="Heading4"/>
        <w:numPr>
          <w:ilvl w:val="3"/>
          <w:numId w:val="1"/>
        </w:numPr>
        <w:rPr/>
      </w:pPr>
      <w:bookmarkStart w:id="281" w:name="__RefHeading___Toc2058340_653776707"/>
      <w:bookmarkStart w:id="282" w:name="_Toc100"/>
      <w:bookmarkEnd w:id="281"/>
      <w:r>
        <w:rPr>
          <w:rtl w:val="true"/>
        </w:rPr>
        <w:t>[</w:t>
      </w:r>
      <w:r>
        <w:rPr>
          <w:rtl w:val="true"/>
        </w:rPr>
        <w:t>في إبطال تسلسل العلل والمعلولات</w:t>
      </w:r>
      <w:r>
        <w:rPr>
          <w:rtl w:val="true"/>
        </w:rPr>
        <w:t>]</w:t>
      </w:r>
      <w:bookmarkEnd w:id="282"/>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أدام الله أيامه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يمكن تسلسل العلل والمعلولات، لأنّ تلك الجملة ممكنة قطعاً، فالمؤثر فيها إن كان خارجاً عنها كان واجباً وهو المطلوب، وإن كان جزئها لزم تقدّم الشيء على نفسه بمراتب لا تتناهى، لأنّ المؤثر في الجملة مؤثر في آحادها التي من جملتها المؤثر نفسه، وعلله التي لا تتناهى</w:t>
      </w:r>
      <w:r>
        <w:rPr>
          <w:rFonts w:eastAsia="Amiri" w:cs="Amiri" w:ascii="Amiri" w:hAnsi="Amiri"/>
          <w:color w:val="111111"/>
          <w:sz w:val="28"/>
          <w:szCs w:val="28"/>
          <w:rtl w:val="true"/>
          <w:lang w:bidi="ar-SA"/>
        </w:rPr>
        <w:t>».</w:t>
      </w:r>
      <w:r>
        <w:rPr>
          <w:rStyle w:val="FootnoteAnchor"/>
          <w:rtl w:val="true"/>
        </w:rPr>
        <w:footnoteReference w:id="696"/>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فرغ من إبطال الدور، شرع في إبطال التسلسل </w:t>
      </w:r>
      <w:r>
        <w:rPr>
          <w:rFonts w:eastAsia="Amiri" w:cs="Amiri" w:ascii="Amiri" w:hAnsi="Amiri"/>
          <w:color w:val="111111"/>
          <w:sz w:val="28"/>
          <w:szCs w:val="28"/>
          <w:rtl w:val="true"/>
          <w:lang w:bidi="ar-SA"/>
        </w:rPr>
        <w:t>].</w:t>
      </w:r>
      <w:r>
        <w:rPr>
          <w:rStyle w:val="FootnoteAnchor"/>
          <w:rtl w:val="true"/>
        </w:rPr>
        <w:footnoteReference w:id="697"/>
      </w:r>
    </w:p>
    <w:p>
      <w:pPr>
        <w:pStyle w:val="BookText"/>
        <w:rPr/>
      </w:pPr>
      <w:r>
        <w:rPr>
          <w:rFonts w:ascii="Amiri" w:hAnsi="Amiri" w:eastAsia="Amiri" w:cs="Amiri"/>
          <w:color w:val="111111"/>
          <w:sz w:val="28"/>
          <w:sz w:val="28"/>
          <w:szCs w:val="28"/>
          <w:rtl w:val="true"/>
          <w:lang w:bidi="ar-SA"/>
        </w:rPr>
        <w:t>يستحيل تسلسل العلل والمعلولات، يعني أنّ كلّ علّة لها علّة أخرى</w:t>
      </w:r>
      <w:r>
        <w:rPr>
          <w:rStyle w:val="FootnoteAnchor"/>
          <w:rtl w:val="true"/>
        </w:rPr>
        <w:footnoteReference w:id="698"/>
      </w:r>
      <w:r>
        <w:rPr>
          <w:rFonts w:ascii="Amiri" w:hAnsi="Amiri" w:eastAsia="Amiri" w:cs="Amiri"/>
          <w:color w:val="111111"/>
          <w:sz w:val="28"/>
          <w:sz w:val="28"/>
          <w:szCs w:val="28"/>
          <w:rtl w:val="true"/>
          <w:lang w:bidi="ar-SA"/>
        </w:rPr>
        <w:t xml:space="preserve">، لأنّ جميع تلك </w:t>
      </w:r>
      <w:r>
        <w:rPr>
          <w:rStyle w:val="FootnoteAnchor"/>
          <w:rtl w:val="true"/>
        </w:rPr>
        <w:footnoteReference w:id="699"/>
      </w:r>
      <w:r>
        <w:rPr>
          <w:rFonts w:ascii="Amiri" w:hAnsi="Amiri" w:eastAsia="Amiri" w:cs="Amiri"/>
          <w:color w:val="111111"/>
          <w:sz w:val="28"/>
          <w:sz w:val="28"/>
          <w:szCs w:val="28"/>
          <w:rtl w:val="true"/>
          <w:lang w:bidi="ar-SA"/>
        </w:rPr>
        <w:t>العلل والمعلولات ممكنة لأنا قد فرضنا أنّ كلّ علّة لها علّة</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أخرى، والواجب لا يحتاج إلى علّة </w:t>
      </w:r>
      <w:r>
        <w:rPr>
          <w:rStyle w:val="FootnoteAnchor"/>
          <w:rtl w:val="true"/>
        </w:rPr>
        <w:footnoteReference w:id="700"/>
      </w:r>
      <w:r>
        <w:rPr>
          <w:rFonts w:ascii="Amiri" w:hAnsi="Amiri" w:eastAsia="Amiri" w:cs="Amiri"/>
          <w:color w:val="111111"/>
          <w:sz w:val="28"/>
          <w:sz w:val="28"/>
          <w:szCs w:val="28"/>
          <w:rtl w:val="true"/>
          <w:lang w:bidi="ar-SA"/>
        </w:rPr>
        <w:t>، فإذا كانت ممكنة</w:t>
      </w:r>
      <w:r>
        <w:rPr>
          <w:rStyle w:val="FootnoteAnchor"/>
          <w:rtl w:val="true"/>
        </w:rPr>
        <w:footnoteReference w:id="701"/>
      </w:r>
      <w:r>
        <w:rPr>
          <w:rFonts w:ascii="Amiri" w:hAnsi="Amiri" w:eastAsia="Amiri" w:cs="Amiri"/>
          <w:color w:val="111111"/>
          <w:sz w:val="28"/>
          <w:sz w:val="28"/>
          <w:szCs w:val="28"/>
          <w:rtl w:val="true"/>
          <w:lang w:bidi="ar-SA"/>
        </w:rPr>
        <w:t xml:space="preserve">، فالمؤثر فيها إما أن يكون خارجاً عنها أو داخلاً فيها، فإن كان خارجاً عنها كان واجباً ، فلا تسلسل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داخلاً فيها كان من جملة أجزاء </w:t>
      </w:r>
      <w:r>
        <w:rPr>
          <w:rStyle w:val="FootnoteAnchor"/>
          <w:rtl w:val="true"/>
        </w:rPr>
        <w:footnoteReference w:id="702"/>
      </w:r>
      <w:r>
        <w:rPr>
          <w:rFonts w:ascii="Amiri" w:hAnsi="Amiri" w:eastAsia="Amiri" w:cs="Amiri"/>
          <w:color w:val="111111"/>
          <w:sz w:val="28"/>
          <w:sz w:val="28"/>
          <w:szCs w:val="28"/>
          <w:rtl w:val="true"/>
          <w:lang w:bidi="ar-SA"/>
        </w:rPr>
        <w:t xml:space="preserve">الجملة، فيلزم تقدّم الشيء على نفسه بمراتب لا نهاية لها، لأنّ جميع </w:t>
      </w:r>
      <w:r>
        <w:rPr>
          <w:rStyle w:val="FootnoteAnchor"/>
          <w:rtl w:val="true"/>
        </w:rPr>
        <w:footnoteReference w:id="703"/>
      </w:r>
      <w:r>
        <w:rPr>
          <w:rFonts w:ascii="Amiri" w:hAnsi="Amiri" w:eastAsia="Amiri" w:cs="Amiri"/>
          <w:color w:val="111111"/>
          <w:sz w:val="28"/>
          <w:sz w:val="28"/>
          <w:szCs w:val="28"/>
          <w:rtl w:val="true"/>
          <w:lang w:bidi="ar-SA"/>
        </w:rPr>
        <w:t xml:space="preserve">العلل والمعلولات مشتملة على هذا الجزء، فهي متأخرة عن مؤثّرها ، والجزء أيضاً من الجملة فيكون متأخراً أيضاً، فلو كان مؤثر الجملة </w:t>
      </w:r>
      <w:r>
        <w:rPr>
          <w:rStyle w:val="FootnoteAnchor"/>
          <w:rtl w:val="true"/>
        </w:rPr>
        <w:footnoteReference w:id="704"/>
      </w:r>
      <w:r>
        <w:rPr>
          <w:rFonts w:ascii="Amiri" w:hAnsi="Amiri" w:eastAsia="Amiri" w:cs="Amiri"/>
          <w:color w:val="111111"/>
          <w:sz w:val="28"/>
          <w:sz w:val="28"/>
          <w:szCs w:val="28"/>
          <w:rtl w:val="true"/>
          <w:lang w:bidi="ar-SA"/>
        </w:rPr>
        <w:t xml:space="preserve">هو الجزء لكان متقدّماً على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بمراتب لا تتناهى</w:t>
      </w:r>
      <w:r>
        <w:rPr>
          <w:rFonts w:eastAsia="Amiri" w:cs="Amiri" w:ascii="Amiri" w:hAnsi="Amiri"/>
          <w:color w:val="111111"/>
          <w:sz w:val="28"/>
          <w:szCs w:val="28"/>
          <w:rtl w:val="true"/>
          <w:lang w:bidi="ar-SA"/>
        </w:rPr>
        <w:t>]</w:t>
      </w:r>
      <w:r>
        <w:rPr>
          <w:rStyle w:val="FootnoteAnchor"/>
          <w:rtl w:val="true"/>
        </w:rPr>
        <w:footnoteReference w:id="705"/>
      </w:r>
      <w:r>
        <w:rPr>
          <w:rFonts w:ascii="Amiri" w:hAnsi="Amiri" w:eastAsia="Amiri" w:cs="Amiri"/>
          <w:color w:val="111111"/>
          <w:sz w:val="28"/>
          <w:sz w:val="28"/>
          <w:szCs w:val="28"/>
          <w:rtl w:val="true"/>
          <w:lang w:bidi="ar-SA"/>
        </w:rPr>
        <w:t xml:space="preserve">، لأنّ المؤثر في الجملة مؤثّر في أجزائها، ومن جملة أجزائها المؤثّر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نفسه</w:t>
      </w:r>
      <w:r>
        <w:rPr>
          <w:rFonts w:eastAsia="Amiri" w:cs="Amiri" w:ascii="Amiri" w:hAnsi="Amiri"/>
          <w:color w:val="111111"/>
          <w:sz w:val="28"/>
          <w:szCs w:val="28"/>
          <w:rtl w:val="true"/>
          <w:lang w:bidi="ar-SA"/>
        </w:rPr>
        <w:t>]</w:t>
      </w:r>
      <w:r>
        <w:rPr>
          <w:rStyle w:val="FootnoteAnchor"/>
          <w:rtl w:val="true"/>
        </w:rPr>
        <w:footnoteReference w:id="706"/>
      </w:r>
      <w:r>
        <w:rPr>
          <w:rFonts w:ascii="Amiri" w:hAnsi="Amiri" w:eastAsia="Amiri" w:cs="Amiri"/>
          <w:color w:val="111111"/>
          <w:sz w:val="28"/>
          <w:sz w:val="28"/>
          <w:szCs w:val="28"/>
          <w:rtl w:val="true"/>
          <w:lang w:bidi="ar-SA"/>
        </w:rPr>
        <w:t xml:space="preserve">وعلله التي لا نهاية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محال</w:t>
      </w:r>
      <w:r>
        <w:rPr>
          <w:rFonts w:eastAsia="Amiri" w:cs="Amiri" w:ascii="Amiri" w:hAnsi="Amiri"/>
          <w:color w:val="111111"/>
          <w:sz w:val="28"/>
          <w:szCs w:val="28"/>
          <w:rtl w:val="true"/>
          <w:lang w:bidi="ar-SA"/>
        </w:rPr>
        <w:t>].</w:t>
      </w:r>
      <w:r>
        <w:rPr>
          <w:rStyle w:val="FootnoteAnchor"/>
          <w:rtl w:val="true"/>
        </w:rPr>
        <w:footnoteReference w:id="707"/>
      </w:r>
      <w:bookmarkStart w:id="283" w:name="pg8611_81585"/>
    </w:p>
    <w:p>
      <w:pPr>
        <w:pStyle w:val="Heading4"/>
        <w:numPr>
          <w:ilvl w:val="3"/>
          <w:numId w:val="1"/>
        </w:numPr>
        <w:rPr/>
      </w:pPr>
      <w:bookmarkStart w:id="284" w:name="__RefHeading___Toc2058342_653776707"/>
      <w:bookmarkStart w:id="285" w:name="_Toc101"/>
      <w:bookmarkEnd w:id="283"/>
      <w:bookmarkEnd w:id="284"/>
      <w:r>
        <w:rPr>
          <w:rtl w:val="true"/>
        </w:rPr>
        <w:t>[</w:t>
      </w:r>
      <w:r>
        <w:rPr>
          <w:rtl w:val="true"/>
        </w:rPr>
        <w:t>في العلة البسيطة</w:t>
      </w:r>
      <w:r>
        <w:rPr>
          <w:rtl w:val="true"/>
        </w:rPr>
        <w:t>]</w:t>
      </w:r>
      <w:bookmarkEnd w:id="285"/>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أدام الله أيامه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ويمكن استناد معلولين إلى علة بسيطة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واحتجاج الفلاسفة بأنّ الصدورين إن دخلا لزم التركيب وإلا لزم التسلسل،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w:t>
      </w:r>
    </w:p>
    <w:p>
      <w:pPr>
        <w:pStyle w:val="BookText"/>
        <w:rPr/>
      </w:pPr>
      <w:r>
        <w:rPr>
          <w:rFonts w:ascii="Amiri" w:hAnsi="Amiri" w:eastAsia="Amiri" w:cs="Amiri"/>
          <w:color w:val="111111"/>
          <w:sz w:val="28"/>
          <w:sz w:val="28"/>
          <w:szCs w:val="28"/>
          <w:rtl w:val="true"/>
          <w:lang w:bidi="ar-SA"/>
        </w:rPr>
        <w:t>الصدور أمر اعتباري لا تحقق له في الخارج وإلا لزم التسلسل</w:t>
      </w:r>
      <w:r>
        <w:rPr>
          <w:rFonts w:eastAsia="Amiri" w:cs="Amiri" w:ascii="Amiri" w:hAnsi="Amiri"/>
          <w:color w:val="111111"/>
          <w:sz w:val="28"/>
          <w:szCs w:val="28"/>
          <w:rtl w:val="true"/>
          <w:lang w:bidi="ar-SA"/>
        </w:rPr>
        <w:t>» .</w:t>
      </w:r>
      <w:r>
        <w:rPr>
          <w:rStyle w:val="FootnoteAnchor"/>
          <w:rtl w:val="true"/>
        </w:rPr>
        <w:footnoteReference w:id="708"/>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الناس في أنّ العلّة البسيطة هل يصدر عنها أكثر من معلول واحد، أم لا؟</w:t>
      </w:r>
    </w:p>
    <w:p>
      <w:pPr>
        <w:pStyle w:val="BookText"/>
        <w:rPr/>
      </w:pPr>
      <w:r>
        <w:rPr>
          <w:rFonts w:ascii="Amiri" w:hAnsi="Amiri" w:eastAsia="Amiri" w:cs="Amiri"/>
          <w:color w:val="111111"/>
          <w:sz w:val="28"/>
          <w:sz w:val="28"/>
          <w:szCs w:val="28"/>
          <w:rtl w:val="true"/>
          <w:lang w:bidi="ar-SA"/>
        </w:rPr>
        <w:t xml:space="preserve">فقالت الفلاسفة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وتابعهم جماعة المعتزلة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والأشاعرة جوّزوا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الحق</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واحتجّت الفلاسفة والمعتزلة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بأنّ الصدوران إن دخلا تحت العلّة تركبت، وقد فرضت بسيطة، هذا خلف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لم يدخلا، بل كانا خارجين كانا معلولين فننقل الكلام إلى كيفية صدورهما عنه، ويلزم التسلسل </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ويضعف، بأنّ الصدور ليس ثابتاً في الخارج وإلا لزم التسلسل؛ لأنّ ثبوته في الخارج يستدعي مكاناً، وذلك المكان لا بد له من صدور، فلا بدّ لذلك الصدور من مكان، ومكانه لا بد له من صدور، وهكذا ويتسلسل، وإنّما هو من </w:t>
      </w:r>
    </w:p>
    <w:p>
      <w:pPr>
        <w:pStyle w:val="BookText"/>
        <w:rPr/>
      </w:pPr>
      <w:r>
        <w:rPr>
          <w:rFonts w:ascii="Amiri" w:hAnsi="Amiri" w:eastAsia="Amiri" w:cs="Amiri"/>
          <w:color w:val="111111"/>
          <w:sz w:val="28"/>
          <w:sz w:val="28"/>
          <w:szCs w:val="28"/>
          <w:rtl w:val="true"/>
          <w:lang w:bidi="ar-SA"/>
        </w:rPr>
        <w:t xml:space="preserve">الأمور الاعتبارية </w:t>
      </w:r>
      <w:r>
        <w:rPr>
          <w:rStyle w:val="FootnoteAnchor"/>
          <w:rtl w:val="true"/>
        </w:rPr>
        <w:footnoteReference w:id="710"/>
      </w:r>
    </w:p>
    <w:p>
      <w:pPr>
        <w:pStyle w:val="BookText"/>
        <w:rPr/>
      </w:pPr>
      <w:r>
        <w:rPr>
          <w:rFonts w:ascii="Amiri" w:hAnsi="Amiri" w:eastAsia="Amiri" w:cs="Amiri"/>
          <w:color w:val="111111"/>
          <w:sz w:val="28"/>
          <w:sz w:val="28"/>
          <w:szCs w:val="28"/>
          <w:rtl w:val="true"/>
          <w:lang w:bidi="ar-SA"/>
        </w:rPr>
        <w:t>وينتقض ما ذكروه بالمسلوب والإضافات، وإنّما هو من الأمور الاعتبارية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أدام الله أيامه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 يجوز أن يكون البسيط قابلاً وفاعلاً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القبول نسبة الإمكان، ونسبة العلية نسبة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لإمكان اختلاف النسب عند اختلاف الحيثيات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شكّ في المغايرة بين حيثية القبول وحيثية التأثير</w:t>
      </w:r>
      <w:r>
        <w:rPr>
          <w:rFonts w:eastAsia="Amiri" w:cs="Amiri" w:ascii="Amiri" w:hAnsi="Amiri"/>
          <w:color w:val="111111"/>
          <w:sz w:val="28"/>
          <w:szCs w:val="28"/>
          <w:rtl w:val="true"/>
          <w:lang w:bidi="ar-SA"/>
        </w:rPr>
        <w:t>» .</w:t>
      </w:r>
      <w:r>
        <w:rPr>
          <w:rStyle w:val="FootnoteAnchor"/>
          <w:rtl w:val="true"/>
        </w:rPr>
        <w:footnoteReference w:id="711"/>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 قوم أنّ البسيط يستحيل أن يكون قابلاً وفاعلاً، بمعنى أنه علة لشيء وقابلاً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واحتجوا بأنّ كونه مستلزم لإمكانه وكونه مستلزم لوجوبه، ويستحيل أن يكون الشيء الواحد واحداً ممكناً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الحجّة في غاية السخافة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يجوز</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اختلاف السبب باختلاف الحيثيات </w:t>
      </w:r>
      <w:r>
        <w:rPr>
          <w:rFonts w:eastAsia="Amiri" w:cs="Amiri" w:ascii="Amiri" w:hAnsi="Amiri"/>
          <w:color w:val="111111"/>
          <w:sz w:val="28"/>
          <w:szCs w:val="28"/>
          <w:rtl w:val="true"/>
          <w:lang w:bidi="ar-SA"/>
        </w:rPr>
        <w:t>.</w:t>
      </w:r>
      <w:r>
        <w:rPr>
          <w:rStyle w:val="FootnoteAnchor"/>
          <w:rtl w:val="true"/>
        </w:rPr>
        <w:footnoteReference w:id="712"/>
      </w:r>
      <w:bookmarkStart w:id="286" w:name="pg8611_81587"/>
    </w:p>
    <w:p>
      <w:pPr>
        <w:pStyle w:val="Heading4"/>
        <w:numPr>
          <w:ilvl w:val="3"/>
          <w:numId w:val="1"/>
        </w:numPr>
        <w:rPr/>
      </w:pPr>
      <w:bookmarkStart w:id="287" w:name="__RefHeading___Toc2058344_653776707"/>
      <w:bookmarkStart w:id="288" w:name="_Toc102"/>
      <w:bookmarkEnd w:id="286"/>
      <w:bookmarkEnd w:id="287"/>
      <w:r>
        <w:rPr>
          <w:rtl w:val="true"/>
        </w:rPr>
        <w:t>[</w:t>
      </w:r>
      <w:r>
        <w:rPr>
          <w:rtl w:val="true"/>
        </w:rPr>
        <w:t>مبحث الموجود الكلي والجزئي</w:t>
      </w:r>
      <w:r>
        <w:rPr>
          <w:rtl w:val="true"/>
        </w:rPr>
        <w:t>]</w:t>
      </w:r>
      <w:bookmarkEnd w:id="288"/>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أدام الله أيامه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الموجود إن منع نفس تصوّره من الشركة فيه فهو الجزئي كزيد، وإن لم يمنع فهو الكلّي كالإنسان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أفراده قد تكون ذهنية لا غير كجبل من ياقوت، وقد تكون خارجية</w:t>
      </w:r>
      <w:r>
        <w:rPr>
          <w:rFonts w:eastAsia="Amiri" w:cs="Amiri" w:ascii="Amiri" w:hAnsi="Amiri"/>
          <w:color w:val="111111"/>
          <w:sz w:val="28"/>
          <w:szCs w:val="28"/>
          <w:rtl w:val="true"/>
          <w:lang w:bidi="ar-SA"/>
        </w:rPr>
        <w:t>» .</w:t>
      </w:r>
      <w:r>
        <w:rPr>
          <w:rStyle w:val="FootnoteAnchor"/>
          <w:rtl w:val="true"/>
        </w:rPr>
        <w:footnoteReference w:id="713"/>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القسم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الكلّي والجزئي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الموجود إما أن يكون تصوّره مانعاً من الشركة، كزيد ويسمّى الجزئي، وإمّا أن لا يكون مانعاً، كالإنسان ويسمّى الكلّي، فإنّ من تصوّر الإنسان لا يكون تصوّره مانعاً من الشركة، لأنه قد تصوّر هذا الإنسان وغيره، بخلاف زيد، فإنّ تصوّر زيد يمنع أن يشارك معه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أفراد الموجود قد تكون ذهنية لا غير كتصوّر جبل من ياقوت وبحر من زئبق، وقد تكون خارجية، كالجدار والخشب وغيرهما من الأشياء الموجودة</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خارجاً </w:t>
      </w:r>
      <w:r>
        <w:rPr>
          <w:rFonts w:eastAsia="Amiri" w:cs="Amiri" w:ascii="Amiri" w:hAnsi="Amiri"/>
          <w:color w:val="111111"/>
          <w:sz w:val="28"/>
          <w:szCs w:val="28"/>
          <w:rtl w:val="true"/>
          <w:lang w:bidi="ar-SA"/>
        </w:rPr>
        <w:t>.</w:t>
      </w:r>
      <w:r>
        <w:rPr>
          <w:rStyle w:val="FootnoteAnchor"/>
          <w:rtl w:val="true"/>
        </w:rPr>
        <w:footnoteReference w:id="714"/>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أدام الله أيامه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والكلّي إما نوع إن كان نفس الحقيقة كالإنسان، أو جنس إن كان جزؤها المشترك كالحيوان أو فصل إن كان جزؤها المميّز كالناطق، أو خاصة إن كان خارجاً عنها مختصاً بها كالضاحك، أو عرض عام إن كان خارجاً عنها مشتركاً بينها وبين غيرها كالماشي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 للثلاثة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الذاتي، وللآخرين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العرضي</w:t>
      </w:r>
      <w:r>
        <w:rPr>
          <w:rFonts w:eastAsia="Amiri" w:cs="Amiri" w:ascii="Amiri" w:hAnsi="Amiri"/>
          <w:color w:val="111111"/>
          <w:sz w:val="28"/>
          <w:szCs w:val="28"/>
          <w:rtl w:val="true"/>
          <w:lang w:bidi="ar-SA"/>
        </w:rPr>
        <w:t>» .</w:t>
      </w:r>
      <w:r>
        <w:rPr>
          <w:rStyle w:val="FootnoteAnchor"/>
          <w:rtl w:val="true"/>
        </w:rPr>
        <w:footnoteReference w:id="715"/>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فرغ من تقسيم الموجود إلى كلّي وإلى الجزئي، شرع في بيان كلّ واحد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كان الجزئي لا يحتمل التقسيم، شرع في الكلّي</w:t>
      </w:r>
      <w:r>
        <w:rPr>
          <w:rFonts w:eastAsia="Amiri" w:cs="Amiri" w:ascii="Amiri" w:hAnsi="Amiri"/>
          <w:color w:val="111111"/>
          <w:sz w:val="28"/>
          <w:szCs w:val="28"/>
          <w:rtl w:val="true"/>
          <w:lang w:bidi="ar-SA"/>
        </w:rPr>
        <w:t>.</w:t>
      </w:r>
      <w:r>
        <w:rPr>
          <w:rStyle w:val="FootnoteAnchor"/>
          <w:rtl w:val="true"/>
        </w:rPr>
        <w:footnoteReference w:id="716"/>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يكون نفس الحقيقة كالإنسان وهو النوع، ويرسم بالكلّي المقول على كثيرين متفقين بالحقيقة </w:t>
      </w:r>
      <w:r>
        <w:rPr>
          <w:rStyle w:val="FootnoteAnchor"/>
          <w:rtl w:val="true"/>
        </w:rPr>
        <w:footnoteReference w:id="717"/>
      </w:r>
      <w:r>
        <w:rPr>
          <w:rFonts w:ascii="Amiri" w:hAnsi="Amiri" w:eastAsia="Amiri" w:cs="Amiri"/>
          <w:color w:val="111111"/>
          <w:sz w:val="28"/>
          <w:sz w:val="28"/>
          <w:szCs w:val="28"/>
          <w:rtl w:val="true"/>
          <w:lang w:bidi="ar-SA"/>
        </w:rPr>
        <w:t xml:space="preserve">في جواب ما هو، أو جزء الحقيقة المشترك بينها وبين غيرها كالحيوان وهو الجنس، ويرسم بالكلّي المقول على كثيرين مختلفين بالحقائق في جواب ما هو، أو جزء الحقيقة المميّز عنها غيرها كالناطق وهو الفصل، وهو ما ينفصل به الشيء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غيره</w:t>
      </w:r>
      <w:r>
        <w:rPr>
          <w:rFonts w:eastAsia="Amiri" w:cs="Amiri" w:ascii="Amiri" w:hAnsi="Amiri"/>
          <w:color w:val="111111"/>
          <w:sz w:val="28"/>
          <w:szCs w:val="28"/>
          <w:rtl w:val="true"/>
          <w:lang w:bidi="ar-SA"/>
        </w:rPr>
        <w:t>]</w:t>
      </w:r>
      <w:r>
        <w:rPr>
          <w:rStyle w:val="FootnoteAnchor"/>
          <w:rtl w:val="true"/>
        </w:rPr>
        <w:footnoteReference w:id="718"/>
      </w:r>
      <w:r>
        <w:rPr>
          <w:rFonts w:ascii="Amiri" w:hAnsi="Amiri" w:eastAsia="Amiri" w:cs="Amiri"/>
          <w:color w:val="111111"/>
          <w:sz w:val="28"/>
          <w:sz w:val="28"/>
          <w:szCs w:val="28"/>
          <w:rtl w:val="true"/>
          <w:lang w:bidi="ar-SA"/>
        </w:rPr>
        <w:t xml:space="preserve">، فإنّ الناطق يفصل به جميع الحيوانات عن الإنسان، ويُرسم بأنّه الكلّي الذي يحمل على الشيء في جواب أي شيء هو، أو خارجاً عن الحقيقة مختصاً بها كالضاحك وهو الخاصة، ويرسمبالكلّي المقول على ما تحت حقيقة واحدة قولاً عرضياً، أو </w:t>
      </w:r>
    </w:p>
    <w:p>
      <w:pPr>
        <w:pStyle w:val="BookText"/>
        <w:rPr/>
      </w:pPr>
      <w:r>
        <w:rPr>
          <w:rFonts w:ascii="Amiri" w:hAnsi="Amiri" w:eastAsia="Amiri" w:cs="Amiri"/>
          <w:color w:val="111111"/>
          <w:sz w:val="28"/>
          <w:sz w:val="28"/>
          <w:szCs w:val="28"/>
          <w:rtl w:val="true"/>
          <w:lang w:bidi="ar-SA"/>
        </w:rPr>
        <w:t>خارجاً عنها مشتركاً بينها وبين غيرها كالماشي وهو العرض العام، ويرسم بالكلّي المقول على ما تحت حقيقة واحدة وعلى غيرها قولاً عرضياً</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ويسمّى الجنس والفصل والنوع الذاتي، ويسمّى الخاصة والعرض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وتحقيق هذا البحث مختص بكتب المنطق، فليطلب من هناك</w:t>
      </w:r>
      <w:r>
        <w:rPr>
          <w:rFonts w:eastAsia="Amiri" w:cs="Amiri" w:ascii="Amiri" w:hAnsi="Amiri"/>
          <w:color w:val="111111"/>
          <w:sz w:val="28"/>
          <w:szCs w:val="28"/>
          <w:rtl w:val="true"/>
          <w:lang w:bidi="ar-SA"/>
        </w:rPr>
        <w:t xml:space="preserve">. </w:t>
      </w:r>
      <w:bookmarkStart w:id="289" w:name="pg8611_81590"/>
    </w:p>
    <w:p>
      <w:pPr>
        <w:pStyle w:val="Heading2"/>
        <w:numPr>
          <w:ilvl w:val="1"/>
          <w:numId w:val="1"/>
        </w:numPr>
        <w:rPr/>
      </w:pPr>
      <w:bookmarkStart w:id="290" w:name="__RefHeading___Toc2058346_653776707"/>
      <w:bookmarkStart w:id="291" w:name="_Toc103"/>
      <w:bookmarkEnd w:id="289"/>
      <w:bookmarkEnd w:id="290"/>
      <w:r>
        <w:rPr>
          <w:rtl w:val="true"/>
        </w:rPr>
        <w:t>[</w:t>
      </w:r>
      <w:r>
        <w:rPr>
          <w:rtl w:val="true"/>
        </w:rPr>
        <w:t>الفصل الخامس</w:t>
      </w:r>
      <w:r>
        <w:rPr>
          <w:rtl w:val="true"/>
        </w:rPr>
        <w:t>]</w:t>
      </w:r>
      <w:bookmarkEnd w:id="291"/>
    </w:p>
    <w:p>
      <w:pPr>
        <w:pStyle w:val="Heading3"/>
        <w:numPr>
          <w:ilvl w:val="2"/>
          <w:numId w:val="1"/>
        </w:numPr>
        <w:rPr/>
      </w:pPr>
      <w:bookmarkStart w:id="292" w:name="__RefHeading___Toc2058348_653776707"/>
      <w:bookmarkStart w:id="293" w:name="_Toc104"/>
      <w:bookmarkEnd w:id="292"/>
      <w:r>
        <w:rPr>
          <w:rtl w:val="true"/>
        </w:rPr>
        <w:t>[</w:t>
      </w:r>
      <w:r>
        <w:rPr>
          <w:rtl w:val="true"/>
        </w:rPr>
        <w:t>في التوحيد</w:t>
      </w:r>
      <w:r>
        <w:rPr>
          <w:rtl w:val="true"/>
        </w:rPr>
        <w:t>]</w:t>
      </w:r>
      <w:bookmarkEnd w:id="293"/>
    </w:p>
    <w:p>
      <w:pPr>
        <w:pStyle w:val="Heading4"/>
        <w:numPr>
          <w:ilvl w:val="3"/>
          <w:numId w:val="1"/>
        </w:numPr>
        <w:rPr/>
      </w:pPr>
      <w:bookmarkStart w:id="294" w:name="__RefHeading___Toc2058350_653776707"/>
      <w:bookmarkStart w:id="295" w:name="_Toc105"/>
      <w:bookmarkEnd w:id="294"/>
      <w:r>
        <w:rPr>
          <w:rtl w:val="true"/>
        </w:rPr>
        <w:t>اشارة</w:t>
      </w:r>
      <w:bookmarkEnd w:id="295"/>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أدام الله أيامه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إثبات واجب الوجود تعالى وصفاته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مباحث</w:t>
      </w:r>
      <w:r>
        <w:rPr>
          <w:rFonts w:eastAsia="Amiri" w:cs="Amiri" w:ascii="Amiri" w:hAnsi="Amiri"/>
          <w:color w:val="111111"/>
          <w:sz w:val="28"/>
          <w:szCs w:val="28"/>
          <w:rtl w:val="true"/>
          <w:lang w:bidi="ar-SA"/>
        </w:rPr>
        <w:t>:</w:t>
      </w:r>
    </w:p>
    <w:p>
      <w:pPr>
        <w:pStyle w:val="Heading4"/>
        <w:numPr>
          <w:ilvl w:val="3"/>
          <w:numId w:val="1"/>
        </w:numPr>
        <w:rPr/>
      </w:pPr>
      <w:bookmarkStart w:id="296" w:name="__RefHeading___Toc2058352_653776707"/>
      <w:bookmarkStart w:id="297" w:name="_Toc106"/>
      <w:bookmarkEnd w:id="296"/>
      <w:r>
        <w:rPr>
          <w:rtl w:val="true"/>
        </w:rPr>
        <w:t>[</w:t>
      </w:r>
      <w:r>
        <w:rPr>
          <w:rtl w:val="true"/>
        </w:rPr>
        <w:t>بحث في إثبات واجب الوجود وصفاته</w:t>
      </w:r>
      <w:r>
        <w:rPr>
          <w:rtl w:val="true"/>
        </w:rPr>
        <w:t>]</w:t>
      </w:r>
      <w:bookmarkEnd w:id="297"/>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إثباته تعالى</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هاهنا موجود بالضرورة، فإن كان واجباً لذاته ثبت المطلوب، وإن كان ممكناً لذاته افتقر إلى مؤثر ، فإن كان مؤثره واجباً فالمطلوب، وإن كان ممكناً افتقر إلى مؤثر، فإن كان هو الأوّل لزم الدور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غيره، فإن كان واجباً ثبت المطلوب، وإلا لزم التسلسل، وقد تقدم بطلانهما</w:t>
      </w:r>
      <w:r>
        <w:rPr>
          <w:rFonts w:eastAsia="Amiri" w:cs="Amiri" w:ascii="Amiri" w:hAnsi="Amiri"/>
          <w:color w:val="111111"/>
          <w:sz w:val="28"/>
          <w:szCs w:val="28"/>
          <w:rtl w:val="true"/>
          <w:lang w:bidi="ar-SA"/>
        </w:rPr>
        <w:t>» .</w:t>
      </w:r>
      <w:r>
        <w:rPr>
          <w:rStyle w:val="FootnoteAnchor"/>
          <w:rtl w:val="true"/>
        </w:rPr>
        <w:footnoteReference w:id="719"/>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فرغ من البحث في المقدّمات، شرع في ما هو المقصود، وهو إثباته تعالى وصفاته، فبدأ بإثباته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وتقريره أن يقال</w:t>
      </w:r>
      <w:r>
        <w:rPr>
          <w:rFonts w:eastAsia="Amiri" w:cs="Amiri" w:ascii="Amiri" w:hAnsi="Amiri"/>
          <w:color w:val="111111"/>
          <w:sz w:val="28"/>
          <w:szCs w:val="28"/>
          <w:rtl w:val="true"/>
          <w:lang w:bidi="ar-SA"/>
        </w:rPr>
        <w:t>]</w:t>
      </w:r>
      <w:r>
        <w:rPr>
          <w:rStyle w:val="FootnoteAnchor"/>
          <w:rtl w:val="true"/>
        </w:rPr>
        <w:footnoteReference w:id="7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هاهنا موجود بالضرورة، فهو إما أن يكون واجباً أو ممكناً، فإن كان الأوّل </w:t>
      </w:r>
      <w:r>
        <w:rPr>
          <w:rStyle w:val="FootnoteAnchor"/>
          <w:rtl w:val="true"/>
        </w:rPr>
        <w:footnoteReference w:id="721"/>
      </w:r>
      <w:r>
        <w:rPr>
          <w:rFonts w:ascii="Amiri" w:hAnsi="Amiri" w:eastAsia="Amiri" w:cs="Amiri"/>
          <w:color w:val="111111"/>
          <w:sz w:val="28"/>
          <w:sz w:val="28"/>
          <w:szCs w:val="28"/>
          <w:rtl w:val="true"/>
          <w:lang w:bidi="ar-SA"/>
        </w:rPr>
        <w:t>ثبت المطلوب، وإن كان الثاني</w:t>
      </w:r>
      <w:r>
        <w:rPr>
          <w:rStyle w:val="FootnoteAnchor"/>
          <w:rtl w:val="true"/>
        </w:rPr>
        <w:footnoteReference w:id="722"/>
      </w:r>
      <w:r>
        <w:rPr>
          <w:rFonts w:ascii="Amiri" w:hAnsi="Amiri" w:eastAsia="Amiri" w:cs="Amiri"/>
          <w:color w:val="111111"/>
          <w:sz w:val="28"/>
          <w:sz w:val="28"/>
          <w:szCs w:val="28"/>
          <w:rtl w:val="true"/>
          <w:lang w:bidi="ar-SA"/>
        </w:rPr>
        <w:t xml:space="preserve">افتقر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وجوده</w:t>
      </w:r>
      <w:r>
        <w:rPr>
          <w:rFonts w:eastAsia="Amiri" w:cs="Amiri" w:ascii="Amiri" w:hAnsi="Amiri"/>
          <w:color w:val="111111"/>
          <w:sz w:val="28"/>
          <w:szCs w:val="28"/>
          <w:rtl w:val="true"/>
          <w:lang w:bidi="ar-SA"/>
        </w:rPr>
        <w:t>]</w:t>
      </w:r>
      <w:r>
        <w:rPr>
          <w:rStyle w:val="FootnoteAnchor"/>
          <w:rtl w:val="true"/>
        </w:rPr>
        <w:footnoteReference w:id="723"/>
      </w:r>
      <w:r>
        <w:rPr>
          <w:rFonts w:ascii="Amiri" w:hAnsi="Amiri" w:eastAsia="Amiri" w:cs="Amiri"/>
          <w:color w:val="111111"/>
          <w:sz w:val="28"/>
          <w:sz w:val="28"/>
          <w:szCs w:val="28"/>
          <w:rtl w:val="true"/>
          <w:lang w:bidi="ar-SA"/>
        </w:rPr>
        <w:t xml:space="preserve">إلى مؤثر، فالمؤثر فيه </w:t>
      </w:r>
      <w:r>
        <w:rPr>
          <w:rStyle w:val="FootnoteAnchor"/>
          <w:rtl w:val="true"/>
        </w:rPr>
        <w:footnoteReference w:id="724"/>
      </w:r>
      <w:r>
        <w:rPr>
          <w:rFonts w:ascii="Amiri" w:hAnsi="Amiri" w:eastAsia="Amiri" w:cs="Amiri"/>
          <w:color w:val="111111"/>
          <w:sz w:val="28"/>
          <w:sz w:val="28"/>
          <w:szCs w:val="28"/>
          <w:rtl w:val="true"/>
          <w:lang w:bidi="ar-SA"/>
        </w:rPr>
        <w:t xml:space="preserve">إمّا أن يكون واجباً أو ممكناً، فإن كان واجباً </w:t>
      </w:r>
      <w:r>
        <w:rPr>
          <w:rStyle w:val="FootnoteAnchor"/>
          <w:rtl w:val="true"/>
        </w:rPr>
        <w:footnoteReference w:id="725"/>
      </w:r>
      <w:r>
        <w:rPr>
          <w:rFonts w:ascii="Amiri" w:hAnsi="Amiri" w:eastAsia="Amiri" w:cs="Amiri"/>
          <w:color w:val="111111"/>
          <w:sz w:val="28"/>
          <w:sz w:val="28"/>
          <w:szCs w:val="28"/>
          <w:rtl w:val="true"/>
          <w:lang w:bidi="ar-SA"/>
        </w:rPr>
        <w:t xml:space="preserve">ثبت المطلوب، وإن كان ممكناً </w:t>
      </w:r>
      <w:r>
        <w:rPr>
          <w:rStyle w:val="FootnoteAnchor"/>
          <w:rtl w:val="true"/>
        </w:rPr>
        <w:footnoteReference w:id="726"/>
      </w:r>
      <w:r>
        <w:rPr>
          <w:rFonts w:ascii="Amiri" w:hAnsi="Amiri" w:eastAsia="Amiri" w:cs="Amiri"/>
          <w:color w:val="111111"/>
          <w:sz w:val="28"/>
          <w:sz w:val="28"/>
          <w:szCs w:val="28"/>
          <w:rtl w:val="true"/>
          <w:lang w:bidi="ar-SA"/>
        </w:rPr>
        <w:t xml:space="preserve">افتقر إلى مؤثّر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 الأوّل لزم الدور</w:t>
      </w:r>
      <w:r>
        <w:rPr>
          <w:rStyle w:val="FootnoteAnchor"/>
          <w:rtl w:val="true"/>
        </w:rPr>
        <w:footnoteReference w:id="727"/>
      </w:r>
      <w:r>
        <w:rPr>
          <w:rFonts w:ascii="Amiri" w:hAnsi="Amiri" w:eastAsia="Amiri" w:cs="Amiri"/>
          <w:color w:val="111111"/>
          <w:sz w:val="28"/>
          <w:sz w:val="28"/>
          <w:szCs w:val="28"/>
          <w:rtl w:val="true"/>
          <w:lang w:bidi="ar-SA"/>
        </w:rPr>
        <w:t xml:space="preserve">، لأنّ الأوّل قد فرضنا أنّ مؤثره هذا الممكن ، فإذا كان هذا الممكن أثراً له لزم الدور وهو محال </w:t>
      </w:r>
      <w:r>
        <w:rPr>
          <w:rStyle w:val="FootnoteAnchor"/>
          <w:rtl w:val="true"/>
        </w:rPr>
        <w:footnoteReference w:id="728"/>
      </w:r>
      <w:r>
        <w:rPr>
          <w:rFonts w:ascii="Amiri" w:hAnsi="Amiri" w:eastAsia="Amiri" w:cs="Amiri"/>
          <w:color w:val="111111"/>
          <w:sz w:val="28"/>
          <w:sz w:val="28"/>
          <w:szCs w:val="28"/>
          <w:rtl w:val="true"/>
          <w:lang w:bidi="ar-SA"/>
        </w:rPr>
        <w:t>، وإن كان مؤثره غير الأوّل، نقلنا الكلام إليه، فحينئذ هو إمّا أن يكون واجباً أو ممكناً، فإن كان الأوّل ثبت المطلوب، وإن كان الثاني افتقر إلى مؤثر، فمؤثره إمّا الأوّل أو الثاني، والأوّل يستلزم الدور، والثاني يستلزم التسلسل، وقد مضى بطلانهما</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أدام الله أيامه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ووجوده نفس حقيقته، لأنه لو كان زائداً عليها كان </w:t>
      </w:r>
    </w:p>
    <w:p>
      <w:pPr>
        <w:pStyle w:val="BookText"/>
        <w:rPr/>
      </w:pPr>
      <w:r>
        <w:rPr>
          <w:rFonts w:ascii="Amiri" w:hAnsi="Amiri" w:eastAsia="Amiri" w:cs="Amiri"/>
          <w:color w:val="111111"/>
          <w:sz w:val="28"/>
          <w:sz w:val="28"/>
          <w:szCs w:val="28"/>
          <w:rtl w:val="true"/>
          <w:lang w:bidi="ar-SA"/>
        </w:rPr>
        <w:t>صفة لها، والصفة مفتقرة إلى الموصوف، والمفتقر ممكن، فيكون الوجود ممكناً وقد فرض واجباً، هذا خلف</w:t>
      </w:r>
      <w:r>
        <w:rPr>
          <w:rFonts w:eastAsia="Amiri" w:cs="Amiri" w:ascii="Amiri" w:hAnsi="Amiri"/>
          <w:color w:val="111111"/>
          <w:sz w:val="28"/>
          <w:szCs w:val="28"/>
          <w:rtl w:val="true"/>
          <w:lang w:bidi="ar-SA"/>
        </w:rPr>
        <w:t xml:space="preserve">» </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تعالى غني عن الاحتياج إلى غيره على ما يأتي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فعلى هذا </w:t>
      </w:r>
      <w:r>
        <w:rPr>
          <w:rStyle w:val="FootnoteAnchor"/>
          <w:rtl w:val="true"/>
        </w:rPr>
        <w:footnoteReference w:id="730"/>
      </w:r>
      <w:r>
        <w:rPr>
          <w:rFonts w:ascii="Amiri" w:hAnsi="Amiri" w:eastAsia="Amiri" w:cs="Amiri"/>
          <w:color w:val="111111"/>
          <w:sz w:val="28"/>
          <w:sz w:val="28"/>
          <w:szCs w:val="28"/>
          <w:rtl w:val="true"/>
          <w:lang w:bidi="ar-SA"/>
        </w:rPr>
        <w:t xml:space="preserve">يستحيل أن يكون وجوده ليس نفس </w:t>
      </w:r>
      <w:r>
        <w:rPr>
          <w:rStyle w:val="FootnoteAnchor"/>
          <w:rtl w:val="true"/>
        </w:rPr>
        <w:footnoteReference w:id="731"/>
      </w:r>
      <w:r>
        <w:rPr>
          <w:rFonts w:ascii="Amiri" w:hAnsi="Amiri" w:eastAsia="Amiri" w:cs="Amiri"/>
          <w:color w:val="111111"/>
          <w:sz w:val="28"/>
          <w:sz w:val="28"/>
          <w:szCs w:val="28"/>
          <w:rtl w:val="true"/>
          <w:lang w:bidi="ar-SA"/>
        </w:rPr>
        <w:t xml:space="preserve">حقيقته، لأنه لو كان كذلك لكان وجوده صفة لذاته </w:t>
      </w:r>
      <w:r>
        <w:rPr>
          <w:rStyle w:val="FootnoteAnchor"/>
          <w:rtl w:val="true"/>
        </w:rPr>
        <w:footnoteReference w:id="732"/>
      </w:r>
      <w:r>
        <w:rPr>
          <w:rFonts w:ascii="Amiri" w:hAnsi="Amiri" w:eastAsia="Amiri" w:cs="Amiri"/>
          <w:color w:val="111111"/>
          <w:sz w:val="28"/>
          <w:sz w:val="28"/>
          <w:szCs w:val="28"/>
          <w:rtl w:val="true"/>
          <w:lang w:bidi="ar-SA"/>
        </w:rPr>
        <w:t xml:space="preserve">، فيكون مفتقراً إلى ذاته، لأنّ الصفة مفتقرة إلى الموصوف، فيكون وجوده محتاجاً، والمحتاج ممكن، فيكون وجوده ممكناً وقد فرضناه واجباً هذا خلف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أدام الله أيامه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ولأنه لو كان ممكناً لافتقر إلى مؤثر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فمؤثره إن كان حقيقة واجب الوجود فإما أن تؤثر فيه وهي موجودة فيلزم الدور أو التسلسل، وإما أن تؤثر فيه وهي معدومة فيتطرق العدم إلى واجب الوجود، وهو محال</w:t>
      </w:r>
      <w:r>
        <w:rPr>
          <w:rFonts w:eastAsia="Amiri" w:cs="Amiri" w:ascii="Amiri" w:hAnsi="Amiri"/>
          <w:color w:val="111111"/>
          <w:sz w:val="28"/>
          <w:szCs w:val="28"/>
          <w:rtl w:val="true"/>
          <w:lang w:bidi="ar-SA"/>
        </w:rPr>
        <w:t>»</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دليل آخر على أن وجود واجب الوجود نفس ذاته </w:t>
      </w:r>
      <w:r>
        <w:rPr>
          <w:rFonts w:eastAsia="Amiri" w:cs="Amiri" w:ascii="Amiri" w:hAnsi="Amiri"/>
          <w:color w:val="111111"/>
          <w:sz w:val="28"/>
          <w:szCs w:val="28"/>
          <w:rtl w:val="true"/>
          <w:lang w:bidi="ar-SA"/>
        </w:rPr>
        <w:t>.</w:t>
      </w:r>
      <w:r>
        <w:rPr>
          <w:rStyle w:val="FootnoteAnchor"/>
          <w:rtl w:val="true"/>
        </w:rPr>
        <w:footnoteReference w:id="734"/>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وتقريره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مضى البحث في أنّ وجود واجب الوجود لو كان زائداً لكان ممكناً، فعلى هذا لو كان وجود واجب الوجود ممكناً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لافتقر إلى مؤثر </w:t>
      </w:r>
      <w:r>
        <w:rPr>
          <w:rFonts w:eastAsia="Amiri" w:cs="Amiri" w:ascii="Amiri" w:hAnsi="Amiri"/>
          <w:color w:val="111111"/>
          <w:sz w:val="28"/>
          <w:szCs w:val="28"/>
          <w:rtl w:val="true"/>
          <w:lang w:bidi="ar-SA"/>
        </w:rPr>
        <w:t>]</w:t>
      </w:r>
      <w:r>
        <w:rPr>
          <w:rStyle w:val="FootnoteAnchor"/>
          <w:rtl w:val="true"/>
        </w:rPr>
        <w:footnoteReference w:id="735"/>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فالمؤثر فيه إمّا أن يكون حقيقة واجب الوجود أو لا</w:t>
      </w:r>
      <w:r>
        <w:rPr>
          <w:rStyle w:val="FootnoteAnchor"/>
          <w:rtl w:val="true"/>
        </w:rPr>
        <w:footnoteReference w:id="736"/>
      </w:r>
      <w:r>
        <w:rPr>
          <w:rFonts w:ascii="Amiri" w:hAnsi="Amiri" w:eastAsia="Amiri" w:cs="Amiri"/>
          <w:color w:val="111111"/>
          <w:sz w:val="28"/>
          <w:sz w:val="28"/>
          <w:szCs w:val="28"/>
          <w:rtl w:val="true"/>
          <w:lang w:bidi="ar-SA"/>
        </w:rPr>
        <w:t>، فإن كان مؤثره هو حقيقة واجب الوجود، فإما حال وجودها، وهو دور أو تسلسل</w:t>
      </w:r>
      <w:r>
        <w:rPr>
          <w:rStyle w:val="FootnoteAnchor"/>
          <w:rtl w:val="true"/>
        </w:rPr>
        <w:footnoteReference w:id="737"/>
      </w:r>
      <w:r>
        <w:rPr>
          <w:rFonts w:ascii="Amiri" w:hAnsi="Amiri" w:eastAsia="Amiri" w:cs="Amiri"/>
          <w:color w:val="111111"/>
          <w:sz w:val="28"/>
          <w:sz w:val="28"/>
          <w:szCs w:val="28"/>
          <w:rtl w:val="true"/>
          <w:lang w:bidi="ar-SA"/>
        </w:rPr>
        <w:t xml:space="preserve">، لأنّ كونها موجودة لا بد لها من وجود، فإن كان هو الوجود الأول لزم الدور، لأنّ تأثيرها متوقف على وجودها، ووجودها متوقف على تأثيرها </w:t>
      </w:r>
      <w:r>
        <w:rPr>
          <w:rFonts w:eastAsia="Amiri" w:cs="Amiri" w:ascii="Amiri" w:hAnsi="Amiri"/>
          <w:color w:val="111111"/>
          <w:sz w:val="28"/>
          <w:szCs w:val="28"/>
          <w:rtl w:val="true"/>
          <w:lang w:bidi="ar-SA"/>
        </w:rPr>
        <w:t>.</w:t>
      </w:r>
      <w:r>
        <w:rPr>
          <w:rStyle w:val="FootnoteAnchor"/>
          <w:rtl w:val="true"/>
        </w:rPr>
        <w:footnoteReference w:id="738"/>
      </w:r>
    </w:p>
    <w:p>
      <w:pPr>
        <w:pStyle w:val="BookText"/>
        <w:rPr/>
      </w:pPr>
      <w:r>
        <w:rPr>
          <w:rFonts w:ascii="IRNazanin" w:hAnsi="IRNazanin" w:eastAsia="IRNazanin"/>
          <w:color w:val="111111"/>
          <w:sz w:val="28"/>
          <w:sz w:val="28"/>
          <w:szCs w:val="28"/>
          <w:rtl w:val="true"/>
          <w:lang w:bidi="fa-IR"/>
        </w:rPr>
        <w:t xml:space="preserve">وأمّا التسلسل، هو أنا نقول </w:t>
      </w:r>
      <w:r>
        <w:rPr>
          <w:rStyle w:val="FootnoteAnchor"/>
          <w:rtl w:val="true"/>
        </w:rPr>
        <w:footnoteReference w:id="7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موجودة بغير الوجود الأوّل، فمؤثره إما أن يكون حقيقة واجب الوجود، فهي إما حال كونها موجودة أو معدومة، فإن كان الأوّل جاء البحث الأوّل، ويلزم التسلسل، وإن كان الثاني لزم تطرّق العدم إليه تعالى، وهو محال، لأنه قد فرض واجباً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أدام الله أيامه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لاستحالة تأثير المعدوم في الموجود</w:t>
      </w:r>
      <w:r>
        <w:rPr>
          <w:rFonts w:eastAsia="Amiri" w:cs="Amiri" w:ascii="Amiri" w:hAnsi="Amiri"/>
          <w:color w:val="111111"/>
          <w:sz w:val="28"/>
          <w:szCs w:val="28"/>
          <w:rtl w:val="true"/>
          <w:lang w:bidi="ar-SA"/>
        </w:rPr>
        <w:t xml:space="preserve">» </w:t>
      </w:r>
      <w:r>
        <w:rPr>
          <w:rStyle w:val="FootnoteAnchor"/>
          <w:rtl w:val="true"/>
        </w:rPr>
        <w:footnoteReference w:id="740"/>
      </w:r>
    </w:p>
    <w:p>
      <w:pPr>
        <w:pStyle w:val="BookText"/>
        <w:rPr/>
      </w:pPr>
      <w:r>
        <w:rPr>
          <w:rFonts w:ascii="Amiri" w:hAnsi="Amiri" w:eastAsia="Amiri" w:cs="Amiri"/>
          <w:color w:val="111111"/>
          <w:sz w:val="28"/>
          <w:sz w:val="28"/>
          <w:szCs w:val="28"/>
          <w:rtl w:val="true"/>
          <w:lang w:bidi="ar-SA"/>
        </w:rPr>
        <w:t>وهذه الفقرة مع الشرح لا توجد في ب، ج، د، ه، وأثبت بدلها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ولأنّه يلزم منه تأثير المعدوم في الموجود، وهو باطل بالضرورة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دليل ثاني علی أنّ حقيقة واجب الوجود إذا كانت مؤثّرة في الوجود لا يجوز أن تكون معدومة</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وتقريره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المعدوم لا حقيقة له ولا وجود، على ما مرّ، ويستحيل صدور الأثر ممّن ليس له حقيقة ولا وجود</w:t>
      </w:r>
      <w:r>
        <w:rPr>
          <w:rFonts w:eastAsia="Amiri" w:cs="Amiri" w:ascii="Amiri" w:hAnsi="Amiri"/>
          <w:color w:val="111111"/>
          <w:sz w:val="28"/>
          <w:szCs w:val="28"/>
          <w:rtl w:val="true"/>
          <w:lang w:bidi="ar-SA"/>
        </w:rPr>
        <w:t xml:space="preserve">. </w:t>
      </w:r>
      <w:bookmarkStart w:id="298" w:name="pg8611_81594"/>
    </w:p>
    <w:p>
      <w:pPr>
        <w:pStyle w:val="BookText"/>
        <w:rPr/>
      </w:pPr>
      <w:bookmarkEnd w:id="298"/>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أدام الله أيامه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أزلي أبدي لاستحالة تطرق العدم إليه، وإلاّ لكان ممكناً</w:t>
      </w:r>
      <w:r>
        <w:rPr>
          <w:rFonts w:eastAsia="Amiri" w:cs="Amiri" w:ascii="Amiri" w:hAnsi="Amiri"/>
          <w:color w:val="111111"/>
          <w:sz w:val="28"/>
          <w:szCs w:val="28"/>
          <w:rtl w:val="true"/>
          <w:lang w:bidi="ar-SA"/>
        </w:rPr>
        <w:t>» .</w:t>
      </w:r>
      <w:r>
        <w:rPr>
          <w:rStyle w:val="FootnoteAnchor"/>
          <w:rtl w:val="true"/>
        </w:rPr>
        <w:footnoteReference w:id="741"/>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لا مبدأ لوجوده، بمعنى أنا لو قدرنا أزمنة لا نهاية لها في جانب الماضي، لكان الله مصاحباً 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لا نهاية لوجوده، بمعنى أنا لو فرضنا </w:t>
      </w:r>
      <w:r>
        <w:rPr>
          <w:rStyle w:val="FootnoteAnchor"/>
          <w:rtl w:val="true"/>
        </w:rPr>
        <w:footnoteReference w:id="742"/>
      </w:r>
      <w:r>
        <w:rPr>
          <w:rFonts w:ascii="Amiri" w:hAnsi="Amiri" w:eastAsia="Amiri" w:cs="Amiri"/>
          <w:color w:val="111111"/>
          <w:sz w:val="28"/>
          <w:sz w:val="28"/>
          <w:szCs w:val="28"/>
          <w:rtl w:val="true"/>
          <w:lang w:bidi="ar-SA"/>
        </w:rPr>
        <w:t xml:space="preserve">أزمنة لا نهاية لما في جانب الاستقبال، لكان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تعالى</w:t>
      </w:r>
      <w:r>
        <w:rPr>
          <w:rFonts w:eastAsia="Amiri" w:cs="Amiri" w:ascii="Amiri" w:hAnsi="Amiri"/>
          <w:color w:val="111111"/>
          <w:sz w:val="28"/>
          <w:szCs w:val="28"/>
          <w:rtl w:val="true"/>
          <w:lang w:bidi="ar-SA"/>
        </w:rPr>
        <w:t>]</w:t>
      </w:r>
      <w:r>
        <w:rPr>
          <w:rStyle w:val="FootnoteAnchor"/>
          <w:rtl w:val="true"/>
        </w:rPr>
        <w:footnoteReference w:id="743"/>
      </w:r>
      <w:r>
        <w:rPr>
          <w:rFonts w:ascii="Amiri" w:hAnsi="Amiri" w:eastAsia="Amiri" w:cs="Amiri"/>
          <w:color w:val="111111"/>
          <w:sz w:val="28"/>
          <w:sz w:val="28"/>
          <w:szCs w:val="28"/>
          <w:rtl w:val="true"/>
          <w:lang w:bidi="ar-SA"/>
        </w:rPr>
        <w:t xml:space="preserve">مصاحباً 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فالله تعالى متصف بهاتين الصفتين، وإلا لكان الله تعالى ممكناً، لأنّ تطرّق العدم لا يكون إلّا إلى الممكن ، وقد فرضناه واجباً، هذا خلف</w:t>
      </w:r>
      <w:r>
        <w:rPr>
          <w:rFonts w:eastAsia="Amiri" w:cs="Amiri" w:ascii="Amiri" w:hAnsi="Amiri"/>
          <w:color w:val="111111"/>
          <w:sz w:val="28"/>
          <w:szCs w:val="28"/>
          <w:rtl w:val="true"/>
          <w:lang w:bidi="ar-SA"/>
        </w:rPr>
        <w:t>.</w:t>
      </w:r>
    </w:p>
    <w:p>
      <w:pPr>
        <w:pStyle w:val="Heading4"/>
        <w:numPr>
          <w:ilvl w:val="3"/>
          <w:numId w:val="1"/>
        </w:numPr>
        <w:rPr/>
      </w:pPr>
      <w:bookmarkStart w:id="299" w:name="__RefHeading___Toc2058354_653776707"/>
      <w:bookmarkStart w:id="300" w:name="_Toc107"/>
      <w:bookmarkEnd w:id="299"/>
      <w:r>
        <w:rPr>
          <w:rtl w:val="true"/>
        </w:rPr>
        <w:t>[</w:t>
      </w:r>
      <w:r>
        <w:rPr>
          <w:rtl w:val="true"/>
        </w:rPr>
        <w:t>بحث في قدرة الواجب</w:t>
      </w:r>
      <w:r>
        <w:rPr>
          <w:rtl w:val="true"/>
        </w:rPr>
        <w:t>]</w:t>
      </w:r>
      <w:bookmarkEnd w:id="300"/>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أدام الله أيامه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تعالى قادر، خلافاً للفلاسفة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أنه لو كان موجباً لزم قدم العالم، والتالي ،باطل، فالمقدّم مثله</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بيان الشرطية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إن كان موجباً لذاته استحال تأخر معلوله عنه، على ما تقدم، وإن كان بشرط، فذلك الشرط إن كان قديماً لزم قدم العالم، لأنّ عند حصول العلة وشرطها يجب المعلول، وإن كان حادثاً نقلنا الكلام إليه، ويتسلسل</w:t>
      </w:r>
      <w:r>
        <w:rPr>
          <w:rFonts w:eastAsia="Amiri" w:cs="Amiri" w:ascii="Amiri" w:hAnsi="Amiri"/>
          <w:color w:val="111111"/>
          <w:sz w:val="28"/>
          <w:szCs w:val="28"/>
          <w:rtl w:val="true"/>
          <w:lang w:bidi="ar-SA"/>
        </w:rPr>
        <w:t>».</w:t>
      </w:r>
      <w:r>
        <w:rPr>
          <w:rStyle w:val="FootnoteAnchor"/>
          <w:rtl w:val="true"/>
        </w:rPr>
        <w:footnoteReference w:id="744"/>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فرغ من إثبات واجب الوجود، شرع في إثبات صفاته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تنقسم إلى ثبوتية، وسلبية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فالثبوتية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تعالى قادراً، بمعنى أنه تعالى إن شاء فعل الفعل، وإن شاء 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وقع النزاع في ذلك بين المتكلمين والفلاسفة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فالمتكلّمون على أنّه ،قادر والفلاسفة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موجب</w:t>
      </w:r>
    </w:p>
    <w:p>
      <w:pPr>
        <w:pStyle w:val="BookText"/>
        <w:rPr/>
      </w:pPr>
      <w:r>
        <w:rPr>
          <w:rFonts w:ascii="IRNazanin" w:hAnsi="IRNazanin" w:eastAsia="IRNazanin"/>
          <w:color w:val="111111"/>
          <w:sz w:val="28"/>
          <w:sz w:val="28"/>
          <w:szCs w:val="28"/>
          <w:rtl w:val="true"/>
          <w:lang w:bidi="fa-IR"/>
        </w:rPr>
        <w:t>والحق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لو لم يكن قادراً لكان موجباً، ويلزم من كونه موجباً قدم العالم، وهو محال، على ما تقدّم، فيستحيل إيجابه </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بيان الملازمة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إيجابه إمّا مطلقاً، أي لذاته، أو مقيداً،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متوقفاً على شرط، وكلاهما باطلان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يلزم قدم العالم، لأنّ مع وجود العلة الموجبة يجب المعلول، على ما مضى بيانه</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ذلك الشرط إمّا أن يكون قديماً، أو حادثاً</w:t>
      </w:r>
      <w:r>
        <w:rPr>
          <w:rStyle w:val="FootnoteAnchor"/>
          <w:rtl w:val="true"/>
        </w:rPr>
        <w:footnoteReference w:id="746"/>
      </w:r>
      <w:r>
        <w:rPr>
          <w:rFonts w:ascii="Amiri" w:hAnsi="Amiri" w:eastAsia="Amiri" w:cs="Amiri"/>
          <w:color w:val="111111"/>
          <w:sz w:val="28"/>
          <w:sz w:val="28"/>
          <w:szCs w:val="28"/>
          <w:rtl w:val="true"/>
          <w:lang w:bidi="ar-SA"/>
        </w:rPr>
        <w:t xml:space="preserve">، فإن كان قدياً </w:t>
      </w:r>
      <w:r>
        <w:rPr>
          <w:rStyle w:val="FootnoteAnchor"/>
          <w:rtl w:val="true"/>
        </w:rPr>
        <w:footnoteReference w:id="747"/>
      </w:r>
      <w:r>
        <w:rPr>
          <w:rFonts w:ascii="Amiri" w:hAnsi="Amiri" w:eastAsia="Amiri" w:cs="Amiri"/>
          <w:color w:val="111111"/>
          <w:sz w:val="28"/>
          <w:sz w:val="28"/>
          <w:szCs w:val="28"/>
          <w:rtl w:val="true"/>
          <w:lang w:bidi="ar-SA"/>
        </w:rPr>
        <w:t xml:space="preserve">لزم قدم العالم، إذ مع وجود العلة وشرطها يجب وجود المعلول، وإن كان حادثاً يلزم التسلسل، لأنّ إحداث ذلك الشرط إما أن يكون بالإيجاب أو ،بالاختيار فإن كان بالاختيار ثبت المطلوب، وإن كان بالإيجاب، فإيجابه له إمّا </w:t>
      </w:r>
      <w:bookmarkStart w:id="301" w:name="pg8611_81596"/>
    </w:p>
    <w:p>
      <w:pPr>
        <w:pStyle w:val="BookText"/>
        <w:rPr/>
      </w:pPr>
      <w:bookmarkEnd w:id="301"/>
      <w:r>
        <w:rPr>
          <w:rFonts w:ascii="Amiri" w:hAnsi="Amiri" w:eastAsia="Amiri" w:cs="Amiri"/>
          <w:color w:val="111111"/>
          <w:sz w:val="28"/>
          <w:sz w:val="28"/>
          <w:szCs w:val="28"/>
          <w:rtl w:val="true"/>
          <w:lang w:bidi="ar-SA"/>
        </w:rPr>
        <w:t>لذاته أو بالشرط، فإن كان لذاته لزم قدم العالم، إذ العلّة الموجبة توجب المعلول، وإن كان بشرط، فذلك الشرط إما أن يكون قديماً ويلزم قدم العالم، أو محدثاً ويلزم التسلسل، وهو محال، فإيجاب الله تعالى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يجوز أن يكون واجب الوجود أوجب مؤثراً، وذلك المؤثر يؤثر في العالم مختاراً؟</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بينا حدوث العالم،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w:t>
      </w:r>
      <w:r>
        <w:rPr>
          <w:rFonts w:eastAsia="Amiri" w:cs="Amiri" w:ascii="Amiri" w:hAnsi="Amiri"/>
          <w:color w:val="111111"/>
          <w:sz w:val="28"/>
          <w:szCs w:val="28"/>
          <w:rtl w:val="true"/>
          <w:lang w:bidi="ar-SA"/>
        </w:rPr>
        <w:t>]</w:t>
      </w:r>
      <w:r>
        <w:rPr>
          <w:rStyle w:val="FootnoteAnchor"/>
          <w:rtl w:val="true"/>
        </w:rPr>
        <w:footnoteReference w:id="748"/>
      </w:r>
      <w:r>
        <w:rPr>
          <w:rFonts w:ascii="Amiri" w:hAnsi="Amiri" w:eastAsia="Amiri" w:cs="Amiri"/>
          <w:color w:val="111111"/>
          <w:sz w:val="28"/>
          <w:sz w:val="28"/>
          <w:szCs w:val="28"/>
          <w:rtl w:val="true"/>
          <w:lang w:bidi="ar-SA"/>
        </w:rPr>
        <w:t>ما سوى الله تعالى، والواسطة التي بين واجب الوجود وبين غيره غير معقولة</w:t>
      </w:r>
      <w:r>
        <w:rPr>
          <w:rFonts w:eastAsia="Amiri" w:cs="Amiri" w:ascii="Amiri" w:hAnsi="Amiri"/>
          <w:color w:val="111111"/>
          <w:sz w:val="28"/>
          <w:szCs w:val="28"/>
          <w:rtl w:val="true"/>
          <w:lang w:bidi="ar-SA"/>
        </w:rPr>
        <w:t>.</w:t>
      </w:r>
    </w:p>
    <w:p>
      <w:pPr>
        <w:pStyle w:val="Heading4"/>
        <w:numPr>
          <w:ilvl w:val="3"/>
          <w:numId w:val="1"/>
        </w:numPr>
        <w:rPr/>
      </w:pPr>
      <w:bookmarkStart w:id="302" w:name="__RefHeading___Toc2058356_653776707"/>
      <w:bookmarkStart w:id="303" w:name="_Toc108"/>
      <w:bookmarkEnd w:id="302"/>
      <w:r>
        <w:rPr>
          <w:rtl w:val="true"/>
        </w:rPr>
        <w:t>[</w:t>
      </w:r>
      <w:r>
        <w:rPr>
          <w:rtl w:val="true"/>
        </w:rPr>
        <w:t>في قدم الواجب</w:t>
      </w:r>
      <w:r>
        <w:rPr>
          <w:rtl w:val="true"/>
        </w:rPr>
        <w:t>]</w:t>
      </w:r>
      <w:bookmarkEnd w:id="303"/>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أدام الله أيامه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احتجوا بأنّ العالم قديم، والباري تعالى مو والملازمة ظاهرة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بيان المقدّم، فلأنّ كلّ ما يتوقف عليه تأثير المؤثر </w:t>
      </w:r>
      <w:r>
        <w:rPr>
          <w:rStyle w:val="FootnoteAnchor"/>
          <w:rtl w:val="true"/>
        </w:rPr>
        <w:footnoteReference w:id="749"/>
      </w:r>
      <w:r>
        <w:rPr>
          <w:rFonts w:ascii="Amiri" w:hAnsi="Amiri" w:eastAsia="Amiri" w:cs="Amiri"/>
          <w:color w:val="111111"/>
          <w:sz w:val="28"/>
          <w:sz w:val="28"/>
          <w:szCs w:val="28"/>
          <w:rtl w:val="true"/>
          <w:lang w:bidi="ar-SA"/>
        </w:rPr>
        <w:t>إن كان قديماً لزم القدم، وإلا لزم الترجيح من غير مرجّح، وإن كان حادثاً تسلسل</w:t>
      </w:r>
      <w:r>
        <w:rPr>
          <w:rFonts w:eastAsia="Amiri" w:cs="Amiri" w:ascii="Amiri" w:hAnsi="Amiri"/>
          <w:color w:val="111111"/>
          <w:sz w:val="28"/>
          <w:szCs w:val="28"/>
          <w:rtl w:val="true"/>
          <w:lang w:bidi="ar-SA"/>
        </w:rPr>
        <w:t>» .</w:t>
      </w:r>
      <w:r>
        <w:rPr>
          <w:rStyle w:val="FootnoteAnchor"/>
          <w:rtl w:val="true"/>
        </w:rPr>
        <w:footnoteReference w:id="750"/>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حجّة الفلاسفة على أنّ الله تعالى موجباً</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وتقريرها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العالم قديم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الله تعالى موجباً</w:t>
      </w:r>
      <w:r>
        <w:rPr>
          <w:rFonts w:eastAsia="Amiri" w:cs="Amiri" w:ascii="Amiri" w:hAnsi="Amiri"/>
          <w:color w:val="111111"/>
          <w:sz w:val="28"/>
          <w:szCs w:val="28"/>
          <w:rtl w:val="true"/>
          <w:lang w:bidi="ar-SA"/>
        </w:rPr>
        <w:t>]</w:t>
      </w:r>
      <w:r>
        <w:rPr>
          <w:rStyle w:val="FootnoteAnchor"/>
          <w:rtl w:val="true"/>
        </w:rPr>
        <w:footnoteReference w:id="751"/>
      </w:r>
      <w:r>
        <w:rPr>
          <w:rFonts w:ascii="Amiri" w:hAnsi="Amiri" w:eastAsia="Amiri" w:cs="Amiri"/>
          <w:color w:val="111111"/>
          <w:sz w:val="28"/>
          <w:sz w:val="28"/>
          <w:szCs w:val="28"/>
          <w:rtl w:val="true"/>
          <w:lang w:bidi="ar-SA"/>
        </w:rPr>
        <w:t xml:space="preserve">، لأنّ كلّ ما يتوقف عليه تأثير الله تعالى إمّا أن يكون موجوداً في الأزل أو لا، فإن كان موجوداً </w:t>
      </w:r>
    </w:p>
    <w:p>
      <w:pPr>
        <w:pStyle w:val="BookText"/>
        <w:rPr/>
      </w:pPr>
      <w:r>
        <w:rPr>
          <w:rFonts w:ascii="Amiri" w:hAnsi="Amiri" w:eastAsia="Amiri" w:cs="Amiri"/>
          <w:color w:val="111111"/>
          <w:sz w:val="28"/>
          <w:sz w:val="28"/>
          <w:szCs w:val="28"/>
          <w:rtl w:val="true"/>
          <w:lang w:bidi="ar-SA"/>
        </w:rPr>
        <w:t xml:space="preserve">في الأزل لزم قدم العالم، لأنّ عند وجود </w:t>
      </w:r>
      <w:r>
        <w:rPr>
          <w:rStyle w:val="FootnoteAnchor"/>
          <w:rtl w:val="true"/>
        </w:rPr>
        <w:footnoteReference w:id="752"/>
      </w:r>
      <w:r>
        <w:rPr>
          <w:rFonts w:ascii="Amiri" w:hAnsi="Amiri" w:eastAsia="Amiri" w:cs="Amiri"/>
          <w:color w:val="111111"/>
          <w:sz w:val="28"/>
          <w:sz w:val="28"/>
          <w:szCs w:val="28"/>
          <w:rtl w:val="true"/>
          <w:lang w:bidi="ar-SA"/>
        </w:rPr>
        <w:t xml:space="preserve">العلّة وشرطها يجب المعلول، فإن لم يكن موجوداً في الأزل، فإيجاده في هذا الزمان دون غيره من الأزمنة إما أن يكون المرجح أو لا ،لمرجّح، فإن لم يكن ،لمرجّح، لزم الترجيح من غير مرجّح، وهو محال، وإن كان إيجاده في هذا الزمان لمرجّح، فذلك المرجّح إما أن يكون موجوداً في الأزل أو لا، فإن كان موجوداً في الأزل وجب وجوده، ويلزم قدم العالم، وإن لم يكن المرجّح موجوداً في الأزل، فإحداثه إما أن يكون لمرجّح أو لا لمرجّح، ويلزم منه التسلسل وهو باطل، على ما 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أدام الله أيامه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من صدق المقدم، وقد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والملازمة الثانية ممنوعة، لأنها إنما تتم في حق الموجب، أما في حق المختار فلا</w:t>
      </w:r>
      <w:r>
        <w:rPr>
          <w:rFonts w:eastAsia="Amiri" w:cs="Amiri" w:ascii="Amiri" w:hAnsi="Amiri"/>
          <w:color w:val="111111"/>
          <w:sz w:val="28"/>
          <w:szCs w:val="28"/>
          <w:rtl w:val="true"/>
          <w:lang w:bidi="ar-SA"/>
        </w:rPr>
        <w:t>» .</w:t>
      </w:r>
      <w:r>
        <w:rPr>
          <w:rStyle w:val="FootnoteAnchor"/>
          <w:rtl w:val="true"/>
        </w:rPr>
        <w:footnoteReference w:id="753"/>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الجواب عن حجّة الفلاسفة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وتقريره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نمنع أنّ العالم قديم، وقد مضى بيانه</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ونمنع أيضاً الملازمة الثانية،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 ما يتوقف عليه التأثير إن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موجوداً</w:t>
      </w:r>
      <w:r>
        <w:rPr>
          <w:rFonts w:eastAsia="Amiri" w:cs="Amiri" w:ascii="Amiri" w:hAnsi="Amiri"/>
          <w:color w:val="111111"/>
          <w:sz w:val="28"/>
          <w:szCs w:val="28"/>
          <w:rtl w:val="true"/>
          <w:lang w:bidi="ar-SA"/>
        </w:rPr>
        <w:t xml:space="preserve">] </w:t>
      </w:r>
      <w:r>
        <w:rPr>
          <w:rStyle w:val="FootnoteAnchor"/>
          <w:rtl w:val="true"/>
        </w:rPr>
        <w:footnoteReference w:id="754"/>
      </w:r>
      <w:r>
        <w:rPr>
          <w:rFonts w:ascii="Amiri" w:hAnsi="Amiri" w:eastAsia="Amiri" w:cs="Amiri"/>
          <w:color w:val="111111"/>
          <w:sz w:val="28"/>
          <w:sz w:val="28"/>
          <w:szCs w:val="28"/>
          <w:rtl w:val="true"/>
          <w:lang w:bidi="ar-SA"/>
        </w:rPr>
        <w:t xml:space="preserve">في الأزل لزم قدم العالم، وإن لم يكن موجوداً، فإيجاده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هذا الزمان</w:t>
      </w:r>
      <w:r>
        <w:rPr>
          <w:rFonts w:eastAsia="Amiri" w:cs="Amiri" w:ascii="Amiri" w:hAnsi="Amiri"/>
          <w:color w:val="111111"/>
          <w:sz w:val="28"/>
          <w:szCs w:val="28"/>
          <w:rtl w:val="true"/>
          <w:lang w:bidi="ar-SA"/>
        </w:rPr>
        <w:t xml:space="preserve">] </w:t>
      </w:r>
      <w:r>
        <w:rPr>
          <w:rStyle w:val="FootnoteAnchor"/>
          <w:rtl w:val="true"/>
        </w:rPr>
        <w:footnoteReference w:id="755"/>
      </w:r>
      <w:r>
        <w:rPr>
          <w:rFonts w:ascii="Amiri" w:hAnsi="Amiri" w:eastAsia="Amiri" w:cs="Amiri"/>
          <w:color w:val="111111"/>
          <w:sz w:val="28"/>
          <w:sz w:val="28"/>
          <w:szCs w:val="28"/>
          <w:rtl w:val="true"/>
          <w:lang w:bidi="ar-SA"/>
        </w:rPr>
        <w:t>إما أن يكون لمرجّح ، أو لا لمرجّح</w:t>
      </w:r>
      <w:r>
        <w:rPr>
          <w:rFonts w:eastAsia="Amiri" w:cs="Amiri" w:ascii="Amiri" w:hAnsi="Amiri"/>
          <w:color w:val="111111"/>
          <w:sz w:val="28"/>
          <w:szCs w:val="28"/>
          <w:rtl w:val="true"/>
          <w:lang w:bidi="ar-SA"/>
        </w:rPr>
        <w:t xml:space="preserve">. </w:t>
      </w:r>
      <w:bookmarkStart w:id="304" w:name="pg8611_81598"/>
    </w:p>
    <w:p>
      <w:pPr>
        <w:pStyle w:val="BookText"/>
        <w:rPr/>
      </w:pPr>
      <w:bookmarkEnd w:id="304"/>
      <w:r>
        <w:rPr>
          <w:rFonts w:ascii="Amiri" w:hAnsi="Amiri" w:eastAsia="Amiri" w:cs="Amiri"/>
          <w:color w:val="111111"/>
          <w:sz w:val="28"/>
          <w:sz w:val="28"/>
          <w:szCs w:val="28"/>
          <w:rtl w:val="true"/>
          <w:lang w:bidi="ar-SA"/>
        </w:rPr>
        <w:t>ونقول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إيجاده في هذا الوقت لا لمرجّح </w:t>
      </w:r>
      <w:r>
        <w:rPr>
          <w:rFonts w:eastAsia="Amiri" w:cs="Amiri" w:ascii="Amiri" w:hAnsi="Amiri"/>
          <w:color w:val="111111"/>
          <w:sz w:val="28"/>
          <w:szCs w:val="28"/>
          <w:rtl w:val="true"/>
          <w:lang w:bidi="ar-SA"/>
        </w:rPr>
        <w:t>.</w:t>
      </w:r>
      <w:r>
        <w:rPr>
          <w:rStyle w:val="FootnoteAnchor"/>
          <w:rtl w:val="true"/>
        </w:rPr>
        <w:footnoteReference w:id="756"/>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 الترجيح من غير مرجّح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محال</w:t>
      </w:r>
      <w:r>
        <w:rPr>
          <w:rFonts w:eastAsia="Amiri" w:cs="Amiri" w:ascii="Amiri" w:hAnsi="Amiri"/>
          <w:color w:val="111111"/>
          <w:sz w:val="28"/>
          <w:szCs w:val="28"/>
          <w:rtl w:val="true"/>
          <w:lang w:bidi="ar-SA"/>
        </w:rPr>
        <w:t>]</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يتم في حق الموجب،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حقّ</w:t>
      </w:r>
      <w:r>
        <w:rPr>
          <w:rFonts w:eastAsia="Amiri" w:cs="Amiri" w:ascii="Amiri" w:hAnsi="Amiri"/>
          <w:color w:val="111111"/>
          <w:sz w:val="28"/>
          <w:szCs w:val="28"/>
          <w:rtl w:val="true"/>
          <w:lang w:bidi="ar-SA"/>
        </w:rPr>
        <w:t>]</w:t>
      </w:r>
      <w:r>
        <w:rPr>
          <w:rStyle w:val="FootnoteAnchor"/>
          <w:rtl w:val="true"/>
        </w:rPr>
        <w:footnoteReference w:id="758"/>
      </w:r>
      <w:r>
        <w:rPr>
          <w:rFonts w:ascii="IRNazanin" w:hAnsi="IRNazanin" w:eastAsia="IRNazanin"/>
          <w:color w:val="111111"/>
          <w:sz w:val="28"/>
          <w:sz w:val="28"/>
          <w:szCs w:val="28"/>
          <w:rtl w:val="true"/>
          <w:lang w:bidi="fa-IR"/>
        </w:rPr>
        <w:t>المختار فلا؛ ومثال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کمن هو مارٍّ </w:t>
      </w:r>
      <w:r>
        <w:rPr>
          <w:rStyle w:val="FootnoteAnchor"/>
          <w:rtl w:val="true"/>
        </w:rPr>
        <w:footnoteReference w:id="759"/>
      </w:r>
      <w:r>
        <w:rPr>
          <w:rFonts w:ascii="Amiri" w:hAnsi="Amiri" w:eastAsia="Amiri" w:cs="Amiri"/>
          <w:color w:val="111111"/>
          <w:sz w:val="28"/>
          <w:sz w:val="28"/>
          <w:szCs w:val="28"/>
          <w:rtl w:val="true"/>
          <w:lang w:bidi="ar-SA"/>
        </w:rPr>
        <w:t xml:space="preserve">على طريق عرض له دربان </w:t>
      </w:r>
      <w:r>
        <w:rPr>
          <w:rStyle w:val="FootnoteAnchor"/>
          <w:rtl w:val="true"/>
        </w:rPr>
        <w:footnoteReference w:id="760"/>
      </w:r>
      <w:r>
        <w:rPr>
          <w:rFonts w:ascii="Amiri" w:hAnsi="Amiri" w:eastAsia="Amiri" w:cs="Amiri"/>
          <w:color w:val="111111"/>
          <w:sz w:val="28"/>
          <w:sz w:val="28"/>
          <w:szCs w:val="28"/>
          <w:rtl w:val="true"/>
          <w:lang w:bidi="ar-SA"/>
        </w:rPr>
        <w:t xml:space="preserve">متساويان لا ترجيح </w:t>
      </w:r>
      <w:r>
        <w:rPr>
          <w:rStyle w:val="FootnoteAnchor"/>
          <w:rtl w:val="true"/>
        </w:rPr>
        <w:footnoteReference w:id="761"/>
      </w:r>
      <w:r>
        <w:rPr>
          <w:rFonts w:ascii="IRNazanin" w:hAnsi="IRNazanin" w:eastAsia="IRNazanin"/>
          <w:color w:val="111111"/>
          <w:sz w:val="28"/>
          <w:sz w:val="28"/>
          <w:szCs w:val="28"/>
          <w:rtl w:val="true"/>
          <w:lang w:bidi="fa-IR"/>
        </w:rPr>
        <w:t>لأحدهما</w:t>
      </w:r>
    </w:p>
    <w:p>
      <w:pPr>
        <w:pStyle w:val="BookText"/>
        <w:rPr/>
      </w:pPr>
      <w:r>
        <w:rPr>
          <w:rFonts w:ascii="Amiri" w:hAnsi="Amiri" w:eastAsia="Amiri" w:cs="Amiri"/>
          <w:color w:val="111111"/>
          <w:sz w:val="28"/>
          <w:sz w:val="28"/>
          <w:szCs w:val="28"/>
          <w:rtl w:val="true"/>
          <w:lang w:bidi="ar-SA"/>
        </w:rPr>
        <w:t xml:space="preserve">على الآخر، فإنّه يرجّح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الآخر</w:t>
      </w:r>
      <w:r>
        <w:rPr>
          <w:rFonts w:eastAsia="Amiri" w:cs="Amiri" w:ascii="Amiri" w:hAnsi="Amiri"/>
          <w:color w:val="111111"/>
          <w:sz w:val="28"/>
          <w:szCs w:val="28"/>
          <w:rtl w:val="true"/>
          <w:lang w:bidi="ar-SA"/>
        </w:rPr>
        <w:t xml:space="preserve">] </w:t>
      </w:r>
      <w:r>
        <w:rPr>
          <w:rStyle w:val="FootnoteAnchor"/>
          <w:rtl w:val="true"/>
        </w:rPr>
        <w:footnoteReference w:id="762"/>
      </w:r>
      <w:r>
        <w:rPr>
          <w:rFonts w:ascii="Amiri" w:hAnsi="Amiri" w:eastAsia="Amiri" w:cs="Amiri"/>
          <w:color w:val="111111"/>
          <w:sz w:val="28"/>
          <w:sz w:val="28"/>
          <w:szCs w:val="28"/>
          <w:rtl w:val="true"/>
          <w:lang w:bidi="ar-SA"/>
        </w:rPr>
        <w:t>من غير مرجّح</w:t>
      </w:r>
      <w:r>
        <w:rPr>
          <w:rFonts w:eastAsia="Amiri" w:cs="Amiri" w:ascii="Amiri" w:hAnsi="Amiri"/>
          <w:color w:val="111111"/>
          <w:sz w:val="28"/>
          <w:szCs w:val="28"/>
          <w:rtl w:val="true"/>
          <w:lang w:bidi="ar-SA"/>
        </w:rPr>
        <w:t>.</w:t>
      </w:r>
    </w:p>
    <w:p>
      <w:pPr>
        <w:pStyle w:val="Heading4"/>
        <w:numPr>
          <w:ilvl w:val="3"/>
          <w:numId w:val="1"/>
        </w:numPr>
        <w:rPr/>
      </w:pPr>
      <w:bookmarkStart w:id="305" w:name="__RefHeading___Toc2058358_653776707"/>
      <w:bookmarkStart w:id="306" w:name="_Toc109"/>
      <w:bookmarkEnd w:id="305"/>
      <w:r>
        <w:rPr>
          <w:rtl w:val="true"/>
        </w:rPr>
        <w:t>[</w:t>
      </w:r>
      <w:r>
        <w:rPr>
          <w:rtl w:val="true"/>
        </w:rPr>
        <w:t>في أحكام القدرة</w:t>
      </w:r>
      <w:r>
        <w:rPr>
          <w:rtl w:val="true"/>
        </w:rPr>
        <w:t>]</w:t>
      </w:r>
      <w:bookmarkEnd w:id="306"/>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أدام الله أيامه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قدرته تعالى يصح تعلّقها بجميع المقدورات خلافاً لأكثر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المقتضي لتعلق القدرة بالمقدور إنما هو الإمكان، وهو ثابت في كلّ ما سوى الله تعالى، فصح تعلّق قدرته بالجميع</w:t>
      </w:r>
      <w:r>
        <w:rPr>
          <w:rFonts w:eastAsia="Amiri" w:cs="Amiri" w:ascii="Amiri" w:hAnsi="Amiri"/>
          <w:color w:val="111111"/>
          <w:sz w:val="28"/>
          <w:szCs w:val="28"/>
          <w:rtl w:val="true"/>
          <w:lang w:bidi="ar-SA"/>
        </w:rPr>
        <w:t>» .</w:t>
      </w:r>
      <w:r>
        <w:rPr>
          <w:rStyle w:val="FootnoteAnchor"/>
          <w:rtl w:val="true"/>
        </w:rPr>
        <w:footnoteReference w:id="763"/>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بيّن أنّ الله تعالى قادر، شرع في الأحكام المتعلقة بقدرته</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طال الكلام بين الناس في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فالذي يذهب إليه الأشاعرة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تعالى قادر على كلّ مقدور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ونازع في ذلك أكثر المتكلمين والفلاسفة والمجوس، ومن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سيّدنا الشريف المرتضى</w:t>
      </w:r>
      <w:r>
        <w:rPr>
          <w:rStyle w:val="FootnoteAnchor"/>
          <w:rtl w:val="true"/>
        </w:rPr>
        <w:footnoteReference w:id="764"/>
      </w:r>
      <w:r>
        <w:rPr>
          <w:rFonts w:ascii="Amiri" w:hAnsi="Amiri" w:eastAsia="Amiri" w:cs="Amiri"/>
          <w:color w:val="111111"/>
          <w:sz w:val="28"/>
          <w:sz w:val="28"/>
          <w:szCs w:val="28"/>
          <w:rtl w:val="true"/>
          <w:lang w:bidi="ar-SA"/>
        </w:rPr>
        <w:t>، والشيخ أبو جعفر الطوسي</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والحق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المقتضي لتعلق القدرة بالمقدور إنّما هو الإمكان، لأنّ الواجب والممتنع لا تتعلّق القدرة بهما، والإمكان سار في جميع الأشياء سوى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أدام الله أيامه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وخالف النظام، حيث منع من قدرته تعالى على القبيح، لأنه يستلزم الجهل أو الحاجة، وهما ممتنعان عليه تعالى</w:t>
      </w:r>
      <w:r>
        <w:rPr>
          <w:rFonts w:eastAsia="Amiri" w:cs="Amiri" w:ascii="Amiri" w:hAnsi="Amiri"/>
          <w:color w:val="111111"/>
          <w:sz w:val="28"/>
          <w:szCs w:val="28"/>
          <w:rtl w:val="true"/>
          <w:lang w:bidi="ar-SA"/>
        </w:rPr>
        <w:t>» .</w:t>
      </w:r>
      <w:r>
        <w:rPr>
          <w:rStyle w:val="FootnoteAnchor"/>
          <w:rtl w:val="true"/>
        </w:rPr>
        <w:footnoteReference w:id="766"/>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 النظام </w:t>
      </w:r>
      <w:r>
        <w:rPr>
          <w:rStyle w:val="FootnoteAnchor"/>
          <w:rtl w:val="true"/>
        </w:rPr>
        <w:footnoteReference w:id="7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الله تعالى لا يقدر على القبيح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 خلافه</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احتج بأنّ فعل القبيح إما أن يكون باعتبار الجهل به، أو الحاجة إليه، والله تعالى منزه عنهما، فلا يصدران عنه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أدام الله أيامه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لازمان للوقوع لا للقدرة، فالامتناع من حيث الحكمة</w:t>
      </w:r>
      <w:r>
        <w:rPr>
          <w:rFonts w:eastAsia="Amiri" w:cs="Amiri" w:ascii="Amiri" w:hAnsi="Amiri"/>
          <w:color w:val="111111"/>
          <w:sz w:val="28"/>
          <w:szCs w:val="28"/>
          <w:rtl w:val="true"/>
          <w:lang w:bidi="ar-SA"/>
        </w:rPr>
        <w:t xml:space="preserve">» </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جواب على حجّة النظام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وتقريره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الجهل والحاجة من لوازم الوقوع لا من لوازم القدرة، وامتناع وقوع </w:t>
      </w:r>
      <w:r>
        <w:rPr>
          <w:rStyle w:val="FootnoteAnchor"/>
          <w:rtl w:val="true"/>
        </w:rPr>
        <w:footnoteReference w:id="769"/>
      </w:r>
      <w:r>
        <w:rPr>
          <w:rFonts w:ascii="Amiri" w:hAnsi="Amiri" w:eastAsia="Amiri" w:cs="Amiri"/>
          <w:color w:val="111111"/>
          <w:sz w:val="28"/>
          <w:sz w:val="28"/>
          <w:szCs w:val="28"/>
          <w:rtl w:val="true"/>
          <w:lang w:bidi="ar-SA"/>
        </w:rPr>
        <w:t>القبيح من الله تعالى إنّما هو من حيث أنّ الحكيم لا يفعل القبيح، لا من حيث أنه غير قادر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أدام الله أيامه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وخالف عباد، حيث حكم بأنّ ما علم الله تعالى بوقوعه فهو واجب، وما علم بعدمه فهو ممتنع، ولا قدرة على الواجب والممتنع</w:t>
      </w:r>
      <w:r>
        <w:rPr>
          <w:rFonts w:eastAsia="Amiri" w:cs="Amiri" w:ascii="Amiri" w:hAnsi="Amiri"/>
          <w:color w:val="111111"/>
          <w:sz w:val="28"/>
          <w:szCs w:val="28"/>
          <w:rtl w:val="true"/>
          <w:lang w:bidi="ar-SA"/>
        </w:rPr>
        <w:t>» .</w:t>
      </w:r>
      <w:r>
        <w:rPr>
          <w:rStyle w:val="FootnoteAnchor"/>
          <w:rtl w:val="true"/>
        </w:rPr>
        <w:footnoteReference w:id="770"/>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عبّاد</w:t>
      </w:r>
      <w:r>
        <w:rPr>
          <w:rStyle w:val="FootnoteAnchor"/>
          <w:rtl w:val="true"/>
        </w:rPr>
        <w:footnoteReference w:id="7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الله تعالى إذا علم بوقوع أمر فهو واجب، وإذا علم بعدمه فهو ممتنع، وإلا لانقلب علمه الله تعالى جهلاً، وهو ينا في القدرة</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أدام الله أيامه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العلم بالوقوع تابع للوقوع، فلا يؤثر في إمكانه الذاتي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أوضحنا هذا الكلام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الجواب عن حجّة 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وتقريره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تعالى إذا علم بوقوع أمر، فعدم وقوعه يكون مستلزماً للجهل ، فيكون محالاً لغيره لا لذاته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العلم يجب فيه المطابقة، فإذا فرضت العلم بالوقوع، وجب أن يكون الوقوع مفروضاً قبله حتى يتعلّق به العلم، فإنّ العلم تابع للمعلوم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وحكاية عنه</w:t>
      </w:r>
      <w:r>
        <w:rPr>
          <w:rFonts w:eastAsia="Amiri" w:cs="Amiri" w:ascii="Amiri" w:hAnsi="Amiri"/>
          <w:color w:val="111111"/>
          <w:sz w:val="28"/>
          <w:szCs w:val="28"/>
          <w:rtl w:val="true"/>
          <w:lang w:bidi="ar-SA"/>
        </w:rPr>
        <w:t xml:space="preserve">] </w:t>
      </w:r>
      <w:r>
        <w:rPr>
          <w:rStyle w:val="FootnoteAnchor"/>
          <w:rtl w:val="true"/>
        </w:rPr>
        <w:footnoteReference w:id="773"/>
      </w:r>
      <w:r>
        <w:rPr>
          <w:rFonts w:ascii="Amiri" w:hAnsi="Amiri" w:eastAsia="Amiri" w:cs="Amiri"/>
          <w:color w:val="111111"/>
          <w:sz w:val="28"/>
          <w:sz w:val="28"/>
          <w:szCs w:val="28"/>
          <w:rtl w:val="true"/>
          <w:lang w:bidi="ar-SA"/>
        </w:rPr>
        <w:t xml:space="preserve">، فحال فرض الوقوع يكون عدم الوقوع محالاً، لأنه يكون الوقوع واجباً حينئذ </w:t>
      </w:r>
      <w:r>
        <w:rPr>
          <w:rStyle w:val="FootnoteAnchor"/>
          <w:rtl w:val="true"/>
        </w:rPr>
        <w:footnoteReference w:id="774"/>
      </w:r>
      <w:r>
        <w:rPr>
          <w:rFonts w:ascii="Amiri" w:hAnsi="Amiri" w:eastAsia="Amiri" w:cs="Amiri"/>
          <w:color w:val="111111"/>
          <w:sz w:val="28"/>
          <w:sz w:val="28"/>
          <w:szCs w:val="28"/>
          <w:rtl w:val="true"/>
          <w:lang w:bidi="ar-SA"/>
        </w:rPr>
        <w:t xml:space="preserve">للفرض لا لذاته، فيكون الوجوب </w:t>
      </w:r>
      <w:r>
        <w:rPr>
          <w:rStyle w:val="FootnoteAnchor"/>
          <w:rtl w:val="true"/>
        </w:rPr>
        <w:footnoteReference w:id="775"/>
      </w:r>
      <w:r>
        <w:rPr>
          <w:rFonts w:ascii="Amiri" w:hAnsi="Amiri" w:eastAsia="Amiri" w:cs="Amiri"/>
          <w:color w:val="111111"/>
          <w:sz w:val="28"/>
          <w:sz w:val="28"/>
          <w:szCs w:val="28"/>
          <w:rtl w:val="true"/>
          <w:lang w:bidi="ar-SA"/>
        </w:rPr>
        <w:t>لاحقاً لا سابقاً، فلا يؤثر في إمكان الممكن</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أنك إذا فرضت الماهية معدومة، فإنّها بهذا الاعتبار يستحيل أن تكون موجودة، وتكون هذه الاستحالة غير ،ذاتية، بل إنّما حصلت من ذلك الفرض، ولا تكون مؤثرة في الإمكان ،الذاتي، فإذاً هو ممكن </w:t>
      </w:r>
      <w:r>
        <w:rPr>
          <w:rStyle w:val="FootnoteAnchor"/>
          <w:rtl w:val="true"/>
        </w:rPr>
        <w:footnoteReference w:id="776"/>
      </w:r>
      <w:r>
        <w:rPr>
          <w:rFonts w:ascii="Amiri" w:hAnsi="Amiri" w:eastAsia="Amiri" w:cs="Amiri"/>
          <w:color w:val="111111"/>
          <w:sz w:val="28"/>
          <w:sz w:val="28"/>
          <w:szCs w:val="28"/>
          <w:rtl w:val="true"/>
          <w:lang w:bidi="ar-SA"/>
        </w:rPr>
        <w:t>باعتبار ذاته، فهو مقدور عليه من تلك الحيثية، وغير مقدور عليه من حيث وضع أحد الطرفين، وتعلّق العلم به، ولا يلزم منه استحالة لتعدّد الحيثيات</w:t>
      </w:r>
      <w:r>
        <w:rPr>
          <w:rFonts w:eastAsia="Amiri" w:cs="Amiri" w:ascii="Amiri" w:hAnsi="Amiri"/>
          <w:color w:val="111111"/>
          <w:sz w:val="28"/>
          <w:szCs w:val="28"/>
          <w:rtl w:val="true"/>
          <w:lang w:bidi="ar-SA"/>
        </w:rPr>
        <w:t>]</w:t>
      </w:r>
      <w:r>
        <w:rPr>
          <w:rStyle w:val="FootnoteAnchor"/>
          <w:rtl w:val="true"/>
        </w:rPr>
        <w:footnoteReference w:id="777"/>
      </w:r>
      <w:r>
        <w:rPr>
          <w:rFonts w:ascii="Amiri" w:hAnsi="Amiri" w:eastAsia="Amiri" w:cs="Amiri"/>
          <w:color w:val="111111"/>
          <w:sz w:val="28"/>
          <w:sz w:val="28"/>
          <w:szCs w:val="28"/>
          <w:rtl w:val="true"/>
          <w:lang w:bidi="ar-SA"/>
        </w:rPr>
        <w:t xml:space="preserve">، وهذا الجواب دقيق يحتاج إلى فكرة صادقة </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أدام الله أيامه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وخالف الكعبي، حيث زعم أنّ الله تعالى لا يقدر على مثل مقدور العبد، لأنه إمّا طاعة أو ،سفه، وهما مستحيلان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الله</w:t>
      </w:r>
    </w:p>
    <w:p>
      <w:pPr>
        <w:pStyle w:val="BookText"/>
        <w:rPr/>
      </w:pP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Style w:val="FootnoteAnchor"/>
          <w:rtl w:val="true"/>
        </w:rPr>
        <w:footnoteReference w:id="779"/>
      </w:r>
      <w:r>
        <w:rPr>
          <w:rStyle w:val="FootnoteAnchor"/>
          <w:rtl w:val="true"/>
        </w:rPr>
        <w:footnoteReference w:id="780"/>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الكعبي</w:t>
      </w:r>
      <w:r>
        <w:rPr>
          <w:rStyle w:val="FootnoteAnchor"/>
          <w:rtl w:val="true"/>
        </w:rPr>
        <w:footnoteReference w:id="7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الله تعالى غير قادر على مثل مقدور العبد، لأنّه إمّا أن يقصد بفعله الطاعة أو العبث والله تعالى منزّه عن الطاعة والعبث فلا يكون قادراً </w:t>
      </w:r>
      <w:r>
        <w:rPr>
          <w:rFonts w:eastAsia="Amiri" w:cs="Amiri" w:ascii="Amiri" w:hAnsi="Amiri"/>
          <w:color w:val="111111"/>
          <w:sz w:val="28"/>
          <w:szCs w:val="28"/>
          <w:rtl w:val="true"/>
          <w:lang w:bidi="ar-SA"/>
        </w:rPr>
        <w:t>.</w:t>
      </w:r>
      <w:r>
        <w:rPr>
          <w:rStyle w:val="FootnoteAnchor"/>
          <w:rtl w:val="true"/>
        </w:rPr>
        <w:footnoteReference w:id="782"/>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أدام الله أيامه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الطاعة والسفه وصفان عارضان للفعل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783"/>
      </w:r>
      <w:r>
        <w:rPr>
          <w:rFonts w:ascii="Amiri" w:hAnsi="Amiri" w:eastAsia="Amiri" w:cs="Amiri"/>
          <w:color w:val="111111"/>
          <w:sz w:val="28"/>
          <w:sz w:val="28"/>
          <w:szCs w:val="28"/>
          <w:rtl w:val="true"/>
          <w:lang w:bidi="ar-SA"/>
        </w:rPr>
        <w:t xml:space="preserve">يوجبان له المخالفة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الذاتية</w:t>
      </w:r>
      <w:r>
        <w:rPr>
          <w:rFonts w:eastAsia="Amiri" w:cs="Amiri" w:ascii="Amiri" w:hAnsi="Amiri"/>
          <w:color w:val="111111"/>
          <w:sz w:val="28"/>
          <w:szCs w:val="28"/>
          <w:rtl w:val="true"/>
          <w:lang w:bidi="ar-SA"/>
        </w:rPr>
        <w:t>]</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r>
        <w:rPr>
          <w:rStyle w:val="FootnoteAnchor"/>
          <w:rtl w:val="true"/>
        </w:rPr>
        <w:footnoteReference w:id="785"/>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الجواب عن حجّة الكعبي </w:t>
      </w:r>
      <w:r>
        <w:rPr>
          <w:rFonts w:eastAsia="Amiri" w:cs="Amiri" w:ascii="Amiri" w:hAnsi="Amiri"/>
          <w:color w:val="111111"/>
          <w:sz w:val="28"/>
          <w:szCs w:val="28"/>
          <w:rtl w:val="true"/>
          <w:lang w:bidi="ar-SA"/>
        </w:rPr>
        <w:t>.</w:t>
      </w:r>
      <w:r>
        <w:rPr>
          <w:rStyle w:val="FootnoteAnchor"/>
          <w:rtl w:val="true"/>
        </w:rPr>
        <w:footnoteReference w:id="786"/>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وتقريره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الطاعة والسفه إنّما يعرضان للفعل فلا يوجبان له المخالفة الذاتية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أمّا القدرة على الفعل فلا توصف بهذين الوصفين، إذ القدرة على </w:t>
      </w:r>
      <w:r>
        <w:rPr>
          <w:rFonts w:eastAsia="Amiri" w:cs="Amiri" w:ascii="Amiri" w:hAnsi="Amiri"/>
          <w:color w:val="111111"/>
          <w:sz w:val="28"/>
          <w:szCs w:val="28"/>
          <w:rtl w:val="true"/>
          <w:lang w:bidi="ar-SA"/>
        </w:rPr>
        <w:t>.</w:t>
      </w:r>
      <w:r>
        <w:rPr>
          <w:rStyle w:val="FootnoteAnchor"/>
          <w:rtl w:val="true"/>
        </w:rPr>
        <w:footnoteReference w:id="787"/>
      </w:r>
      <w:bookmarkStart w:id="307" w:name="pg8611_81603"/>
    </w:p>
    <w:p>
      <w:pPr>
        <w:pStyle w:val="BookText"/>
        <w:rPr/>
      </w:pPr>
      <w:bookmarkEnd w:id="307"/>
      <w:r>
        <w:rPr>
          <w:rFonts w:ascii="Amiri" w:hAnsi="Amiri" w:eastAsia="Amiri" w:cs="Amiri"/>
          <w:color w:val="111111"/>
          <w:sz w:val="28"/>
          <w:sz w:val="28"/>
          <w:szCs w:val="28"/>
          <w:rtl w:val="true"/>
          <w:lang w:bidi="ar-SA"/>
        </w:rPr>
        <w:t>الفعل غير الفعل</w:t>
      </w:r>
      <w:r>
        <w:rPr>
          <w:rFonts w:eastAsia="Amiri" w:cs="Amiri" w:ascii="Amiri" w:hAnsi="Amiri"/>
          <w:color w:val="111111"/>
          <w:sz w:val="28"/>
          <w:szCs w:val="28"/>
          <w:rtl w:val="true"/>
          <w:lang w:bidi="ar-SA"/>
        </w:rPr>
        <w:t>.</w:t>
      </w:r>
    </w:p>
    <w:p>
      <w:pPr>
        <w:pStyle w:val="Heading4"/>
        <w:numPr>
          <w:ilvl w:val="3"/>
          <w:numId w:val="1"/>
        </w:numPr>
        <w:rPr/>
      </w:pPr>
      <w:bookmarkStart w:id="308" w:name="__RefHeading___Toc2058360_653776707"/>
      <w:bookmarkStart w:id="309" w:name="_Toc110"/>
      <w:bookmarkEnd w:id="308"/>
      <w:r>
        <w:rPr>
          <w:rtl w:val="true"/>
        </w:rPr>
        <w:t>[</w:t>
      </w:r>
      <w:r>
        <w:rPr>
          <w:rtl w:val="true"/>
        </w:rPr>
        <w:t>في أفعال العبد</w:t>
      </w:r>
      <w:r>
        <w:rPr>
          <w:rtl w:val="true"/>
        </w:rPr>
        <w:t>]</w:t>
      </w:r>
      <w:bookmarkEnd w:id="309"/>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أدام الله أيامه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وخالف الجبائيان، حيث حكما بأنه</w:t>
      </w:r>
      <w:r>
        <w:rPr>
          <w:rStyle w:val="FootnoteAnchor"/>
          <w:rtl w:val="true"/>
        </w:rPr>
        <w:footnoteReference w:id="788"/>
      </w:r>
      <w:r>
        <w:rPr>
          <w:rFonts w:ascii="Amiri" w:hAnsi="Amiri" w:eastAsia="Amiri" w:cs="Amiri"/>
          <w:color w:val="111111"/>
          <w:sz w:val="28"/>
          <w:sz w:val="28"/>
          <w:szCs w:val="28"/>
          <w:rtl w:val="true"/>
          <w:lang w:bidi="ar-SA"/>
        </w:rPr>
        <w:t>تعالى لا يقدر على عين مقدور العبد، وإلا لزم اجتماع النقيضين إذا أراده العبد وكرهه الله، أو بالعكس</w:t>
      </w:r>
      <w:r>
        <w:rPr>
          <w:rFonts w:eastAsia="Amiri" w:cs="Amiri" w:ascii="Amiri" w:hAnsi="Amiri"/>
          <w:color w:val="111111"/>
          <w:sz w:val="28"/>
          <w:szCs w:val="28"/>
          <w:rtl w:val="true"/>
          <w:lang w:bidi="ar-SA"/>
        </w:rPr>
        <w:t>» .</w:t>
      </w:r>
      <w:r>
        <w:rPr>
          <w:rStyle w:val="FootnoteAnchor"/>
          <w:rtl w:val="true"/>
        </w:rPr>
        <w:footnoteReference w:id="789"/>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أبو علي، وأبو هاشم</w:t>
      </w:r>
      <w:r>
        <w:rPr>
          <w:rStyle w:val="FootnoteAnchor"/>
          <w:rtl w:val="true"/>
        </w:rPr>
        <w:footnoteReference w:id="790"/>
      </w:r>
      <w:r>
        <w:rPr>
          <w:rFonts w:ascii="Amiri" w:hAnsi="Amiri" w:eastAsia="Amiri" w:cs="Amiri"/>
          <w:color w:val="111111"/>
          <w:sz w:val="28"/>
          <w:sz w:val="28"/>
          <w:szCs w:val="28"/>
          <w:rtl w:val="true"/>
          <w:lang w:bidi="ar-SA"/>
        </w:rPr>
        <w:t>، ومن تابعهما، وجميع الأشاعرة</w:t>
      </w:r>
      <w:r>
        <w:rPr>
          <w:rStyle w:val="FootnoteAnchor"/>
          <w:rtl w:val="true"/>
        </w:rPr>
        <w:footnoteReference w:id="7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الله تعالى لا يقدر على عين مقدور العبد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العبد إذا كان قادراً على فعل معيّن في زمان معيّن لا يجوز أن يكون الله تعالى قادراً على ذلك الفعل في ذلك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ودليله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جاز ذلك لكان الله تعالى إذا أراد ذلك الفعل في ذلك الزمان وكرهه العبد، أو أراده العبد وكرهه الله تعالى، لكان يلزم اجتماع المتناقضين </w:t>
      </w:r>
      <w:r>
        <w:rPr>
          <w:rFonts w:eastAsia="Amiri" w:cs="Amiri" w:ascii="Amiri" w:hAnsi="Amiri"/>
          <w:color w:val="111111"/>
          <w:sz w:val="28"/>
          <w:szCs w:val="28"/>
          <w:rtl w:val="true"/>
          <w:lang w:bidi="ar-SA"/>
        </w:rPr>
        <w:t>.</w:t>
      </w:r>
      <w:r>
        <w:rPr>
          <w:rStyle w:val="FootnoteAnchor"/>
          <w:rtl w:val="true"/>
        </w:rPr>
        <w:footnoteReference w:id="792"/>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أدام الله أيامه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أضيف الفعل إلى أحدهما استحال </w:t>
      </w:r>
      <w:r>
        <w:rPr>
          <w:rFonts w:eastAsia="Amiri" w:cs="Amiri" w:ascii="Amiri" w:hAnsi="Amiri"/>
          <w:color w:val="111111"/>
          <w:sz w:val="28"/>
          <w:szCs w:val="28"/>
          <w:rtl w:val="true"/>
          <w:lang w:bidi="ar-SA"/>
        </w:rPr>
        <w:t xml:space="preserve">- </w:t>
      </w:r>
      <w:bookmarkStart w:id="310" w:name="pg8611_81604"/>
    </w:p>
    <w:p>
      <w:pPr>
        <w:pStyle w:val="BookText"/>
        <w:rPr/>
      </w:pPr>
      <w:bookmarkEnd w:id="310"/>
      <w:r>
        <w:rPr>
          <w:rFonts w:ascii="Amiri" w:hAnsi="Amiri" w:eastAsia="Amiri" w:cs="Amiri"/>
          <w:color w:val="111111"/>
          <w:sz w:val="28"/>
          <w:sz w:val="28"/>
          <w:szCs w:val="28"/>
          <w:rtl w:val="true"/>
          <w:lang w:bidi="ar-SA"/>
        </w:rPr>
        <w:t xml:space="preserve">من تلك الحيثية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إضافته إلى الآخر، وهو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الإضافة يمكن استناده إلى كلّ منهما على البدل</w:t>
      </w:r>
      <w:r>
        <w:rPr>
          <w:rFonts w:eastAsia="Amiri" w:cs="Amiri" w:ascii="Amiri" w:hAnsi="Amiri"/>
          <w:color w:val="111111"/>
          <w:sz w:val="28"/>
          <w:szCs w:val="28"/>
          <w:rtl w:val="true"/>
          <w:lang w:bidi="ar-SA"/>
        </w:rPr>
        <w:t>» .</w:t>
      </w:r>
      <w:r>
        <w:rPr>
          <w:rStyle w:val="FootnoteAnchor"/>
          <w:rtl w:val="true"/>
        </w:rPr>
        <w:footnoteReference w:id="793"/>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الجواب عن حجّة الجبائيين، والأشاعرة </w:t>
      </w:r>
      <w:r>
        <w:rPr>
          <w:rFonts w:eastAsia="Amiri" w:cs="Amiri" w:ascii="Amiri" w:hAnsi="Amiri"/>
          <w:color w:val="111111"/>
          <w:sz w:val="28"/>
          <w:szCs w:val="28"/>
          <w:rtl w:val="true"/>
          <w:lang w:bidi="ar-SA"/>
        </w:rPr>
        <w:t>.</w:t>
      </w:r>
      <w:r>
        <w:rPr>
          <w:rStyle w:val="FootnoteAnchor"/>
          <w:rtl w:val="true"/>
        </w:rPr>
        <w:footnoteReference w:id="794"/>
      </w:r>
    </w:p>
    <w:p>
      <w:pPr>
        <w:pStyle w:val="BookText"/>
        <w:rPr/>
      </w:pPr>
      <w:r>
        <w:rPr>
          <w:rFonts w:ascii="Amiri" w:hAnsi="Amiri" w:eastAsia="Amiri" w:cs="Amiri"/>
          <w:color w:val="111111"/>
          <w:sz w:val="28"/>
          <w:sz w:val="28"/>
          <w:szCs w:val="28"/>
          <w:rtl w:val="true"/>
          <w:lang w:bidi="ar-SA"/>
        </w:rPr>
        <w:t>وتقريره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الفعل قبل إضافته إلى أحدهما ممكن، فيصح إضافته إلى كلّ منهما على سبيل </w:t>
      </w:r>
      <w:r>
        <w:rPr>
          <w:rStyle w:val="FootnoteAnchor"/>
          <w:rtl w:val="true"/>
        </w:rPr>
        <w:footnoteReference w:id="795"/>
      </w:r>
      <w:r>
        <w:rPr>
          <w:rFonts w:ascii="Amiri" w:hAnsi="Amiri" w:eastAsia="Amiri" w:cs="Amiri"/>
          <w:color w:val="111111"/>
          <w:sz w:val="28"/>
          <w:sz w:val="28"/>
          <w:szCs w:val="28"/>
          <w:rtl w:val="true"/>
          <w:lang w:bidi="ar-SA"/>
        </w:rPr>
        <w:t>البدل، بمعنى أنه متى أضيف إلى أحدهما استحال من هذه الحيثية إسناده إلى الآخر</w:t>
      </w:r>
      <w:r>
        <w:rPr>
          <w:rFonts w:eastAsia="Amiri" w:cs="Amiri" w:ascii="Amiri" w:hAnsi="Amiri"/>
          <w:color w:val="111111"/>
          <w:sz w:val="28"/>
          <w:szCs w:val="28"/>
          <w:rtl w:val="true"/>
          <w:lang w:bidi="ar-SA"/>
        </w:rPr>
        <w:t>.</w:t>
      </w:r>
    </w:p>
    <w:p>
      <w:pPr>
        <w:pStyle w:val="Heading4"/>
        <w:numPr>
          <w:ilvl w:val="3"/>
          <w:numId w:val="1"/>
        </w:numPr>
        <w:rPr/>
      </w:pPr>
      <w:bookmarkStart w:id="311" w:name="__RefHeading___Toc2058362_653776707"/>
      <w:bookmarkStart w:id="312" w:name="_Toc111"/>
      <w:bookmarkEnd w:id="311"/>
      <w:r>
        <w:rPr>
          <w:rtl w:val="true"/>
        </w:rPr>
        <w:t>[</w:t>
      </w:r>
      <w:r>
        <w:rPr>
          <w:rtl w:val="true"/>
        </w:rPr>
        <w:t>بحث في علم الواجب</w:t>
      </w:r>
      <w:r>
        <w:rPr>
          <w:rtl w:val="true"/>
        </w:rPr>
        <w:t>]</w:t>
      </w:r>
      <w:bookmarkEnd w:id="312"/>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أدام الله أيامه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تعالى 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عليه أنه تعالى فعل الأفعال المحكمة المتقنة، وكلّ من كان كذلك فهو 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والمقدّمتان</w:t>
      </w:r>
    </w:p>
    <w:p>
      <w:pPr>
        <w:pStyle w:val="BookText"/>
        <w:rPr/>
      </w:pPr>
      <w:r>
        <w:rPr>
          <w:rFonts w:ascii="Amiri" w:hAnsi="Amiri" w:eastAsia="Amiri" w:cs="Amiri"/>
          <w:color w:val="111111"/>
          <w:sz w:val="28"/>
          <w:sz w:val="28"/>
          <w:szCs w:val="28"/>
          <w:rtl w:val="true"/>
          <w:lang w:bidi="ar-SA"/>
        </w:rPr>
        <w:t>ضروريتان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ولأنه تعالى مختار، وكلّ مختار عالم إذ المختار إنّما يفعل بواسطة القصد والاختيار، وهو مسبوق بالعلم بالضرورة</w:t>
      </w:r>
      <w:r>
        <w:rPr>
          <w:rFonts w:eastAsia="Amiri" w:cs="Amiri" w:ascii="Amiri" w:hAnsi="Amiri"/>
          <w:color w:val="111111"/>
          <w:sz w:val="28"/>
          <w:szCs w:val="28"/>
          <w:rtl w:val="true"/>
          <w:lang w:bidi="ar-SA"/>
        </w:rPr>
        <w:t>».</w:t>
      </w:r>
      <w:r>
        <w:rPr>
          <w:rStyle w:val="FootnoteAnchor"/>
          <w:rtl w:val="true"/>
        </w:rPr>
        <w:footnoteReference w:id="796"/>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فرغ من إثبات قدرته تعالى، شرع في إثبات علمه</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ويدلّ عليه وجهان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تعالى صدر عنه أفعال محكمة متقنة، وكلّ من صدر عنه أفعال محكمة متقنة فهو عالم</w:t>
      </w:r>
      <w:r>
        <w:rPr>
          <w:rFonts w:eastAsia="Amiri" w:cs="Amiri" w:ascii="Amiri" w:hAnsi="Amiri"/>
          <w:color w:val="111111"/>
          <w:sz w:val="28"/>
          <w:szCs w:val="28"/>
          <w:rtl w:val="true"/>
          <w:lang w:bidi="ar-SA"/>
        </w:rPr>
        <w:t>.</w:t>
      </w:r>
      <w:r>
        <w:rPr>
          <w:rStyle w:val="FootnoteAnchor"/>
          <w:rtl w:val="true"/>
        </w:rPr>
        <w:footnoteReference w:id="797"/>
      </w:r>
    </w:p>
    <w:p>
      <w:pPr>
        <w:pStyle w:val="BookText"/>
        <w:rPr/>
      </w:pPr>
      <w:r>
        <w:rPr>
          <w:rFonts w:ascii="Amiri" w:hAnsi="Amiri" w:eastAsia="Amiri" w:cs="Amiri"/>
          <w:color w:val="111111"/>
          <w:sz w:val="28"/>
          <w:sz w:val="28"/>
          <w:szCs w:val="28"/>
          <w:rtl w:val="true"/>
          <w:lang w:bidi="ar-SA"/>
        </w:rPr>
        <w:t>أمّا الصغرى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الضرورة قاضية </w:t>
      </w:r>
      <w:r>
        <w:rPr>
          <w:rFonts w:eastAsia="Amiri" w:cs="Amiri" w:ascii="Amiri" w:hAnsi="Amiri"/>
          <w:color w:val="111111"/>
          <w:sz w:val="28"/>
          <w:szCs w:val="28"/>
          <w:rtl w:val="true"/>
          <w:lang w:bidi="ar-SA"/>
        </w:rPr>
        <w:t>.</w:t>
      </w:r>
      <w:r>
        <w:rPr>
          <w:rStyle w:val="FootnoteAnchor"/>
          <w:rtl w:val="true"/>
        </w:rPr>
        <w:footnoteReference w:id="798"/>
      </w:r>
    </w:p>
    <w:p>
      <w:pPr>
        <w:pStyle w:val="BookText"/>
        <w:rPr/>
      </w:pPr>
      <w:r>
        <w:rPr>
          <w:rFonts w:ascii="Amiri" w:hAnsi="Amiri" w:eastAsia="Amiri" w:cs="Amiri"/>
          <w:color w:val="111111"/>
          <w:sz w:val="28"/>
          <w:sz w:val="28"/>
          <w:szCs w:val="28"/>
          <w:rtl w:val="true"/>
          <w:lang w:bidi="ar-SA"/>
        </w:rPr>
        <w:t xml:space="preserve">وأمّا الكبرى فبديهية </w:t>
      </w:r>
      <w:r>
        <w:rPr>
          <w:rStyle w:val="FootnoteAnchor"/>
          <w:rtl w:val="true"/>
        </w:rPr>
        <w:footnoteReference w:id="799"/>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أردتم بكون أفعاله محكمة متقنة مطابقتها للمصلحة من جميع الوجوه ، فهو ممنوع ، فإنّ مفردات العالم ومركباته لا تخلو من مفسدة من بعض الوجوه، ومصلحة من بعض الوجوه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أردتم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مطابقتها للمصلحة من بعض الوجوه، فممنوع أيضاً، لأنّ أفعال النائم والساهي قد تكون مطابقة للمصلحة من وجه ما</w:t>
      </w:r>
      <w:r>
        <w:rPr>
          <w:rStyle w:val="FootnoteAnchor"/>
          <w:rtl w:val="true"/>
        </w:rPr>
        <w:footnoteReference w:id="800"/>
      </w:r>
      <w:r>
        <w:rPr>
          <w:rFonts w:ascii="Amiri" w:hAnsi="Amiri" w:eastAsia="Amiri" w:cs="Amiri"/>
          <w:color w:val="111111"/>
          <w:sz w:val="28"/>
          <w:sz w:val="28"/>
          <w:szCs w:val="28"/>
          <w:rtl w:val="true"/>
          <w:lang w:bidi="ar-SA"/>
        </w:rPr>
        <w:t>، وهو غير دال على العلم به، فلا يكون مطابقة الفعل للمصلحة من بعض الوجوه، ولا من كلّ الوجوه دالاً على العلم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نريد من قولنا فعل الأفعال المحكمة المتقنة مطابقتها للمنفعة المطلوبة، وهي لا تصدر إلّا من عالم، والمعارضة ببيوت النحل ضعيفة، بالمنع من</w:t>
      </w:r>
    </w:p>
    <w:p>
      <w:pPr>
        <w:pStyle w:val="BookText"/>
        <w:rPr/>
      </w:pPr>
      <w:r>
        <w:rPr>
          <w:rFonts w:ascii="Amiri" w:hAnsi="Amiri" w:eastAsia="Amiri" w:cs="Amiri"/>
          <w:color w:val="111111"/>
          <w:sz w:val="28"/>
          <w:sz w:val="28"/>
          <w:szCs w:val="28"/>
          <w:rtl w:val="true"/>
          <w:lang w:bidi="ar-SA"/>
        </w:rPr>
        <w:t>كونها غير عالمة</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تعالى فعل الأفعال بالاختيار، وكلّ من فعل بالاختيار فهو عالم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الصغرى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تقدّم بيانها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الكبرى فلأنّ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w:t>
      </w:r>
      <w:r>
        <w:rPr>
          <w:rStyle w:val="FootnoteAnchor"/>
          <w:rtl w:val="true"/>
        </w:rPr>
        <w:footnoteReference w:id="801"/>
      </w:r>
      <w:r>
        <w:rPr>
          <w:rFonts w:ascii="Amiri" w:hAnsi="Amiri" w:eastAsia="Amiri" w:cs="Amiri"/>
          <w:color w:val="111111"/>
          <w:sz w:val="28"/>
          <w:sz w:val="28"/>
          <w:szCs w:val="28"/>
          <w:rtl w:val="true"/>
          <w:lang w:bidi="ar-SA"/>
        </w:rPr>
        <w:t>من فعل فعلاً بالاختيار وجب أن يكون قاصداً إليه بالضرورة، والقصد إلى الفعل لا بد أن يتقدمه العلم به، لأن المجهول</w:t>
      </w:r>
    </w:p>
    <w:p>
      <w:pPr>
        <w:pStyle w:val="BookText"/>
        <w:rPr/>
      </w:pPr>
      <w:r>
        <w:rPr>
          <w:rFonts w:ascii="Amiri" w:hAnsi="Amiri" w:eastAsia="Amiri" w:cs="Amiri"/>
          <w:color w:val="111111"/>
          <w:sz w:val="28"/>
          <w:sz w:val="28"/>
          <w:szCs w:val="28"/>
          <w:rtl w:val="true"/>
          <w:lang w:bidi="ar-SA"/>
        </w:rPr>
        <w:t>لا يتوجه القصد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أدام الله أيامه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عالم بكل المعلومات، لأنه إن صح أن يعلم كلّ المعلومات وجب له ذلك، والمقدم حق، فالتالي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الشرطية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صفاته تعالى نفسية يستحيل استنادها إلى غيره، والصفة النفسية متى صحّت وجبت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اختصاص بعض المعلومات بتعلّق علمه به دون ما عداه ترجيح من غير مرجّح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صدق المقدّم فلأنه تعالى حيّ، وكلّ حيّ يصح أن يعلم كلّ معلوم</w:t>
      </w:r>
      <w:r>
        <w:rPr>
          <w:rFonts w:eastAsia="Amiri" w:cs="Amiri" w:ascii="Amiri" w:hAnsi="Amiri"/>
          <w:color w:val="111111"/>
          <w:sz w:val="28"/>
          <w:szCs w:val="28"/>
          <w:rtl w:val="true"/>
          <w:lang w:bidi="ar-SA"/>
        </w:rPr>
        <w:t xml:space="preserve">». </w:t>
      </w:r>
      <w:r>
        <w:rPr>
          <w:rStyle w:val="FootnoteAnchor"/>
          <w:rtl w:val="true"/>
        </w:rPr>
        <w:footnoteReference w:id="802"/>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أثبت </w:t>
      </w:r>
      <w:r>
        <w:rPr>
          <w:rStyle w:val="FootnoteAnchor"/>
          <w:rtl w:val="true"/>
        </w:rPr>
        <w:footnoteReference w:id="803"/>
      </w:r>
      <w:r>
        <w:rPr>
          <w:rFonts w:ascii="Amiri" w:hAnsi="Amiri" w:eastAsia="Amiri" w:cs="Amiri"/>
          <w:color w:val="111111"/>
          <w:sz w:val="28"/>
          <w:sz w:val="28"/>
          <w:szCs w:val="28"/>
          <w:rtl w:val="true"/>
          <w:lang w:bidi="ar-SA"/>
        </w:rPr>
        <w:t xml:space="preserve">أنه تعالى عالم مطلقاً، شرع يثبت يثبت </w:t>
      </w:r>
      <w:r>
        <w:rPr>
          <w:rStyle w:val="FootnoteAnchor"/>
          <w:rtl w:val="true"/>
        </w:rPr>
        <w:footnoteReference w:id="804"/>
      </w:r>
      <w:r>
        <w:rPr>
          <w:rFonts w:ascii="Amiri" w:hAnsi="Amiri" w:eastAsia="Amiri" w:cs="Amiri"/>
          <w:color w:val="111111"/>
          <w:sz w:val="28"/>
          <w:sz w:val="28"/>
          <w:szCs w:val="28"/>
          <w:rtl w:val="true"/>
          <w:lang w:bidi="ar-SA"/>
        </w:rPr>
        <w:t>كونه تعالى عالماً بجميع المعلومات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والدليل عليه من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وتقريره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إن صح منه العلم بكل المعلومات، وجب له ذلك، </w:t>
      </w:r>
      <w:bookmarkStart w:id="313" w:name="pg8611_81607"/>
    </w:p>
    <w:p>
      <w:pPr>
        <w:pStyle w:val="BookText"/>
        <w:rPr/>
      </w:pPr>
      <w:bookmarkEnd w:id="313"/>
      <w:r>
        <w:rPr>
          <w:rFonts w:ascii="Amiri" w:hAnsi="Amiri" w:eastAsia="Amiri" w:cs="Amiri"/>
          <w:color w:val="111111"/>
          <w:sz w:val="28"/>
          <w:sz w:val="28"/>
          <w:szCs w:val="28"/>
          <w:rtl w:val="true"/>
          <w:lang w:bidi="ar-SA"/>
        </w:rPr>
        <w:t xml:space="preserve">والمقدّم حق، فالتالي حق </w:t>
      </w:r>
      <w:r>
        <w:rPr>
          <w:rStyle w:val="FootnoteAnchor"/>
          <w:rtl w:val="true"/>
        </w:rPr>
        <w:footnoteReference w:id="805"/>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وبيان الملازمة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جميع صفات الله تعالى نفسية يستحيل أن تكون مستندة إلى غيره فإذا صح عليه أن يعلم جميع المعلومات، فلو لم يجب حصول هذه الصفة نظراً إلى ذاته </w:t>
      </w:r>
      <w:r>
        <w:rPr>
          <w:rStyle w:val="FootnoteAnchor"/>
          <w:rtl w:val="true"/>
        </w:rPr>
        <w:footnoteReference w:id="806"/>
      </w:r>
      <w:r>
        <w:rPr>
          <w:rFonts w:ascii="Amiri" w:hAnsi="Amiri" w:eastAsia="Amiri" w:cs="Amiri"/>
          <w:color w:val="111111"/>
          <w:sz w:val="28"/>
          <w:sz w:val="28"/>
          <w:szCs w:val="28"/>
          <w:rtl w:val="true"/>
          <w:lang w:bidi="ar-SA"/>
        </w:rPr>
        <w:t>لافتقر في هذه الصفة إلى الغير، فلا تكون نفسية، وقد فرضناها نفسية، هذا 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بيان المقدّم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الله تعالى يصح أن يعلم كل معلوم، فلأنّ الله تعالى حيّ، على ما يأتي، وكلّ حيّ فإنّه يصح أن يعلم كلّ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صح أن يعلم هذا المعلوم دون غيره من المعلومات، لكان ترجيحاً من غير مرجّح، وهو محال</w:t>
      </w:r>
      <w:r>
        <w:rPr>
          <w:rFonts w:eastAsia="Amiri" w:cs="Amiri" w:ascii="Amiri" w:hAnsi="Amiri"/>
          <w:color w:val="111111"/>
          <w:sz w:val="28"/>
          <w:szCs w:val="28"/>
          <w:rtl w:val="true"/>
          <w:lang w:bidi="ar-SA"/>
        </w:rPr>
        <w:t>.</w:t>
      </w:r>
    </w:p>
    <w:p>
      <w:pPr>
        <w:pStyle w:val="Heading4"/>
        <w:numPr>
          <w:ilvl w:val="3"/>
          <w:numId w:val="1"/>
        </w:numPr>
        <w:rPr/>
      </w:pPr>
      <w:bookmarkStart w:id="314" w:name="__RefHeading___Toc2058364_653776707"/>
      <w:bookmarkStart w:id="315" w:name="_Toc112"/>
      <w:bookmarkEnd w:id="314"/>
      <w:r>
        <w:rPr>
          <w:rtl w:val="true"/>
        </w:rPr>
        <w:t>[</w:t>
      </w:r>
      <w:r>
        <w:rPr>
          <w:rtl w:val="true"/>
        </w:rPr>
        <w:t>في علمه بالجزئيات</w:t>
      </w:r>
      <w:r>
        <w:rPr>
          <w:rtl w:val="true"/>
        </w:rPr>
        <w:t>]</w:t>
      </w:r>
      <w:bookmarkEnd w:id="315"/>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أدام الله أيامه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واعلم أنّ إضافة العلم إلى المعلوم كإضافة القدرة إلى المقدور، وكما لا تعدم القدرة بعدم المقدور المعيّن كذلك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الذي يعدم الإضافة إليهما، وتلك أمر اعتباري لا صفة حقيقية</w:t>
      </w:r>
      <w:r>
        <w:rPr>
          <w:rFonts w:eastAsia="Amiri" w:cs="Amiri" w:ascii="Amiri" w:hAnsi="Amiri"/>
          <w:color w:val="111111"/>
          <w:sz w:val="28"/>
          <w:szCs w:val="28"/>
          <w:rtl w:val="true"/>
          <w:lang w:bidi="ar-SA"/>
        </w:rPr>
        <w:t>» .</w:t>
      </w:r>
      <w:r>
        <w:rPr>
          <w:rStyle w:val="FootnoteAnchor"/>
          <w:rtl w:val="true"/>
        </w:rPr>
        <w:footnoteReference w:id="807"/>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يبيّن أنّ العلم لا يعدم المعلوم المعين</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والدليل عليه إنا إذا علمنا أنّ زيداً في الدار مثلاً، فلا شكّ أنّ بين علمنا أنّ زيداً في الدار وبين كون زيداً في الدار ،إضافة كما أن بين القدرة على القيام </w:t>
      </w:r>
      <w:bookmarkStart w:id="316" w:name="pg8611_81608"/>
    </w:p>
    <w:p>
      <w:pPr>
        <w:pStyle w:val="BookText"/>
        <w:rPr/>
      </w:pPr>
      <w:bookmarkEnd w:id="316"/>
      <w:r>
        <w:rPr>
          <w:rFonts w:ascii="Amiri" w:hAnsi="Amiri" w:eastAsia="Amiri" w:cs="Amiri"/>
          <w:color w:val="111111"/>
          <w:sz w:val="28"/>
          <w:sz w:val="28"/>
          <w:szCs w:val="28"/>
          <w:rtl w:val="true"/>
          <w:lang w:bidi="ar-SA"/>
        </w:rPr>
        <w:t>وبين القيام إضافة، فإذا خرج زيد من الدار مثلاً، فقد عدم المعلوم وهو كونه في الدار، فلا يلزم حينئذ عدم العلم بكونه في الدار، كما أنّ القدرة لا تعدم بعدم القدرة، بل إنّما تعدم الإضافة التي بينهما، وتلك الإضافة من الأمور الاعتبارية، وليست من الأمور الموجودة في الخارج، على ما مضى بيانه</w:t>
      </w:r>
      <w:r>
        <w:rPr>
          <w:rFonts w:eastAsia="Amiri" w:cs="Amiri" w:ascii="Amiri" w:hAnsi="Amiri"/>
          <w:color w:val="111111"/>
          <w:sz w:val="28"/>
          <w:szCs w:val="28"/>
          <w:rtl w:val="true"/>
          <w:lang w:bidi="ar-SA"/>
        </w:rPr>
        <w:t>.</w:t>
      </w:r>
      <w:r>
        <w:rPr>
          <w:rStyle w:val="FootnoteAnchor"/>
          <w:rtl w:val="true"/>
        </w:rPr>
        <w:footnoteReference w:id="808"/>
      </w:r>
    </w:p>
    <w:p>
      <w:pPr>
        <w:pStyle w:val="BookText"/>
        <w:rPr/>
      </w:pPr>
      <w:r>
        <w:rPr>
          <w:rFonts w:ascii="Amiri" w:hAnsi="Amiri" w:eastAsia="Amiri" w:cs="Amiri"/>
          <w:color w:val="111111"/>
          <w:sz w:val="28"/>
          <w:sz w:val="28"/>
          <w:szCs w:val="28"/>
          <w:rtl w:val="true"/>
          <w:lang w:bidi="ar-SA"/>
        </w:rPr>
        <w:t>وتقرير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لو علم بالجزئيات لكان علمه متغيّراً، لأن الجزئيات متغيّرة، والعلم من شرطه المطابقة ، فإذا تغيّر المعلوم تغيّر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وتقرير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التغيّر إنّما هو الإضافة، والإضافة بينهما من الأمور الاعتبارية التي لا تحقق لها في الخارج، كما أنّ المقدور إذا تغيّر لا يلزم من تغيّره تغيّر القدرة، وإنّما تتغيّر الإضافة، كذلك العلم، وفيه نظر</w:t>
      </w:r>
      <w:r>
        <w:rPr>
          <w:rFonts w:eastAsia="Amiri" w:cs="Amiri" w:ascii="Amiri" w:hAnsi="Amiri"/>
          <w:color w:val="111111"/>
          <w:sz w:val="28"/>
          <w:szCs w:val="28"/>
          <w:rtl w:val="true"/>
          <w:lang w:bidi="ar-SA"/>
        </w:rPr>
        <w:t>).</w:t>
      </w:r>
    </w:p>
    <w:p>
      <w:pPr>
        <w:pStyle w:val="Heading4"/>
        <w:numPr>
          <w:ilvl w:val="3"/>
          <w:numId w:val="1"/>
        </w:numPr>
        <w:rPr/>
      </w:pPr>
      <w:bookmarkStart w:id="317" w:name="__RefHeading___Toc2058366_653776707"/>
      <w:bookmarkStart w:id="318" w:name="_Toc113"/>
      <w:bookmarkEnd w:id="317"/>
      <w:r>
        <w:rPr>
          <w:rtl w:val="true"/>
        </w:rPr>
        <w:t>[</w:t>
      </w:r>
      <w:r>
        <w:rPr>
          <w:rtl w:val="true"/>
        </w:rPr>
        <w:t>في علمه بذاته</w:t>
      </w:r>
      <w:r>
        <w:rPr>
          <w:rtl w:val="true"/>
        </w:rPr>
        <w:t>]</w:t>
      </w:r>
      <w:bookmarkEnd w:id="318"/>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أدام الله أيامه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يعلم ذاته، خلافاً لبعض الفلاسفة، لأنّ ذاته يصح أن تكون معلومة، واحتجاجهم بأنّ العلم إما صورة مساوية للمعلوم في العالم أو إضافة، وهما مستحيلان في علم العالم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على تقديري الإضافة والصورة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على تقدير الصورة فلأنها إنما تعتبر في عالم بمعلوم مغاير لذاته، أما العالم بذاته فإنّ الصورة نفس ذاته، فهو يعقل ذاته بذاته لا بصورة حالة في ذاته</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على تقدير الإضافة، فقيل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الذات من حيث أنها عاقلة مغايرة لها من حيث هي معقولة، فصحت الإضافة، لأنّ المغايرة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بوجه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يلزم الدور، لأنّ العلم مشروط بالمغايرة، فإن كان شرطاً لها دار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الذات من حيث يصح أن تكون معلومة مغايرة لها من حيث يصح أن تكون عالمة، وهذه المغايرة كافية، ولا تتوقف على العلم</w:t>
      </w:r>
      <w:r>
        <w:rPr>
          <w:rFonts w:eastAsia="Amiri" w:cs="Amiri" w:ascii="Amiri" w:hAnsi="Amiri"/>
          <w:color w:val="111111"/>
          <w:sz w:val="28"/>
          <w:szCs w:val="28"/>
          <w:rtl w:val="true"/>
          <w:lang w:bidi="ar-SA"/>
        </w:rPr>
        <w:t xml:space="preserve">». </w:t>
      </w:r>
      <w:r>
        <w:rPr>
          <w:rStyle w:val="FootnoteAnchor"/>
          <w:rtl w:val="true"/>
        </w:rPr>
        <w:footnoteReference w:id="809"/>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الناس في أنّه تعالى هل يصح أن يعلم ذاته، أم لا؟</w:t>
      </w:r>
    </w:p>
    <w:p>
      <w:pPr>
        <w:pStyle w:val="BookText"/>
        <w:rPr/>
      </w:pPr>
      <w:r>
        <w:rPr>
          <w:rFonts w:ascii="Amiri" w:hAnsi="Amiri" w:eastAsia="Amiri" w:cs="Amiri"/>
          <w:color w:val="111111"/>
          <w:sz w:val="28"/>
          <w:sz w:val="28"/>
          <w:szCs w:val="28"/>
          <w:rtl w:val="true"/>
          <w:lang w:bidi="ar-SA"/>
        </w:rPr>
        <w:t xml:space="preserve">فاتفق جميع الأشاعرة والمعتزلة على أنّ يصح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وخالفهم في ذلك جماعة من الفلاسفة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والحق الأول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ذاته يصح أن تعلم لأنها من المعلومات الوجودية، فجاز أن يعلم ذاته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احتجّت الفلاسفة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الذين حدّوا العلم فريقان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منهم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العلم صورة مساوية للمعلوم في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العلم إضافة </w:t>
      </w:r>
      <w:r>
        <w:rPr>
          <w:rStyle w:val="FootnoteAnchor"/>
          <w:rtl w:val="true"/>
        </w:rPr>
        <w:footnoteReference w:id="810"/>
      </w:r>
      <w:r>
        <w:rPr>
          <w:rFonts w:ascii="Amiri" w:hAnsi="Amiri" w:eastAsia="Amiri" w:cs="Amiri"/>
          <w:color w:val="111111"/>
          <w:sz w:val="28"/>
          <w:sz w:val="28"/>
          <w:szCs w:val="28"/>
          <w:rtl w:val="true"/>
          <w:lang w:bidi="ar-SA"/>
        </w:rPr>
        <w:t>بين العالم والمعلوم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وكلاهما مستحيلان في علم العالم بنفسه أمّا القائل بالصورة، فلأنّ ذاته يستحيل أن تكون متصوّرة في ذاته، وأمّا القائل بالإضافة، فلأنّ الإضافة تستدعي المضافين، وهو منتفي في علمه بنفسه </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ضعيف على تقديري الإضافة والصورة</w:t>
      </w:r>
      <w:r>
        <w:rPr>
          <w:rFonts w:eastAsia="Amiri" w:cs="Amiri" w:ascii="Amiri" w:hAnsi="Amiri"/>
          <w:color w:val="111111"/>
          <w:sz w:val="28"/>
          <w:szCs w:val="28"/>
          <w:rtl w:val="true"/>
          <w:lang w:bidi="ar-SA"/>
        </w:rPr>
        <w:t xml:space="preserve">. </w:t>
      </w:r>
      <w:bookmarkStart w:id="319" w:name="pg8611_81610"/>
    </w:p>
    <w:p>
      <w:pPr>
        <w:pStyle w:val="BookText"/>
        <w:rPr/>
      </w:pPr>
      <w:bookmarkEnd w:id="319"/>
      <w:r>
        <w:rPr>
          <w:rFonts w:ascii="Amiri" w:hAnsi="Amiri" w:eastAsia="Amiri" w:cs="Amiri"/>
          <w:color w:val="111111"/>
          <w:sz w:val="28"/>
          <w:sz w:val="28"/>
          <w:szCs w:val="28"/>
          <w:rtl w:val="true"/>
          <w:lang w:bidi="ar-SA"/>
        </w:rPr>
        <w:t>أمّا على تقدير الإضافة، فلأنّ الذات من حيث أنّها عاقلة مغايرة لها من حيث أنها معقولة، وإذا صح التغاير بنوع من الاعتبار صحت الإضافة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على تقدير الصورة، فلأنّ الصورة إنّما يعتبر تصوّرها في العالم إذا كان علمه بشيء مغاير لذاته، أما في حق العالم بنفسه فلا، لأنّ الصورة في العالم بنفسه بنفس ذاته، فهو يعلم ذاته بذاته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بصورة</w:t>
      </w:r>
      <w:r>
        <w:rPr>
          <w:rFonts w:eastAsia="Amiri" w:cs="Amiri" w:ascii="Amiri" w:hAnsi="Amiri"/>
          <w:color w:val="111111"/>
          <w:sz w:val="28"/>
          <w:szCs w:val="28"/>
          <w:rtl w:val="true"/>
          <w:lang w:bidi="ar-SA"/>
        </w:rPr>
        <w:t>].</w:t>
      </w:r>
      <w:r>
        <w:rPr>
          <w:rStyle w:val="FootnoteAnchor"/>
          <w:rtl w:val="true"/>
        </w:rPr>
        <w:footnoteReference w:id="812"/>
      </w:r>
    </w:p>
    <w:p>
      <w:pPr>
        <w:pStyle w:val="BookText"/>
        <w:rPr/>
      </w:pPr>
      <w:r>
        <w:rPr>
          <w:rFonts w:ascii="Amiri" w:hAnsi="Amiri" w:eastAsia="Amiri" w:cs="Amiri"/>
          <w:color w:val="111111"/>
          <w:sz w:val="28"/>
          <w:sz w:val="28"/>
          <w:szCs w:val="28"/>
          <w:rtl w:val="true"/>
          <w:lang w:bidi="ar-SA"/>
        </w:rPr>
        <w:t>واعترض على الجواب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 الدور، لأنّ العلم من شرطه المغايرة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بحيث يصح الإضافة بينهما</w:t>
      </w:r>
      <w:r>
        <w:rPr>
          <w:rFonts w:eastAsia="Amiri" w:cs="Amiri" w:ascii="Amiri" w:hAnsi="Amiri"/>
          <w:color w:val="111111"/>
          <w:sz w:val="28"/>
          <w:szCs w:val="28"/>
          <w:rtl w:val="true"/>
          <w:lang w:bidi="ar-SA"/>
        </w:rPr>
        <w:t xml:space="preserve">] </w:t>
      </w:r>
      <w:r>
        <w:rPr>
          <w:rStyle w:val="FootnoteAnchor"/>
          <w:rtl w:val="true"/>
        </w:rPr>
        <w:footnoteReference w:id="813"/>
      </w:r>
      <w:r>
        <w:rPr>
          <w:rFonts w:ascii="Amiri" w:hAnsi="Amiri" w:eastAsia="Amiri" w:cs="Amiri"/>
          <w:color w:val="111111"/>
          <w:sz w:val="28"/>
          <w:sz w:val="28"/>
          <w:szCs w:val="28"/>
          <w:rtl w:val="true"/>
          <w:lang w:bidi="ar-SA"/>
        </w:rPr>
        <w:t>، فلو كان العلم شرطاً في المغايرة لزوم</w:t>
      </w:r>
    </w:p>
    <w:p>
      <w:pPr>
        <w:pStyle w:val="BookText"/>
        <w:rPr/>
      </w:pPr>
      <w:r>
        <w:rPr>
          <w:rFonts w:ascii="IRNazanin" w:hAnsi="IRNazanin" w:eastAsia="IRNazanin"/>
          <w:color w:val="111111"/>
          <w:sz w:val="28"/>
          <w:sz w:val="28"/>
          <w:szCs w:val="28"/>
          <w:rtl w:val="true"/>
          <w:lang w:bidi="fa-IR"/>
        </w:rPr>
        <w:t>الدور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غير لازم، لأنا نأخذ الذات عارية عن العالم</w:t>
      </w:r>
      <w:r>
        <w:rPr>
          <w:rStyle w:val="FootnoteAnchor"/>
          <w:rtl w:val="true"/>
        </w:rPr>
        <w:footnoteReference w:id="814"/>
      </w:r>
      <w:r>
        <w:rPr>
          <w:rFonts w:ascii="IRNazanin" w:hAnsi="IRNazanin" w:eastAsia="IRNazanin"/>
          <w:color w:val="111111"/>
          <w:sz w:val="28"/>
          <w:sz w:val="28"/>
          <w:szCs w:val="28"/>
          <w:rtl w:val="true"/>
          <w:lang w:bidi="fa-IR"/>
        </w:rPr>
        <w:t>بها، فنقول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الذات</w:t>
      </w:r>
      <w:r>
        <w:rPr>
          <w:rFonts w:eastAsia="IRNazanin" w:cs="IRNazanin"/>
          <w:color w:val="111111"/>
          <w:sz w:val="28"/>
          <w:szCs w:val="28"/>
          <w:rtl w:val="true"/>
          <w:lang w:bidi="fa-IR"/>
        </w:rPr>
        <w:t>]</w:t>
      </w:r>
      <w:r>
        <w:rPr>
          <w:rStyle w:val="FootnoteAnchor"/>
          <w:rtl w:val="true"/>
        </w:rPr>
        <w:footnoteReference w:id="815"/>
      </w:r>
      <w:r>
        <w:rPr>
          <w:rFonts w:ascii="Amiri" w:hAnsi="Amiri" w:eastAsia="Amiri" w:cs="Amiri"/>
          <w:color w:val="111111"/>
          <w:sz w:val="28"/>
          <w:sz w:val="28"/>
          <w:szCs w:val="28"/>
          <w:rtl w:val="true"/>
          <w:lang w:bidi="ar-SA"/>
        </w:rPr>
        <w:t xml:space="preserve">من حيث يصح أن تكون عالمة تغاير نفسها من حيث يصح أن تكون معلومة، وهذا التغاير كافٍ في صحة الإضافة، فلا يتوقف التغاير على العلم </w:t>
      </w:r>
      <w:r>
        <w:rPr>
          <w:rFonts w:eastAsia="Amiri" w:cs="Amiri" w:ascii="Amiri" w:hAnsi="Amiri"/>
          <w:color w:val="111111"/>
          <w:sz w:val="28"/>
          <w:szCs w:val="28"/>
          <w:rtl w:val="true"/>
          <w:lang w:bidi="ar-SA"/>
        </w:rPr>
        <w:t>.</w:t>
      </w:r>
    </w:p>
    <w:p>
      <w:pPr>
        <w:pStyle w:val="Heading4"/>
        <w:numPr>
          <w:ilvl w:val="3"/>
          <w:numId w:val="1"/>
        </w:numPr>
        <w:rPr/>
      </w:pPr>
      <w:bookmarkStart w:id="320" w:name="__RefHeading___Toc2058368_653776707"/>
      <w:bookmarkStart w:id="321" w:name="_Toc114"/>
      <w:bookmarkEnd w:id="320"/>
      <w:r>
        <w:rPr>
          <w:rtl w:val="true"/>
        </w:rPr>
        <w:t>[</w:t>
      </w:r>
      <w:r>
        <w:rPr>
          <w:rtl w:val="true"/>
        </w:rPr>
        <w:t>بحث في حياة الواجب</w:t>
      </w:r>
      <w:r>
        <w:rPr>
          <w:rtl w:val="true"/>
        </w:rPr>
        <w:t>]</w:t>
      </w:r>
      <w:bookmarkEnd w:id="321"/>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أدام الله أيامه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البحث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تعالى حيّ</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ذهب قوم إلى أن معنى كونه تعالى حيّاً،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يستحيل أن يقدر ويعلم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وإثبات هذه الصفة ظاهر، لأنا قد بيّنا كونه قادراً عالماً، فلا يستحيلان عليه بالضرورة، فيكون حيّاً بهذا المعنى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وذهب آخرون إلى أنه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زائدة</w:t>
      </w:r>
      <w:r>
        <w:rPr>
          <w:rFonts w:eastAsia="Amiri" w:cs="Amiri" w:ascii="Amiri" w:hAnsi="Amiri"/>
          <w:color w:val="111111"/>
          <w:sz w:val="28"/>
          <w:szCs w:val="28"/>
          <w:rtl w:val="true"/>
          <w:lang w:bidi="ar-SA"/>
        </w:rPr>
        <w:t xml:space="preserve">] </w:t>
      </w:r>
      <w:r>
        <w:rPr>
          <w:rStyle w:val="FootnoteAnchor"/>
          <w:rtl w:val="true"/>
        </w:rPr>
        <w:footnoteReference w:id="816"/>
      </w:r>
      <w:r>
        <w:rPr>
          <w:rFonts w:ascii="Amiri" w:hAnsi="Amiri" w:eastAsia="Amiri" w:cs="Amiri"/>
          <w:color w:val="111111"/>
          <w:sz w:val="28"/>
          <w:sz w:val="28"/>
          <w:szCs w:val="28"/>
          <w:rtl w:val="true"/>
          <w:lang w:bidi="ar-SA"/>
        </w:rPr>
        <w:t>، لأنّ اختصاص ذاته تعالى بصحة القدرة والعلم دون غيرها من الذوات لا بد له من مخصص، وهو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بيّنا ضعف هذا القول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المرام</w:t>
      </w:r>
      <w:r>
        <w:rPr>
          <w:rFonts w:eastAsia="Amiri" w:cs="Amiri" w:ascii="Amiri" w:hAnsi="Amiri"/>
          <w:color w:val="111111"/>
          <w:sz w:val="28"/>
          <w:szCs w:val="28"/>
          <w:rtl w:val="true"/>
          <w:lang w:bidi="ar-SA"/>
        </w:rPr>
        <w:t>)» .</w:t>
      </w:r>
      <w:r>
        <w:rPr>
          <w:rStyle w:val="FootnoteAnchor"/>
          <w:rtl w:val="true"/>
        </w:rPr>
        <w:footnoteReference w:id="817"/>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الناس في معنى كونه تعالى حيّاً، مع اتفاقهم على حياته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الحسين</w:t>
      </w:r>
      <w:r>
        <w:rPr>
          <w:rStyle w:val="FootnoteAnchor"/>
          <w:rtl w:val="true"/>
        </w:rPr>
        <w:footnoteReference w:id="818"/>
      </w:r>
      <w:r>
        <w:rPr>
          <w:rFonts w:ascii="Amiri" w:hAnsi="Amiri" w:eastAsia="Amiri" w:cs="Amiri"/>
          <w:color w:val="111111"/>
          <w:sz w:val="28"/>
          <w:sz w:val="28"/>
          <w:szCs w:val="28"/>
          <w:rtl w:val="true"/>
          <w:lang w:bidi="ar-SA"/>
        </w:rPr>
        <w:t xml:space="preserve">وجماعة من الحكماء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الحيّ هو الذي لا يمتنع أن يقدر ويعلم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جماعة من الأشاعرة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الحياة صفة قائمة بالذات، لأجلها لا يمتنع على تلك الذات أن تعلم وتقدر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حاجة لنا في الاستدلال على حياته تعالى، لأنّا قد بيّنا في ما تقدّم كون الله تعالى عالماً قادراً ، فثبت كونه حيّاً </w:t>
      </w:r>
      <w:r>
        <w:rPr>
          <w:rStyle w:val="FootnoteAnchor"/>
          <w:rtl w:val="true"/>
        </w:rPr>
        <w:footnoteReference w:id="819"/>
      </w:r>
      <w:r>
        <w:rPr>
          <w:rFonts w:ascii="Amiri" w:hAnsi="Amiri" w:eastAsia="Amiri" w:cs="Amiri"/>
          <w:color w:val="111111"/>
          <w:sz w:val="28"/>
          <w:sz w:val="28"/>
          <w:szCs w:val="28"/>
          <w:rtl w:val="true"/>
          <w:lang w:bidi="ar-SA"/>
        </w:rPr>
        <w:t>بالمعنى الأول بالضرورة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واحتجّت الأشاعرة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الذوات تقسم إلى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ما يصح أن يقدر</w:t>
      </w:r>
    </w:p>
    <w:p>
      <w:pPr>
        <w:pStyle w:val="BookText"/>
        <w:rPr/>
      </w:pPr>
      <w:r>
        <w:rPr>
          <w:rFonts w:ascii="Amiri" w:hAnsi="Amiri" w:eastAsia="Amiri" w:cs="Amiri"/>
          <w:color w:val="111111"/>
          <w:sz w:val="28"/>
          <w:sz w:val="28"/>
          <w:szCs w:val="28"/>
          <w:rtl w:val="true"/>
          <w:lang w:bidi="ar-SA"/>
        </w:rPr>
        <w:t>ويعلم، وإلى ما لا يصحان عليه كالجمادات والقسمان ليس بينهما تغاير في الذاتية، فاختصاص أحد القسمين بالقدرة والعلم دون الآخر لا بد له من</w:t>
      </w:r>
    </w:p>
    <w:p>
      <w:pPr>
        <w:pStyle w:val="BookText"/>
        <w:rPr/>
      </w:pPr>
      <w:r>
        <w:rPr>
          <w:rFonts w:ascii="Amiri" w:hAnsi="Amiri" w:eastAsia="Amiri" w:cs="Amiri"/>
          <w:color w:val="111111"/>
          <w:sz w:val="28"/>
          <w:sz w:val="28"/>
          <w:szCs w:val="28"/>
          <w:rtl w:val="true"/>
          <w:lang w:bidi="ar-SA"/>
        </w:rPr>
        <w:t>مخصص، وذلك هو الحياة</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ضعيف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ذات الله تعالى مخالفة لسائر الذوات المخصوصة، فلم لا يجوز أن يكون اختصاص ذات الله تعالى بصحة القدرة </w:t>
      </w:r>
    </w:p>
    <w:p>
      <w:pPr>
        <w:pStyle w:val="BookText"/>
        <w:rPr/>
      </w:pPr>
      <w:r>
        <w:rPr>
          <w:rFonts w:ascii="IRNazanin" w:hAnsi="IRNazanin" w:eastAsia="IRNazanin"/>
          <w:color w:val="111111"/>
          <w:sz w:val="28"/>
          <w:sz w:val="28"/>
          <w:szCs w:val="28"/>
          <w:rtl w:val="true"/>
          <w:lang w:bidi="fa-IR"/>
        </w:rPr>
        <w:t xml:space="preserve">والعلم، وهو </w:t>
      </w:r>
      <w:r>
        <w:rPr>
          <w:rStyle w:val="FootnoteAnchor"/>
          <w:rtl w:val="true"/>
        </w:rPr>
        <w:footnoteReference w:id="820"/>
      </w:r>
      <w:r>
        <w:rPr>
          <w:rFonts w:ascii="IRNazanin" w:hAnsi="IRNazanin" w:eastAsia="IRNazanin"/>
          <w:color w:val="111111"/>
          <w:sz w:val="28"/>
          <w:sz w:val="28"/>
          <w:szCs w:val="28"/>
          <w:rtl w:val="true"/>
          <w:lang w:bidi="fa-IR"/>
        </w:rPr>
        <w:t>نفس ذاته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فخر الدين الرازي </w:t>
      </w:r>
      <w:r>
        <w:rPr>
          <w:rStyle w:val="FootnoteAnchor"/>
          <w:rtl w:val="true"/>
        </w:rPr>
        <w:footnoteReference w:id="821"/>
      </w:r>
      <w:r>
        <w:rPr>
          <w:rFonts w:ascii="Amiri" w:hAnsi="Amiri" w:eastAsia="Amiri" w:cs="Amiri"/>
          <w:color w:val="111111"/>
          <w:sz w:val="28"/>
          <w:sz w:val="28"/>
          <w:szCs w:val="28"/>
          <w:rtl w:val="true"/>
          <w:lang w:bidi="ar-SA"/>
        </w:rPr>
        <w:t>معترضاً على قول أبي الحسين</w:t>
      </w:r>
      <w:r>
        <w:rPr>
          <w:rStyle w:val="FootnoteAnchor"/>
          <w:rtl w:val="true"/>
        </w:rPr>
        <w:footnoteReference w:id="8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الحيّ هو الذي لا يمتنع أن يقدر ويعلم إشارة إلى نفي الامتناع، والامتناع سلب، فنفي الامتناع سلب السلب، وهو أمر أمر ثبوتي </w:t>
      </w:r>
      <w:r>
        <w:rPr>
          <w:rFonts w:eastAsia="Amiri" w:cs="Amiri" w:ascii="Amiri" w:hAnsi="Amiri"/>
          <w:color w:val="111111"/>
          <w:sz w:val="28"/>
          <w:szCs w:val="28"/>
          <w:rtl w:val="true"/>
          <w:lang w:bidi="ar-SA"/>
        </w:rPr>
        <w:t>.</w:t>
      </w:r>
      <w:r>
        <w:rPr>
          <w:rStyle w:val="FootnoteAnchor"/>
          <w:rtl w:val="true"/>
        </w:rPr>
        <w:footnoteReference w:id="823"/>
      </w:r>
    </w:p>
    <w:p>
      <w:pPr>
        <w:pStyle w:val="BookText"/>
        <w:rPr/>
      </w:pPr>
      <w:r>
        <w:rPr>
          <w:rFonts w:ascii="Amiri" w:hAnsi="Amiri" w:eastAsia="Amiri" w:cs="Amiri"/>
          <w:color w:val="111111"/>
          <w:sz w:val="28"/>
          <w:sz w:val="28"/>
          <w:szCs w:val="28"/>
          <w:rtl w:val="true"/>
          <w:lang w:bidi="ar-SA"/>
        </w:rPr>
        <w:t>وليس هو نفس الذات لأنا إذا علمنا انتهاء الممكنات إلى واجب الوجود</w:t>
      </w:r>
    </w:p>
    <w:p>
      <w:pPr>
        <w:pStyle w:val="BookText"/>
        <w:rPr/>
      </w:pPr>
      <w:r>
        <w:rPr>
          <w:rFonts w:ascii="IRNazanin" w:hAnsi="IRNazanin" w:eastAsia="IRNazanin"/>
          <w:color w:val="111111"/>
          <w:sz w:val="28"/>
          <w:sz w:val="28"/>
          <w:szCs w:val="28"/>
          <w:rtl w:val="true"/>
          <w:lang w:bidi="fa-IR"/>
        </w:rPr>
        <w:t xml:space="preserve">لذاته فقد علمنا ذاته، ولم نعلم هذا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أعني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يمتنع أن يقدر ويعلم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والمعلوم مغاير لغير المعلوم، فيكون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يمتنع أن يقدر ویعلم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مغاير لذاته، وقد ثبت أنّه ،ثبوتي، فتكون الحياة ثبوتية، فتكون صفة قائمة بالذات، وهو المطلوب</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الجواب عنه</w:t>
      </w:r>
      <w:r>
        <w:rPr>
          <w:rStyle w:val="FootnoteAnchor"/>
          <w:rtl w:val="true"/>
        </w:rPr>
        <w:footnoteReference w:id="8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بالمنع من كون سلب السلب أمراً ثبوتياً، لأنه داخل تحت مطلق السلب العدمي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 نظر</w:t>
      </w:r>
      <w:r>
        <w:rPr>
          <w:rFonts w:eastAsia="Amiri" w:cs="Amiri" w:ascii="Amiri" w:hAnsi="Amiri"/>
          <w:color w:val="111111"/>
          <w:sz w:val="28"/>
          <w:szCs w:val="28"/>
          <w:rtl w:val="true"/>
          <w:lang w:bidi="ar-SA"/>
        </w:rPr>
        <w:t>!]</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 xml:space="preserve">. </w:t>
      </w:r>
      <w:bookmarkStart w:id="322" w:name="pg8611_81613"/>
    </w:p>
    <w:p>
      <w:pPr>
        <w:pStyle w:val="Heading4"/>
        <w:numPr>
          <w:ilvl w:val="3"/>
          <w:numId w:val="1"/>
        </w:numPr>
        <w:rPr/>
      </w:pPr>
      <w:bookmarkStart w:id="323" w:name="__RefHeading___Toc2058370_653776707"/>
      <w:bookmarkStart w:id="324" w:name="_Toc115"/>
      <w:bookmarkEnd w:id="322"/>
      <w:bookmarkEnd w:id="323"/>
      <w:r>
        <w:rPr>
          <w:rtl w:val="true"/>
        </w:rPr>
        <w:t>[</w:t>
      </w:r>
      <w:r>
        <w:rPr>
          <w:rtl w:val="true"/>
        </w:rPr>
        <w:t>بحث في إرادة الواجب</w:t>
      </w:r>
      <w:r>
        <w:rPr>
          <w:rtl w:val="true"/>
        </w:rPr>
        <w:t>]</w:t>
      </w:r>
      <w:bookmarkEnd w:id="324"/>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أدام الله أيامه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البحث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تعالى مريد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وخالف في ذلك جمهور الفلاسفة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العالم محدث على ما تقدّم، فتخصيص إيجاده بوقت وجوده دون ما قبله وما بعده لا بد له من مرجّح ، وهو الإرادة تساوي نسبة القدرة إلى الطرفين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والعلم ،تابع فلا يكون هو المتقدّم بالذات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الإرادة في حقه تعالى نفس العلم بما يشتمل عليه الفعل من المصلحة أو مغايرة له؟</w:t>
      </w:r>
    </w:p>
    <w:p>
      <w:pPr>
        <w:pStyle w:val="BookText"/>
        <w:rPr/>
      </w:pPr>
      <w:r>
        <w:rPr>
          <w:rFonts w:ascii="Amiri" w:hAnsi="Amiri" w:eastAsia="Amiri" w:cs="Amiri"/>
          <w:color w:val="111111"/>
          <w:sz w:val="28"/>
          <w:sz w:val="28"/>
          <w:szCs w:val="28"/>
          <w:rtl w:val="true"/>
          <w:lang w:bidi="ar-SA"/>
        </w:rPr>
        <w:t>أبو الحسين على الأوّل، والأشعرية وأبو هاشم على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بيّنا توجيه الكلامين والاعتراض عليهما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r>
        <w:rPr>
          <w:rStyle w:val="FootnoteAnchor"/>
          <w:rtl w:val="true"/>
        </w:rPr>
        <w:footnoteReference w:id="826"/>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أوّلاً أن نذكر ما اختلف فيه من معنى الإرادة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المسلمون </w:t>
      </w:r>
      <w:r>
        <w:rPr>
          <w:rStyle w:val="FootnoteAnchor"/>
          <w:rtl w:val="true"/>
        </w:rPr>
        <w:footnoteReference w:id="827"/>
      </w:r>
      <w:r>
        <w:rPr>
          <w:rFonts w:ascii="Amiri" w:hAnsi="Amiri" w:eastAsia="Amiri" w:cs="Amiri"/>
          <w:color w:val="111111"/>
          <w:sz w:val="28"/>
          <w:sz w:val="28"/>
          <w:szCs w:val="28"/>
          <w:rtl w:val="true"/>
          <w:lang w:bidi="ar-SA"/>
        </w:rPr>
        <w:t>في معنى كونه تعالى مريداً، مع اتفاقهم على ثبوت إرادته</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أبو الحسين البصري</w:t>
      </w:r>
      <w:r>
        <w:rPr>
          <w:rStyle w:val="FootnoteAnchor"/>
          <w:rtl w:val="true"/>
        </w:rPr>
        <w:footnoteReference w:id="8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الإرادة هو نفس الداعي،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w:t>
      </w:r>
      <w:r>
        <w:rPr>
          <w:rStyle w:val="FootnoteAnchor"/>
          <w:rtl w:val="true"/>
        </w:rPr>
        <w:footnoteReference w:id="829"/>
      </w:r>
      <w:r>
        <w:rPr>
          <w:rFonts w:ascii="Amiri" w:hAnsi="Amiri" w:eastAsia="Amiri" w:cs="Amiri"/>
          <w:color w:val="111111"/>
          <w:sz w:val="28"/>
          <w:sz w:val="28"/>
          <w:szCs w:val="28"/>
          <w:rtl w:val="true"/>
          <w:lang w:bidi="ar-SA"/>
        </w:rPr>
        <w:t xml:space="preserve">نفس العلم يكون الفعل </w:t>
      </w:r>
      <w:r>
        <w:rPr>
          <w:rStyle w:val="FootnoteAnchor"/>
          <w:rtl w:val="true"/>
        </w:rPr>
        <w:footnoteReference w:id="830"/>
      </w:r>
      <w:r>
        <w:rPr>
          <w:rFonts w:ascii="IRNazanin" w:hAnsi="IRNazanin" w:eastAsia="IRNazanin"/>
          <w:color w:val="111111"/>
          <w:sz w:val="28"/>
          <w:sz w:val="28"/>
          <w:szCs w:val="28"/>
          <w:rtl w:val="true"/>
          <w:lang w:bidi="fa-IR"/>
        </w:rPr>
        <w:t xml:space="preserve">صالحاً للوجود </w:t>
      </w:r>
    </w:p>
    <w:p>
      <w:pPr>
        <w:pStyle w:val="BookText"/>
        <w:rPr/>
      </w:pPr>
      <w:r>
        <w:rPr>
          <w:rFonts w:ascii="Amiri" w:hAnsi="Amiri" w:eastAsia="Amiri" w:cs="Amiri"/>
          <w:color w:val="111111"/>
          <w:sz w:val="28"/>
          <w:sz w:val="28"/>
          <w:szCs w:val="28"/>
          <w:rtl w:val="true"/>
          <w:lang w:bidi="ar-SA"/>
        </w:rPr>
        <w:t xml:space="preserve">وأمّا الأشاعرة والجبائيان </w:t>
      </w:r>
      <w:r>
        <w:rPr>
          <w:rStyle w:val="FootnoteAnchor"/>
          <w:rtl w:val="true"/>
        </w:rPr>
        <w:footnoteReference w:id="831"/>
      </w:r>
      <w:r>
        <w:rPr>
          <w:rFonts w:ascii="Amiri" w:hAnsi="Amiri" w:eastAsia="Amiri" w:cs="Amiri"/>
          <w:color w:val="111111"/>
          <w:sz w:val="28"/>
          <w:sz w:val="28"/>
          <w:szCs w:val="28"/>
          <w:rtl w:val="true"/>
          <w:lang w:bidi="ar-SA"/>
        </w:rPr>
        <w:t>،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صفة زائدة على العلم؛ فالأشاعرة قالوا إنها قديمة والجبائيان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حادثة لا في محلّ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النجار </w:t>
      </w:r>
      <w:r>
        <w:rPr>
          <w:rStyle w:val="FootnoteAnchor"/>
          <w:rtl w:val="true"/>
        </w:rPr>
        <w:footnoteReference w:id="832"/>
      </w:r>
      <w:r>
        <w:rPr>
          <w:rFonts w:ascii="Amiri" w:hAnsi="Amiri" w:eastAsia="Amiri" w:cs="Amiri"/>
          <w:color w:val="111111"/>
          <w:sz w:val="28"/>
          <w:sz w:val="28"/>
          <w:szCs w:val="28"/>
          <w:rtl w:val="true"/>
          <w:lang w:bidi="ar-SA"/>
        </w:rPr>
        <w:t>فقد ذهب إلى أنّ الإرادة أمر سلبي، بمعنى أنه تعالى</w:t>
      </w:r>
      <w:r>
        <w:rPr>
          <w:rStyle w:val="FootnoteAnchor"/>
          <w:rtl w:val="true"/>
        </w:rPr>
        <w:footnoteReference w:id="833"/>
      </w:r>
      <w:r>
        <w:rPr>
          <w:rFonts w:ascii="Amiri" w:hAnsi="Amiri" w:eastAsia="Amiri" w:cs="Amiri"/>
          <w:color w:val="111111"/>
          <w:sz w:val="28"/>
          <w:sz w:val="28"/>
          <w:szCs w:val="28"/>
          <w:rtl w:val="true"/>
          <w:lang w:bidi="ar-SA"/>
        </w:rPr>
        <w:t>غير مغلوب ولا مستكره وليس بجيّد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والدليل على إثبات الصفة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r>
        <w:rPr>
          <w:rStyle w:val="FootnoteAnchor"/>
          <w:rtl w:val="true"/>
        </w:rPr>
        <w:footnoteReference w:id="834"/>
      </w: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فعل أفعال ممكنة </w:t>
      </w:r>
      <w:r>
        <w:rPr>
          <w:rStyle w:val="FootnoteAnchor"/>
          <w:rtl w:val="true"/>
        </w:rPr>
        <w:footnoteReference w:id="835"/>
      </w:r>
      <w:r>
        <w:rPr>
          <w:rFonts w:ascii="Amiri" w:hAnsi="Amiri" w:eastAsia="Amiri" w:cs="Amiri"/>
          <w:color w:val="111111"/>
          <w:sz w:val="28"/>
          <w:sz w:val="28"/>
          <w:szCs w:val="28"/>
          <w:rtl w:val="true"/>
          <w:lang w:bidi="ar-SA"/>
        </w:rPr>
        <w:t xml:space="preserve">في أوقات معيّنة ولم يقدّمها عن وقت وجودها ولم يؤخّرها، فلا بدّ لذلك الإيجاد من مخصّص، فذلك المخصص لا يجوز أن يكون هو القدرة، إذ القدرة نسبتها إلى جميع الأزمنة على السواء </w:t>
      </w:r>
      <w:r>
        <w:rPr>
          <w:rStyle w:val="FootnoteAnchor"/>
          <w:rtl w:val="true"/>
        </w:rPr>
        <w:footnoteReference w:id="836"/>
      </w:r>
      <w:r>
        <w:rPr>
          <w:rFonts w:ascii="Amiri" w:hAnsi="Amiri" w:eastAsia="Amiri" w:cs="Amiri"/>
          <w:color w:val="111111"/>
          <w:sz w:val="28"/>
          <w:sz w:val="28"/>
          <w:szCs w:val="28"/>
          <w:rtl w:val="true"/>
          <w:lang w:bidi="ar-SA"/>
        </w:rPr>
        <w:t>، ولا العلم لأنه تابع للمعلوم، على ما مضى، فلو كان هو المخصص لكان مستتبعاً</w:t>
      </w:r>
      <w:r>
        <w:rPr>
          <w:rStyle w:val="FootnoteAnchor"/>
          <w:rtl w:val="true"/>
        </w:rPr>
        <w:footnoteReference w:id="837"/>
      </w:r>
      <w:r>
        <w:rPr>
          <w:rFonts w:ascii="Amiri" w:hAnsi="Amiri" w:eastAsia="Amiri" w:cs="Amiri"/>
          <w:color w:val="111111"/>
          <w:sz w:val="28"/>
          <w:sz w:val="28"/>
          <w:szCs w:val="28"/>
          <w:rtl w:val="true"/>
          <w:lang w:bidi="ar-SA"/>
        </w:rPr>
        <w:t xml:space="preserve">، فيدور، فلم يبق إلّا ثبوت أمر زائد عليهما </w:t>
      </w:r>
      <w:r>
        <w:rPr>
          <w:rStyle w:val="FootnoteAnchor"/>
          <w:rtl w:val="true"/>
        </w:rPr>
        <w:footnoteReference w:id="838"/>
      </w:r>
      <w:r>
        <w:rPr>
          <w:rFonts w:ascii="Amiri" w:hAnsi="Amiri" w:eastAsia="Amiri" w:cs="Amiri"/>
          <w:color w:val="111111"/>
          <w:sz w:val="28"/>
          <w:sz w:val="28"/>
          <w:szCs w:val="28"/>
          <w:rtl w:val="true"/>
          <w:lang w:bidi="ar-SA"/>
        </w:rPr>
        <w:t>، وهو الإرادة</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عرفت هذا، فنقول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الحق اتباع قول أبي الحسين البصري، وهو اختيار شيخنا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w:t>
      </w:r>
      <w:r>
        <w:rPr>
          <w:rStyle w:val="FootnoteAnchor"/>
          <w:rtl w:val="true"/>
        </w:rPr>
        <w:footnoteReference w:id="839"/>
      </w:r>
      <w:r>
        <w:rPr>
          <w:rFonts w:ascii="Amiri" w:hAnsi="Amiri" w:eastAsia="Amiri" w:cs="Amiri"/>
          <w:color w:val="111111"/>
          <w:sz w:val="28"/>
          <w:sz w:val="28"/>
          <w:szCs w:val="28"/>
          <w:rtl w:val="true"/>
          <w:lang w:bidi="ar-SA"/>
        </w:rPr>
        <w:t xml:space="preserve">وجميع المذاهب باطلة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قول الأشاعرة، فلأنّ تلك الصفة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الزائدة</w:t>
      </w:r>
      <w:r>
        <w:rPr>
          <w:rFonts w:eastAsia="Amiri" w:cs="Amiri" w:ascii="Amiri" w:hAnsi="Amiri"/>
          <w:color w:val="111111"/>
          <w:sz w:val="28"/>
          <w:szCs w:val="28"/>
          <w:rtl w:val="true"/>
          <w:lang w:bidi="ar-SA"/>
        </w:rPr>
        <w:t xml:space="preserve">] </w:t>
      </w:r>
      <w:r>
        <w:rPr>
          <w:rStyle w:val="FootnoteAnchor"/>
          <w:rtl w:val="true"/>
        </w:rPr>
        <w:footnoteReference w:id="840"/>
      </w:r>
      <w:r>
        <w:rPr>
          <w:rFonts w:ascii="Amiri" w:hAnsi="Amiri" w:eastAsia="Amiri" w:cs="Amiri"/>
          <w:color w:val="111111"/>
          <w:sz w:val="28"/>
          <w:sz w:val="28"/>
          <w:szCs w:val="28"/>
          <w:rtl w:val="true"/>
          <w:lang w:bidi="ar-SA"/>
        </w:rPr>
        <w:t xml:space="preserve">إما أن تكون قديمة، أو محدثة، فإن كانت قديمة لزم قدم العالم </w:t>
      </w:r>
      <w:r>
        <w:rPr>
          <w:rStyle w:val="FootnoteAnchor"/>
          <w:rtl w:val="true"/>
        </w:rPr>
        <w:footnoteReference w:id="841"/>
      </w:r>
      <w:r>
        <w:rPr>
          <w:rFonts w:ascii="Amiri" w:hAnsi="Amiri" w:eastAsia="Amiri" w:cs="Amiri"/>
          <w:color w:val="111111"/>
          <w:sz w:val="28"/>
          <w:sz w:val="28"/>
          <w:szCs w:val="28"/>
          <w:rtl w:val="true"/>
          <w:lang w:bidi="ar-SA"/>
        </w:rPr>
        <w:t>، وهو باطل، وإن كانت محدثة، فإما أن يكون محلها ذات الله تعالى، أو غيرها، أو لا في محلّ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والأوّل باطل </w:t>
      </w:r>
      <w:r>
        <w:rPr>
          <w:rStyle w:val="FootnoteAnchor"/>
          <w:rtl w:val="true"/>
        </w:rPr>
        <w:footnoteReference w:id="842"/>
      </w:r>
      <w:r>
        <w:rPr>
          <w:rFonts w:ascii="Amiri" w:hAnsi="Amiri" w:eastAsia="Amiri" w:cs="Amiri"/>
          <w:color w:val="111111"/>
          <w:sz w:val="28"/>
          <w:sz w:val="28"/>
          <w:szCs w:val="28"/>
          <w:rtl w:val="true"/>
          <w:lang w:bidi="ar-SA"/>
        </w:rPr>
        <w:t>وإلا لكان محلا للحوادث، وهو 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باطل لعدم القائل به</w:t>
      </w:r>
      <w:r>
        <w:rPr>
          <w:rStyle w:val="FootnoteAnchor"/>
          <w:rtl w:val="true"/>
        </w:rPr>
        <w:footnoteReference w:id="8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الثالث فباطل أيضاً لأنّ وجود عرض لا في محلّ محال، لما مر </w:t>
      </w:r>
      <w:r>
        <w:rPr>
          <w:rFonts w:eastAsia="Amiri" w:cs="Amiri" w:ascii="Amiri" w:hAnsi="Amiri"/>
          <w:color w:val="111111"/>
          <w:sz w:val="28"/>
          <w:szCs w:val="28"/>
          <w:rtl w:val="true"/>
          <w:lang w:bidi="ar-SA"/>
        </w:rPr>
        <w:t>.</w:t>
      </w:r>
      <w:r>
        <w:rPr>
          <w:rStyle w:val="FootnoteAnchor"/>
          <w:rtl w:val="true"/>
        </w:rPr>
        <w:footnoteReference w:id="844"/>
      </w:r>
    </w:p>
    <w:p>
      <w:pPr>
        <w:pStyle w:val="BookText"/>
        <w:rPr/>
      </w:pPr>
      <w:r>
        <w:rPr>
          <w:rFonts w:ascii="Amiri" w:hAnsi="Amiri" w:eastAsia="Amiri" w:cs="Amiri"/>
          <w:color w:val="111111"/>
          <w:sz w:val="28"/>
          <w:sz w:val="28"/>
          <w:szCs w:val="28"/>
          <w:rtl w:val="true"/>
          <w:lang w:bidi="ar-SA"/>
        </w:rPr>
        <w:t>وأما قول الجبائيين، فباطل ، بما قلناه في آخر التقسيم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 النجار، فباطل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ينتقض بالنائم والجماد، فإنّهما غير مقهورين، ولا مغلوبين، وليسا بمريدين</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بطلت هذه المذاهب، فلنذكر ما خص من الأدلة على مذهب الشيخ </w:t>
      </w:r>
      <w:bookmarkStart w:id="325" w:name="pg8611_81616"/>
    </w:p>
    <w:p>
      <w:pPr>
        <w:pStyle w:val="BookText"/>
        <w:rPr/>
      </w:pPr>
      <w:bookmarkEnd w:id="32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وأبي</w:t>
      </w:r>
      <w:r>
        <w:rPr>
          <w:rFonts w:eastAsia="Amiri" w:cs="Amiri" w:ascii="Amiri" w:hAnsi="Amiri"/>
          <w:color w:val="111111"/>
          <w:sz w:val="28"/>
          <w:szCs w:val="28"/>
          <w:rtl w:val="true"/>
          <w:lang w:bidi="ar-SA"/>
        </w:rPr>
        <w:t xml:space="preserve">] </w:t>
      </w:r>
      <w:r>
        <w:rPr>
          <w:rStyle w:val="FootnoteAnchor"/>
          <w:rtl w:val="true"/>
        </w:rPr>
        <w:footnoteReference w:id="845"/>
      </w:r>
      <w:r>
        <w:rPr>
          <w:rFonts w:ascii="Amiri" w:hAnsi="Amiri" w:eastAsia="Amiri" w:cs="Amiri"/>
          <w:color w:val="111111"/>
          <w:sz w:val="28"/>
          <w:sz w:val="28"/>
          <w:szCs w:val="28"/>
          <w:rtl w:val="true"/>
          <w:lang w:bidi="ar-SA"/>
        </w:rPr>
        <w:t>الحسين البصري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الله تعالى مريداً بإرادة زائدة على العلم، فإما أن تكون ذاتية، أو صادرة عن الله تعالى بإرادة أخرى، والأوّل يستلزم عدم اختصاص إرادته تعالى بمراد دون مراد، وهو 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لزم اجتماع النقيضين إذا أراد مر مراد زيد و مراد عمرو، والثاني يستلزم التسلسل، وهو باطل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ولقائل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يجوز أن يكون مريداً لذاته، وهو قولكم يلزم عدم اختصاص إرادته بمراد دون مراد؟</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يلزم إرادة كلّ مراد ،ممكن وإرادة زيد وعمرو لا يمكن إرادتهما</w:t>
      </w:r>
      <w:r>
        <w:rPr>
          <w:rFonts w:eastAsia="Amiri" w:cs="Amiri" w:ascii="Amiri" w:hAnsi="Amiri"/>
          <w:color w:val="111111"/>
          <w:sz w:val="28"/>
          <w:szCs w:val="28"/>
          <w:rtl w:val="true"/>
          <w:lang w:bidi="ar-SA"/>
        </w:rPr>
        <w:t>] .</w:t>
      </w:r>
      <w:r>
        <w:rPr>
          <w:rStyle w:val="FootnoteAnchor"/>
          <w:rtl w:val="true"/>
        </w:rPr>
        <w:footnoteReference w:id="846"/>
      </w:r>
    </w:p>
    <w:p>
      <w:pPr>
        <w:pStyle w:val="Heading4"/>
        <w:numPr>
          <w:ilvl w:val="3"/>
          <w:numId w:val="1"/>
        </w:numPr>
        <w:rPr/>
      </w:pPr>
      <w:bookmarkStart w:id="326" w:name="__RefHeading___Toc2058372_653776707"/>
      <w:bookmarkStart w:id="327" w:name="_Toc116"/>
      <w:bookmarkEnd w:id="326"/>
      <w:r>
        <w:rPr>
          <w:rtl w:val="true"/>
        </w:rPr>
        <w:t>[</w:t>
      </w:r>
      <w:r>
        <w:rPr>
          <w:rtl w:val="true"/>
        </w:rPr>
        <w:t>بحث في إدراك الواجب</w:t>
      </w:r>
      <w:r>
        <w:rPr>
          <w:rtl w:val="true"/>
        </w:rPr>
        <w:t>]</w:t>
      </w:r>
      <w:bookmarkEnd w:id="327"/>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أدام الله أيامه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البحث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تعالى مدرك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أجمع المسلمون على ذلك، واختلفوا في 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فأبو الحسين ذهب إلى أن معناه أنه تعالى عالم بالمدركات، والأشعرية وأكثر المعتزلة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زائد على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اتصافه تعالى بذلك القرآن وما تقدّم من أنه تعالى عالم بجميع المعلومات </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واحتجاج النفاة بافتقار الإبصار إلى الشعاع والسماع إلى وصول التموّج، </w:t>
      </w:r>
    </w:p>
    <w:p>
      <w:pPr>
        <w:pStyle w:val="BookText"/>
        <w:rPr/>
      </w:pPr>
      <w:r>
        <w:rPr>
          <w:rFonts w:ascii="Amiri" w:hAnsi="Amiri" w:eastAsia="Amiri" w:cs="Amiri"/>
          <w:color w:val="111111"/>
          <w:sz w:val="28"/>
          <w:sz w:val="28"/>
          <w:szCs w:val="28"/>
          <w:rtl w:val="true"/>
          <w:lang w:bidi="ar-SA"/>
        </w:rPr>
        <w:t>ضعيف، لما تقدم، ولأن ذلك إنّما يصح في حقنا، أما في حقه تعالى فلا</w:t>
      </w:r>
      <w:r>
        <w:rPr>
          <w:rFonts w:eastAsia="Amiri" w:cs="Amiri" w:ascii="Amiri" w:hAnsi="Amiri"/>
          <w:color w:val="111111"/>
          <w:sz w:val="28"/>
          <w:szCs w:val="28"/>
          <w:rtl w:val="true"/>
          <w:lang w:bidi="ar-SA"/>
        </w:rPr>
        <w:t>» .</w:t>
      </w:r>
      <w:r>
        <w:rPr>
          <w:rStyle w:val="FootnoteAnchor"/>
          <w:rtl w:val="true"/>
        </w:rPr>
        <w:footnoteReference w:id="847"/>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اتفق المسلمون على أنه تعالى سميع بصير، وهو المراد بكونه تعالى مدركاً، وإنما الخلاف وقع في 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الحسين البصري </w:t>
      </w:r>
      <w:r>
        <w:rPr>
          <w:rStyle w:val="FootnoteAnchor"/>
          <w:rtl w:val="true"/>
        </w:rPr>
        <w:footnoteReference w:id="848"/>
      </w:r>
      <w:r>
        <w:rPr>
          <w:rFonts w:ascii="Amiri" w:hAnsi="Amiri" w:eastAsia="Amiri" w:cs="Amiri"/>
          <w:color w:val="111111"/>
          <w:sz w:val="28"/>
          <w:sz w:val="28"/>
          <w:szCs w:val="28"/>
          <w:rtl w:val="true"/>
          <w:lang w:bidi="ar-SA"/>
        </w:rPr>
        <w:t xml:space="preserve">، والكعبي </w:t>
      </w:r>
      <w:r>
        <w:rPr>
          <w:rStyle w:val="FootnoteAnchor"/>
          <w:rtl w:val="true"/>
        </w:rPr>
        <w:footnoteReference w:id="849"/>
      </w:r>
      <w:r>
        <w:rPr>
          <w:rFonts w:ascii="Amiri" w:hAnsi="Amiri" w:eastAsia="Amiri" w:cs="Amiri"/>
          <w:color w:val="111111"/>
          <w:sz w:val="28"/>
          <w:sz w:val="28"/>
          <w:szCs w:val="28"/>
          <w:rtl w:val="true"/>
          <w:lang w:bidi="ar-SA"/>
        </w:rPr>
        <w:t>، والفلاسفة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معنى كونه سميعاً بصيراً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تعالى عالم بالمسموع، وعالم بالمبصر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جمهور الأشاعرة والمعتزلة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والكرّامية</w:t>
      </w:r>
      <w:r>
        <w:rPr>
          <w:rFonts w:eastAsia="Amiri" w:cs="Amiri" w:ascii="Amiri" w:hAnsi="Amiri"/>
          <w:color w:val="111111"/>
          <w:sz w:val="28"/>
          <w:szCs w:val="28"/>
          <w:rtl w:val="true"/>
          <w:lang w:bidi="ar-SA"/>
        </w:rPr>
        <w:t>]</w:t>
      </w:r>
      <w:r>
        <w:rPr>
          <w:rStyle w:val="FootnoteAnchor"/>
          <w:rtl w:val="true"/>
        </w:rPr>
        <w:footnoteReference w:id="8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 صفتين زائدتين على العلم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والحق الأوّل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اتصافه بالإدراك</w:t>
      </w:r>
      <w:r>
        <w:rPr>
          <w:rFonts w:eastAsia="Amiri" w:cs="Amiri" w:ascii="Amiri" w:hAnsi="Amiri"/>
          <w:color w:val="111111"/>
          <w:sz w:val="28"/>
          <w:szCs w:val="28"/>
          <w:rtl w:val="true"/>
          <w:lang w:bidi="ar-SA"/>
        </w:rPr>
        <w:t>]</w:t>
      </w:r>
      <w:r>
        <w:rPr>
          <w:rStyle w:val="FootnoteAnchor"/>
          <w:rtl w:val="true"/>
        </w:rPr>
        <w:footnoteReference w:id="8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تَخَافَا إِنَّنِي مَعَكُما أَسْمَعُ وَأَرَى</w:t>
      </w:r>
      <w:r>
        <w:rPr>
          <w:rFonts w:eastAsia="Amiri" w:cs="Amiri" w:ascii="Amiri" w:hAnsi="Amiri"/>
          <w:color w:val="111111"/>
          <w:sz w:val="28"/>
          <w:szCs w:val="28"/>
          <w:rtl w:val="true"/>
          <w:lang w:bidi="ar-SA"/>
        </w:rPr>
        <w:t>»</w:t>
      </w:r>
      <w:r>
        <w:rPr>
          <w:rStyle w:val="FootnoteAnchor"/>
          <w:rtl w:val="true"/>
        </w:rPr>
        <w:footnoteReference w:id="852"/>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تُدْرِكُهُ الأَبْصَارُ وَهُوَ يُدْرِكُ الأَبْصَارَ</w:t>
      </w:r>
      <w:r>
        <w:rPr>
          <w:rFonts w:eastAsia="Amiri" w:cs="Amiri" w:ascii="Amiri" w:hAnsi="Amiri"/>
          <w:color w:val="111111"/>
          <w:sz w:val="28"/>
          <w:szCs w:val="28"/>
          <w:rtl w:val="true"/>
          <w:lang w:bidi="ar-SA"/>
        </w:rPr>
        <w:t>»</w:t>
      </w:r>
      <w:r>
        <w:rPr>
          <w:rStyle w:val="FootnoteAnchor"/>
          <w:rtl w:val="true"/>
        </w:rPr>
        <w:footnoteReference w:id="853"/>
      </w:r>
      <w:r>
        <w:rPr>
          <w:rFonts w:ascii="Amiri" w:hAnsi="Amiri" w:eastAsia="Amiri" w:cs="Amiri"/>
          <w:color w:val="111111"/>
          <w:sz w:val="28"/>
          <w:sz w:val="28"/>
          <w:szCs w:val="28"/>
          <w:rtl w:val="true"/>
          <w:lang w:bidi="ar-SA"/>
        </w:rPr>
        <w:t xml:space="preserve">، وقال إبراهيم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أَبَتِ لِمَ تَعْبُدُ مَا لاَ يَسْمَعُ وَلا يُبْصِرُ وَلا يُغْنِي عَنْكَ شَيْئاً</w:t>
      </w:r>
      <w:r>
        <w:rPr>
          <w:rFonts w:eastAsia="Amiri" w:cs="Amiri" w:ascii="Amiri" w:hAnsi="Amiri"/>
          <w:color w:val="111111"/>
          <w:sz w:val="28"/>
          <w:szCs w:val="28"/>
          <w:rtl w:val="true"/>
          <w:lang w:bidi="ar-SA"/>
        </w:rPr>
        <w:t>» .</w:t>
      </w:r>
      <w:r>
        <w:rPr>
          <w:rStyle w:val="FootnoteAnchor"/>
          <w:rtl w:val="true"/>
        </w:rPr>
        <w:footnoteReference w:id="854"/>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وأيضاً، فإنّه قد مضى بيان كونه عالماً بجميع المعلومات، ومن جملتها </w:t>
      </w:r>
    </w:p>
    <w:p>
      <w:pPr>
        <w:pStyle w:val="BookText"/>
        <w:rPr/>
      </w:pPr>
      <w:r>
        <w:rPr>
          <w:rFonts w:ascii="Amiri" w:hAnsi="Amiri" w:eastAsia="Amiri" w:cs="Amiri"/>
          <w:color w:val="111111"/>
          <w:sz w:val="28"/>
          <w:sz w:val="28"/>
          <w:szCs w:val="28"/>
          <w:rtl w:val="true"/>
          <w:lang w:bidi="ar-SA"/>
        </w:rPr>
        <w:t>المسموعات والمبصرات، فيكون عالماً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فإنّ السمع والبصر من صفات الكمال وعدمهما من صفات النقصان والله تعالى منزّه عن الاتصاف بصفات النقصان، وفيه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ينتقض بالملبد وصحيح البنية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فإنّه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كامل لذاته لا يسعه الكمال من هاتين الصفتين </w:t>
      </w:r>
      <w:r>
        <w:rPr>
          <w:rFonts w:eastAsia="Amiri" w:cs="Amiri" w:ascii="Amiri" w:hAnsi="Amiri"/>
          <w:color w:val="111111"/>
          <w:sz w:val="28"/>
          <w:szCs w:val="28"/>
          <w:rtl w:val="true"/>
          <w:lang w:bidi="ar-SA"/>
        </w:rPr>
        <w:t>.</w:t>
      </w:r>
      <w:r>
        <w:rPr>
          <w:rStyle w:val="FootnoteAnchor"/>
          <w:rtl w:val="true"/>
        </w:rPr>
        <w:footnoteReference w:id="85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والدليل على أن معنى ذلك أنه عالم 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السمع والبصر لو كانا غير العلم، لكان إمّا أن يكونا نفس الإحساس بالحواس أو غيره، والأوّل محال بالاتفاق، وبالبراهين الدالّة على استحالة الحواس عليه تعالى، والثاني أيضاً محال لأنه غير معقول</w:t>
      </w:r>
      <w:r>
        <w:rPr>
          <w:rFonts w:eastAsia="Amiri" w:cs="Amiri" w:ascii="Amiri" w:hAnsi="Amiri"/>
          <w:color w:val="111111"/>
          <w:sz w:val="28"/>
          <w:szCs w:val="28"/>
          <w:rtl w:val="true"/>
          <w:lang w:bidi="ar-SA"/>
        </w:rPr>
        <w:t>].</w:t>
      </w:r>
      <w:r>
        <w:rPr>
          <w:rStyle w:val="FootnoteAnchor"/>
          <w:rtl w:val="true"/>
        </w:rPr>
        <w:footnoteReference w:id="856"/>
      </w:r>
    </w:p>
    <w:p>
      <w:pPr>
        <w:pStyle w:val="BookText"/>
        <w:rPr/>
      </w:pPr>
      <w:r>
        <w:rPr>
          <w:rFonts w:ascii="Amiri" w:hAnsi="Amiri" w:eastAsia="Amiri" w:cs="Amiri"/>
          <w:color w:val="111111"/>
          <w:sz w:val="28"/>
          <w:sz w:val="28"/>
          <w:szCs w:val="28"/>
          <w:rtl w:val="true"/>
          <w:lang w:bidi="ar-SA"/>
        </w:rPr>
        <w:t>واحتجّت النفاة بأنّ الإبصار يفتقر إلى خروج شعاع من العين نحو المرئي</w:t>
      </w:r>
      <w:r>
        <w:rPr>
          <w:rStyle w:val="FootnoteAnchor"/>
          <w:rtl w:val="true"/>
        </w:rPr>
        <w:footnoteReference w:id="857"/>
      </w:r>
      <w:r>
        <w:rPr>
          <w:rFonts w:ascii="Amiri" w:hAnsi="Amiri" w:eastAsia="Amiri" w:cs="Amiri"/>
          <w:color w:val="111111"/>
          <w:sz w:val="28"/>
          <w:sz w:val="28"/>
          <w:szCs w:val="28"/>
          <w:rtl w:val="true"/>
          <w:lang w:bidi="ar-SA"/>
        </w:rPr>
        <w:t>، والسماع يفتقر إلى وصول التموّج الحاصل من قلع أو قرع، وهما منفيان عنه تعالى</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مضى في ما تقدّم أنّ الإبصار لا يحتاج إلى خروج شعاع، وكذلك السماع لا يحتاج إلى التموّج سلّمنا احتياجهما، لكن لا نسلّم أنه في حق الله تعالى كذلك </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 xml:space="preserve">. </w:t>
      </w:r>
      <w:bookmarkStart w:id="328" w:name="pg8611_81619"/>
    </w:p>
    <w:p>
      <w:pPr>
        <w:pStyle w:val="Heading4"/>
        <w:numPr>
          <w:ilvl w:val="3"/>
          <w:numId w:val="1"/>
        </w:numPr>
        <w:rPr/>
      </w:pPr>
      <w:bookmarkStart w:id="329" w:name="__RefHeading___Toc2058374_653776707"/>
      <w:bookmarkStart w:id="330" w:name="_Toc117"/>
      <w:bookmarkEnd w:id="328"/>
      <w:bookmarkEnd w:id="329"/>
      <w:r>
        <w:rPr>
          <w:rtl w:val="true"/>
        </w:rPr>
        <w:t>[</w:t>
      </w:r>
      <w:r>
        <w:rPr>
          <w:rtl w:val="true"/>
        </w:rPr>
        <w:t>بحث في كلام الواجب</w:t>
      </w:r>
      <w:r>
        <w:rPr>
          <w:rtl w:val="true"/>
        </w:rPr>
        <w:t>]</w:t>
      </w:r>
      <w:bookmarkEnd w:id="330"/>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أدام الله أيامه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البحث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تعالى متكلّم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أجمع المسلمون عليه، واختلفوا في 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فالمعتزلة، على أن تعالى أوجد حروفاً وأصواتاً في بعض الأجسام تدلّ على المعاني المطلوب تعبير </w:t>
      </w:r>
      <w:r>
        <w:rPr>
          <w:rStyle w:val="FootnoteAnchor"/>
          <w:rtl w:val="true"/>
        </w:rPr>
        <w:footnoteReference w:id="859"/>
      </w:r>
      <w:r>
        <w:rPr>
          <w:rFonts w:ascii="IRNazanin" w:hAnsi="IRNazanin" w:eastAsia="IRNazanin"/>
          <w:color w:val="111111"/>
          <w:sz w:val="28"/>
          <w:sz w:val="28"/>
          <w:szCs w:val="28"/>
          <w:rtl w:val="true"/>
          <w:lang w:bidi="fa-IR"/>
        </w:rPr>
        <w:t>الله تعالى عنها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والأشعرية، أثبتوا معنى قائماً بذاته تعالى قديماً مغايراً للحروف والأصوات، تدلّ عليه العبارات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واحد، ليس بأمر، ولا نهي، ولا خبر، ولا نداء، ويسمّى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النفساني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على ثبوت الكلام بالمعنى الأوّل ما تقدّم من أنه تعالى قادر على كلّ مقدور والقرآن ولا دور لإمكان الاستدلال على النبوّة بغير القرآن من المعجزات، أو به لا من حيث أنه مستند إلى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والمعتزلة، بالغوا في إنكار ما ذهب إليه الأشاعرة، ومنعوا من تعقله أوّلاً، أساليب ثمّ من وحدته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من مغايرته للأمر والنهي والخبر، وغير ذلك من الكلام</w:t>
      </w:r>
      <w:r>
        <w:rPr>
          <w:rFonts w:eastAsia="Amiri" w:cs="Amiri" w:ascii="Amiri" w:hAnsi="Amiri"/>
          <w:color w:val="111111"/>
          <w:sz w:val="28"/>
          <w:szCs w:val="28"/>
          <w:rtl w:val="true"/>
          <w:lang w:bidi="ar-SA"/>
        </w:rPr>
        <w:t>».</w:t>
      </w:r>
      <w:r>
        <w:rPr>
          <w:rStyle w:val="FootnoteAnchor"/>
          <w:rtl w:val="true"/>
        </w:rPr>
        <w:footnoteReference w:id="860"/>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اتفق المسلمون على أنه تعالى متكلّم، وإنما الخلاف وقع بينهم في تفسيره </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فذهب المعتزلة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معنى كونه تعالى متكلّماً،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تعالى أوجد </w:t>
      </w:r>
    </w:p>
    <w:p>
      <w:pPr>
        <w:pStyle w:val="BookText"/>
        <w:rPr/>
      </w:pPr>
      <w:r>
        <w:rPr>
          <w:rFonts w:ascii="Amiri" w:hAnsi="Amiri" w:eastAsia="Amiri" w:cs="Amiri"/>
          <w:color w:val="111111"/>
          <w:sz w:val="28"/>
          <w:sz w:val="28"/>
          <w:szCs w:val="28"/>
          <w:rtl w:val="true"/>
          <w:lang w:bidi="ar-SA"/>
        </w:rPr>
        <w:t>حروفاً وأصواتاً في أجسام جمادية دالّة على ما يطلب الله تعالى التعبير به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وذهبت الأشاعرة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معنى كونه تعالى متكلّماً،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تعالى قام بذاته معنى مغايراً لصفاته تعالى تدلّ عليه العبارات وهو واحد، ليس بأمر، ولا نهي،</w:t>
      </w:r>
    </w:p>
    <w:p>
      <w:pPr>
        <w:pStyle w:val="BookText"/>
        <w:rPr/>
      </w:pPr>
      <w:r>
        <w:rPr>
          <w:rFonts w:ascii="Amiri" w:hAnsi="Amiri" w:eastAsia="Amiri" w:cs="Amiri"/>
          <w:color w:val="111111"/>
          <w:sz w:val="28"/>
          <w:sz w:val="28"/>
          <w:szCs w:val="28"/>
          <w:rtl w:val="true"/>
          <w:lang w:bidi="ar-SA"/>
        </w:rPr>
        <w:t xml:space="preserve">ولا خبر، ولا نداء، وهو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النفساني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والحق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هذا المعنى غير معقول، وما لا يعقل لا يحق </w:t>
      </w:r>
      <w:r>
        <w:rPr>
          <w:rStyle w:val="FootnoteAnchor"/>
          <w:rtl w:val="true"/>
        </w:rPr>
        <w:footnoteReference w:id="861"/>
      </w:r>
      <w:r>
        <w:rPr>
          <w:rFonts w:ascii="Amiri" w:hAnsi="Amiri" w:eastAsia="Amiri" w:cs="Amiri"/>
          <w:color w:val="111111"/>
          <w:sz w:val="28"/>
          <w:sz w:val="28"/>
          <w:szCs w:val="28"/>
          <w:rtl w:val="true"/>
          <w:lang w:bidi="ar-SA"/>
        </w:rPr>
        <w:t xml:space="preserve">المصير إليه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وفيه 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يلزم من عدم تعقله نفيه</w:t>
      </w:r>
      <w:r>
        <w:rPr>
          <w:rFonts w:eastAsia="Amiri" w:cs="Amiri" w:ascii="Amiri" w:hAnsi="Amiri"/>
          <w:color w:val="111111"/>
          <w:sz w:val="28"/>
          <w:szCs w:val="28"/>
          <w:rtl w:val="true"/>
          <w:lang w:bidi="ar-SA"/>
        </w:rPr>
        <w:t>].</w:t>
      </w:r>
      <w:r>
        <w:rPr>
          <w:rStyle w:val="FootnoteAnchor"/>
          <w:rtl w:val="true"/>
        </w:rPr>
        <w:footnoteReference w:id="862"/>
      </w:r>
    </w:p>
    <w:p>
      <w:pPr>
        <w:pStyle w:val="BookText"/>
        <w:rPr/>
      </w:pPr>
      <w:r>
        <w:rPr>
          <w:rFonts w:ascii="Amiri" w:hAnsi="Amiri" w:eastAsia="Amiri" w:cs="Amiri"/>
          <w:color w:val="111111"/>
          <w:sz w:val="28"/>
          <w:sz w:val="28"/>
          <w:szCs w:val="28"/>
          <w:rtl w:val="true"/>
          <w:lang w:bidi="ar-SA"/>
        </w:rPr>
        <w:t>والدليل على إثبات كونه تعالى متكلّماً بالمعنى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الاستدلال على كونه تعالى قادراً على جميع المقدورات، فيكون قادراً على إيجاد حروف وأصوات في أجسام جمادية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فإنّ القرآن كلامه تعالى مع أنّه تعالى خلقه في أجسام جمادية </w:t>
      </w:r>
      <w:r>
        <w:rPr>
          <w:rFonts w:eastAsia="Amiri" w:cs="Amiri" w:ascii="Amiri" w:hAnsi="Amiri"/>
          <w:color w:val="111111"/>
          <w:sz w:val="28"/>
          <w:szCs w:val="28"/>
          <w:rtl w:val="true"/>
          <w:lang w:bidi="ar-SA"/>
        </w:rPr>
        <w:t>.</w:t>
      </w:r>
      <w:r>
        <w:rPr>
          <w:rStyle w:val="FootnoteAnchor"/>
          <w:rtl w:val="true"/>
        </w:rPr>
        <w:footnoteReference w:id="863"/>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يمكن الاستدلال في هذا الباب بالقرآن للزوم الدور، لأنا لا نعلم أنه كلامه تعالى إلا بإخبار النبي علیه السلام ، ولا نعرف صدق النبي علیه السلام إلا بكلام الله سبحانه </w:t>
      </w:r>
      <w:r>
        <w:rPr>
          <w:rFonts w:eastAsia="IRNazanin" w:cs="IRNazanin"/>
          <w:color w:val="111111"/>
          <w:sz w:val="28"/>
          <w:szCs w:val="28"/>
          <w:rtl w:val="true"/>
          <w:lang w:bidi="fa-IR"/>
        </w:rPr>
        <w:t>.</w:t>
      </w:r>
      <w:r>
        <w:rPr>
          <w:rStyle w:val="FootnoteAnchor"/>
          <w:rtl w:val="true"/>
        </w:rPr>
        <w:footnoteReference w:id="864"/>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الرسول يتوقف على المعجز، وهو أعم من الكلام وغيره فانتفى الدور سلّمنا أنّ صدق الرسول يتوقف على القرآن، لكن لا نسلّم أنه يتوقف عليه </w:t>
      </w:r>
      <w:r>
        <w:rPr>
          <w:rStyle w:val="FootnoteAnchor"/>
          <w:rtl w:val="true"/>
        </w:rPr>
        <w:footnoteReference w:id="865"/>
      </w:r>
      <w:r>
        <w:rPr>
          <w:rFonts w:ascii="Amiri" w:hAnsi="Amiri" w:eastAsia="Amiri" w:cs="Amiri"/>
          <w:color w:val="111111"/>
          <w:sz w:val="28"/>
          <w:sz w:val="28"/>
          <w:szCs w:val="28"/>
          <w:rtl w:val="true"/>
          <w:lang w:bidi="ar-SA"/>
        </w:rPr>
        <w:t xml:space="preserve">من حيث استناده إلى الله تعالى، بل يتوقف على القرآن من حيث هو معجز، فاندفع الدور </w:t>
      </w:r>
      <w:r>
        <w:rPr>
          <w:rFonts w:eastAsia="Amiri" w:cs="Amiri" w:ascii="Amiri" w:hAnsi="Amiri"/>
          <w:color w:val="111111"/>
          <w:sz w:val="28"/>
          <w:szCs w:val="28"/>
          <w:rtl w:val="true"/>
          <w:lang w:bidi="ar-SA"/>
        </w:rPr>
        <w:t>.</w:t>
      </w:r>
      <w:r>
        <w:rPr>
          <w:rStyle w:val="FootnoteAnchor"/>
          <w:rtl w:val="true"/>
        </w:rPr>
        <w:footnoteReference w:id="866"/>
      </w:r>
    </w:p>
    <w:p>
      <w:pPr>
        <w:pStyle w:val="BookText"/>
        <w:rPr/>
      </w:pPr>
      <w:r>
        <w:rPr>
          <w:rFonts w:ascii="Amiri" w:hAnsi="Amiri" w:eastAsia="Amiri" w:cs="Amiri"/>
          <w:color w:val="111111"/>
          <w:sz w:val="28"/>
          <w:sz w:val="28"/>
          <w:szCs w:val="28"/>
          <w:rtl w:val="true"/>
          <w:lang w:bidi="ar-SA"/>
        </w:rPr>
        <w:t xml:space="preserve">والمعتزلة منعوا من إثبات </w:t>
      </w:r>
      <w:r>
        <w:rPr>
          <w:rStyle w:val="FootnoteAnchor"/>
          <w:rtl w:val="true"/>
        </w:rPr>
        <w:footnoteReference w:id="867"/>
      </w:r>
      <w:r>
        <w:rPr>
          <w:rFonts w:ascii="Amiri" w:hAnsi="Amiri" w:eastAsia="Amiri" w:cs="Amiri"/>
          <w:color w:val="111111"/>
          <w:sz w:val="28"/>
          <w:sz w:val="28"/>
          <w:szCs w:val="28"/>
          <w:rtl w:val="true"/>
          <w:lang w:bidi="ar-SA"/>
        </w:rPr>
        <w:t>ما ذهب إليه الأشاعرة،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w:t>
      </w:r>
    </w:p>
    <w:p>
      <w:pPr>
        <w:pStyle w:val="BookText"/>
        <w:rPr/>
      </w:pPr>
      <w:r>
        <w:rPr>
          <w:rFonts w:ascii="Amiri" w:hAnsi="Amiri" w:eastAsia="Amiri" w:cs="Amiri"/>
          <w:color w:val="111111"/>
          <w:sz w:val="28"/>
          <w:sz w:val="28"/>
          <w:szCs w:val="28"/>
          <w:rtl w:val="true"/>
          <w:lang w:bidi="ar-SA"/>
        </w:rPr>
        <w:t>يعقل، والتصديق متوقف على التصوّر</w:t>
      </w:r>
      <w:r>
        <w:rPr>
          <w:rStyle w:val="FootnoteAnchor"/>
          <w:rtl w:val="true"/>
        </w:rPr>
        <w:footnoteReference w:id="868"/>
      </w:r>
      <w:r>
        <w:rPr>
          <w:rFonts w:ascii="Amiri" w:hAnsi="Amiri" w:eastAsia="Amiri" w:cs="Amiri"/>
          <w:color w:val="111111"/>
          <w:sz w:val="28"/>
          <w:sz w:val="28"/>
          <w:szCs w:val="28"/>
          <w:rtl w:val="true"/>
          <w:lang w:bidi="ar-SA"/>
        </w:rPr>
        <w:t xml:space="preserve">، 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كونه واحداً، 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منعوا</w:t>
      </w:r>
      <w:r>
        <w:rPr>
          <w:rFonts w:eastAsia="Amiri" w:cs="Amiri" w:ascii="Amiri" w:hAnsi="Amiri"/>
          <w:color w:val="111111"/>
          <w:sz w:val="28"/>
          <w:szCs w:val="28"/>
          <w:rtl w:val="true"/>
          <w:lang w:bidi="ar-SA"/>
        </w:rPr>
        <w:t xml:space="preserve">] </w:t>
      </w:r>
      <w:r>
        <w:rPr>
          <w:rStyle w:val="FootnoteAnchor"/>
          <w:rtl w:val="true"/>
        </w:rPr>
        <w:footnoteReference w:id="869"/>
      </w:r>
      <w:r>
        <w:rPr>
          <w:rFonts w:ascii="Amiri" w:hAnsi="Amiri" w:eastAsia="Amiri" w:cs="Amiri"/>
          <w:color w:val="111111"/>
          <w:sz w:val="28"/>
          <w:sz w:val="28"/>
          <w:szCs w:val="28"/>
          <w:rtl w:val="true"/>
          <w:lang w:bidi="ar-SA"/>
        </w:rPr>
        <w:t>من كونه مغايراً للأمر والنهى والخبر، وغير ذلك من أساليب الكلام، كالاستفهام وغيره</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وأيضاً فإنّ كلّ عاقل يسبق ذهنه إلى ما ذكره المعتزلة عند إطلاق الكلام؛ ولو كان كما ذكره الأشاعرة لكان الأخرس متكلّماً؛ لأنّ المعنى موجود فيه وهو الطلب، لكن لا يوصف الأخرس قطعاً بالمتكلّم </w:t>
      </w:r>
      <w:r>
        <w:rPr>
          <w:rFonts w:eastAsia="Amiri" w:cs="Amiri" w:ascii="Amiri" w:hAnsi="Amiri"/>
          <w:color w:val="111111"/>
          <w:sz w:val="28"/>
          <w:szCs w:val="28"/>
          <w:rtl w:val="true"/>
          <w:lang w:bidi="ar-SA"/>
        </w:rPr>
        <w:t>.</w:t>
      </w:r>
      <w:r>
        <w:rPr>
          <w:rStyle w:val="FootnoteAnchor"/>
          <w:rtl w:val="true"/>
        </w:rPr>
        <w:footnoteReference w:id="870"/>
      </w:r>
      <w:bookmarkStart w:id="331" w:name="pg8611_81622"/>
    </w:p>
    <w:p>
      <w:pPr>
        <w:pStyle w:val="Heading2"/>
        <w:numPr>
          <w:ilvl w:val="1"/>
          <w:numId w:val="1"/>
        </w:numPr>
        <w:rPr/>
      </w:pPr>
      <w:bookmarkStart w:id="332" w:name="__RefHeading___Toc2058376_653776707"/>
      <w:bookmarkStart w:id="333" w:name="_Toc118"/>
      <w:bookmarkEnd w:id="331"/>
      <w:bookmarkEnd w:id="332"/>
      <w:r>
        <w:rPr>
          <w:rtl w:val="true"/>
        </w:rPr>
        <w:t>[</w:t>
      </w:r>
      <w:r>
        <w:rPr>
          <w:rtl w:val="true"/>
        </w:rPr>
        <w:t>الفصل السادس</w:t>
      </w:r>
      <w:r>
        <w:rPr>
          <w:rtl w:val="true"/>
        </w:rPr>
        <w:t>]</w:t>
      </w:r>
      <w:bookmarkEnd w:id="333"/>
    </w:p>
    <w:p>
      <w:pPr>
        <w:pStyle w:val="Heading3"/>
        <w:numPr>
          <w:ilvl w:val="2"/>
          <w:numId w:val="1"/>
        </w:numPr>
        <w:rPr/>
      </w:pPr>
      <w:bookmarkStart w:id="334" w:name="__RefHeading___Toc2058378_653776707"/>
      <w:bookmarkStart w:id="335" w:name="_Toc119"/>
      <w:bookmarkEnd w:id="334"/>
      <w:r>
        <w:rPr>
          <w:rtl w:val="true"/>
        </w:rPr>
        <w:t>[</w:t>
      </w:r>
      <w:r>
        <w:rPr>
          <w:rtl w:val="true"/>
        </w:rPr>
        <w:t>في أحكام صفات الواجب</w:t>
      </w:r>
      <w:r>
        <w:rPr>
          <w:rtl w:val="true"/>
        </w:rPr>
        <w:t>]</w:t>
      </w:r>
      <w:bookmarkEnd w:id="335"/>
    </w:p>
    <w:p>
      <w:pPr>
        <w:pStyle w:val="Heading4"/>
        <w:numPr>
          <w:ilvl w:val="3"/>
          <w:numId w:val="1"/>
        </w:numPr>
        <w:rPr/>
      </w:pPr>
      <w:bookmarkStart w:id="336" w:name="__RefHeading___Toc2058380_653776707"/>
      <w:bookmarkStart w:id="337" w:name="_Toc120"/>
      <w:bookmarkEnd w:id="336"/>
      <w:r>
        <w:rPr>
          <w:rtl w:val="true"/>
        </w:rPr>
        <w:t>اشارة</w:t>
      </w:r>
      <w:bookmarkEnd w:id="337"/>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أدام الله أيامه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الفصل السادس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أحكام هذه الصفات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مباحث</w:t>
      </w:r>
      <w:r>
        <w:rPr>
          <w:rFonts w:eastAsia="Amiri" w:cs="Amiri" w:ascii="Amiri" w:hAnsi="Amiri"/>
          <w:color w:val="111111"/>
          <w:sz w:val="28"/>
          <w:szCs w:val="28"/>
          <w:rtl w:val="true"/>
          <w:lang w:bidi="ar-SA"/>
        </w:rPr>
        <w:t>:</w:t>
      </w:r>
    </w:p>
    <w:p>
      <w:pPr>
        <w:pStyle w:val="Heading4"/>
        <w:numPr>
          <w:ilvl w:val="3"/>
          <w:numId w:val="1"/>
        </w:numPr>
        <w:rPr/>
      </w:pPr>
      <w:bookmarkStart w:id="338" w:name="__RefHeading___Toc2058382_653776707"/>
      <w:bookmarkStart w:id="339" w:name="_Toc121"/>
      <w:bookmarkEnd w:id="338"/>
      <w:r>
        <w:rPr>
          <w:rtl w:val="true"/>
        </w:rPr>
        <w:t>[</w:t>
      </w:r>
      <w:r>
        <w:rPr>
          <w:rtl w:val="true"/>
        </w:rPr>
        <w:t>بحث في البقاء</w:t>
      </w:r>
      <w:r>
        <w:rPr>
          <w:rtl w:val="true"/>
        </w:rPr>
        <w:t>]</w:t>
      </w:r>
      <w:bookmarkEnd w:id="339"/>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تعالى باقي لذاته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ذهب الأشعري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أنه تعالى باق ببقاء يقوم به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نفيه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لزم افتقاره إلى غيره، فيكون ممكناً</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ولأنّ البقاء لو كان زائداً على الذات لزم التسلسل، ولأنّ البقاء إن لم يكن باقياً لم تكن الذات الباقية به باقية، هذا 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باقياً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لذاته كان أولى بالذاتية من الذات والذات أولى بكونها صفة منه، لافتقار الذات إليه واستغنائه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لبقاء آخر لزم الدور أو التسلسل</w:t>
      </w:r>
      <w:r>
        <w:rPr>
          <w:rFonts w:eastAsia="Amiri" w:cs="Amiri" w:ascii="Amiri" w:hAnsi="Amiri"/>
          <w:color w:val="111111"/>
          <w:sz w:val="28"/>
          <w:szCs w:val="28"/>
          <w:rtl w:val="true"/>
          <w:lang w:bidi="ar-SA"/>
        </w:rPr>
        <w:t>» .</w:t>
      </w:r>
      <w:r>
        <w:rPr>
          <w:rStyle w:val="FootnoteAnchor"/>
          <w:rtl w:val="true"/>
        </w:rPr>
        <w:footnoteReference w:id="871"/>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فرغ من بيان صفات الله تعالى الثبوتية، شرع في تبيين أحكامها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فينبغي أوّلاً أن نبين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معنى</w:t>
      </w:r>
      <w:r>
        <w:rPr>
          <w:rFonts w:eastAsia="Amiri" w:cs="Amiri" w:ascii="Amiri" w:hAnsi="Amiri"/>
          <w:color w:val="111111"/>
          <w:sz w:val="28"/>
          <w:szCs w:val="28"/>
          <w:rtl w:val="true"/>
          <w:lang w:bidi="ar-SA"/>
        </w:rPr>
        <w:t>]</w:t>
      </w:r>
      <w:r>
        <w:rPr>
          <w:rStyle w:val="FootnoteAnchor"/>
          <w:rtl w:val="true"/>
        </w:rPr>
        <w:footnoteReference w:id="872"/>
      </w:r>
      <w:r>
        <w:rPr>
          <w:rFonts w:ascii="Amiri" w:hAnsi="Amiri" w:eastAsia="Amiri" w:cs="Amiri"/>
          <w:color w:val="111111"/>
          <w:sz w:val="28"/>
          <w:sz w:val="28"/>
          <w:szCs w:val="28"/>
          <w:rtl w:val="true"/>
          <w:lang w:bidi="ar-SA"/>
        </w:rPr>
        <w:t>حقيقة البقاء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اعلم، أنّ الشيء إذا كان معدوماً ثم دخل في حيّز الوجود، فأوّل زمان وجوده </w:t>
      </w:r>
      <w:r>
        <w:rPr>
          <w:rStyle w:val="FootnoteAnchor"/>
          <w:rtl w:val="true"/>
        </w:rPr>
        <w:footnoteReference w:id="873"/>
      </w:r>
      <w:r>
        <w:rPr>
          <w:rFonts w:ascii="Amiri" w:hAnsi="Amiri" w:eastAsia="Amiri" w:cs="Amiri"/>
          <w:color w:val="111111"/>
          <w:sz w:val="28"/>
          <w:sz w:val="28"/>
          <w:szCs w:val="28"/>
          <w:rtl w:val="true"/>
          <w:lang w:bidi="ar-SA"/>
        </w:rPr>
        <w:t>يسمّى حدوثاً، ووجوده في الزمان الثاني يسمّى بقاءً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إذا عرفت هذا، فنقول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اختلف الناس في أنّ بقاء واجب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هو لذاته، أو ببقاء آخر</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فذهب القاضي أبو بكر </w:t>
      </w:r>
      <w:r>
        <w:rPr>
          <w:rStyle w:val="FootnoteAnchor"/>
          <w:rtl w:val="true"/>
        </w:rPr>
        <w:footnoteReference w:id="875"/>
      </w:r>
      <w:r>
        <w:rPr>
          <w:rFonts w:ascii="Amiri" w:hAnsi="Amiri" w:eastAsia="Amiri" w:cs="Amiri"/>
          <w:color w:val="111111"/>
          <w:sz w:val="28"/>
          <w:sz w:val="28"/>
          <w:szCs w:val="28"/>
          <w:rtl w:val="true"/>
          <w:lang w:bidi="ar-SA"/>
        </w:rPr>
        <w:t>، وإمام الحرمين</w:t>
      </w:r>
      <w:r>
        <w:rPr>
          <w:rStyle w:val="FootnoteAnchor"/>
          <w:rtl w:val="true"/>
        </w:rPr>
        <w:footnoteReference w:id="876"/>
      </w:r>
      <w:r>
        <w:rPr>
          <w:rFonts w:ascii="Amiri" w:hAnsi="Amiri" w:eastAsia="Amiri" w:cs="Amiri"/>
          <w:color w:val="111111"/>
          <w:sz w:val="28"/>
          <w:sz w:val="28"/>
          <w:szCs w:val="28"/>
          <w:rtl w:val="true"/>
          <w:lang w:bidi="ar-SA"/>
        </w:rPr>
        <w:t>من الأشاعرة، وجمهور معتزلة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الله تعالى باقٍ لذاته، وليس زائداً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 أبو الحسن الأشعري </w:t>
      </w:r>
      <w:r>
        <w:rPr>
          <w:rStyle w:val="FootnoteAnchor"/>
          <w:rtl w:val="true"/>
        </w:rPr>
        <w:footnoteReference w:id="877"/>
      </w:r>
      <w:r>
        <w:rPr>
          <w:rFonts w:ascii="Amiri" w:hAnsi="Amiri" w:eastAsia="Amiri" w:cs="Amiri"/>
          <w:color w:val="111111"/>
          <w:sz w:val="28"/>
          <w:sz w:val="28"/>
          <w:szCs w:val="28"/>
          <w:rtl w:val="true"/>
          <w:lang w:bidi="ar-SA"/>
        </w:rPr>
        <w:t>وأتباعه ، وجمهور معتزلة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أنه صفة زائدة على الذات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والحق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لوجوه</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البقاء هو مقارنة الوجود لأكثر من زمان واحد بعد الزمان الأوّل، وهذا لا يعقل إلا في ممكن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الوجود لأنّ واجب الوجود تعالى لا أوّل لوجوده، فلا يكون له زمان ثاني وزمان أوّل</w:t>
      </w:r>
      <w:r>
        <w:rPr>
          <w:rFonts w:eastAsia="Amiri" w:cs="Amiri" w:ascii="Amiri" w:hAnsi="Amiri"/>
          <w:color w:val="111111"/>
          <w:sz w:val="28"/>
          <w:szCs w:val="28"/>
          <w:rtl w:val="true"/>
          <w:lang w:bidi="ar-SA"/>
        </w:rPr>
        <w:t xml:space="preserve">. </w:t>
      </w:r>
      <w:bookmarkStart w:id="340" w:name="pg8611_81624"/>
    </w:p>
    <w:p>
      <w:pPr>
        <w:pStyle w:val="BookText"/>
        <w:rPr/>
      </w:pPr>
      <w:bookmarkEnd w:id="340"/>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باقياً ببقاء آخر لكان مفتقراً إليه، فيكون ممكناً، هذا خلف </w:t>
      </w:r>
      <w:r>
        <w:rPr>
          <w:rFonts w:eastAsia="Amiri" w:cs="Amiri" w:ascii="Amiri" w:hAnsi="Amiri"/>
          <w:color w:val="111111"/>
          <w:sz w:val="28"/>
          <w:szCs w:val="28"/>
          <w:rtl w:val="true"/>
          <w:lang w:bidi="ar-SA"/>
        </w:rPr>
        <w:t>.</w:t>
      </w:r>
      <w:r>
        <w:rPr>
          <w:rStyle w:val="FootnoteAnchor"/>
          <w:rtl w:val="true"/>
        </w:rPr>
        <w:footnoteReference w:id="878"/>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باقياً ببقاء، لكان ذلك البقاء إما أن يكون باقياً أو لا، فإن لم يكن باقياً، لزم أن لا تكون </w:t>
      </w:r>
      <w:r>
        <w:rPr>
          <w:rStyle w:val="FootnoteAnchor"/>
          <w:rtl w:val="true"/>
        </w:rPr>
        <w:footnoteReference w:id="879"/>
      </w:r>
      <w:r>
        <w:rPr>
          <w:rFonts w:ascii="Amiri" w:hAnsi="Amiri" w:eastAsia="Amiri" w:cs="Amiri"/>
          <w:color w:val="111111"/>
          <w:sz w:val="28"/>
          <w:sz w:val="28"/>
          <w:szCs w:val="28"/>
          <w:rtl w:val="true"/>
          <w:lang w:bidi="ar-SA"/>
        </w:rPr>
        <w:t>الذات الباقية به باقية، وهو خلاف المفروض، وإن كان باقياً، فإما أن يكون باقياً لذاته أو لغيره، فإن كان باقياً لذاته كان البقاء أولى بالذاتية من الذات</w:t>
      </w:r>
      <w:r>
        <w:rPr>
          <w:rStyle w:val="FootnoteAnchor"/>
          <w:rtl w:val="true"/>
        </w:rPr>
        <w:footnoteReference w:id="880"/>
      </w:r>
      <w:r>
        <w:rPr>
          <w:rFonts w:ascii="Amiri" w:hAnsi="Amiri" w:eastAsia="Amiri" w:cs="Amiri"/>
          <w:color w:val="111111"/>
          <w:sz w:val="28"/>
          <w:sz w:val="28"/>
          <w:szCs w:val="28"/>
          <w:rtl w:val="true"/>
          <w:lang w:bidi="ar-SA"/>
        </w:rPr>
        <w:t xml:space="preserve">، لأنه مستغني في بقائه عن الغير، والذات مفتقرة إليه، وإن كان بقاؤه </w:t>
      </w:r>
      <w:r>
        <w:rPr>
          <w:rStyle w:val="FootnoteAnchor"/>
          <w:rtl w:val="true"/>
        </w:rPr>
        <w:footnoteReference w:id="881"/>
      </w:r>
      <w:r>
        <w:rPr>
          <w:rFonts w:ascii="Amiri" w:hAnsi="Amiri" w:eastAsia="Amiri" w:cs="Amiri"/>
          <w:color w:val="111111"/>
          <w:sz w:val="28"/>
          <w:sz w:val="28"/>
          <w:szCs w:val="28"/>
          <w:rtl w:val="true"/>
          <w:lang w:bidi="ar-SA"/>
        </w:rPr>
        <w:t xml:space="preserve">ببقاء آخر، فإما أن يكون بالبقاء الأوّل، وهو الدور، أو ببقاء 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البقاء</w:t>
      </w:r>
      <w:r>
        <w:rPr>
          <w:rFonts w:eastAsia="Amiri" w:cs="Amiri" w:ascii="Amiri" w:hAnsi="Amiri"/>
          <w:color w:val="111111"/>
          <w:sz w:val="28"/>
          <w:szCs w:val="28"/>
          <w:rtl w:val="true"/>
          <w:lang w:bidi="ar-SA"/>
        </w:rPr>
        <w:t xml:space="preserve">] </w:t>
      </w:r>
      <w:r>
        <w:rPr>
          <w:rStyle w:val="FootnoteAnchor"/>
          <w:rtl w:val="true"/>
        </w:rPr>
        <w:footnoteReference w:id="882"/>
      </w:r>
      <w:r>
        <w:rPr>
          <w:rFonts w:ascii="Amiri" w:hAnsi="Amiri" w:eastAsia="Amiri" w:cs="Amiri"/>
          <w:color w:val="111111"/>
          <w:sz w:val="28"/>
          <w:sz w:val="28"/>
          <w:szCs w:val="28"/>
          <w:rtl w:val="true"/>
          <w:lang w:bidi="ar-SA"/>
        </w:rPr>
        <w:t>الأوّل ، فننقل الكلام إلى ذلك البقاء،ويلزم التسلسل، وهما محالان</w:t>
      </w:r>
      <w:r>
        <w:rPr>
          <w:rFonts w:eastAsia="Amiri" w:cs="Amiri" w:ascii="Amiri" w:hAnsi="Amiri"/>
          <w:color w:val="111111"/>
          <w:sz w:val="28"/>
          <w:szCs w:val="28"/>
          <w:rtl w:val="true"/>
          <w:lang w:bidi="ar-SA"/>
        </w:rPr>
        <w:t>.</w:t>
      </w:r>
    </w:p>
    <w:p>
      <w:pPr>
        <w:pStyle w:val="Heading4"/>
        <w:numPr>
          <w:ilvl w:val="3"/>
          <w:numId w:val="1"/>
        </w:numPr>
        <w:rPr/>
      </w:pPr>
      <w:bookmarkStart w:id="341" w:name="__RefHeading___Toc2058384_653776707"/>
      <w:bookmarkStart w:id="342" w:name="_Toc122"/>
      <w:bookmarkEnd w:id="341"/>
      <w:r>
        <w:rPr>
          <w:rtl w:val="true"/>
        </w:rPr>
        <w:t>[</w:t>
      </w:r>
      <w:r>
        <w:rPr>
          <w:rtl w:val="true"/>
        </w:rPr>
        <w:t>بحث في نفي المعاني</w:t>
      </w:r>
      <w:r>
        <w:rPr>
          <w:rtl w:val="true"/>
        </w:rPr>
        <w:t>]</w:t>
      </w:r>
      <w:bookmarkEnd w:id="342"/>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أدام الله أيامه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نفي المعاني والأحوال</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ذهبت الأشعرية إلى أنه تعالى عالم بالعلم، قادر بالقدرة، حي بالحياة، إلى غير ذلك من الصفات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والمعتزلة أنكروا ذلك، وزعموا أنه تعالى عالم لذاته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بمعنى قائم به</w:t>
      </w:r>
      <w:r>
        <w:rPr>
          <w:rFonts w:eastAsia="Amiri" w:cs="Amiri" w:ascii="Amiri" w:hAnsi="Amiri"/>
          <w:color w:val="111111"/>
          <w:sz w:val="28"/>
          <w:szCs w:val="28"/>
          <w:rtl w:val="true"/>
          <w:lang w:bidi="ar-SA"/>
        </w:rPr>
        <w:t>]</w:t>
      </w:r>
      <w:r>
        <w:rPr>
          <w:rStyle w:val="FootnoteAnchor"/>
          <w:rtl w:val="true"/>
        </w:rPr>
        <w:footnoteReference w:id="883"/>
      </w:r>
      <w:r>
        <w:rPr>
          <w:rFonts w:ascii="Amiri" w:hAnsi="Amiri" w:eastAsia="Amiri" w:cs="Amiri"/>
          <w:color w:val="111111"/>
          <w:sz w:val="28"/>
          <w:sz w:val="28"/>
          <w:szCs w:val="28"/>
          <w:rtl w:val="true"/>
          <w:lang w:bidi="ar-SA"/>
        </w:rPr>
        <w:t>، وكذا باقي الصفات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قديم سواه ،تعالى، لأنّ كلّ موجود فهو مستند إليه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بينا أنه مختار، وفعل المختار محدث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ولأنه لو افتقر في كونه عالماً وغيره إلى معان قائمة بذاته، كان مفتقراً إلى غيره </w:t>
      </w:r>
      <w:r>
        <w:rPr>
          <w:rStyle w:val="FootnoteAnchor"/>
          <w:rtl w:val="true"/>
        </w:rPr>
        <w:footnoteReference w:id="884"/>
      </w:r>
      <w:r>
        <w:rPr>
          <w:rFonts w:ascii="Amiri" w:hAnsi="Amiri" w:eastAsia="Amiri" w:cs="Amiri"/>
          <w:color w:val="111111"/>
          <w:sz w:val="28"/>
          <w:sz w:val="28"/>
          <w:szCs w:val="28"/>
          <w:rtl w:val="true"/>
          <w:lang w:bidi="ar-SA"/>
        </w:rPr>
        <w:t xml:space="preserve">منفعلاً عنه، لأنّ هذه المعاني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قامت بذاته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مغايرة له والله تعالى لا ينفعل عن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صدور العلم عنه يستدعي كونه عالماً، فيكون الشيء مشروطاً بنفسه، أو يتسلسل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الأحوال التي أثبتها أبو هاشم، فإنها غير معقولة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استقصينا القول في هذه المسألة في كتاب نهاية المرام في علم 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المناهج</w:t>
      </w:r>
      <w:r>
        <w:rPr>
          <w:rFonts w:eastAsia="Amiri" w:cs="Amiri" w:ascii="Amiri" w:hAnsi="Amiri"/>
          <w:color w:val="111111"/>
          <w:sz w:val="28"/>
          <w:szCs w:val="28"/>
          <w:rtl w:val="true"/>
          <w:lang w:bidi="ar-SA"/>
        </w:rPr>
        <w:t>)».</w:t>
      </w:r>
      <w:r>
        <w:rPr>
          <w:rStyle w:val="FootnoteAnchor"/>
          <w:rtl w:val="true"/>
        </w:rPr>
        <w:footnoteReference w:id="885"/>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بين المسلمين في أنّ بين العالم والمعلوم، والقادر والمقدور، وغيرهما من الصفات تعلّقاً، وإنما الخلاف وقع بينهم في أنّ ذلك التعلّق هل هو بين ذات العالم ،والمعلوم والقادر والمقدور ، أو بين المعلوم والمقدور، وبين صفة زائدة على ذات العالم والقادر حقيقية</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فذهبت الحكماء إلى الأوّل، وذهب آخرون إلى الثاني، ثمّ اختلفوا في تلك الصفة، هل هي معلومة في نفسها، أو لا؟ </w:t>
      </w:r>
    </w:p>
    <w:p>
      <w:pPr>
        <w:pStyle w:val="BookText"/>
        <w:rPr/>
      </w:pPr>
      <w:r>
        <w:rPr>
          <w:rFonts w:ascii="Amiri" w:hAnsi="Amiri" w:eastAsia="Amiri" w:cs="Amiri"/>
          <w:color w:val="111111"/>
          <w:sz w:val="28"/>
          <w:sz w:val="28"/>
          <w:szCs w:val="28"/>
          <w:rtl w:val="true"/>
          <w:lang w:bidi="ar-SA"/>
        </w:rPr>
        <w:t>فذهبت الأشاعرة إلى أنّها معلومة في نفسها، ويسمونها بــ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وذهب أبو هاشم</w:t>
      </w:r>
      <w:r>
        <w:rPr>
          <w:rStyle w:val="FootnoteAnchor"/>
          <w:rtl w:val="true"/>
        </w:rPr>
        <w:footnoteReference w:id="8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تلك الصفة ليست معلومة، ولا مجهولة، ولا موجودة، ولا معدومة، وسمّاها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المعتزلة فإنّهم منعوا من ذلك، وقالوا إنّ الله تعالى عالم لذاته، قادر لذاته، حي لذاته، مريد لذاته </w:t>
      </w:r>
      <w:r>
        <w:rPr>
          <w:rStyle w:val="FootnoteAnchor"/>
          <w:rtl w:val="true"/>
        </w:rPr>
        <w:footnoteReference w:id="887"/>
      </w:r>
      <w:r>
        <w:rPr>
          <w:rFonts w:ascii="Amiri" w:hAnsi="Amiri" w:eastAsia="Amiri" w:cs="Amiri"/>
          <w:color w:val="111111"/>
          <w:sz w:val="28"/>
          <w:sz w:val="28"/>
          <w:szCs w:val="28"/>
          <w:rtl w:val="true"/>
          <w:lang w:bidi="ar-SA"/>
        </w:rPr>
        <w:t xml:space="preserve">، وكذلك جميع </w:t>
      </w:r>
      <w:r>
        <w:rPr>
          <w:rStyle w:val="FootnoteAnchor"/>
          <w:rtl w:val="true"/>
        </w:rPr>
        <w:footnoteReference w:id="888"/>
      </w:r>
      <w:r>
        <w:rPr>
          <w:rFonts w:ascii="IRNazanin" w:hAnsi="IRNazanin" w:eastAsia="IRNazanin"/>
          <w:color w:val="111111"/>
          <w:sz w:val="28"/>
          <w:sz w:val="28"/>
          <w:szCs w:val="28"/>
          <w:rtl w:val="true"/>
          <w:lang w:bidi="fa-IR"/>
        </w:rPr>
        <w:t>الصفات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الأولى لوجوه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مضى في ما تقدّم أنّ الله تعالى قديم ولا شيء غيره بقديم، لأن جميع الموجودات مستندة إليه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مضى أيضاً في ما تقدّم أنّ أفعاله على سبيل الاختيار، وفعل الاختيار </w:t>
      </w:r>
      <w:r>
        <w:rPr>
          <w:rStyle w:val="FootnoteAnchor"/>
          <w:rtl w:val="true"/>
        </w:rPr>
        <w:footnoteReference w:id="889"/>
      </w:r>
      <w:r>
        <w:rPr>
          <w:rFonts w:ascii="Amiri" w:hAnsi="Amiri" w:eastAsia="Amiri" w:cs="Amiri"/>
          <w:color w:val="111111"/>
          <w:sz w:val="28"/>
          <w:sz w:val="28"/>
          <w:szCs w:val="28"/>
          <w:rtl w:val="true"/>
          <w:lang w:bidi="ar-SA"/>
        </w:rPr>
        <w:t xml:space="preserve">محدث ، فتكون قدرته تعالى محدثة، فإذا كانت محدثة </w:t>
      </w:r>
      <w:r>
        <w:rPr>
          <w:rStyle w:val="FootnoteAnchor"/>
          <w:rtl w:val="true"/>
        </w:rPr>
        <w:footnoteReference w:id="890"/>
      </w:r>
      <w:r>
        <w:rPr>
          <w:rFonts w:ascii="Amiri" w:hAnsi="Amiri" w:eastAsia="Amiri" w:cs="Amiri"/>
          <w:color w:val="111111"/>
          <w:sz w:val="28"/>
          <w:sz w:val="28"/>
          <w:szCs w:val="28"/>
          <w:rtl w:val="true"/>
          <w:lang w:bidi="ar-SA"/>
        </w:rPr>
        <w:t xml:space="preserve">، فمحلّها إمّا ذات الله تعالى وهو محال لاستحالة كون ذات </w:t>
      </w:r>
      <w:r>
        <w:rPr>
          <w:rStyle w:val="FootnoteAnchor"/>
          <w:rtl w:val="true"/>
        </w:rPr>
        <w:footnoteReference w:id="891"/>
      </w:r>
      <w:r>
        <w:rPr>
          <w:rFonts w:ascii="Amiri" w:hAnsi="Amiri" w:eastAsia="Amiri" w:cs="Amiri"/>
          <w:color w:val="111111"/>
          <w:sz w:val="28"/>
          <w:sz w:val="28"/>
          <w:szCs w:val="28"/>
          <w:rtl w:val="true"/>
          <w:lang w:bidi="ar-SA"/>
        </w:rPr>
        <w:t>الله تعالى محلاً للحوادث، وإمّا غيره، وهو خلاف الإجماع، وإمّا أن لا يكون في محلّ، وهو محال، لاستحالة حلول عرض لا في محلّ، وقد مضى غير مرّة</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لو افتقر في كونه عالماً وقادراً إلى علم وقدرة، وغيرهما من </w:t>
      </w:r>
    </w:p>
    <w:p>
      <w:pPr>
        <w:pStyle w:val="BookText"/>
        <w:rPr/>
      </w:pPr>
      <w:r>
        <w:rPr>
          <w:rFonts w:ascii="Amiri" w:hAnsi="Amiri" w:eastAsia="Amiri" w:cs="Amiri"/>
          <w:color w:val="111111"/>
          <w:sz w:val="28"/>
          <w:sz w:val="28"/>
          <w:szCs w:val="28"/>
          <w:rtl w:val="true"/>
          <w:lang w:bidi="ar-SA"/>
        </w:rPr>
        <w:t>المعاني قائمة بذاته، لكان مفتقراً إلى غيره منفعلاً عنه، لأنّ هذه المعاني مغايرة له، والله تعالى لا ينفعل عن غيره، ولا يحتاج إلى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العلم إذا </w:t>
      </w:r>
      <w:r>
        <w:rPr>
          <w:rStyle w:val="FootnoteAnchor"/>
          <w:rtl w:val="true"/>
        </w:rPr>
        <w:footnoteReference w:id="892"/>
      </w:r>
      <w:r>
        <w:rPr>
          <w:rFonts w:ascii="Amiri" w:hAnsi="Amiri" w:eastAsia="Amiri" w:cs="Amiri"/>
          <w:color w:val="111111"/>
          <w:sz w:val="28"/>
          <w:sz w:val="28"/>
          <w:szCs w:val="28"/>
          <w:rtl w:val="true"/>
          <w:lang w:bidi="ar-SA"/>
        </w:rPr>
        <w:t>كان حادثاً عنه تعالى، كان</w:t>
      </w:r>
      <w:r>
        <w:rPr>
          <w:rStyle w:val="FootnoteAnchor"/>
          <w:rtl w:val="true"/>
        </w:rPr>
        <w:footnoteReference w:id="893"/>
      </w:r>
      <w:r>
        <w:rPr>
          <w:rFonts w:ascii="Amiri" w:hAnsi="Amiri" w:eastAsia="Amiri" w:cs="Amiri"/>
          <w:color w:val="111111"/>
          <w:sz w:val="28"/>
          <w:sz w:val="28"/>
          <w:szCs w:val="28"/>
          <w:rtl w:val="true"/>
          <w:lang w:bidi="ar-SA"/>
        </w:rPr>
        <w:t>صدوره يستدعي كونه عالماً، فذلك العلم أيضاً يكون حادثاً عنه</w:t>
      </w:r>
      <w:r>
        <w:rPr>
          <w:rStyle w:val="FootnoteAnchor"/>
          <w:rtl w:val="true"/>
        </w:rPr>
        <w:footnoteReference w:id="894"/>
      </w:r>
      <w:r>
        <w:rPr>
          <w:rFonts w:ascii="Amiri" w:hAnsi="Amiri" w:eastAsia="Amiri" w:cs="Amiri"/>
          <w:color w:val="111111"/>
          <w:sz w:val="28"/>
          <w:sz w:val="28"/>
          <w:szCs w:val="28"/>
          <w:rtl w:val="true"/>
          <w:lang w:bidi="ar-SA"/>
        </w:rPr>
        <w:t>، إما أن يكون هو العلم الأوّل، وهو الدور ، أو غيره، وهو التسلسل، وهما محالان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ثبت هذا، فالدليل على إبطال المعاني والأحوال، أن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إبطال المعاني فلوجوه</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كونه تعالى قادراً وعالماً من جهة</w:t>
      </w:r>
      <w:r>
        <w:rPr>
          <w:rStyle w:val="FootnoteAnchor"/>
          <w:rtl w:val="true"/>
        </w:rPr>
        <w:footnoteReference w:id="896"/>
      </w:r>
      <w:r>
        <w:rPr>
          <w:rFonts w:ascii="Amiri" w:hAnsi="Amiri" w:eastAsia="Amiri" w:cs="Amiri"/>
          <w:color w:val="111111"/>
          <w:sz w:val="28"/>
          <w:sz w:val="28"/>
          <w:szCs w:val="28"/>
          <w:rtl w:val="true"/>
          <w:lang w:bidi="ar-SA"/>
        </w:rPr>
        <w:t xml:space="preserve">الصفات الواجبة، فلا تعلّل، والمقدم حق، فالتالي مثله </w:t>
      </w:r>
      <w:r>
        <w:rPr>
          <w:rStyle w:val="FootnoteAnchor"/>
          <w:rtl w:val="true"/>
        </w:rPr>
        <w:footnoteReference w:id="897"/>
      </w:r>
      <w:r>
        <w:rPr>
          <w:rFonts w:ascii="Amiri" w:hAnsi="Amiri" w:eastAsia="Amiri" w:cs="Amiri"/>
          <w:color w:val="111111"/>
          <w:sz w:val="28"/>
          <w:sz w:val="28"/>
          <w:szCs w:val="28"/>
          <w:rtl w:val="true"/>
          <w:lang w:bidi="ar-SA"/>
        </w:rPr>
        <w:t xml:space="preserve">،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حقيّة</w:t>
      </w:r>
      <w:r>
        <w:rPr>
          <w:rFonts w:eastAsia="Amiri" w:cs="Amiri" w:ascii="Amiri" w:hAnsi="Amiri"/>
          <w:color w:val="111111"/>
          <w:sz w:val="28"/>
          <w:szCs w:val="28"/>
          <w:rtl w:val="true"/>
          <w:lang w:bidi="ar-SA"/>
        </w:rPr>
        <w:t>]</w:t>
      </w:r>
      <w:r>
        <w:rPr>
          <w:rStyle w:val="FootnoteAnchor"/>
          <w:rtl w:val="true"/>
        </w:rPr>
        <w:footnoteReference w:id="898"/>
      </w:r>
      <w:r>
        <w:rPr>
          <w:rFonts w:ascii="Amiri" w:hAnsi="Amiri" w:eastAsia="Amiri" w:cs="Amiri"/>
          <w:color w:val="111111"/>
          <w:sz w:val="28"/>
          <w:sz w:val="28"/>
          <w:szCs w:val="28"/>
          <w:rtl w:val="true"/>
          <w:lang w:bidi="ar-SA"/>
        </w:rPr>
        <w:t xml:space="preserve">المقدم، فلأنه لولا ذلك لجاز خروجه عن كونه قادراً وعالماً إلى عدمها، وذلك 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وبيان الشرطية ظاهر</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يعلم ما لا يتناهى ويقدر على ما لا يتناهى، فيلزم أن يكون له علوم وقدرة لا نهاية لها، ووجود ما لا يتناهى محال</w:t>
      </w:r>
      <w:r>
        <w:rPr>
          <w:rFonts w:eastAsia="Amiri" w:cs="Amiri" w:ascii="Amiri" w:hAnsi="Amiri"/>
          <w:color w:val="111111"/>
          <w:sz w:val="28"/>
          <w:szCs w:val="28"/>
          <w:rtl w:val="true"/>
          <w:lang w:bidi="ar-SA"/>
        </w:rPr>
        <w:t xml:space="preserve">. </w:t>
      </w:r>
      <w:bookmarkStart w:id="343" w:name="pg8611_81628"/>
    </w:p>
    <w:p>
      <w:pPr>
        <w:pStyle w:val="BookText"/>
        <w:rPr/>
      </w:pPr>
      <w:bookmarkEnd w:id="343"/>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دليل على هذه الصفات فيجب نفيها، وأما إبطال الأحوال التي أثبتها أبو هاشم فباطلة قطعاً؛ لأنّ التصور متقدّم على التصديق، وما لا يعلم لا يحكم عليه بنفي ولا بإثبات، وفيه نظر، لما تقدّم </w:t>
      </w:r>
      <w:r>
        <w:rPr>
          <w:rFonts w:eastAsia="Amiri" w:cs="Amiri" w:ascii="Amiri" w:hAnsi="Amiri"/>
          <w:color w:val="111111"/>
          <w:sz w:val="28"/>
          <w:szCs w:val="28"/>
          <w:rtl w:val="true"/>
          <w:lang w:bidi="ar-SA"/>
        </w:rPr>
        <w:t>.</w:t>
      </w:r>
      <w:r>
        <w:rPr>
          <w:rStyle w:val="FootnoteAnchor"/>
          <w:rtl w:val="true"/>
        </w:rPr>
        <w:footnoteReference w:id="899"/>
      </w:r>
    </w:p>
    <w:p>
      <w:pPr>
        <w:pStyle w:val="Heading4"/>
        <w:numPr>
          <w:ilvl w:val="3"/>
          <w:numId w:val="1"/>
        </w:numPr>
        <w:rPr/>
      </w:pPr>
      <w:bookmarkStart w:id="344" w:name="__RefHeading___Toc2058386_653776707"/>
      <w:bookmarkStart w:id="345" w:name="_Toc123"/>
      <w:bookmarkEnd w:id="344"/>
      <w:r>
        <w:rPr>
          <w:rtl w:val="true"/>
        </w:rPr>
        <w:t>[</w:t>
      </w:r>
      <w:r>
        <w:rPr>
          <w:rtl w:val="true"/>
        </w:rPr>
        <w:t>بحث في أنّه مريد لذاته</w:t>
      </w:r>
      <w:r>
        <w:rPr>
          <w:rtl w:val="true"/>
        </w:rPr>
        <w:t>]</w:t>
      </w:r>
      <w:bookmarkEnd w:id="345"/>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أدام الله أيامه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تعالى مريد لذاته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ذهب الجبائيان </w:t>
      </w:r>
      <w:r>
        <w:rPr>
          <w:rStyle w:val="FootnoteAnchor"/>
          <w:rtl w:val="true"/>
        </w:rPr>
        <w:footnoteReference w:id="9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أنّه تعالى مريد بإرادة محدثة لا في محلّ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 الأشعرية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أنه مريد بإرادة قديمة قائمة بذاته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والقولان باطلان أما الأوّل فلأنّ قيام إرادة بذاتها غير معقول، ولأنّ حدوثها يستدعي إرادة أخرى ويتسلسل وأما الثاني فلما تقدّم من نفي المعاني</w:t>
      </w:r>
      <w:r>
        <w:rPr>
          <w:rFonts w:eastAsia="Amiri" w:cs="Amiri" w:ascii="Amiri" w:hAnsi="Amiri"/>
          <w:color w:val="111111"/>
          <w:sz w:val="28"/>
          <w:szCs w:val="28"/>
          <w:rtl w:val="true"/>
          <w:lang w:bidi="ar-SA"/>
        </w:rPr>
        <w:t>.</w:t>
      </w:r>
      <w:r>
        <w:rPr>
          <w:rStyle w:val="FootnoteAnchor"/>
          <w:rtl w:val="true"/>
        </w:rPr>
        <w:footnoteReference w:id="901"/>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 منّا إيضاح هذا الكلام في باب كونه تعالى</w:t>
      </w:r>
      <w:r>
        <w:rPr>
          <w:rStyle w:val="FootnoteAnchor"/>
          <w:rtl w:val="true"/>
        </w:rPr>
        <w:footnoteReference w:id="902"/>
      </w:r>
      <w:r>
        <w:rPr>
          <w:rFonts w:ascii="Amiri" w:hAnsi="Amiri" w:eastAsia="Amiri" w:cs="Amiri"/>
          <w:color w:val="111111"/>
          <w:sz w:val="28"/>
          <w:sz w:val="28"/>
          <w:szCs w:val="28"/>
          <w:rtl w:val="true"/>
          <w:lang w:bidi="ar-SA"/>
        </w:rPr>
        <w:t>مريد، فلا حاجة إلى ذكره مرّة أخرى، فليطلب من هناك</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أدام الله أيامه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يلزم من كونه تعالى مريداً لذاته كونه مريداً </w:t>
      </w:r>
      <w:bookmarkStart w:id="346" w:name="pg8611_81629"/>
    </w:p>
    <w:p>
      <w:pPr>
        <w:pStyle w:val="BookText"/>
        <w:rPr/>
      </w:pPr>
      <w:bookmarkEnd w:id="346"/>
      <w:r>
        <w:rPr>
          <w:rFonts w:ascii="Amiri" w:hAnsi="Amiri" w:eastAsia="Amiri" w:cs="Amiri"/>
          <w:color w:val="111111"/>
          <w:sz w:val="28"/>
          <w:sz w:val="28"/>
          <w:szCs w:val="28"/>
          <w:rtl w:val="true"/>
          <w:lang w:bidi="ar-SA"/>
        </w:rPr>
        <w:t>للمتناقضين، لجواز تعلّق إرادته ببعض المرادات لذاتها</w:t>
      </w:r>
      <w:r>
        <w:rPr>
          <w:rFonts w:eastAsia="Amiri" w:cs="Amiri" w:ascii="Amiri" w:hAnsi="Amiri"/>
          <w:color w:val="111111"/>
          <w:sz w:val="28"/>
          <w:szCs w:val="28"/>
          <w:rtl w:val="true"/>
          <w:lang w:bidi="ar-SA"/>
        </w:rPr>
        <w:t>» .</w:t>
      </w:r>
      <w:r>
        <w:rPr>
          <w:rStyle w:val="FootnoteAnchor"/>
          <w:rtl w:val="true"/>
        </w:rPr>
        <w:footnoteReference w:id="903"/>
      </w:r>
    </w:p>
    <w:p>
      <w:pPr>
        <w:pStyle w:val="BookText"/>
        <w:rPr/>
      </w:pPr>
      <w:r>
        <w:rPr>
          <w:rFonts w:ascii="IRNazanin" w:hAnsi="IRNazanin" w:eastAsia="IRNazanin"/>
          <w:color w:val="111111"/>
          <w:sz w:val="28"/>
          <w:sz w:val="28"/>
          <w:szCs w:val="28"/>
          <w:rtl w:val="true"/>
          <w:lang w:bidi="fa-IR"/>
        </w:rPr>
        <w:t>أقول هذا جواب عن سؤال مقدّر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وتقرير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الله تعالى مريداً لذاته، لكان الله تعالى يريد جميع المرادات قياساً على العلم، فيريد مراد زيد وعمرو، وهما متناقضان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وتقرير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يجوز أن تتعلّق </w:t>
      </w:r>
      <w:r>
        <w:rPr>
          <w:rStyle w:val="FootnoteAnchor"/>
          <w:rtl w:val="true"/>
        </w:rPr>
        <w:footnoteReference w:id="904"/>
      </w:r>
      <w:r>
        <w:rPr>
          <w:rFonts w:ascii="Amiri" w:hAnsi="Amiri" w:eastAsia="Amiri" w:cs="Amiri"/>
          <w:color w:val="111111"/>
          <w:sz w:val="28"/>
          <w:sz w:val="28"/>
          <w:szCs w:val="28"/>
          <w:rtl w:val="true"/>
          <w:lang w:bidi="ar-SA"/>
        </w:rPr>
        <w:t>إرادته ببعض المرادات لذاته، فيستحيل حينئذ إرادة الآخر، لأنه غير ممكن</w:t>
      </w:r>
      <w:r>
        <w:rPr>
          <w:rFonts w:eastAsia="Amiri" w:cs="Amiri" w:ascii="Amiri" w:hAnsi="Amiri"/>
          <w:color w:val="111111"/>
          <w:sz w:val="28"/>
          <w:szCs w:val="28"/>
          <w:rtl w:val="true"/>
          <w:lang w:bidi="ar-SA"/>
        </w:rPr>
        <w:t>.</w:t>
      </w:r>
    </w:p>
    <w:p>
      <w:pPr>
        <w:pStyle w:val="Heading4"/>
        <w:numPr>
          <w:ilvl w:val="3"/>
          <w:numId w:val="1"/>
        </w:numPr>
        <w:rPr/>
      </w:pPr>
      <w:bookmarkStart w:id="347" w:name="__RefHeading___Toc2058388_653776707"/>
      <w:bookmarkStart w:id="348" w:name="_Toc124"/>
      <w:bookmarkEnd w:id="347"/>
      <w:r>
        <w:rPr>
          <w:rtl w:val="true"/>
        </w:rPr>
        <w:t>[</w:t>
      </w:r>
      <w:r>
        <w:rPr>
          <w:rtl w:val="true"/>
        </w:rPr>
        <w:t>بحث في حدوث كلامه</w:t>
      </w:r>
      <w:r>
        <w:rPr>
          <w:rtl w:val="true"/>
        </w:rPr>
        <w:t>]</w:t>
      </w:r>
      <w:bookmarkEnd w:id="348"/>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أدام الله أيامه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البحث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كلامه حادث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الأشاعرة منعوا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والحنابلة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اعترافهم بأنّ الكلام هو الحروف والأصوات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ذهبوا إلى قدمه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مركب من حروف متتالية السابق منها بوجود اللاحق، والقديم لا يعدم ولا يقع مسبوقاً بغيره، فالسابق واللاحق محدثان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ولأنّ الإخبار بإرسال نوح في الأزل إخبار عن الماضي، ولا سابق في الأزل</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ولأن أمر المعدوم عبث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يَأْتِيهِمْ مِنْ ذِكْرِ مِنْ رَبِّهِمْ </w:t>
      </w:r>
    </w:p>
    <w:p>
      <w:pPr>
        <w:pStyle w:val="BookText"/>
        <w:rPr/>
      </w:pPr>
      <w:r>
        <w:rPr>
          <w:rFonts w:ascii="Amiri" w:hAnsi="Amiri" w:eastAsia="Amiri" w:cs="Amiri"/>
          <w:color w:val="111111"/>
          <w:sz w:val="28"/>
          <w:sz w:val="28"/>
          <w:szCs w:val="28"/>
          <w:rtl w:val="true"/>
          <w:lang w:bidi="ar-SA"/>
        </w:rPr>
        <w:t>مُحدَثٍ</w:t>
      </w:r>
      <w:r>
        <w:rPr>
          <w:rFonts w:eastAsia="Amiri" w:cs="Amiri" w:ascii="Amiri" w:hAnsi="Amiri"/>
          <w:color w:val="111111"/>
          <w:sz w:val="28"/>
          <w:szCs w:val="28"/>
          <w:rtl w:val="true"/>
          <w:lang w:bidi="ar-SA"/>
        </w:rPr>
        <w:t>»</w:t>
      </w:r>
      <w:r>
        <w:rPr>
          <w:rStyle w:val="FootnoteAnchor"/>
          <w:rtl w:val="true"/>
        </w:rPr>
        <w:footnoteReference w:id="905"/>
      </w:r>
      <w:r>
        <w:rPr>
          <w:rStyle w:val="FootnoteAnchor"/>
          <w:rtl w:val="true"/>
        </w:rPr>
        <w:footnoteReference w:id="906"/>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الناس في أنّ كلام الله تعالى هل هو قديم، أو حادث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فذهبت الأشاعرة والحنابلة</w:t>
      </w:r>
      <w:r>
        <w:rPr>
          <w:rStyle w:val="FootnoteAnchor"/>
          <w:rtl w:val="true"/>
        </w:rPr>
        <w:footnoteReference w:id="9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أنه تعالى متكلم بكلام قديم حال في ذاته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وذهبت المعتزلة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أنه تعالى متكلّم بكلام حادث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جَعَلْنَاهُ قُرْآناً عَرَبِيّاً</w:t>
      </w:r>
      <w:r>
        <w:rPr>
          <w:rFonts w:eastAsia="Amiri" w:cs="Amiri" w:ascii="Amiri" w:hAnsi="Amiri"/>
          <w:color w:val="111111"/>
          <w:sz w:val="28"/>
          <w:szCs w:val="28"/>
          <w:rtl w:val="true"/>
          <w:lang w:bidi="ar-SA"/>
        </w:rPr>
        <w:t>»</w:t>
      </w:r>
      <w:r>
        <w:rPr>
          <w:rStyle w:val="FootnoteAnchor"/>
          <w:rtl w:val="true"/>
        </w:rPr>
        <w:footnoteReference w:id="908"/>
      </w:r>
      <w:r>
        <w:rPr>
          <w:rFonts w:ascii="Amiri" w:hAnsi="Amiri" w:eastAsia="Amiri" w:cs="Amiri"/>
          <w:color w:val="111111"/>
          <w:sz w:val="28"/>
          <w:sz w:val="28"/>
          <w:szCs w:val="28"/>
          <w:rtl w:val="true"/>
          <w:lang w:bidi="ar-SA"/>
        </w:rPr>
        <w:t>، والجعل هو الإحداث،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وَجَعَلْنَا مِنَ الْمَاءِ كُلَّ شَيْءٍ حَيٍّ</w:t>
      </w:r>
      <w:r>
        <w:rPr>
          <w:rFonts w:eastAsia="Amiri" w:cs="Amiri" w:ascii="Amiri" w:hAnsi="Amiri"/>
          <w:color w:val="111111"/>
          <w:sz w:val="28"/>
          <w:szCs w:val="28"/>
          <w:rtl w:val="true"/>
          <w:lang w:bidi="ar-SA"/>
        </w:rPr>
        <w:t>»</w:t>
      </w:r>
      <w:r>
        <w:rPr>
          <w:rStyle w:val="FootnoteAnchor"/>
          <w:rtl w:val="true"/>
        </w:rPr>
        <w:footnoteReference w:id="909"/>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أحدثنا وجعلنا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يَأْتِيهِمْ مِنْ ذِكْرِ مِنْ رَبِّهِمْ مُحْدَثٍ إِلَّا اسْتَمَعُوهُ وَهُمْ يَلْعَبُونَ</w:t>
      </w:r>
      <w:r>
        <w:rPr>
          <w:rFonts w:eastAsia="Amiri" w:cs="Amiri" w:ascii="Amiri" w:hAnsi="Amiri"/>
          <w:color w:val="111111"/>
          <w:sz w:val="28"/>
          <w:szCs w:val="28"/>
          <w:rtl w:val="true"/>
          <w:lang w:bidi="ar-SA"/>
        </w:rPr>
        <w:t xml:space="preserve">» </w:t>
      </w:r>
      <w:r>
        <w:rPr>
          <w:rStyle w:val="FootnoteAnchor"/>
          <w:rtl w:val="true"/>
        </w:rPr>
        <w:footnoteReference w:id="910"/>
      </w:r>
      <w:r>
        <w:rPr>
          <w:rFonts w:ascii="Amiri" w:hAnsi="Amiri" w:eastAsia="Amiri" w:cs="Amiri"/>
          <w:color w:val="111111"/>
          <w:sz w:val="28"/>
          <w:sz w:val="28"/>
          <w:szCs w:val="28"/>
          <w:rtl w:val="true"/>
          <w:lang w:bidi="ar-SA"/>
        </w:rPr>
        <w:t>، والذكر هو القرآن،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نَحْنُ نَزَّلْنَا الذِّكْرَ وَإِنَّا لَهُ لَحَافِظُونَ</w:t>
      </w:r>
      <w:r>
        <w:rPr>
          <w:rFonts w:eastAsia="Amiri" w:cs="Amiri" w:ascii="Amiri" w:hAnsi="Amiri"/>
          <w:color w:val="111111"/>
          <w:sz w:val="28"/>
          <w:szCs w:val="28"/>
          <w:rtl w:val="true"/>
          <w:lang w:bidi="ar-SA"/>
        </w:rPr>
        <w:t>»</w:t>
      </w:r>
      <w:r>
        <w:rPr>
          <w:rStyle w:val="FootnoteAnchor"/>
          <w:rtl w:val="true"/>
        </w:rPr>
        <w:footnoteReference w:id="911"/>
      </w:r>
      <w:r>
        <w:rPr>
          <w:rFonts w:ascii="Amiri" w:hAnsi="Amiri" w:eastAsia="Amiri" w:cs="Amiri"/>
          <w:color w:val="111111"/>
          <w:sz w:val="28"/>
          <w:sz w:val="28"/>
          <w:szCs w:val="28"/>
          <w:rtl w:val="true"/>
          <w:lang w:bidi="ar-SA"/>
        </w:rPr>
        <w:t>، وقد ثبت أنّ الذكر حادث، فيكون القرآن حادثاً، وهو المطلوب</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الكلام هو المركب من الحروف المتتالية التي يتقدّم بعضها على بعض، فالمقدّم سابق بوجوده على اللاحق، فاللاحق محدث لتأخّره، </w:t>
      </w:r>
      <w:bookmarkStart w:id="349" w:name="pg8611_81631"/>
    </w:p>
    <w:p>
      <w:pPr>
        <w:pStyle w:val="BookText"/>
        <w:rPr/>
      </w:pPr>
      <w:bookmarkEnd w:id="349"/>
      <w:r>
        <w:rPr>
          <w:rFonts w:ascii="IRNazanin" w:hAnsi="IRNazanin" w:eastAsia="IRNazanin"/>
          <w:color w:val="111111"/>
          <w:sz w:val="28"/>
          <w:sz w:val="28"/>
          <w:szCs w:val="28"/>
          <w:rtl w:val="true"/>
          <w:lang w:bidi="fa-IR"/>
        </w:rPr>
        <w:t>والسابق محدّث لعدمه عند وجود اللاحق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إخبار الله تعالى في الأزل بإرسال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إخبار عن الماضي، لأنه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أَرْسَلْنَا نُوحاً إِلَى قَوْمِهِ</w:t>
      </w:r>
      <w:r>
        <w:rPr>
          <w:rFonts w:eastAsia="Amiri" w:cs="Amiri" w:ascii="Amiri" w:hAnsi="Amiri"/>
          <w:color w:val="111111"/>
          <w:sz w:val="28"/>
          <w:szCs w:val="28"/>
          <w:rtl w:val="true"/>
          <w:lang w:bidi="ar-SA"/>
        </w:rPr>
        <w:t>»</w:t>
      </w:r>
      <w:r>
        <w:rPr>
          <w:rStyle w:val="FootnoteAnchor"/>
          <w:rtl w:val="true"/>
        </w:rPr>
        <w:footnoteReference w:id="912"/>
      </w:r>
      <w:r>
        <w:rPr>
          <w:rFonts w:ascii="Amiri" w:hAnsi="Amiri" w:eastAsia="Amiri" w:cs="Amiri"/>
          <w:color w:val="111111"/>
          <w:sz w:val="28"/>
          <w:sz w:val="28"/>
          <w:szCs w:val="28"/>
          <w:rtl w:val="true"/>
          <w:lang w:bidi="ar-SA"/>
        </w:rPr>
        <w:t xml:space="preserve">، ولا شيء سابق على الأزل، فيكون كذباً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فإنّه تعالى أمر في القرآن بأشياء كثيرة، فلو كان قديماً لكان أمراً للمعدوم، وهو عبث، تعالى الله عن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علوّاً كبيراً</w:t>
      </w:r>
      <w:r>
        <w:rPr>
          <w:rFonts w:eastAsia="Amiri" w:cs="Amiri" w:ascii="Amiri" w:hAnsi="Amiri"/>
          <w:color w:val="111111"/>
          <w:sz w:val="28"/>
          <w:szCs w:val="28"/>
          <w:rtl w:val="true"/>
          <w:lang w:bidi="ar-SA"/>
        </w:rPr>
        <w:t>] .</w:t>
      </w:r>
      <w:r>
        <w:rPr>
          <w:rStyle w:val="FootnoteAnchor"/>
          <w:rtl w:val="true"/>
        </w:rPr>
        <w:footnoteReference w:id="913"/>
      </w:r>
    </w:p>
    <w:p>
      <w:pPr>
        <w:pStyle w:val="Heading4"/>
        <w:numPr>
          <w:ilvl w:val="3"/>
          <w:numId w:val="1"/>
        </w:numPr>
        <w:rPr/>
      </w:pPr>
      <w:bookmarkStart w:id="350" w:name="__RefHeading___Toc2058390_653776707"/>
      <w:bookmarkStart w:id="351" w:name="_Toc125"/>
      <w:bookmarkEnd w:id="350"/>
      <w:r>
        <w:rPr>
          <w:rtl w:val="true"/>
        </w:rPr>
        <w:t>[</w:t>
      </w:r>
      <w:r>
        <w:rPr>
          <w:rtl w:val="true"/>
        </w:rPr>
        <w:t>بحث في صدقه</w:t>
      </w:r>
      <w:r>
        <w:rPr>
          <w:rtl w:val="true"/>
        </w:rPr>
        <w:t>]</w:t>
      </w:r>
      <w:bookmarkEnd w:id="351"/>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أدام الله أيامه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البحث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خبر الله تعالى 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الكذب قبيح، والله تعالى لا يفعل القبيح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والمقدّمة الأولى ضرورية، والثانية يأتي بيانها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ولأن تطرّق الكذب في خبره تعالى يستلزم ارتفاع الأمان بوعده ووعيده، فتنتفي فائدة التكليف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والبعثة</w:t>
      </w:r>
      <w:r>
        <w:rPr>
          <w:rFonts w:eastAsia="Amiri" w:cs="Amiri" w:ascii="Amiri" w:hAnsi="Amiri"/>
          <w:color w:val="111111"/>
          <w:sz w:val="28"/>
          <w:szCs w:val="28"/>
          <w:rtl w:val="true"/>
          <w:lang w:bidi="ar-SA"/>
        </w:rPr>
        <w:t>]</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r>
        <w:rPr>
          <w:rStyle w:val="FootnoteAnchor"/>
          <w:rtl w:val="true"/>
        </w:rPr>
        <w:footnoteReference w:id="915"/>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أجمع أهل الإسلام على أن خبر الله تعالى 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الحق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لنا على ذلك طريقان</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الطريق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يستدلّ به المعتزلة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وتقريره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الكذب قبيح، والله تعالى منزّه عن فعل القبيح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الصغرى فضرورية، وسيأتي بيان الكبرى في ما بعد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الطريق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w:t>
      </w:r>
      <w:r>
        <w:rPr>
          <w:rStyle w:val="FootnoteAnchor"/>
          <w:rtl w:val="true"/>
        </w:rPr>
        <w:footnoteReference w:id="916"/>
      </w:r>
      <w:r>
        <w:rPr>
          <w:rFonts w:ascii="Amiri" w:hAnsi="Amiri" w:eastAsia="Amiri" w:cs="Amiri"/>
          <w:color w:val="111111"/>
          <w:sz w:val="28"/>
          <w:sz w:val="28"/>
          <w:szCs w:val="28"/>
          <w:rtl w:val="true"/>
          <w:lang w:bidi="ar-SA"/>
        </w:rPr>
        <w:t>يستدلّ به الأشاعرة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وتقريره إنّ الكذب نقص، وهو محال على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شيخنا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المصنف</w:t>
      </w:r>
      <w:r>
        <w:rPr>
          <w:rFonts w:eastAsia="Amiri" w:cs="Amiri" w:ascii="Amiri" w:hAnsi="Amiri"/>
          <w:color w:val="111111"/>
          <w:sz w:val="28"/>
          <w:szCs w:val="28"/>
          <w:rtl w:val="true"/>
          <w:lang w:bidi="ar-SA"/>
        </w:rPr>
        <w:t>]</w:t>
      </w:r>
      <w:r>
        <w:rPr>
          <w:rStyle w:val="FootnoteAnchor"/>
          <w:rtl w:val="true"/>
        </w:rPr>
        <w:footnoteReference w:id="9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استحدثت</w:t>
      </w:r>
      <w:r>
        <w:rPr>
          <w:rStyle w:val="FootnoteAnchor"/>
          <w:rtl w:val="true"/>
        </w:rPr>
        <w:footnoteReference w:id="918"/>
      </w:r>
      <w:r>
        <w:rPr>
          <w:rFonts w:ascii="Amiri" w:hAnsi="Amiri" w:eastAsia="Amiri" w:cs="Amiri"/>
          <w:color w:val="111111"/>
          <w:sz w:val="28"/>
          <w:sz w:val="28"/>
          <w:szCs w:val="28"/>
          <w:rtl w:val="true"/>
          <w:lang w:bidi="ar-SA"/>
        </w:rPr>
        <w:t>لهم طريقتان</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الطريقة الأولى </w:t>
      </w:r>
      <w:r>
        <w:rPr>
          <w:rStyle w:val="FootnoteAnchor"/>
          <w:rtl w:val="true"/>
        </w:rPr>
        <w:footnoteReference w:id="9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الرسول علیه السلام أخبر عن صدقه، والرسول صادق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لو كان كاذباً، لكان إما أن يكون بكذب محدَثٍ، فيكون الله تعالى محلا للحوادث، وهو محال، وإما أن يكون بكذب قديم،</w:t>
      </w:r>
    </w:p>
    <w:p>
      <w:pPr>
        <w:pStyle w:val="BookText"/>
        <w:rPr/>
      </w:pPr>
      <w:r>
        <w:rPr>
          <w:rFonts w:ascii="Amiri" w:hAnsi="Amiri" w:eastAsia="Amiri" w:cs="Amiri"/>
          <w:color w:val="111111"/>
          <w:sz w:val="28"/>
          <w:sz w:val="28"/>
          <w:szCs w:val="28"/>
          <w:rtl w:val="true"/>
          <w:lang w:bidi="ar-SA"/>
        </w:rPr>
        <w:t xml:space="preserve">فيلزم استحالة الصدق عليه تعالى، لأنّ القديم لا يزول، وهو محال </w:t>
      </w:r>
      <w:r>
        <w:rPr>
          <w:rFonts w:eastAsia="Amiri" w:cs="Amiri" w:ascii="Amiri" w:hAnsi="Amiri"/>
          <w:color w:val="111111"/>
          <w:sz w:val="28"/>
          <w:szCs w:val="28"/>
          <w:rtl w:val="true"/>
          <w:lang w:bidi="ar-SA"/>
        </w:rPr>
        <w:t>.</w:t>
      </w:r>
      <w:r>
        <w:rPr>
          <w:rStyle w:val="FootnoteAnchor"/>
          <w:rtl w:val="true"/>
        </w:rPr>
        <w:footnoteReference w:id="921"/>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الحجج التي للأشاعرة ضعيفة بأسرها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 الكذب إنّما يعرض للخبر </w:t>
      </w:r>
      <w:r>
        <w:rPr>
          <w:rStyle w:val="FootnoteAnchor"/>
          <w:rtl w:val="true"/>
        </w:rPr>
        <w:footnoteReference w:id="922"/>
      </w:r>
      <w:r>
        <w:rPr>
          <w:rFonts w:ascii="Amiri" w:hAnsi="Amiri" w:eastAsia="Amiri" w:cs="Amiri"/>
          <w:color w:val="111111"/>
          <w:sz w:val="28"/>
          <w:sz w:val="28"/>
          <w:szCs w:val="28"/>
          <w:rtl w:val="true"/>
          <w:lang w:bidi="ar-SA"/>
        </w:rPr>
        <w:t xml:space="preserve">، والكلام النفساني الأزلي عندهم شيء واحد، ليس بأمر، ولا نهي ولا خبر ولا استفهام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نداء</w:t>
      </w:r>
      <w:r>
        <w:rPr>
          <w:rFonts w:eastAsia="Amiri" w:cs="Amiri" w:ascii="Amiri" w:hAnsi="Amiri"/>
          <w:color w:val="111111"/>
          <w:sz w:val="28"/>
          <w:szCs w:val="28"/>
          <w:rtl w:val="true"/>
          <w:lang w:bidi="ar-SA"/>
        </w:rPr>
        <w:t>].</w:t>
      </w:r>
      <w:r>
        <w:rPr>
          <w:rStyle w:val="FootnoteAnchor"/>
          <w:rtl w:val="true"/>
        </w:rPr>
        <w:footnoteReference w:id="923"/>
      </w:r>
      <w:bookmarkStart w:id="352" w:name="pg8611_81633"/>
    </w:p>
    <w:p>
      <w:pPr>
        <w:pStyle w:val="BookText"/>
        <w:rPr/>
      </w:pPr>
      <w:bookmarkEnd w:id="352"/>
      <w:r>
        <w:rPr>
          <w:rFonts w:ascii="IRNazanin" w:hAnsi="IRNazanin" w:eastAsia="IRNazanin"/>
          <w:color w:val="111111"/>
          <w:sz w:val="28"/>
          <w:sz w:val="28"/>
          <w:szCs w:val="28"/>
          <w:rtl w:val="true"/>
          <w:lang w:bidi="fa-IR"/>
        </w:rPr>
        <w:t xml:space="preserve">وأما ما استحدثه </w:t>
      </w:r>
      <w:r>
        <w:rPr>
          <w:rStyle w:val="FootnoteAnchor"/>
          <w:rtl w:val="true"/>
        </w:rPr>
        <w:footnoteReference w:id="924"/>
      </w:r>
      <w:r>
        <w:rPr>
          <w:rFonts w:ascii="IRNazanin" w:hAnsi="IRNazanin" w:eastAsia="IRNazanin"/>
          <w:color w:val="111111"/>
          <w:sz w:val="28"/>
          <w:sz w:val="28"/>
          <w:szCs w:val="28"/>
          <w:rtl w:val="true"/>
          <w:lang w:bidi="fa-IR"/>
        </w:rPr>
        <w:t xml:space="preserve">شيخنا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 خبر الرسول علیه السلام يدخله النسخ والتخصيص وغيرهما من المعاني الموجبة لعدم اليقين، ولجواز </w:t>
      </w:r>
      <w:r>
        <w:rPr>
          <w:rStyle w:val="FootnoteAnchor"/>
          <w:rtl w:val="true"/>
        </w:rPr>
        <w:footnoteReference w:id="925"/>
      </w:r>
      <w:r>
        <w:rPr>
          <w:rFonts w:ascii="IRNazanin" w:hAnsi="IRNazanin" w:eastAsia="IRNazanin"/>
          <w:color w:val="111111"/>
          <w:sz w:val="28"/>
          <w:sz w:val="28"/>
          <w:szCs w:val="28"/>
          <w:rtl w:val="true"/>
          <w:lang w:bidi="fa-IR"/>
        </w:rPr>
        <w:t>انقسام کلامه تعالى إلى ما هو صدق دائماً، وإلى ما هو كذب دائماً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وإذا ثبت بطلان كلام الأشاعرة، فالأولى الالتزام باستدلال المعتزلة</w:t>
      </w:r>
      <w:r>
        <w:rPr>
          <w:rFonts w:eastAsia="Amiri" w:cs="Amiri" w:ascii="Amiri" w:hAnsi="Amiri"/>
          <w:color w:val="111111"/>
          <w:sz w:val="28"/>
          <w:szCs w:val="28"/>
          <w:rtl w:val="true"/>
          <w:lang w:bidi="ar-SA"/>
        </w:rPr>
        <w:t>.</w:t>
      </w:r>
    </w:p>
    <w:p>
      <w:pPr>
        <w:pStyle w:val="Heading4"/>
        <w:numPr>
          <w:ilvl w:val="3"/>
          <w:numId w:val="1"/>
        </w:numPr>
        <w:rPr/>
      </w:pPr>
      <w:bookmarkStart w:id="353" w:name="__RefHeading___Toc2058392_653776707"/>
      <w:bookmarkStart w:id="354" w:name="_Toc126"/>
      <w:bookmarkEnd w:id="353"/>
      <w:r>
        <w:rPr>
          <w:rtl w:val="true"/>
        </w:rPr>
        <w:t>[</w:t>
      </w:r>
      <w:r>
        <w:rPr>
          <w:rtl w:val="true"/>
        </w:rPr>
        <w:t>بحث في أزلية صفاته</w:t>
      </w:r>
      <w:r>
        <w:rPr>
          <w:rtl w:val="true"/>
        </w:rPr>
        <w:t>]</w:t>
      </w:r>
      <w:bookmarkEnd w:id="354"/>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أدام الله أيامه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البحث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هذه الصفات أزلية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لأنها لو تجدّدت له لزم التسلسل، إذ القدرة المتجدّدة تستلزم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r>
        <w:rPr>
          <w:rStyle w:val="FootnoteAnchor"/>
          <w:rtl w:val="true"/>
        </w:rPr>
        <w:footnoteReference w:id="926"/>
      </w:r>
      <w:r>
        <w:rPr>
          <w:rFonts w:ascii="Amiri" w:hAnsi="Amiri" w:eastAsia="Amiri" w:cs="Amiri"/>
          <w:color w:val="111111"/>
          <w:sz w:val="28"/>
          <w:sz w:val="28"/>
          <w:szCs w:val="28"/>
          <w:rtl w:val="true"/>
          <w:lang w:bidi="ar-SA"/>
        </w:rPr>
        <w:t>قدرة، وكذا العلم المتجدّد يستدعي مسبوقية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زائدة على ذاته في التعقل، لا في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فبالضرورة، فإنّا بعد العلم بذاته تعالى نفتقر إلى أدلة على ثبوت الصفات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فلأنها لو كانت قديمة لزم تعدّد القدماء، وهو محال على 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محدثة كان محلاً للحوادث، واستلزم التسلسل</w:t>
      </w:r>
      <w:r>
        <w:rPr>
          <w:rFonts w:eastAsia="Amiri" w:cs="Amiri" w:ascii="Amiri" w:hAnsi="Amiri"/>
          <w:color w:val="111111"/>
          <w:sz w:val="28"/>
          <w:szCs w:val="28"/>
          <w:rtl w:val="true"/>
          <w:lang w:bidi="ar-SA"/>
        </w:rPr>
        <w:t>» .</w:t>
      </w:r>
      <w:r>
        <w:rPr>
          <w:rStyle w:val="FootnoteAnchor"/>
          <w:rtl w:val="true"/>
        </w:rPr>
        <w:footnoteReference w:id="927"/>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البحث يشتمل على مسألتين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صفاته تعالى أزلية، إذ</w:t>
      </w:r>
      <w:r>
        <w:rPr>
          <w:rStyle w:val="FootnoteAnchor"/>
          <w:rtl w:val="true"/>
        </w:rPr>
        <w:footnoteReference w:id="928"/>
      </w:r>
      <w:r>
        <w:rPr>
          <w:rFonts w:ascii="Amiri" w:hAnsi="Amiri" w:eastAsia="Amiri" w:cs="Amiri"/>
          <w:color w:val="111111"/>
          <w:sz w:val="28"/>
          <w:sz w:val="28"/>
          <w:szCs w:val="28"/>
          <w:rtl w:val="true"/>
          <w:lang w:bidi="ar-SA"/>
        </w:rPr>
        <w:t xml:space="preserve">لو كانت حادثة لزم </w:t>
      </w:r>
    </w:p>
    <w:p>
      <w:pPr>
        <w:pStyle w:val="BookText"/>
        <w:rPr/>
      </w:pPr>
      <w:r>
        <w:rPr>
          <w:rFonts w:ascii="Amiri" w:hAnsi="Amiri" w:eastAsia="Amiri" w:cs="Amiri"/>
          <w:color w:val="111111"/>
          <w:sz w:val="28"/>
          <w:sz w:val="28"/>
          <w:szCs w:val="28"/>
          <w:rtl w:val="true"/>
          <w:lang w:bidi="ar-SA"/>
        </w:rPr>
        <w:t xml:space="preserve">التسلسل، لأنّ تجدّد القدرة والعلم وغيرهما من الصفات يستدعي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r>
        <w:rPr>
          <w:rStyle w:val="FootnoteAnchor"/>
          <w:rtl w:val="true"/>
        </w:rPr>
        <w:footnoteReference w:id="929"/>
      </w:r>
      <w:r>
        <w:rPr>
          <w:rFonts w:ascii="Amiri" w:hAnsi="Amiri" w:eastAsia="Amiri" w:cs="Amiri"/>
          <w:color w:val="111111"/>
          <w:sz w:val="28"/>
          <w:sz w:val="28"/>
          <w:szCs w:val="28"/>
          <w:rtl w:val="true"/>
          <w:lang w:bidi="ar-SA"/>
        </w:rPr>
        <w:t>قدرة أُخرى وعلم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ذلك العلم وتلك القدرة يحتاجان إلى تقدّم علم آخر</w:t>
      </w:r>
    </w:p>
    <w:p>
      <w:pPr>
        <w:pStyle w:val="BookText"/>
        <w:rPr/>
      </w:pPr>
      <w:r>
        <w:rPr>
          <w:rFonts w:ascii="Amiri" w:hAnsi="Amiri" w:eastAsia="Amiri" w:cs="Amiri"/>
          <w:color w:val="111111"/>
          <w:sz w:val="28"/>
          <w:sz w:val="28"/>
          <w:szCs w:val="28"/>
          <w:rtl w:val="true"/>
          <w:lang w:bidi="ar-SA"/>
        </w:rPr>
        <w:t>وقدرة أخرى، وهكذا ويتسلسل، وهو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أنّها زائدة على ذاته في التعقل لا في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اختلف الناس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فذهبت الفلاسفة إلى أنّ هذه الصفات نفس ذاته تعالى، وتابعهم أبو الحسين البصري </w:t>
      </w:r>
      <w:r>
        <w:rPr>
          <w:rFonts w:eastAsia="Amiri" w:cs="Amiri" w:ascii="Amiri" w:hAnsi="Amiri"/>
          <w:color w:val="111111"/>
          <w:sz w:val="28"/>
          <w:szCs w:val="28"/>
          <w:rtl w:val="true"/>
          <w:lang w:bidi="ar-SA"/>
        </w:rPr>
        <w:t>.</w:t>
      </w:r>
      <w:r>
        <w:rPr>
          <w:rStyle w:val="FootnoteAnchor"/>
          <w:rtl w:val="true"/>
        </w:rPr>
        <w:footnoteReference w:id="930"/>
      </w:r>
    </w:p>
    <w:p>
      <w:pPr>
        <w:pStyle w:val="BookText"/>
        <w:rPr/>
      </w:pPr>
      <w:r>
        <w:rPr>
          <w:rFonts w:ascii="Amiri" w:hAnsi="Amiri" w:eastAsia="Amiri" w:cs="Amiri"/>
          <w:color w:val="111111"/>
          <w:sz w:val="28"/>
          <w:sz w:val="28"/>
          <w:szCs w:val="28"/>
          <w:rtl w:val="true"/>
          <w:lang w:bidi="ar-SA"/>
        </w:rPr>
        <w:t xml:space="preserve">وذهبت الأشاعرة وباقي المعتزلة إلى أنّ هذه الصفات زائدة على ذاته تعالى في التعقل وفي الخارج </w:t>
      </w:r>
      <w:r>
        <w:rPr>
          <w:rFonts w:eastAsia="Amiri" w:cs="Amiri" w:ascii="Amiri" w:hAnsi="Amiri"/>
          <w:color w:val="111111"/>
          <w:sz w:val="28"/>
          <w:szCs w:val="28"/>
          <w:rtl w:val="true"/>
          <w:lang w:bidi="ar-SA"/>
        </w:rPr>
        <w:t>.</w:t>
      </w:r>
      <w:r>
        <w:rPr>
          <w:rStyle w:val="FootnoteAnchor"/>
          <w:rtl w:val="true"/>
        </w:rPr>
        <w:footnoteReference w:id="931"/>
      </w:r>
    </w:p>
    <w:p>
      <w:pPr>
        <w:pStyle w:val="BookText"/>
        <w:rPr/>
      </w:pPr>
      <w:r>
        <w:rPr>
          <w:rFonts w:ascii="Amiri" w:hAnsi="Amiri" w:eastAsia="Amiri" w:cs="Amiri"/>
          <w:color w:val="111111"/>
          <w:sz w:val="28"/>
          <w:sz w:val="28"/>
          <w:szCs w:val="28"/>
          <w:rtl w:val="true"/>
          <w:lang w:bidi="ar-SA"/>
        </w:rPr>
        <w:t>أما زيادتها مطلقاً، فلوجوه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الصفات لو لم تكن زائدة على ذاته، لكان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الباري باري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بمنزلة قولنا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الباري عالم أو قادر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ولا شكّ أنّ الثاني يفيد، والأوّل غير مفيد</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يوصفون بالقدرة والعلم وغيرها، قد اشتركوا فيها، وقد تباينوا في حقائقهم، وما به المشاركة غير ما به المباينة، فتكون زائدة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إذا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عالم، أو قادر، أو حيّ</w:t>
      </w:r>
      <w:r>
        <w:rPr>
          <w:rStyle w:val="FootnoteAnchor"/>
          <w:rtl w:val="true"/>
        </w:rPr>
        <w:footnoteReference w:id="932"/>
      </w:r>
      <w:r>
        <w:rPr>
          <w:rFonts w:ascii="IRNazanin" w:hAnsi="IRNazanin" w:eastAsia="IRNazanin"/>
          <w:color w:val="111111"/>
          <w:sz w:val="28"/>
          <w:sz w:val="28"/>
          <w:szCs w:val="28"/>
          <w:rtl w:val="true"/>
          <w:lang w:bidi="fa-IR"/>
        </w:rPr>
        <w:t xml:space="preserve">، حصل لنا مفهوم زائد على قولنا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Style w:val="FootnoteAnchor"/>
          <w:rtl w:val="true"/>
        </w:rPr>
        <w:footnoteReference w:id="933"/>
      </w:r>
      <w:r>
        <w:rPr>
          <w:rFonts w:ascii="Amiri" w:hAnsi="Amiri" w:eastAsia="Amiri" w:cs="Amiri"/>
          <w:color w:val="111111"/>
          <w:sz w:val="28"/>
          <w:sz w:val="28"/>
          <w:szCs w:val="28"/>
          <w:rtl w:val="true"/>
          <w:lang w:bidi="ar-SA"/>
        </w:rPr>
        <w:t xml:space="preserve">، فلو لم يكن زائد لاتحد المفهوم </w:t>
      </w:r>
      <w:r>
        <w:rPr>
          <w:rFonts w:eastAsia="Amiri" w:cs="Amiri" w:ascii="Amiri" w:hAnsi="Amiri"/>
          <w:color w:val="111111"/>
          <w:sz w:val="28"/>
          <w:szCs w:val="28"/>
          <w:rtl w:val="true"/>
          <w:lang w:bidi="ar-SA"/>
        </w:rPr>
        <w:t>.</w:t>
      </w:r>
      <w:r>
        <w:rPr>
          <w:rStyle w:val="FootnoteAnchor"/>
          <w:rtl w:val="true"/>
        </w:rPr>
        <w:footnoteReference w:id="934"/>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قد نعلم ذات الله تعالى ونشك في صفاته، فلو كانت نفسها لما شككنا في صفاته، لكنّا نستدلّ على إثباتها بعد إثباته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زيادتها في التعقل لا في الخارج، فلأنها لو كانت هذه الصفات ثابتة في الخارج، لكانت إما قديمة، أو حادثة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وكلاهما باطلان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يستلزم تعدّد القدماء، وهو باطل، على ما مرّ بيانه</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فلأنّه يستلزم أن يكون محلاً للحوادث، وهو محال، على ما يأتي بيانه في ما بعد 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فإنّه يستلزم التسلسل، على ما بيّناه </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 xml:space="preserve">. </w:t>
      </w:r>
      <w:bookmarkStart w:id="355" w:name="pg8611_81636"/>
    </w:p>
    <w:p>
      <w:pPr>
        <w:pStyle w:val="Heading2"/>
        <w:numPr>
          <w:ilvl w:val="1"/>
          <w:numId w:val="1"/>
        </w:numPr>
        <w:rPr/>
      </w:pPr>
      <w:bookmarkStart w:id="356" w:name="__RefHeading___Toc2058394_653776707"/>
      <w:bookmarkStart w:id="357" w:name="_Toc127"/>
      <w:bookmarkEnd w:id="355"/>
      <w:bookmarkEnd w:id="356"/>
      <w:r>
        <w:rPr>
          <w:rtl w:val="true"/>
        </w:rPr>
        <w:t>[</w:t>
      </w:r>
      <w:r>
        <w:rPr>
          <w:rtl w:val="true"/>
        </w:rPr>
        <w:t>الفصل السابع</w:t>
      </w:r>
      <w:r>
        <w:rPr>
          <w:rtl w:val="true"/>
        </w:rPr>
        <w:t>]</w:t>
      </w:r>
      <w:bookmarkEnd w:id="357"/>
    </w:p>
    <w:p>
      <w:pPr>
        <w:pStyle w:val="Heading3"/>
        <w:numPr>
          <w:ilvl w:val="2"/>
          <w:numId w:val="1"/>
        </w:numPr>
        <w:rPr/>
      </w:pPr>
      <w:bookmarkStart w:id="358" w:name="__RefHeading___Toc2058396_653776707"/>
      <w:bookmarkStart w:id="359" w:name="_Toc128"/>
      <w:bookmarkEnd w:id="358"/>
      <w:r>
        <w:rPr>
          <w:rtl w:val="true"/>
        </w:rPr>
        <w:t>[</w:t>
      </w:r>
      <w:r>
        <w:rPr>
          <w:rtl w:val="true"/>
        </w:rPr>
        <w:t>في ما يستحيل عليه تعالى</w:t>
      </w:r>
      <w:r>
        <w:rPr>
          <w:rtl w:val="true"/>
        </w:rPr>
        <w:t>]</w:t>
      </w:r>
      <w:bookmarkEnd w:id="359"/>
    </w:p>
    <w:p>
      <w:pPr>
        <w:pStyle w:val="Heading4"/>
        <w:numPr>
          <w:ilvl w:val="3"/>
          <w:numId w:val="1"/>
        </w:numPr>
        <w:rPr/>
      </w:pPr>
      <w:bookmarkStart w:id="360" w:name="__RefHeading___Toc2058398_653776707"/>
      <w:bookmarkStart w:id="361" w:name="_Toc129"/>
      <w:bookmarkEnd w:id="360"/>
      <w:r>
        <w:rPr>
          <w:rtl w:val="true"/>
        </w:rPr>
        <w:t>اشارة</w:t>
      </w:r>
      <w:bookmarkEnd w:id="361"/>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أدام الله أيامه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الفصل السابع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ما يستحيل عليه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مباحث</w:t>
      </w:r>
      <w:r>
        <w:rPr>
          <w:rFonts w:eastAsia="Amiri" w:cs="Amiri" w:ascii="Amiri" w:hAnsi="Amiri"/>
          <w:color w:val="111111"/>
          <w:sz w:val="28"/>
          <w:szCs w:val="28"/>
          <w:rtl w:val="true"/>
          <w:lang w:bidi="ar-SA"/>
        </w:rPr>
        <w:t>:</w:t>
      </w:r>
    </w:p>
    <w:p>
      <w:pPr>
        <w:pStyle w:val="Heading4"/>
        <w:numPr>
          <w:ilvl w:val="3"/>
          <w:numId w:val="1"/>
        </w:numPr>
        <w:rPr/>
      </w:pPr>
      <w:bookmarkStart w:id="362" w:name="__RefHeading___Toc2058400_653776707"/>
      <w:bookmarkStart w:id="363" w:name="_Toc130"/>
      <w:bookmarkEnd w:id="362"/>
      <w:r>
        <w:rPr>
          <w:rtl w:val="true"/>
        </w:rPr>
        <w:t>[</w:t>
      </w:r>
      <w:r>
        <w:rPr>
          <w:rtl w:val="true"/>
        </w:rPr>
        <w:t>بحث نفي المماثلة</w:t>
      </w:r>
      <w:r>
        <w:rPr>
          <w:rtl w:val="true"/>
        </w:rPr>
        <w:t>]</w:t>
      </w:r>
      <w:bookmarkEnd w:id="363"/>
    </w:p>
    <w:p>
      <w:pPr>
        <w:pStyle w:val="BookText"/>
        <w:rPr/>
      </w:pPr>
      <w:r>
        <w:rPr>
          <w:rFonts w:ascii="Amiri" w:hAnsi="Amiri" w:eastAsia="Amiri" w:cs="Amiri"/>
          <w:color w:val="111111"/>
          <w:sz w:val="28"/>
          <w:sz w:val="28"/>
          <w:szCs w:val="28"/>
          <w:rtl w:val="true"/>
          <w:lang w:bidi="ar-SA"/>
        </w:rPr>
        <w:t>الأوّل في استحالة مماثلته لغيره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ذهب أبو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أنه تعالى يساوي غيره من الذوات، ويخالفها بحالة توجب أحوالاً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الحيية، والعالمية، والقادرية، والموجودية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والحق خلافه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الذوات المتساوية تتساوي في اللوازم، فيجب القدم على الحوادث والحدوث على الله تعالى وهما باطلان ولأنّ اختصاصه تعالى بما</w:t>
      </w:r>
    </w:p>
    <w:p>
      <w:pPr>
        <w:pStyle w:val="BookText"/>
        <w:rPr/>
      </w:pPr>
      <w:r>
        <w:rPr>
          <w:rFonts w:ascii="Amiri" w:hAnsi="Amiri" w:eastAsia="Amiri" w:cs="Amiri"/>
          <w:color w:val="111111"/>
          <w:sz w:val="28"/>
          <w:sz w:val="28"/>
          <w:szCs w:val="28"/>
          <w:rtl w:val="true"/>
          <w:lang w:bidi="ar-SA"/>
        </w:rPr>
        <w:t>يوجب المخالفة دون غيره ترجيح من غير مرجّح</w:t>
      </w:r>
      <w:r>
        <w:rPr>
          <w:rFonts w:eastAsia="Amiri" w:cs="Amiri" w:ascii="Amiri" w:hAnsi="Amiri"/>
          <w:color w:val="111111"/>
          <w:sz w:val="28"/>
          <w:szCs w:val="28"/>
          <w:rtl w:val="true"/>
          <w:lang w:bidi="ar-SA"/>
        </w:rPr>
        <w:t>».</w:t>
      </w:r>
      <w:r>
        <w:rPr>
          <w:rStyle w:val="FootnoteAnchor"/>
          <w:rtl w:val="true"/>
        </w:rPr>
        <w:footnoteReference w:id="936"/>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فرغ من بيان الصفات الثبوتية، شرع في بيان الصفات السلبية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الأولى </w:t>
      </w:r>
      <w:r>
        <w:rPr>
          <w:rStyle w:val="FootnoteAnchor"/>
          <w:rtl w:val="true"/>
        </w:rPr>
        <w:footnoteReference w:id="9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يستحيل أن يماثل غيره من الذوات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اختلف الناس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هاشم، وأبو علي</w:t>
      </w:r>
      <w:r>
        <w:rPr>
          <w:rStyle w:val="FootnoteAnchor"/>
          <w:rtl w:val="true"/>
        </w:rPr>
        <w:footnoteReference w:id="9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يماثل غيره من الذوات، ويخالفها بحالة توجب أربعة صفات </w:t>
      </w:r>
      <w:r>
        <w:rPr>
          <w:rStyle w:val="FootnoteAnchor"/>
          <w:rtl w:val="true"/>
        </w:rPr>
        <w:footnoteReference w:id="9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الحياة، والعلم، والقدرة، والوجود </w:t>
      </w:r>
      <w:r>
        <w:rPr>
          <w:rStyle w:val="FootnoteAnchor"/>
          <w:rtl w:val="true"/>
        </w:rPr>
        <w:footnoteReference w:id="940"/>
      </w:r>
      <w:r>
        <w:rPr>
          <w:rFonts w:ascii="Amiri" w:hAnsi="Amiri" w:eastAsia="Amiri" w:cs="Amiri"/>
          <w:color w:val="111111"/>
          <w:sz w:val="28"/>
          <w:sz w:val="28"/>
          <w:szCs w:val="28"/>
          <w:rtl w:val="true"/>
          <w:lang w:bidi="ar-SA"/>
        </w:rPr>
        <w:t>، وليس بجيد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وأطبق المحققون على خلاف </w:t>
      </w:r>
      <w:r>
        <w:rPr>
          <w:rStyle w:val="FootnoteAnchor"/>
          <w:rtl w:val="true"/>
        </w:rPr>
        <w:footnoteReference w:id="941"/>
      </w:r>
      <w:r>
        <w:rPr>
          <w:rFonts w:ascii="Amiri" w:hAnsi="Amiri" w:eastAsia="Amiri" w:cs="Amiri"/>
          <w:color w:val="111111"/>
          <w:sz w:val="28"/>
          <w:sz w:val="28"/>
          <w:szCs w:val="28"/>
          <w:rtl w:val="true"/>
          <w:lang w:bidi="ar-SA"/>
        </w:rPr>
        <w:t>ذلك، واتفقوا على أنها تخالف غيرها من الذوات لذاتها لا لصفات 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لوجوه</w:t>
      </w:r>
      <w:r>
        <w:rPr>
          <w:rStyle w:val="FootnoteAnchor"/>
          <w:rtl w:val="true"/>
        </w:rPr>
        <w:footnoteReference w:id="942"/>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الوجه</w:t>
      </w:r>
      <w:r>
        <w:rPr>
          <w:rFonts w:eastAsia="IRNazanin" w:cs="IRNazanin"/>
          <w:color w:val="111111"/>
          <w:sz w:val="28"/>
          <w:szCs w:val="28"/>
          <w:rtl w:val="true"/>
          <w:lang w:bidi="fa-IR"/>
        </w:rPr>
        <w:t xml:space="preserve">] </w:t>
      </w:r>
      <w:r>
        <w:rPr>
          <w:rStyle w:val="FootnoteAnchor"/>
          <w:rtl w:val="true"/>
        </w:rPr>
        <w:footnoteReference w:id="943"/>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ذات الله تعالى لو كانت مخالفة لغيرها من الذوات باعتبار تلك الأمور ، لكان اختصاص تلك الأمور بها إمّا أن يكون باعتبار أمور أُخر أو لا، فإن كان باعتبار أمور أخر لزم التسلسل، لأنّ البحث في هذه الأمور كالبحث في الأمور الأوّلة، وإن كان اختصاصها بتلك الذات لا لأمور لأُمور أُخر، كان ترجيحاً </w:t>
      </w:r>
      <w:r>
        <w:rPr>
          <w:rStyle w:val="FootnoteAnchor"/>
          <w:rtl w:val="true"/>
        </w:rPr>
        <w:footnoteReference w:id="944"/>
      </w:r>
      <w:r>
        <w:rPr>
          <w:rFonts w:ascii="Amiri" w:hAnsi="Amiri" w:eastAsia="Amiri" w:cs="Amiri"/>
          <w:color w:val="111111"/>
          <w:sz w:val="28"/>
          <w:sz w:val="28"/>
          <w:szCs w:val="28"/>
          <w:rtl w:val="true"/>
          <w:lang w:bidi="ar-SA"/>
        </w:rPr>
        <w:t>من غير مرجّح ، وهما محالان</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 xml:space="preserve">. </w:t>
      </w:r>
      <w:bookmarkStart w:id="364" w:name="pg8611_81638"/>
    </w:p>
    <w:p>
      <w:pPr>
        <w:pStyle w:val="BookText"/>
        <w:rPr/>
      </w:pPr>
      <w:bookmarkEnd w:id="364"/>
      <w:r>
        <w:rPr>
          <w:rFonts w:ascii="Amiri" w:hAnsi="Amiri" w:eastAsia="Amiri" w:cs="Amiri"/>
          <w:color w:val="111111"/>
          <w:sz w:val="28"/>
          <w:sz w:val="28"/>
          <w:szCs w:val="28"/>
          <w:rtl w:val="true"/>
          <w:lang w:bidi="ar-SA"/>
        </w:rPr>
        <w:t xml:space="preserve">الوجه الثاني </w:t>
      </w:r>
      <w:r>
        <w:rPr>
          <w:rStyle w:val="FootnoteAnchor"/>
          <w:rtl w:val="true"/>
        </w:rPr>
        <w:footnoteReference w:id="9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تلك الصفات إمّا أن تكون متماثلة أو مختلفة، والأوّل محال، وإلا لم يبق تمايز بين الموجودات، والثاني محال، وإلاّ لزم التسلسل، لأنّ اختلافها إما أن يكون باعتبار صفات أُخر أو لا، والأوّل باطل لأنا ننقل الكلام إليه ويتسلسل، والثاني هو المطلوب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الوجه الثالث </w:t>
      </w:r>
      <w:r>
        <w:rPr>
          <w:rStyle w:val="FootnoteAnchor"/>
          <w:rtl w:val="true"/>
        </w:rPr>
        <w:footnoteReference w:id="9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w:t>
      </w:r>
      <w:r>
        <w:rPr>
          <w:rStyle w:val="FootnoteAnchor"/>
          <w:rtl w:val="true"/>
        </w:rPr>
        <w:footnoteReference w:id="948"/>
      </w:r>
      <w:r>
        <w:rPr>
          <w:rFonts w:ascii="Amiri" w:hAnsi="Amiri" w:eastAsia="Amiri" w:cs="Amiri"/>
          <w:color w:val="111111"/>
          <w:sz w:val="28"/>
          <w:sz w:val="28"/>
          <w:szCs w:val="28"/>
          <w:rtl w:val="true"/>
          <w:lang w:bidi="ar-SA"/>
        </w:rPr>
        <w:t>لو كانت متساوية لكانت لوازمها متساوية فيجب القدم على الحوادث ويجب الحدوث على القديم، وهما باطلان بالضرورة</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واحتج أبو هاشم، وأبو علي بأنا قد نعقل ذاتاً ونشك في كونها واجبة ومحدثة </w:t>
      </w:r>
      <w:r>
        <w:rPr>
          <w:rStyle w:val="FootnoteAnchor"/>
          <w:rtl w:val="true"/>
        </w:rPr>
        <w:footnoteReference w:id="950"/>
      </w:r>
      <w:r>
        <w:rPr>
          <w:rFonts w:ascii="Amiri" w:hAnsi="Amiri" w:eastAsia="Amiri" w:cs="Amiri"/>
          <w:color w:val="111111"/>
          <w:sz w:val="28"/>
          <w:sz w:val="28"/>
          <w:szCs w:val="28"/>
          <w:rtl w:val="true"/>
          <w:lang w:bidi="ar-SA"/>
        </w:rPr>
        <w:t>، وذلك يوجب التماثل بين الذوات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عنى أبو هاشم ، وأبو علي أنّ الذات من حيث كونها ذاتاً،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استقلالها بالمعقولية وهو أمر ذهنيّ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يساوي سائر الذوات</w:t>
      </w:r>
      <w:r>
        <w:rPr>
          <w:rFonts w:eastAsia="Amiri" w:cs="Amiri" w:ascii="Amiri" w:hAnsi="Amiri"/>
          <w:color w:val="111111"/>
          <w:sz w:val="28"/>
          <w:szCs w:val="28"/>
          <w:rtl w:val="true"/>
          <w:lang w:bidi="ar-SA"/>
        </w:rPr>
        <w:t>]</w:t>
      </w:r>
      <w:r>
        <w:rPr>
          <w:rStyle w:val="FootnoteAnchor"/>
          <w:rtl w:val="true"/>
        </w:rPr>
        <w:footnoteReference w:id="951"/>
      </w:r>
      <w:r>
        <w:rPr>
          <w:rFonts w:ascii="Amiri" w:hAnsi="Amiri" w:eastAsia="Amiri" w:cs="Amiri"/>
          <w:color w:val="111111"/>
          <w:sz w:val="28"/>
          <w:sz w:val="28"/>
          <w:szCs w:val="28"/>
          <w:rtl w:val="true"/>
          <w:lang w:bidi="ar-SA"/>
        </w:rPr>
        <w:t>، فمسلّم، وإن عنيا التماثل في الحقائق والماهيات، فممنوع</w:t>
      </w:r>
      <w:r>
        <w:rPr>
          <w:rFonts w:eastAsia="Amiri" w:cs="Amiri" w:ascii="Amiri" w:hAnsi="Amiri"/>
          <w:color w:val="111111"/>
          <w:sz w:val="28"/>
          <w:szCs w:val="28"/>
          <w:rtl w:val="true"/>
          <w:lang w:bidi="ar-SA"/>
        </w:rPr>
        <w:t>!</w:t>
      </w:r>
    </w:p>
    <w:p>
      <w:pPr>
        <w:pStyle w:val="Heading4"/>
        <w:numPr>
          <w:ilvl w:val="3"/>
          <w:numId w:val="1"/>
        </w:numPr>
        <w:rPr/>
      </w:pPr>
      <w:bookmarkStart w:id="365" w:name="__RefHeading___Toc2058402_653776707"/>
      <w:bookmarkStart w:id="366" w:name="_Toc131"/>
      <w:bookmarkEnd w:id="365"/>
      <w:r>
        <w:rPr>
          <w:rtl w:val="true"/>
        </w:rPr>
        <w:t>[</w:t>
      </w:r>
      <w:r>
        <w:rPr>
          <w:rtl w:val="true"/>
        </w:rPr>
        <w:t>بحث نفي التركيب</w:t>
      </w:r>
      <w:r>
        <w:rPr>
          <w:rtl w:val="true"/>
        </w:rPr>
        <w:t>]</w:t>
      </w:r>
      <w:bookmarkEnd w:id="366"/>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أدام الله أيامه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تعالى يستحيل أن يكون مركباً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لأنّ كلّ مركب مفتقر إلى جزئه، والجزء مغاير للكلّ فيكون ممكناً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ويستحيل أن يتركب عنه غيره، لاستحالة انفعاله عن الغير، فلا جزء له، فلا جنس له ولا فصل ،له، فلا حد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يكون واجباً لذاته ولغيره معاً، لأنّ وجوبه لذاته</w:t>
      </w:r>
      <w:r>
        <w:rPr>
          <w:rStyle w:val="FootnoteAnchor"/>
          <w:rtl w:val="true"/>
        </w:rPr>
        <w:footnoteReference w:id="952"/>
      </w:r>
      <w:r>
        <w:rPr>
          <w:rFonts w:ascii="Amiri" w:hAnsi="Amiri" w:eastAsia="Amiri" w:cs="Amiri"/>
          <w:color w:val="111111"/>
          <w:sz w:val="28"/>
          <w:sz w:val="28"/>
          <w:szCs w:val="28"/>
          <w:rtl w:val="true"/>
          <w:lang w:bidi="ar-SA"/>
        </w:rPr>
        <w:t xml:space="preserve">يستدعي استغناؤه عن غيره، ووجوبه بغيره </w:t>
      </w:r>
      <w:r>
        <w:rPr>
          <w:rStyle w:val="FootnoteAnchor"/>
          <w:rtl w:val="true"/>
        </w:rPr>
        <w:footnoteReference w:id="953"/>
      </w:r>
      <w:r>
        <w:rPr>
          <w:rFonts w:ascii="Amiri" w:hAnsi="Amiri" w:eastAsia="Amiri" w:cs="Amiri"/>
          <w:color w:val="111111"/>
          <w:sz w:val="28"/>
          <w:sz w:val="28"/>
          <w:szCs w:val="28"/>
          <w:rtl w:val="true"/>
          <w:lang w:bidi="ar-SA"/>
        </w:rPr>
        <w:t>يستدعي افتقاره إليه، فيكون واجباً مفتقراً</w:t>
      </w:r>
      <w:r>
        <w:rPr>
          <w:rFonts w:eastAsia="Amiri" w:cs="Amiri" w:ascii="Amiri" w:hAnsi="Amiri"/>
          <w:color w:val="111111"/>
          <w:sz w:val="28"/>
          <w:szCs w:val="28"/>
          <w:rtl w:val="true"/>
          <w:lang w:bidi="ar-SA"/>
        </w:rPr>
        <w:t>» .</w:t>
      </w:r>
      <w:r>
        <w:rPr>
          <w:rStyle w:val="FootnoteAnchor"/>
          <w:rtl w:val="true"/>
        </w:rPr>
        <w:footnoteReference w:id="954"/>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البحث يشتمل على ثلاثة 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تعالى ليس بمركب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كان كلّ مركّب مفتقر إلى جزئه، وجزء الشيء غيره، استحال التركيب عليه تعالى، لأنّ الله تعالى غني عن الغير، على ما يأتي في ما بعد عن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استحالة تركيب الغير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يستحيل أن يكون الله تعالى جزءً للغير</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والدليل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التركيب إما أن يكون خارجياً فظاهر أنّه لا يكون إلّا مع الانفعال، والله تعالى ليس منفعلاً عن الغير، وإما أن يكون ذهنياً وهو منفي عنه تعالى، لأنه مركب من الجنس والفصل والله تعالى ليس بجنس ولا فصل لأنه ليس له جزء فلا يكون له جنس وإذا لم يكن له جنس فلا فصل له لترتب الفصل على الجنس، وإذا لم يكن له جنس وفصل لم يكن له حد، لأنّ الحدّ هو </w:t>
      </w:r>
      <w:bookmarkStart w:id="367" w:name="pg8611_81640"/>
    </w:p>
    <w:p>
      <w:pPr>
        <w:pStyle w:val="BookText"/>
        <w:rPr/>
      </w:pPr>
      <w:bookmarkEnd w:id="367"/>
      <w:r>
        <w:rPr>
          <w:rFonts w:ascii="Amiri" w:hAnsi="Amiri" w:eastAsia="Amiri" w:cs="Amiri"/>
          <w:color w:val="111111"/>
          <w:sz w:val="28"/>
          <w:sz w:val="28"/>
          <w:szCs w:val="28"/>
          <w:rtl w:val="true"/>
          <w:lang w:bidi="ar-SA"/>
        </w:rPr>
        <w:t xml:space="preserve">المركب من الجنس والفصل </w:t>
      </w:r>
      <w:r>
        <w:rPr>
          <w:rFonts w:eastAsia="Amiri" w:cs="Amiri" w:ascii="Amiri" w:hAnsi="Amiri"/>
          <w:color w:val="111111"/>
          <w:sz w:val="28"/>
          <w:szCs w:val="28"/>
          <w:rtl w:val="true"/>
          <w:lang w:bidi="ar-SA"/>
        </w:rPr>
        <w:t>.</w:t>
      </w:r>
      <w:r>
        <w:rPr>
          <w:rStyle w:val="FootnoteAnchor"/>
          <w:rtl w:val="true"/>
        </w:rPr>
        <w:footnoteReference w:id="955"/>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استحالة كونه تعالى واجباً لذاته ولغيره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لأنّ الواجب لذاته مستغن في وجوبه عن غيره، والواجب لغيره يفتقر في وجوبه إلى ذلك الغير، والشيء الواحد لا يكون واجباً مفتقراً، وهو خلف </w:t>
      </w:r>
      <w:r>
        <w:rPr>
          <w:rStyle w:val="FootnoteAnchor"/>
          <w:rtl w:val="true"/>
        </w:rPr>
        <w:footnoteReference w:id="956"/>
      </w:r>
    </w:p>
    <w:p>
      <w:pPr>
        <w:pStyle w:val="Heading4"/>
        <w:numPr>
          <w:ilvl w:val="3"/>
          <w:numId w:val="1"/>
        </w:numPr>
        <w:rPr/>
      </w:pPr>
      <w:bookmarkStart w:id="368" w:name="__RefHeading___Toc2058404_653776707"/>
      <w:bookmarkStart w:id="369" w:name="_Toc132"/>
      <w:bookmarkEnd w:id="368"/>
      <w:r>
        <w:rPr>
          <w:rtl w:val="true"/>
        </w:rPr>
        <w:t>[</w:t>
      </w:r>
      <w:r>
        <w:rPr>
          <w:rtl w:val="true"/>
        </w:rPr>
        <w:t>بحث نفي التحيز</w:t>
      </w:r>
      <w:r>
        <w:rPr>
          <w:rtl w:val="true"/>
        </w:rPr>
        <w:t>]</w:t>
      </w:r>
      <w:bookmarkEnd w:id="369"/>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أدام الله أيامه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تعالى يستحيل أن يكون متحيزاً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كلّ متحيّز لا يخلو عن الحركة والسكون، وقد بينا حدوثها، فيكون حادثاً، وواجب الوجود لا يكون حادثاً، فلا يكون متحيّزاً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ولأنه يستلزم تقدّم</w:t>
      </w:r>
      <w:r>
        <w:rPr>
          <w:rStyle w:val="FootnoteAnchor"/>
          <w:rtl w:val="true"/>
        </w:rPr>
        <w:footnoteReference w:id="957"/>
      </w:r>
      <w:r>
        <w:rPr>
          <w:rFonts w:ascii="Amiri" w:hAnsi="Amiri" w:eastAsia="Amiri" w:cs="Amiri"/>
          <w:color w:val="111111"/>
          <w:sz w:val="28"/>
          <w:sz w:val="28"/>
          <w:szCs w:val="28"/>
          <w:rtl w:val="true"/>
          <w:lang w:bidi="ar-SA"/>
        </w:rPr>
        <w:t>الحيّز، ولا قديم سواه تعالى</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وكما يستحيل أن يكون متحيّزاً كذا يستحيل أن يكون قائماً به، لافتقار القائم بالمتحيّز إلى الحيّز </w:t>
      </w:r>
      <w:r>
        <w:rPr>
          <w:rStyle w:val="FootnoteAnchor"/>
          <w:rtl w:val="true"/>
        </w:rPr>
        <w:footnoteReference w:id="958"/>
      </w:r>
      <w:r>
        <w:rPr>
          <w:rFonts w:ascii="Amiri" w:hAnsi="Amiri" w:eastAsia="Amiri" w:cs="Amiri"/>
          <w:color w:val="111111"/>
          <w:sz w:val="28"/>
          <w:sz w:val="28"/>
          <w:szCs w:val="28"/>
          <w:rtl w:val="true"/>
          <w:lang w:bidi="ar-SA"/>
        </w:rPr>
        <w:t>، وكلّ مفتقر ممكن، وواجب الوجود ليس بممكن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ويستحيل أن يكون حالاً في غيره، لأنّ كلّ حال فهو مفتقر إلى محله ولو في تعيينه </w:t>
      </w:r>
      <w:r>
        <w:rPr>
          <w:rStyle w:val="FootnoteAnchor"/>
          <w:rtl w:val="true"/>
        </w:rPr>
        <w:footnoteReference w:id="959"/>
      </w:r>
      <w:r>
        <w:rPr>
          <w:rFonts w:ascii="Amiri" w:hAnsi="Amiri" w:eastAsia="Amiri" w:cs="Amiri"/>
          <w:color w:val="111111"/>
          <w:sz w:val="28"/>
          <w:sz w:val="28"/>
          <w:szCs w:val="28"/>
          <w:rtl w:val="true"/>
          <w:lang w:bidi="ar-SA"/>
        </w:rPr>
        <w:t>، وواجب الوجود ليس بمفتقر</w:t>
      </w:r>
      <w:r>
        <w:rPr>
          <w:rFonts w:eastAsia="Amiri" w:cs="Amiri" w:ascii="Amiri" w:hAnsi="Amiri"/>
          <w:color w:val="111111"/>
          <w:sz w:val="28"/>
          <w:szCs w:val="28"/>
          <w:rtl w:val="true"/>
          <w:lang w:bidi="ar-SA"/>
        </w:rPr>
        <w:t xml:space="preserve">» </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البحث يشتمل على مسائل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استحالة تحيّزه </w:t>
      </w:r>
      <w:r>
        <w:rPr>
          <w:rFonts w:eastAsia="Amiri" w:cs="Amiri" w:ascii="Amiri" w:hAnsi="Amiri"/>
          <w:color w:val="111111"/>
          <w:sz w:val="28"/>
          <w:szCs w:val="28"/>
          <w:rtl w:val="true"/>
          <w:lang w:bidi="ar-SA"/>
        </w:rPr>
        <w:t>.</w:t>
      </w:r>
      <w:r>
        <w:rPr>
          <w:rStyle w:val="FootnoteAnchor"/>
          <w:rtl w:val="true"/>
        </w:rPr>
        <w:footnoteReference w:id="961"/>
      </w:r>
    </w:p>
    <w:p>
      <w:pPr>
        <w:pStyle w:val="BookText"/>
        <w:rPr/>
      </w:pPr>
      <w:r>
        <w:rPr>
          <w:rFonts w:ascii="Amiri" w:hAnsi="Amiri" w:eastAsia="Amiri" w:cs="Amiri"/>
          <w:color w:val="111111"/>
          <w:sz w:val="28"/>
          <w:sz w:val="28"/>
          <w:szCs w:val="28"/>
          <w:rtl w:val="true"/>
          <w:lang w:bidi="ar-SA"/>
        </w:rPr>
        <w:t>اختلف الناس في أنّ الله تعالى هل هو متحيّز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فذهب السواد الأعظم من المحققين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أنه تعالى منزّه عن التحيّز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وذهبت المجسّمة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أنه تعالى متحيّز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على ذلك وجوه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الوجه</w:t>
      </w:r>
      <w:r>
        <w:rPr>
          <w:rFonts w:eastAsia="IRNazanin" w:cs="IRNazanin"/>
          <w:color w:val="111111"/>
          <w:sz w:val="28"/>
          <w:szCs w:val="28"/>
          <w:rtl w:val="true"/>
          <w:lang w:bidi="fa-IR"/>
        </w:rPr>
        <w:t xml:space="preserve">] </w:t>
      </w:r>
      <w:r>
        <w:rPr>
          <w:rStyle w:val="FootnoteAnchor"/>
          <w:rtl w:val="true"/>
        </w:rPr>
        <w:footnoteReference w:id="962"/>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لو كان متحيّزاً، لكان ذلك الحيّز إما أن يكون منقسماً، أو غير منقسم، والأوّل يقتضي التركيب، وقد بينا استحالته عليه تعالى، وإن لم ينقسم كان الله تعالى أصغر الأشياء، فتعالى الله عن ذلك علواً كبيره</w:t>
      </w:r>
      <w:r>
        <w:rPr>
          <w:rFonts w:eastAsia="Amiri" w:cs="Amiri" w:ascii="Amiri" w:hAnsi="Amiri"/>
          <w:color w:val="111111"/>
          <w:sz w:val="28"/>
          <w:szCs w:val="28"/>
          <w:rtl w:val="true"/>
          <w:lang w:bidi="ar-SA"/>
        </w:rPr>
        <w:t>.</w:t>
      </w:r>
      <w:r>
        <w:rPr>
          <w:rStyle w:val="FootnoteAnchor"/>
          <w:rtl w:val="true"/>
        </w:rPr>
        <w:footnoteReference w:id="963"/>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الله تعالى متحيّزاً، لكان لا يخلو عن الحركة والسكون لما بيّناه في باب حدوث الأجسام، والحركة والسكون ،حادثان، فيكون واجب </w:t>
      </w:r>
    </w:p>
    <w:p>
      <w:pPr>
        <w:pStyle w:val="BookText"/>
        <w:rPr/>
      </w:pPr>
      <w:r>
        <w:rPr>
          <w:rFonts w:ascii="Amiri" w:hAnsi="Amiri" w:eastAsia="Amiri" w:cs="Amiri"/>
          <w:color w:val="111111"/>
          <w:sz w:val="28"/>
          <w:sz w:val="28"/>
          <w:szCs w:val="28"/>
          <w:rtl w:val="true"/>
          <w:lang w:bidi="ar-SA"/>
        </w:rPr>
        <w:t>الوجود حادثاً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بيّنا هذا البحث في حدوث الأجسام </w:t>
      </w:r>
      <w:r>
        <w:rPr>
          <w:rFonts w:eastAsia="Amiri" w:cs="Amiri" w:ascii="Amiri" w:hAnsi="Amiri"/>
          <w:color w:val="111111"/>
          <w:sz w:val="28"/>
          <w:szCs w:val="28"/>
          <w:rtl w:val="true"/>
          <w:lang w:bidi="ar-SA"/>
        </w:rPr>
        <w:t>.</w:t>
      </w:r>
      <w:r>
        <w:rPr>
          <w:rStyle w:val="FootnoteAnchor"/>
          <w:rtl w:val="true"/>
        </w:rPr>
        <w:footnoteReference w:id="964"/>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الله تعالى متحيّزاً، لكان يستدعي قدم حيّزه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حيّز القديم قديم</w:t>
      </w:r>
      <w:r>
        <w:rPr>
          <w:rFonts w:eastAsia="Amiri" w:cs="Amiri" w:ascii="Amiri" w:hAnsi="Amiri"/>
          <w:color w:val="111111"/>
          <w:sz w:val="28"/>
          <w:szCs w:val="28"/>
          <w:rtl w:val="true"/>
          <w:lang w:bidi="ar-SA"/>
        </w:rPr>
        <w:t>]</w:t>
      </w:r>
      <w:r>
        <w:rPr>
          <w:rStyle w:val="FootnoteAnchor"/>
          <w:rtl w:val="true"/>
        </w:rPr>
        <w:footnoteReference w:id="965"/>
      </w:r>
      <w:r>
        <w:rPr>
          <w:rFonts w:ascii="IRNazanin" w:hAnsi="IRNazanin" w:eastAsia="IRNazanin"/>
          <w:color w:val="111111"/>
          <w:sz w:val="28"/>
          <w:sz w:val="28"/>
          <w:szCs w:val="28"/>
          <w:rtl w:val="true"/>
          <w:lang w:bidi="fa-IR"/>
        </w:rPr>
        <w:t xml:space="preserve">، وهو باطل، لاستلزامه تعدّد القدماء، وهو محال، لأنه لا قدیم سواه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ما مرّ بيانه</w:t>
      </w:r>
      <w:r>
        <w:rPr>
          <w:rFonts w:eastAsia="IRNazanin" w:cs="IRNazanin"/>
          <w:color w:val="111111"/>
          <w:sz w:val="28"/>
          <w:szCs w:val="28"/>
          <w:rtl w:val="true"/>
          <w:lang w:bidi="fa-IR"/>
        </w:rPr>
        <w:t>].</w:t>
      </w:r>
      <w:r>
        <w:rPr>
          <w:rStyle w:val="FootnoteAnchor"/>
          <w:rtl w:val="true"/>
        </w:rPr>
        <w:footnoteReference w:id="966"/>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استحالة قيام واجب الوجود تعالى بالمتحيّز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والدليل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القائم بالمتحيّز مفتقر في وجوده إلى الحيّز، وكلّ مفتقر ممكن، فيكون الله تعالى ممكناً ، وقد بينا وجوبه، هذا 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الثالثة في استحالة حلوله 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اختلف الناس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الغلاة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حلوله تعالى في بعض الأجسام </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 يقل أحد إنّه يحلّ في غير الأجسام، وأطبق المحققون على استحالة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الحق</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لو كان حالاً في بعض الأجسام، لكان محله لا يخلو إمّا أن ينقسم أو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ينقسم</w:t>
      </w:r>
      <w:r>
        <w:rPr>
          <w:rFonts w:eastAsia="Amiri" w:cs="Amiri" w:ascii="Amiri" w:hAnsi="Amiri"/>
          <w:color w:val="111111"/>
          <w:sz w:val="28"/>
          <w:szCs w:val="28"/>
          <w:rtl w:val="true"/>
          <w:lang w:bidi="ar-SA"/>
        </w:rPr>
        <w:t>]</w:t>
      </w:r>
      <w:r>
        <w:rPr>
          <w:rStyle w:val="FootnoteAnchor"/>
          <w:rtl w:val="true"/>
        </w:rPr>
        <w:footnoteReference w:id="968"/>
      </w:r>
      <w:r>
        <w:rPr>
          <w:rFonts w:ascii="Amiri" w:hAnsi="Amiri" w:eastAsia="Amiri" w:cs="Amiri"/>
          <w:color w:val="111111"/>
          <w:sz w:val="28"/>
          <w:sz w:val="28"/>
          <w:szCs w:val="28"/>
          <w:rtl w:val="true"/>
          <w:lang w:bidi="ar-SA"/>
        </w:rPr>
        <w:t xml:space="preserve">، فإن انقسم تركب، وقد مضى بطلانه، وإن لم ينقسم، كان الله </w:t>
      </w:r>
      <w:bookmarkStart w:id="370" w:name="pg8611_81643"/>
    </w:p>
    <w:p>
      <w:pPr>
        <w:pStyle w:val="BookText"/>
        <w:rPr/>
      </w:pPr>
      <w:bookmarkEnd w:id="370"/>
      <w:r>
        <w:rPr>
          <w:rFonts w:ascii="Amiri" w:hAnsi="Amiri" w:eastAsia="Amiri" w:cs="Amiri"/>
          <w:color w:val="111111"/>
          <w:sz w:val="28"/>
          <w:sz w:val="28"/>
          <w:szCs w:val="28"/>
          <w:rtl w:val="true"/>
          <w:lang w:bidi="ar-SA"/>
        </w:rPr>
        <w:t>تعالى أصغر الأشياء، وهو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فإنّه لو كان حالاً في شيء، لكان مفتقراً إلى محله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في تعيينه</w:t>
      </w:r>
      <w:r>
        <w:rPr>
          <w:rFonts w:eastAsia="Amiri" w:cs="Amiri" w:ascii="Amiri" w:hAnsi="Amiri"/>
          <w:color w:val="111111"/>
          <w:sz w:val="28"/>
          <w:szCs w:val="28"/>
          <w:rtl w:val="true"/>
          <w:lang w:bidi="ar-SA"/>
        </w:rPr>
        <w:t>]</w:t>
      </w:r>
      <w:r>
        <w:rPr>
          <w:rStyle w:val="FootnoteAnchor"/>
          <w:rtl w:val="true"/>
        </w:rPr>
        <w:footnoteReference w:id="969"/>
      </w:r>
      <w:r>
        <w:rPr>
          <w:rFonts w:ascii="Amiri" w:hAnsi="Amiri" w:eastAsia="Amiri" w:cs="Amiri"/>
          <w:color w:val="111111"/>
          <w:sz w:val="28"/>
          <w:sz w:val="28"/>
          <w:szCs w:val="28"/>
          <w:rtl w:val="true"/>
          <w:lang w:bidi="ar-SA"/>
        </w:rPr>
        <w:t>، والمفتقر ممكن، والله تعالى واجب على ما مرّ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هاهنا لو كان الله تعالى حالاً في شيء، لكان الله تعالى إمّا أن يكون محتاجاً، وهو باطل على ما يأتي، وإمّا غنيّاً، وهو محال، لاستحالة عروض ما يحوجه إليه، لأنّ الذاتيات لا تزول بالعوارض، وفيه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لا يدلّ عل استحالة حلوله ، وإنّما </w:t>
      </w:r>
      <w:r>
        <w:rPr>
          <w:rStyle w:val="FootnoteAnchor"/>
          <w:rtl w:val="true"/>
        </w:rPr>
        <w:footnoteReference w:id="970"/>
      </w:r>
      <w:r>
        <w:rPr>
          <w:rFonts w:ascii="Amiri" w:hAnsi="Amiri" w:eastAsia="Amiri" w:cs="Amiri"/>
          <w:color w:val="111111"/>
          <w:sz w:val="28"/>
          <w:sz w:val="28"/>
          <w:szCs w:val="28"/>
          <w:rtl w:val="true"/>
          <w:lang w:bidi="ar-SA"/>
        </w:rPr>
        <w:t>يدلّ على استحالة احتياجه إلى المحلّ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بمحتاج، وإنّما حلّ فيه لاختياره الحلول فيه</w:t>
      </w:r>
      <w:r>
        <w:rPr>
          <w:rFonts w:eastAsia="Amiri" w:cs="Amiri" w:ascii="Amiri" w:hAnsi="Amiri"/>
          <w:color w:val="111111"/>
          <w:sz w:val="28"/>
          <w:szCs w:val="28"/>
          <w:rtl w:val="true"/>
          <w:lang w:bidi="ar-SA"/>
        </w:rPr>
        <w:t>.</w:t>
      </w:r>
    </w:p>
    <w:p>
      <w:pPr>
        <w:pStyle w:val="Heading4"/>
        <w:numPr>
          <w:ilvl w:val="3"/>
          <w:numId w:val="1"/>
        </w:numPr>
        <w:rPr/>
      </w:pPr>
      <w:bookmarkStart w:id="371" w:name="__RefHeading___Toc2058406_653776707"/>
      <w:bookmarkStart w:id="372" w:name="_Toc133"/>
      <w:bookmarkEnd w:id="371"/>
      <w:r>
        <w:rPr>
          <w:rtl w:val="true"/>
        </w:rPr>
        <w:t>[</w:t>
      </w:r>
      <w:r>
        <w:rPr>
          <w:rtl w:val="true"/>
        </w:rPr>
        <w:t>بحث نفي الجهة</w:t>
      </w:r>
      <w:r>
        <w:rPr>
          <w:rtl w:val="true"/>
        </w:rPr>
        <w:t>]</w:t>
      </w:r>
      <w:bookmarkEnd w:id="372"/>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أدام الله أيامه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البحث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تعالى ليس في جهة خلافاً للكرامية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لأنه لا بمتحيّز </w:t>
      </w:r>
      <w:r>
        <w:rPr>
          <w:rStyle w:val="FootnoteAnchor"/>
          <w:rtl w:val="true"/>
        </w:rPr>
        <w:footnoteReference w:id="971"/>
      </w:r>
      <w:r>
        <w:rPr>
          <w:rFonts w:ascii="Amiri" w:hAnsi="Amiri" w:eastAsia="Amiri" w:cs="Amiri"/>
          <w:color w:val="111111"/>
          <w:sz w:val="28"/>
          <w:sz w:val="28"/>
          <w:szCs w:val="28"/>
          <w:rtl w:val="true"/>
          <w:lang w:bidi="ar-SA"/>
        </w:rPr>
        <w:t>، ولا حال في المتحيّز، وكلّ ما هو في جهة فهو أحدهما بالضرورة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ولأنه لو كان في جهة لم ينفك عن الحركة والسكون الحادثين، وكلّ ما لا ينفك عن الحادث فهو حادث </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وليس في مكان، وإلا لكان مفتقراً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ولأنّ مكانه إن ساوى سائر </w:t>
      </w:r>
    </w:p>
    <w:p>
      <w:pPr>
        <w:pStyle w:val="BookText"/>
        <w:rPr/>
      </w:pPr>
      <w:r>
        <w:rPr>
          <w:rFonts w:ascii="Amiri" w:hAnsi="Amiri" w:eastAsia="Amiri" w:cs="Amiri"/>
          <w:color w:val="111111"/>
          <w:sz w:val="28"/>
          <w:sz w:val="28"/>
          <w:szCs w:val="28"/>
          <w:rtl w:val="true"/>
          <w:lang w:bidi="ar-SA"/>
        </w:rPr>
        <w:t xml:space="preserve">الأمكنة كان اختصاصه تعالى به مفتقراً إلى مخصص، وإلا لكان مخالفاً لها، فيكون موجوداً، لاستحالة الامتياز في العدمات، فإن كان حادثاً لزم إما حدوثه تعالى أو حدوث الحاجة إلى المكان وهما باطلان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والظواهر السمعية الدالّة على خلاف ذلك متأوّلة؛ لأنّ النقل والعقل إذا تقابلا لم يمكن إهمالهما ولا العمل بهما، ولا العمل بالنقل وإهمال العقل، لأنّ ترك الأصل لأجل الفرع يقتضي بطلانهما معاً، والعقل أصل للنقل، فلم يبق إلا العمل بالعقل وتأويل النقل</w:t>
      </w:r>
      <w:r>
        <w:rPr>
          <w:rFonts w:eastAsia="Amiri" w:cs="Amiri" w:ascii="Amiri" w:hAnsi="Amiri"/>
          <w:color w:val="111111"/>
          <w:sz w:val="28"/>
          <w:szCs w:val="28"/>
          <w:rtl w:val="true"/>
          <w:lang w:bidi="ar-SA"/>
        </w:rPr>
        <w:t>» .</w:t>
      </w:r>
      <w:r>
        <w:rPr>
          <w:rStyle w:val="FootnoteAnchor"/>
          <w:rtl w:val="true"/>
        </w:rPr>
        <w:footnoteReference w:id="972"/>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البحث يشتمل على مسألتين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استحالة كون الله تعالى في جهة من الجهات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اختلف الناس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فذهبت الكرّامية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أصحاب عبد الله بن كرام</w:t>
      </w:r>
      <w:r>
        <w:rPr>
          <w:rStyle w:val="FootnoteAnchor"/>
          <w:rtl w:val="true"/>
        </w:rPr>
        <w:footnoteReference w:id="9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أنه تعالى حال في جهة فوق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اختلفوا،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تعالى حال في جهة فوق العرش وليس لها نهاية؛ وقال آخرون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في جهة فوق العرش، وتلك الجهة متناهية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آخرون إنّه حال على العرش، وهو مذهب المجسّمة</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المذاهب كلّها قد أطبق المحققون على بطلانها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الحق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لأنّ كلّ حال في جهة فهو مشار إليه، فيكون إما جسماً أو عرضاً، وكلاهما باطلان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احتجت الكرّاميّة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الله تعالى ،موجود فإمّا أن يكون في جهة أو لا، والأوّل إمّا أن تكون تلك الجهة جهة الفوق أو جهة التحت، فإن كانت جهة الفوق ثبت المطلوب، وإن كانت جهة التحت، فهو باطل</w:t>
      </w:r>
      <w:r>
        <w:rPr>
          <w:rStyle w:val="FootnoteAnchor"/>
          <w:rtl w:val="true"/>
        </w:rPr>
        <w:footnoteReference w:id="9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جميع أصناف الملل يرفعون أيديهم إلى جهة فوق إذا طلبوا شيئاً من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يكن في جهة، كان الموجود ليس له جهة أصلاً، وصريح العقل حاكم بفساد هذا القول، وأيضاً فإنّ الآيات دالة على كونه تعالى في جهة فوق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عن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 نسلّم أن كل موجود لا بد له من 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صريح العقل حاكم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العقل لا يحكم ببطلان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الجسم إما أن يكون في جهة أو لا، كما يحكم ببطلان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الجسم لا قديم ولا حادث </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الآيات مأوّلة، لأنّ العقل والنقل إذا اجتمعا لم يمكن العمل بهما </w:t>
      </w:r>
      <w:r>
        <w:rPr>
          <w:rStyle w:val="FootnoteAnchor"/>
          <w:rtl w:val="true"/>
        </w:rPr>
        <w:footnoteReference w:id="976"/>
      </w:r>
      <w:r>
        <w:rPr>
          <w:rFonts w:ascii="Amiri" w:hAnsi="Amiri" w:eastAsia="Amiri" w:cs="Amiri"/>
          <w:color w:val="111111"/>
          <w:sz w:val="28"/>
          <w:sz w:val="28"/>
          <w:szCs w:val="28"/>
          <w:rtl w:val="true"/>
          <w:lang w:bidi="ar-SA"/>
        </w:rPr>
        <w:t xml:space="preserve">، ولا تركهما، ولا ترك العقل والعمل بالنقل، لأنّ العقل أصل </w:t>
      </w:r>
    </w:p>
    <w:p>
      <w:pPr>
        <w:pStyle w:val="BookText"/>
        <w:rPr/>
      </w:pPr>
      <w:r>
        <w:rPr>
          <w:rFonts w:ascii="Amiri" w:hAnsi="Amiri" w:eastAsia="Amiri" w:cs="Amiri"/>
          <w:color w:val="111111"/>
          <w:sz w:val="28"/>
          <w:sz w:val="28"/>
          <w:szCs w:val="28"/>
          <w:rtl w:val="true"/>
          <w:lang w:bidi="ar-SA"/>
        </w:rPr>
        <w:t>للنقل، وترك الأصل لأجل الفرع غير جائز</w:t>
      </w:r>
      <w:r>
        <w:rPr>
          <w:rStyle w:val="FootnoteAnchor"/>
          <w:rtl w:val="true"/>
        </w:rPr>
        <w:footnoteReference w:id="977"/>
      </w:r>
      <w:r>
        <w:rPr>
          <w:rFonts w:ascii="Amiri" w:hAnsi="Amiri" w:eastAsia="Amiri" w:cs="Amiri"/>
          <w:color w:val="111111"/>
          <w:sz w:val="28"/>
          <w:sz w:val="28"/>
          <w:szCs w:val="28"/>
          <w:rtl w:val="true"/>
          <w:lang w:bidi="ar-SA"/>
        </w:rPr>
        <w:t>، فلم يبق إلّا العمل بالعقل وتأويل النقل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تلك الآيات الواردة على كونه تعالى في جهة فوق مأوّلة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احتج المحققون بوجوه</w:t>
      </w:r>
      <w:r>
        <w:rPr>
          <w:rStyle w:val="FootnoteAnchor"/>
          <w:rtl w:val="true"/>
        </w:rPr>
        <w:footnoteReference w:id="9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من هو في جهة فهو إمّا متحيّز أو حال في المتحيّز ضرورة ، وقد بيّنا أنّه تعالى لا متحيّز ولا حال في المتحيّز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كان الله تعالى متحيّزاً</w:t>
      </w:r>
      <w:r>
        <w:rPr>
          <w:rStyle w:val="FootnoteAnchor"/>
          <w:rtl w:val="true"/>
        </w:rPr>
        <w:footnoteReference w:id="979"/>
      </w:r>
      <w:r>
        <w:rPr>
          <w:rFonts w:ascii="Amiri" w:hAnsi="Amiri" w:eastAsia="Amiri" w:cs="Amiri"/>
          <w:color w:val="111111"/>
          <w:sz w:val="28"/>
          <w:sz w:val="28"/>
          <w:szCs w:val="28"/>
          <w:rtl w:val="true"/>
          <w:lang w:bidi="ar-SA"/>
        </w:rPr>
        <w:t xml:space="preserve">، لكان إمّا متحركاً أو ساكناً، لأنّ كلّ متحيّز لا ينفك عنهما، والحركة والسكون حادثان، وما لا ينفك عن الحادث فهو حادث، فيكون الله تعالى حادثاً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فرضناه قديماً، هذا خلف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الوجه الثالث </w:t>
      </w:r>
      <w:r>
        <w:rPr>
          <w:rStyle w:val="FootnoteAnchor"/>
          <w:rtl w:val="true"/>
        </w:rPr>
        <w:footnoteReference w:id="9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تعالى لو كان في جهة فإما أن تكون تلك الجهة منقسمة، أو غير منقسمة، والأوّل محال، وإلا لكان الله تعالى مركباً، وقد مضى</w:t>
      </w:r>
    </w:p>
    <w:p>
      <w:pPr>
        <w:pStyle w:val="BookText"/>
        <w:rPr/>
      </w:pPr>
      <w:r>
        <w:rPr>
          <w:rFonts w:ascii="Amiri" w:hAnsi="Amiri" w:eastAsia="Amiri" w:cs="Amiri"/>
          <w:color w:val="111111"/>
          <w:sz w:val="28"/>
          <w:sz w:val="28"/>
          <w:szCs w:val="28"/>
          <w:rtl w:val="true"/>
          <w:lang w:bidi="ar-SA"/>
        </w:rPr>
        <w:t>فساده، والثاني محال أيضاً، لأنه يلزم أن يكون أصغر الأشياء، تعالى الله عن ذلك علواً كبيراً</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الثانية في استحالة كونه تعالى في حاصلاً في مكان؛ وذلك لوجهين</w:t>
      </w:r>
      <w:r>
        <w:rPr>
          <w:rFonts w:eastAsia="Amiri" w:cs="Amiri" w:ascii="Amiri" w:hAnsi="Amiri"/>
          <w:color w:val="111111"/>
          <w:sz w:val="28"/>
          <w:szCs w:val="28"/>
          <w:rtl w:val="true"/>
          <w:lang w:bidi="ar-SA"/>
        </w:rPr>
        <w:t xml:space="preserve">: </w:t>
      </w:r>
      <w:bookmarkStart w:id="373" w:name="pg8611_81647"/>
    </w:p>
    <w:p>
      <w:pPr>
        <w:pStyle w:val="BookText"/>
        <w:rPr/>
      </w:pPr>
      <w:bookmarkEnd w:id="373"/>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لو كان في مكان لكان مفتقراً إليه، والمفتقر ممكن، فيكون الله تعالى ممكناً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فرض واجباً، هذا 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كان في مكان لكان مكانه إمّا أن يكون مساوياً لسائر الأمكنة فيكون اختصاصه تعالى به يحتاج إلى مرجّح، وإلا لكان مخالفاً لها، فيكون ذلك المكان موجوداً لاستحالة الامتياز في الأشياء العدمية</w:t>
      </w:r>
      <w:r>
        <w:rPr>
          <w:rStyle w:val="FootnoteAnchor"/>
          <w:rtl w:val="true"/>
        </w:rPr>
        <w:footnoteReference w:id="981"/>
      </w:r>
      <w:r>
        <w:rPr>
          <w:rFonts w:ascii="Amiri" w:hAnsi="Amiri" w:eastAsia="Amiri" w:cs="Amiri"/>
          <w:color w:val="111111"/>
          <w:sz w:val="28"/>
          <w:sz w:val="28"/>
          <w:szCs w:val="28"/>
          <w:rtl w:val="true"/>
          <w:lang w:bidi="ar-SA"/>
        </w:rPr>
        <w:t>، فإما أن يكون حادثاً، ويلزم إما حدوث الله تعالى، أو حدوث الحاجة إلى مكان، وهما محالان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قديماً وهو محال لاستحالة تعدّد القدماء</w:t>
      </w:r>
      <w:r>
        <w:rPr>
          <w:rFonts w:eastAsia="Amiri" w:cs="Amiri" w:ascii="Amiri" w:hAnsi="Amiri"/>
          <w:color w:val="111111"/>
          <w:sz w:val="28"/>
          <w:szCs w:val="28"/>
          <w:rtl w:val="true"/>
          <w:lang w:bidi="ar-SA"/>
        </w:rPr>
        <w:t>] .</w:t>
      </w:r>
      <w:r>
        <w:rPr>
          <w:rStyle w:val="FootnoteAnchor"/>
          <w:rtl w:val="true"/>
        </w:rPr>
        <w:footnoteReference w:id="982"/>
      </w:r>
    </w:p>
    <w:p>
      <w:pPr>
        <w:pStyle w:val="Heading4"/>
        <w:numPr>
          <w:ilvl w:val="3"/>
          <w:numId w:val="1"/>
        </w:numPr>
        <w:rPr/>
      </w:pPr>
      <w:bookmarkStart w:id="374" w:name="__RefHeading___Toc2058408_653776707"/>
      <w:bookmarkStart w:id="375" w:name="_Toc134"/>
      <w:bookmarkEnd w:id="374"/>
      <w:r>
        <w:rPr>
          <w:rtl w:val="true"/>
        </w:rPr>
        <w:t>[</w:t>
      </w:r>
      <w:r>
        <w:rPr>
          <w:rtl w:val="true"/>
        </w:rPr>
        <w:t>بحث في استحالة قيام الحوادث عليه</w:t>
      </w:r>
      <w:r>
        <w:rPr>
          <w:rtl w:val="true"/>
        </w:rPr>
        <w:t>]</w:t>
      </w:r>
      <w:bookmarkEnd w:id="375"/>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أدام الله أيامه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البحث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استحالة قيام الحوادث بذاته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الانفعال ممتنع عليه، فيمتنع عليه التغير، فلا يمكن اتصافه بالحوادث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علّة هذا الحادث إن كان هو الله تعالى على سبيل الإيجاب لزم قدمه وإن كان على سبيل الاختيار لزم وجوده قبل وجوده، لأنه لا بد وأن يكون من صفات الكمال، وإن كان غير الله تعالى كان واجب الوجود مفتقراً إلى الغير، هذا</w:t>
      </w:r>
    </w:p>
    <w:p>
      <w:pPr>
        <w:pStyle w:val="BookText"/>
        <w:rPr/>
      </w:pPr>
      <w:r>
        <w:rPr>
          <w:rFonts w:ascii="IRNazanin" w:hAnsi="IRNazanin" w:eastAsia="IRNazanin"/>
          <w:color w:val="111111"/>
          <w:sz w:val="28"/>
          <w:sz w:val="28"/>
          <w:szCs w:val="28"/>
          <w:rtl w:val="true"/>
          <w:lang w:bidi="fa-IR"/>
        </w:rPr>
        <w:t>خلف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ويستحيل قيام اللذة والألم بذاته</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الألم، فلأنه إدراك المنافي ولا منافي 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اللذة، فلأنها لو كانت قديمة لزم وجود الملتذ به قبل وجوده، لقدم القدرة والداعي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حادثة كانت محلاً للحوادث، وهو محال، وللإجماع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ويستحيل اتصافه بالآلات الجسمانية كالشم والذوق، وكذا باقي الأعراض المفتقرة إلى الأجسام، كالألوان والأضواء،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يمكن اتحاده بغيره لقضاء الضرورة ببطلان الاتحاد، ولأنهما بعد الاتحاد إن بقيا فلا اتحاد، وإن عدما أو عدم أحدهما فلا اتحاد، لاستحالة اتّحاد المعدوم واستحالة اتحاد المعدوم بالموجود</w:t>
      </w:r>
      <w:r>
        <w:rPr>
          <w:rFonts w:eastAsia="Amiri" w:cs="Amiri" w:ascii="Amiri" w:hAnsi="Amiri"/>
          <w:color w:val="111111"/>
          <w:sz w:val="28"/>
          <w:szCs w:val="28"/>
          <w:rtl w:val="true"/>
          <w:lang w:bidi="ar-SA"/>
        </w:rPr>
        <w:t>» .</w:t>
      </w:r>
      <w:r>
        <w:rPr>
          <w:rStyle w:val="FootnoteAnchor"/>
          <w:rtl w:val="true"/>
        </w:rPr>
        <w:footnoteReference w:id="983"/>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البحث يشتمل على مسائل 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الأولى في استحالة قيام الحوادث به </w:t>
      </w:r>
      <w:r>
        <w:rPr>
          <w:rStyle w:val="FootnoteAnchor"/>
          <w:rtl w:val="true"/>
        </w:rPr>
        <w:footnoteReference w:id="984"/>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اختلف الناس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فذهبت الكرامية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جوازه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وأطبق المحققون </w:t>
      </w:r>
      <w:r>
        <w:rPr>
          <w:rStyle w:val="FootnoteAnchor"/>
          <w:rtl w:val="true"/>
        </w:rPr>
        <w:footnoteReference w:id="985"/>
      </w:r>
      <w:r>
        <w:rPr>
          <w:rFonts w:ascii="IRNazanin" w:hAnsi="IRNazanin" w:eastAsia="IRNazanin"/>
          <w:color w:val="111111"/>
          <w:sz w:val="28"/>
          <w:sz w:val="28"/>
          <w:szCs w:val="28"/>
          <w:rtl w:val="true"/>
          <w:lang w:bidi="fa-IR"/>
        </w:rPr>
        <w:t>على استحالته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لنا وجوه</w:t>
      </w:r>
      <w:r>
        <w:rPr>
          <w:rStyle w:val="FootnoteAnchor"/>
          <w:rtl w:val="true"/>
        </w:rPr>
        <w:footnoteReference w:id="9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الانفعال والتغيّر محالان عليه تعالى، فلو كان الله تعالى محلا للحوادث، لكان منفعلاً عن غيره، والتالي باطل، فالمقدّم مثله</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 الملازمة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وبيان بطلان 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الانفعال دالّ على إمكان الذات، والله تعالى قد بينا وجوبه، فلو كان محلاً للحوادث، لكان الله تعالى الواجب وجوده ممكناً وجوده، هذا خلف </w:t>
      </w:r>
      <w:r>
        <w:rPr>
          <w:rFonts w:eastAsia="Amiri" w:cs="Amiri" w:ascii="Amiri" w:hAnsi="Amiri"/>
          <w:color w:val="111111"/>
          <w:sz w:val="28"/>
          <w:szCs w:val="28"/>
          <w:rtl w:val="true"/>
          <w:lang w:bidi="ar-SA"/>
        </w:rPr>
        <w:t>.</w:t>
      </w:r>
      <w:r>
        <w:rPr>
          <w:rStyle w:val="FootnoteAnchor"/>
          <w:rtl w:val="true"/>
        </w:rPr>
        <w:footnoteReference w:id="987"/>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تعالى لو كان محلاً للحوادث، لكان علة ذلك الحادث واجب الوجود لما بيّناه </w:t>
      </w:r>
      <w:r>
        <w:rPr>
          <w:rStyle w:val="FootnoteAnchor"/>
          <w:rtl w:val="true"/>
        </w:rPr>
        <w:footnoteReference w:id="988"/>
      </w:r>
      <w:r>
        <w:rPr>
          <w:rFonts w:ascii="Amiri" w:hAnsi="Amiri" w:eastAsia="Amiri" w:cs="Amiri"/>
          <w:color w:val="111111"/>
          <w:sz w:val="28"/>
          <w:sz w:val="28"/>
          <w:szCs w:val="28"/>
          <w:rtl w:val="true"/>
          <w:lang w:bidi="ar-SA"/>
        </w:rPr>
        <w:t xml:space="preserve">، فإما أن يكون على سبيل الاختيار، أو على سبيل الوجوب </w:t>
      </w:r>
      <w:r>
        <w:rPr>
          <w:rStyle w:val="FootnoteAnchor"/>
          <w:rtl w:val="true"/>
        </w:rPr>
        <w:footnoteReference w:id="989"/>
      </w:r>
      <w:r>
        <w:rPr>
          <w:rFonts w:ascii="Amiri" w:hAnsi="Amiri" w:eastAsia="Amiri" w:cs="Amiri"/>
          <w:color w:val="111111"/>
          <w:sz w:val="28"/>
          <w:sz w:val="28"/>
          <w:szCs w:val="28"/>
          <w:rtl w:val="true"/>
          <w:lang w:bidi="ar-SA"/>
        </w:rPr>
        <w:t xml:space="preserve">، فإن كان على سبيل الوجوب </w:t>
      </w:r>
      <w:r>
        <w:rPr>
          <w:rStyle w:val="FootnoteAnchor"/>
          <w:rtl w:val="true"/>
        </w:rPr>
        <w:footnoteReference w:id="990"/>
      </w:r>
      <w:r>
        <w:rPr>
          <w:rFonts w:ascii="Amiri" w:hAnsi="Amiri" w:eastAsia="Amiri" w:cs="Amiri"/>
          <w:color w:val="111111"/>
          <w:sz w:val="28"/>
          <w:sz w:val="28"/>
          <w:szCs w:val="28"/>
          <w:rtl w:val="true"/>
          <w:lang w:bidi="ar-SA"/>
        </w:rPr>
        <w:t xml:space="preserve">لزم قدمه وقد فرض حادثاً، هذا خلف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ولما بيّناه من أنه تعالى مختار</w:t>
      </w:r>
      <w:r>
        <w:rPr>
          <w:rFonts w:eastAsia="Amiri" w:cs="Amiri" w:ascii="Amiri" w:hAnsi="Amiri"/>
          <w:color w:val="111111"/>
          <w:sz w:val="28"/>
          <w:szCs w:val="28"/>
          <w:rtl w:val="true"/>
          <w:lang w:bidi="ar-SA"/>
        </w:rPr>
        <w:t xml:space="preserve">] </w:t>
      </w:r>
      <w:r>
        <w:rPr>
          <w:rStyle w:val="FootnoteAnchor"/>
          <w:rtl w:val="true"/>
        </w:rPr>
        <w:footnoteReference w:id="991"/>
      </w:r>
      <w:r>
        <w:rPr>
          <w:rFonts w:ascii="Amiri" w:hAnsi="Amiri" w:eastAsia="Amiri" w:cs="Amiri"/>
          <w:color w:val="111111"/>
          <w:sz w:val="28"/>
          <w:sz w:val="28"/>
          <w:szCs w:val="28"/>
          <w:rtl w:val="true"/>
          <w:lang w:bidi="ar-SA"/>
        </w:rPr>
        <w:t xml:space="preserve">، وإن كان على سبيل الاختيار لزم وجود الحادث قبل وجوده، لأنّ ذلك الحادث لا بد وأن يكون من صفات الكمال، لأنه لو كان الله تعالى موصوفاً بصفات النقص لكان الله تعالى ناقصاً، فيكون محتاجاً، فيكون ممكناً، وقد فرض واجباً، هذا خلف فلو كان هذا الحادث غير الله تعالى كان الله تعالى محتاجاً إلى الغير، وهو محال </w:t>
      </w:r>
      <w:r>
        <w:rPr>
          <w:rStyle w:val="FootnoteAnchor"/>
          <w:rtl w:val="true"/>
        </w:rPr>
        <w:footnoteReference w:id="9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استحالة قيام الألم واللذة به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اختلف الناس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الحكماء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يوصف بالألم، وقد يوصف باللذة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ومنع المتكلّمون من ذلك، ووافقوا الحكماء في أنه لا يوصف بالألم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 نحن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نعني بالألم واللذة منافرة المزاج وملائمته، وبهذا المعنى لا يكون الله تعالى متألماً ولا ملتذا</w:t>
      </w:r>
      <w:r>
        <w:rPr>
          <w:rStyle w:val="FootnoteAnchor"/>
          <w:rtl w:val="true"/>
        </w:rPr>
        <w:footnoteReference w:id="993"/>
      </w:r>
      <w:r>
        <w:rPr>
          <w:rFonts w:ascii="Amiri" w:hAnsi="Amiri" w:eastAsia="Amiri" w:cs="Amiri"/>
          <w:color w:val="111111"/>
          <w:sz w:val="28"/>
          <w:sz w:val="28"/>
          <w:szCs w:val="28"/>
          <w:rtl w:val="true"/>
          <w:lang w:bidi="ar-SA"/>
        </w:rPr>
        <w:t>، لأنّ المزاج لا يعقل إلا في الأجسام، والله تعالى ليس بجسم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نعني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إدراك الملائم والمنافي، وبهذا المعنى يكون الله تعالى ملتذا </w:t>
      </w:r>
      <w:r>
        <w:rPr>
          <w:rStyle w:val="FootnoteAnchor"/>
          <w:rtl w:val="true"/>
        </w:rPr>
        <w:footnoteReference w:id="994"/>
      </w:r>
      <w:r>
        <w:rPr>
          <w:rFonts w:ascii="Amiri" w:hAnsi="Amiri" w:eastAsia="Amiri" w:cs="Amiri"/>
          <w:color w:val="111111"/>
          <w:sz w:val="28"/>
          <w:sz w:val="28"/>
          <w:szCs w:val="28"/>
          <w:rtl w:val="true"/>
          <w:lang w:bidi="ar-SA"/>
        </w:rPr>
        <w:t xml:space="preserve">، لأنّ الله تعالى مدركاً لذاته، وذاته ملائمة له، ولكن لا ينطبق </w:t>
      </w:r>
      <w:r>
        <w:rPr>
          <w:rStyle w:val="FootnoteAnchor"/>
          <w:rtl w:val="true"/>
        </w:rPr>
        <w:footnoteReference w:id="995"/>
      </w:r>
      <w:r>
        <w:rPr>
          <w:rFonts w:ascii="Amiri" w:hAnsi="Amiri" w:eastAsia="Amiri" w:cs="Amiri"/>
          <w:color w:val="111111"/>
          <w:sz w:val="28"/>
          <w:sz w:val="28"/>
          <w:szCs w:val="28"/>
          <w:rtl w:val="true"/>
          <w:lang w:bidi="ar-SA"/>
        </w:rPr>
        <w:t xml:space="preserve">اسم اللذة عليه لكون أسمائه توقيفية </w:t>
      </w:r>
      <w:r>
        <w:rPr>
          <w:rFonts w:eastAsia="Amiri" w:cs="Amiri" w:ascii="Amiri" w:hAnsi="Amiri"/>
          <w:color w:val="111111"/>
          <w:sz w:val="28"/>
          <w:szCs w:val="28"/>
          <w:rtl w:val="true"/>
          <w:lang w:bidi="ar-SA"/>
        </w:rPr>
        <w:t>.</w:t>
      </w:r>
      <w:r>
        <w:rPr>
          <w:rStyle w:val="FootnoteAnchor"/>
          <w:rtl w:val="true"/>
        </w:rPr>
        <w:footnoteReference w:id="996"/>
      </w:r>
    </w:p>
    <w:p>
      <w:pPr>
        <w:pStyle w:val="BookText"/>
        <w:rPr/>
      </w:pPr>
      <w:r>
        <w:rPr>
          <w:rFonts w:ascii="Amiri" w:hAnsi="Amiri" w:eastAsia="Amiri" w:cs="Amiri"/>
          <w:color w:val="111111"/>
          <w:sz w:val="28"/>
          <w:sz w:val="28"/>
          <w:szCs w:val="28"/>
          <w:rtl w:val="true"/>
          <w:lang w:bidi="ar-SA"/>
        </w:rPr>
        <w:t>أجيب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الألم ليس هو إدراك المنافي لا غير، لكن إدراك المنافي بشرط</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واستدلّ شيخنا </w:t>
      </w:r>
      <w:r>
        <w:rPr>
          <w:rStyle w:val="FootnoteAnchor"/>
          <w:rtl w:val="true"/>
        </w:rPr>
        <w:footnoteReference w:id="9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تعالى لا يوصف باللذة، لأنّ تلك اللذة إما أن تكون قديمة أو حادثة، فإن كانت قديمة وهي داعية إلى فعل الملتذ به لزم وجود الملتذ به قبل إيجاده، لأنّ الداعي إلى إيجاد الفعل قبل إيجاد ذلك الفعل </w:t>
      </w:r>
    </w:p>
    <w:p>
      <w:pPr>
        <w:pStyle w:val="BookText"/>
        <w:rPr/>
      </w:pPr>
      <w:r>
        <w:rPr>
          <w:rFonts w:ascii="Amiri" w:hAnsi="Amiri" w:eastAsia="Amiri" w:cs="Amiri"/>
          <w:color w:val="111111"/>
          <w:sz w:val="28"/>
          <w:sz w:val="28"/>
          <w:szCs w:val="28"/>
          <w:rtl w:val="true"/>
          <w:lang w:bidi="ar-SA"/>
        </w:rPr>
        <w:t>موجود، وهو 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وجود الشيء قبل وجوده 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حادثة كان الله تعالى محلاً للحوادث وقد مضى بطلانه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بجواز أن يلتذ بذاته وبإدراكه لا لشيء آخر، كما ذهبت إليه الفلاسفة </w:t>
      </w:r>
      <w:r>
        <w:rPr>
          <w:rFonts w:eastAsia="Amiri" w:cs="Amiri" w:ascii="Amiri" w:hAnsi="Amiri"/>
          <w:color w:val="111111"/>
          <w:sz w:val="28"/>
          <w:szCs w:val="28"/>
          <w:rtl w:val="true"/>
          <w:lang w:bidi="ar-SA"/>
        </w:rPr>
        <w:t>.</w:t>
      </w:r>
      <w:r>
        <w:rPr>
          <w:rStyle w:val="FootnoteAnchor"/>
          <w:rtl w:val="true"/>
        </w:rPr>
        <w:footnoteReference w:id="998"/>
      </w:r>
    </w:p>
    <w:p>
      <w:pPr>
        <w:pStyle w:val="BookText"/>
        <w:rPr/>
      </w:pPr>
      <w:r>
        <w:rPr>
          <w:rFonts w:ascii="Amiri" w:hAnsi="Amiri" w:eastAsia="Amiri" w:cs="Amiri"/>
          <w:color w:val="111111"/>
          <w:sz w:val="28"/>
          <w:sz w:val="28"/>
          <w:szCs w:val="28"/>
          <w:rtl w:val="true"/>
          <w:lang w:bidi="ar-SA"/>
        </w:rPr>
        <w:t>المسألة الثالثة في استحالة اتصافه تعالى بالآلات الجسمانية، وما يفتقر إلى الجسم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والدليل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الطعم والشمّ واللّون لو كانت حالة فيه، لكان الله تعالى منفعلاً عن غيره، وهو محال في حقه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فإنّ إجماع المسلمين على استحالة ذلك في حقه تعالى</w:t>
      </w:r>
      <w:r>
        <w:rPr>
          <w:rFonts w:eastAsia="Amiri" w:cs="Amiri" w:ascii="Amiri" w:hAnsi="Amiri"/>
          <w:color w:val="111111"/>
          <w:sz w:val="28"/>
          <w:szCs w:val="28"/>
          <w:rtl w:val="true"/>
          <w:lang w:bidi="ar-SA"/>
        </w:rPr>
        <w:t>.</w:t>
      </w:r>
      <w:r>
        <w:rPr>
          <w:rStyle w:val="FootnoteAnchor"/>
          <w:rtl w:val="true"/>
        </w:rPr>
        <w:footnoteReference w:id="999"/>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قيل في استحالة اتصافه بالألوان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اللّون جنس تحته أنواع نسبة كلّ نوع منها إليه على السوية، فلو كان متصفاً بأحدها دون الآخر كان ترجيحاً من غير مرجّح، وهو ضعيف</w:t>
      </w:r>
      <w:r>
        <w:rPr>
          <w:rStyle w:val="FootnoteAnchor"/>
          <w:rtl w:val="true"/>
        </w:rPr>
        <w:footnoteReference w:id="10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الجواز اختصاص ذاته تعالى بنوع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معين</w:t>
      </w:r>
      <w:r>
        <w:rPr>
          <w:rFonts w:eastAsia="Amiri" w:cs="Amiri" w:ascii="Amiri" w:hAnsi="Amiri"/>
          <w:color w:val="111111"/>
          <w:sz w:val="28"/>
          <w:szCs w:val="28"/>
          <w:rtl w:val="true"/>
          <w:lang w:bidi="ar-SA"/>
        </w:rPr>
        <w:t>]</w:t>
      </w:r>
      <w:r>
        <w:rPr>
          <w:rStyle w:val="FootnoteAnchor"/>
          <w:rtl w:val="true"/>
        </w:rPr>
        <w:footnoteReference w:id="1001"/>
      </w:r>
      <w:r>
        <w:rPr>
          <w:rFonts w:ascii="Amiri" w:hAnsi="Amiri" w:eastAsia="Amiri" w:cs="Amiri"/>
          <w:color w:val="111111"/>
          <w:sz w:val="28"/>
          <w:sz w:val="28"/>
          <w:szCs w:val="28"/>
          <w:rtl w:val="true"/>
          <w:lang w:bidi="ar-SA"/>
        </w:rPr>
        <w:t xml:space="preserve">، لكون ذاته في نفس الأمر مستلزمة لذلك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النوع</w:t>
      </w:r>
      <w:r>
        <w:rPr>
          <w:rFonts w:eastAsia="Amiri" w:cs="Amiri" w:ascii="Amiri" w:hAnsi="Amiri"/>
          <w:color w:val="111111"/>
          <w:sz w:val="28"/>
          <w:szCs w:val="28"/>
          <w:rtl w:val="true"/>
          <w:lang w:bidi="ar-SA"/>
        </w:rPr>
        <w:t>]</w:t>
      </w:r>
      <w:r>
        <w:rPr>
          <w:rStyle w:val="FootnoteAnchor"/>
          <w:rtl w:val="true"/>
        </w:rPr>
        <w:footnoteReference w:id="1002"/>
      </w:r>
      <w:r>
        <w:rPr>
          <w:rFonts w:ascii="Amiri" w:hAnsi="Amiri" w:eastAsia="Amiri" w:cs="Amiri"/>
          <w:color w:val="111111"/>
          <w:sz w:val="28"/>
          <w:sz w:val="28"/>
          <w:szCs w:val="28"/>
          <w:rtl w:val="true"/>
          <w:lang w:bidi="ar-SA"/>
        </w:rPr>
        <w:t>من غير أن يعلم لمية</w:t>
      </w:r>
      <w:r>
        <w:rPr>
          <w:rStyle w:val="FootnoteAnchor"/>
          <w:rtl w:val="true"/>
        </w:rPr>
        <w:footnoteReference w:id="1003"/>
      </w:r>
      <w:r>
        <w:rPr>
          <w:rFonts w:ascii="Amiri" w:hAnsi="Amiri" w:eastAsia="Amiri" w:cs="Amiri"/>
          <w:color w:val="111111"/>
          <w:sz w:val="28"/>
          <w:sz w:val="28"/>
          <w:szCs w:val="28"/>
          <w:rtl w:val="true"/>
          <w:lang w:bidi="ar-SA"/>
        </w:rPr>
        <w:t>ذلك الاستلزام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والأولى التمسكّ في هذه المسألة بما قلناه أوّلاً </w:t>
      </w:r>
      <w:r>
        <w:rPr>
          <w:rFonts w:eastAsia="Amiri" w:cs="Amiri" w:ascii="Amiri" w:hAnsi="Amiri"/>
          <w:color w:val="111111"/>
          <w:sz w:val="28"/>
          <w:szCs w:val="28"/>
          <w:rtl w:val="true"/>
          <w:lang w:bidi="ar-SA"/>
        </w:rPr>
        <w:t>.</w:t>
      </w:r>
      <w:r>
        <w:rPr>
          <w:rStyle w:val="FootnoteAnchor"/>
          <w:rtl w:val="true"/>
        </w:rPr>
        <w:footnoteReference w:id="1004"/>
      </w:r>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استحالة اتّحاده بغيره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اختلف الناس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فذهبت جماعة من الحكماء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من عقل شيئاً اتحدت ذاته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وقالت النصارى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الأقانيم الثلاثة متحدة، وهي أقنوم الأب، وأقنوم الابن وأقنوم روح القدس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ومعنى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ذهبوا إلى أنّ الله تعالى جوهر واحد ثلاثة أقانيم، فأقنوم الأب عندهم هو الوجود، وأقنوم الابن هو العلم، وأقنوم روح القدس هو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وطريق الردّ عليهم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يعنون </w:t>
      </w:r>
      <w:r>
        <w:rPr>
          <w:rStyle w:val="FootnoteAnchor"/>
          <w:rtl w:val="true"/>
        </w:rPr>
        <w:footnoteReference w:id="1005"/>
      </w:r>
      <w:r>
        <w:rPr>
          <w:rFonts w:ascii="Amiri" w:hAnsi="Amiri" w:eastAsia="Amiri" w:cs="Amiri"/>
          <w:color w:val="111111"/>
          <w:sz w:val="28"/>
          <w:sz w:val="28"/>
          <w:szCs w:val="28"/>
          <w:rtl w:val="true"/>
          <w:lang w:bidi="ar-SA"/>
        </w:rPr>
        <w:t xml:space="preserve">بالاتحاد صيرورة الاثنين واحد، أو مزج الشيء بالشيء،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صيرورة الشيء شيئاً آخر، كما يقال الأسود أبيض، وهو محال</w:t>
      </w:r>
      <w:r>
        <w:rPr>
          <w:rFonts w:eastAsia="Amiri" w:cs="Amiri" w:ascii="Amiri" w:hAnsi="Amiri"/>
          <w:color w:val="111111"/>
          <w:sz w:val="28"/>
          <w:szCs w:val="28"/>
          <w:rtl w:val="true"/>
          <w:lang w:bidi="ar-SA"/>
        </w:rPr>
        <w:t>].</w:t>
      </w:r>
      <w:r>
        <w:rPr>
          <w:rStyle w:val="FootnoteAnchor"/>
          <w:rtl w:val="true"/>
        </w:rPr>
        <w:footnoteReference w:id="1006"/>
      </w:r>
    </w:p>
    <w:p>
      <w:pPr>
        <w:pStyle w:val="BookText"/>
        <w:rPr/>
      </w:pPr>
      <w:r>
        <w:rPr>
          <w:rFonts w:ascii="Amiri" w:hAnsi="Amiri" w:eastAsia="Amiri" w:cs="Amiri"/>
          <w:color w:val="111111"/>
          <w:sz w:val="28"/>
          <w:sz w:val="28"/>
          <w:szCs w:val="28"/>
          <w:rtl w:val="true"/>
          <w:lang w:bidi="ar-SA"/>
        </w:rPr>
        <w:t>فإن كان الأوّل مرادهم، فهو باطل بالضرورة</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وأيضاً، فإنّ بعد الاتحاد إمّا أن يبقيا أو يعدما أو يبقى أحدهما ويعدم الآخر، فإن بقيا فهما اثنان وإن عدما فلا اتحاد أيضاً، لأنّه قد حدث غير هما </w:t>
      </w:r>
      <w:r>
        <w:rPr>
          <w:rStyle w:val="FootnoteAnchor"/>
          <w:rtl w:val="true"/>
        </w:rPr>
        <w:footnoteReference w:id="1007"/>
      </w:r>
      <w:r>
        <w:rPr>
          <w:rFonts w:ascii="Amiri" w:hAnsi="Amiri" w:eastAsia="Amiri" w:cs="Amiri"/>
          <w:color w:val="111111"/>
          <w:sz w:val="28"/>
          <w:sz w:val="28"/>
          <w:szCs w:val="28"/>
          <w:rtl w:val="true"/>
          <w:lang w:bidi="ar-SA"/>
        </w:rPr>
        <w:t>، وإن عدم أحدهما وبقي الآخر فلا اتحاد أيضاً، لاستحالة اتحاد المعدوم بالموجود</w:t>
      </w:r>
      <w:r>
        <w:rPr>
          <w:rFonts w:eastAsia="Amiri" w:cs="Amiri" w:ascii="Amiri" w:hAnsi="Amiri"/>
          <w:color w:val="111111"/>
          <w:sz w:val="28"/>
          <w:szCs w:val="28"/>
          <w:rtl w:val="true"/>
          <w:lang w:bidi="ar-SA"/>
        </w:rPr>
        <w:t xml:space="preserve">. </w:t>
      </w:r>
      <w:bookmarkStart w:id="376" w:name="pg8611_81653"/>
    </w:p>
    <w:p>
      <w:pPr>
        <w:pStyle w:val="BookText"/>
        <w:rPr/>
      </w:pPr>
      <w:bookmarkEnd w:id="376"/>
      <w:r>
        <w:rPr>
          <w:rFonts w:ascii="Amiri" w:hAnsi="Amiri" w:eastAsia="Amiri" w:cs="Amiri"/>
          <w:color w:val="111111"/>
          <w:sz w:val="28"/>
          <w:sz w:val="28"/>
          <w:szCs w:val="28"/>
          <w:rtl w:val="true"/>
          <w:lang w:bidi="ar-SA"/>
        </w:rPr>
        <w:t xml:space="preserve">وإن عنوا به المعنى الثاني فهو حق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لكنّه منفي عنه لاستحالة انفعاله غيره بالاستحالة والتركيب</w:t>
      </w:r>
      <w:r>
        <w:rPr>
          <w:rFonts w:eastAsia="Amiri" w:cs="Amiri" w:ascii="Amiri" w:hAnsi="Amiri"/>
          <w:color w:val="111111"/>
          <w:sz w:val="28"/>
          <w:szCs w:val="28"/>
          <w:rtl w:val="true"/>
          <w:lang w:bidi="ar-SA"/>
        </w:rPr>
        <w:t>].</w:t>
      </w:r>
      <w:r>
        <w:rPr>
          <w:rStyle w:val="FootnoteAnchor"/>
          <w:rtl w:val="true"/>
        </w:rPr>
        <w:footnoteReference w:id="1008"/>
      </w:r>
    </w:p>
    <w:p>
      <w:pPr>
        <w:pStyle w:val="Heading4"/>
        <w:numPr>
          <w:ilvl w:val="3"/>
          <w:numId w:val="1"/>
        </w:numPr>
        <w:rPr/>
      </w:pPr>
      <w:bookmarkStart w:id="377" w:name="__RefHeading___Toc2058410_653776707"/>
      <w:bookmarkStart w:id="378" w:name="_Toc135"/>
      <w:bookmarkEnd w:id="377"/>
      <w:r>
        <w:rPr>
          <w:rtl w:val="true"/>
        </w:rPr>
        <w:t>[</w:t>
      </w:r>
      <w:r>
        <w:rPr>
          <w:rtl w:val="true"/>
        </w:rPr>
        <w:t>بحث في استغنائه</w:t>
      </w:r>
      <w:r>
        <w:rPr>
          <w:rtl w:val="true"/>
        </w:rPr>
        <w:t>]</w:t>
      </w:r>
      <w:bookmarkEnd w:id="378"/>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أدام الله أيامه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البحث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تعالى غني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احتاج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عن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لكانت الحاجة إما في ذاته، أو في صفاته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والقسمان باطلان لأنا بينا وجوب وجوده تعالى، فلا يفتقر إلى غيره في ذاته ولا في صفاته، لاستحالة انفعاله عن الغير</w:t>
      </w:r>
      <w:r>
        <w:rPr>
          <w:rFonts w:eastAsia="Amiri" w:cs="Amiri" w:ascii="Amiri" w:hAnsi="Amiri"/>
          <w:color w:val="111111"/>
          <w:sz w:val="28"/>
          <w:szCs w:val="28"/>
          <w:rtl w:val="true"/>
          <w:lang w:bidi="ar-SA"/>
        </w:rPr>
        <w:t>» .</w:t>
      </w:r>
      <w:r>
        <w:rPr>
          <w:rStyle w:val="FootnoteAnchor"/>
          <w:rtl w:val="true"/>
        </w:rPr>
        <w:footnoteReference w:id="1009"/>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بينا أنه تعالى واجب الوجود استحال عليه الحاجة، لأنّ الحاجة إما في ذاته، أو في صفاته، وكلاهما باطلان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ذاته، فلأنّه يكون محتاجاً، فيكون ممكناً، وقد فرضناه واجباً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في صفاته، فلأنّه لو كان محتاجاً في صفاته، لكان وجود تلك الصفة أو عدمها مستفادان من الغير فيكون منفعلاً </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وأيضاً، لو احتاج تعالى إلى غيره للزم الدور، لأن غير واجب الوجود مفتقر إليه تعالى، فلو افتقر هو إلى غيره لزم الدور، وهو محال</w:t>
      </w:r>
      <w:r>
        <w:rPr>
          <w:rFonts w:eastAsia="Amiri" w:cs="Amiri" w:ascii="Amiri" w:hAnsi="Amiri"/>
          <w:color w:val="111111"/>
          <w:sz w:val="28"/>
          <w:szCs w:val="28"/>
          <w:rtl w:val="true"/>
          <w:lang w:bidi="ar-SA"/>
        </w:rPr>
        <w:t>.</w:t>
      </w:r>
      <w:r>
        <w:rPr>
          <w:rStyle w:val="FootnoteAnchor"/>
          <w:rtl w:val="true"/>
        </w:rPr>
        <w:footnoteReference w:id="1010"/>
      </w:r>
      <w:bookmarkStart w:id="379" w:name="pg8611_81654"/>
    </w:p>
    <w:p>
      <w:pPr>
        <w:pStyle w:val="Heading4"/>
        <w:numPr>
          <w:ilvl w:val="3"/>
          <w:numId w:val="1"/>
        </w:numPr>
        <w:rPr/>
      </w:pPr>
      <w:bookmarkStart w:id="380" w:name="__RefHeading___Toc2058412_653776707"/>
      <w:bookmarkStart w:id="381" w:name="_Toc136"/>
      <w:bookmarkEnd w:id="379"/>
      <w:bookmarkEnd w:id="380"/>
      <w:r>
        <w:rPr>
          <w:rtl w:val="true"/>
        </w:rPr>
        <w:t>[</w:t>
      </w:r>
      <w:r>
        <w:rPr>
          <w:rtl w:val="true"/>
        </w:rPr>
        <w:t>بحث في أنّ ذاته غير معلومة</w:t>
      </w:r>
      <w:r>
        <w:rPr>
          <w:rtl w:val="true"/>
        </w:rPr>
        <w:t>]</w:t>
      </w:r>
      <w:bookmarkEnd w:id="381"/>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أدام الله أيامه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البحث السابع في أنّ حقيقته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Style w:val="FootnoteAnchor"/>
          <w:rtl w:val="true"/>
        </w:rPr>
        <w:footnoteReference w:id="1011"/>
      </w:r>
      <w:r>
        <w:rPr>
          <w:rFonts w:ascii="Amiri" w:hAnsi="Amiri" w:eastAsia="Amiri" w:cs="Amiri"/>
          <w:color w:val="111111"/>
          <w:sz w:val="28"/>
          <w:sz w:val="28"/>
          <w:szCs w:val="28"/>
          <w:rtl w:val="true"/>
          <w:lang w:bidi="ar-SA"/>
        </w:rPr>
        <w:t>غير معلومة للبشر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المعقول من واجب الوجود ليس إلّا الصفات الحقيقية، مثل الوجوب والوجود، وكونه قادراً وعالماً، وغير ذلك، أو الإضافية، مثل كونه تعالى خالقاً، ،وأوّلاً وآخراً، أو السلبية، مثل أنه تعالى ليس في جهة، وليس بجسم، وغيرهما، وأما غير ذلك فهو غير معقول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شكّ في أنّ هذه المتعقلات أمور عارضة لذاته تعالى ليست نفس حقيقته، والمعروض غير معلوم لنا</w:t>
      </w:r>
      <w:r>
        <w:rPr>
          <w:rFonts w:eastAsia="Amiri" w:cs="Amiri" w:ascii="Amiri" w:hAnsi="Amiri"/>
          <w:color w:val="111111"/>
          <w:sz w:val="28"/>
          <w:szCs w:val="28"/>
          <w:rtl w:val="true"/>
          <w:lang w:bidi="ar-SA"/>
        </w:rPr>
        <w:t xml:space="preserve">» </w:t>
      </w:r>
      <w:r>
        <w:rPr>
          <w:rStyle w:val="FootnoteAnchor"/>
          <w:rtl w:val="true"/>
        </w:rPr>
        <w:footnoteReference w:id="10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الناس في أنّ حقيقة واجب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هي معلومة لنا أم لا؟</w:t>
      </w:r>
    </w:p>
    <w:p>
      <w:pPr>
        <w:pStyle w:val="BookText"/>
        <w:rPr/>
      </w:pPr>
      <w:r>
        <w:rPr>
          <w:rFonts w:ascii="Amiri" w:hAnsi="Amiri" w:eastAsia="Amiri" w:cs="Amiri"/>
          <w:color w:val="111111"/>
          <w:sz w:val="28"/>
          <w:sz w:val="28"/>
          <w:szCs w:val="28"/>
          <w:rtl w:val="true"/>
          <w:lang w:bidi="ar-SA"/>
        </w:rPr>
        <w:t xml:space="preserve">فذهب جمهور المتكلّمين من الأشاعرة والمعتزلة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جواز ذلك </w:t>
      </w:r>
      <w:r>
        <w:rPr>
          <w:rFonts w:eastAsia="Amiri" w:cs="Amiri" w:ascii="Amiri" w:hAnsi="Amiri"/>
          <w:color w:val="111111"/>
          <w:sz w:val="28"/>
          <w:szCs w:val="28"/>
          <w:rtl w:val="true"/>
          <w:lang w:bidi="ar-SA"/>
        </w:rPr>
        <w:t>.</w:t>
      </w:r>
      <w:r>
        <w:rPr>
          <w:rStyle w:val="FootnoteAnchor"/>
          <w:rtl w:val="true"/>
        </w:rPr>
        <w:footnoteReference w:id="1013"/>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وذهبت الفلاسفة والغزالي </w:t>
      </w:r>
      <w:r>
        <w:rPr>
          <w:rStyle w:val="FootnoteAnchor"/>
          <w:rtl w:val="true"/>
        </w:rPr>
        <w:footnoteReference w:id="1014"/>
      </w:r>
      <w:r>
        <w:rPr>
          <w:rFonts w:ascii="Amiri" w:hAnsi="Amiri" w:eastAsia="Amiri" w:cs="Amiri"/>
          <w:color w:val="111111"/>
          <w:sz w:val="28"/>
          <w:sz w:val="28"/>
          <w:szCs w:val="28"/>
          <w:rtl w:val="true"/>
          <w:lang w:bidi="ar-SA"/>
        </w:rPr>
        <w:t xml:space="preserve">من المتأخرين، وضرار </w:t>
      </w:r>
      <w:r>
        <w:rPr>
          <w:rStyle w:val="FootnoteAnchor"/>
          <w:rtl w:val="true"/>
        </w:rPr>
        <w:footnoteReference w:id="1015"/>
      </w:r>
      <w:r>
        <w:rPr>
          <w:rFonts w:ascii="IRNazanin" w:hAnsi="IRNazanin" w:eastAsia="IRNazanin"/>
          <w:color w:val="111111"/>
          <w:sz w:val="28"/>
          <w:sz w:val="28"/>
          <w:szCs w:val="28"/>
          <w:rtl w:val="true"/>
          <w:lang w:bidi="fa-IR"/>
        </w:rPr>
        <w:t xml:space="preserve">من القدماء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w:t>
      </w:r>
    </w:p>
    <w:p>
      <w:pPr>
        <w:pStyle w:val="BookText"/>
        <w:rPr/>
      </w:pPr>
      <w:r>
        <w:rPr>
          <w:rFonts w:ascii="IRNazanin" w:hAnsi="IRNazanin" w:eastAsia="IRNazanin"/>
          <w:color w:val="111111"/>
          <w:sz w:val="28"/>
          <w:sz w:val="28"/>
          <w:szCs w:val="28"/>
          <w:rtl w:val="true"/>
          <w:lang w:bidi="fa-IR"/>
        </w:rPr>
        <w:t>استحالته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الحق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حجّة القائلين باستحالته</w:t>
      </w:r>
      <w:r>
        <w:rPr>
          <w:rFonts w:eastAsia="Amiri" w:cs="Amiri" w:ascii="Amiri" w:hAnsi="Amiri"/>
          <w:color w:val="111111"/>
          <w:sz w:val="28"/>
          <w:szCs w:val="28"/>
          <w:rtl w:val="true"/>
          <w:lang w:bidi="ar-SA"/>
        </w:rPr>
        <w:t xml:space="preserve">] </w:t>
      </w:r>
      <w:r>
        <w:rPr>
          <w:rStyle w:val="FootnoteAnchor"/>
          <w:rtl w:val="true"/>
        </w:rPr>
        <w:footnoteReference w:id="10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لا نعقل </w:t>
      </w:r>
      <w:r>
        <w:rPr>
          <w:rStyle w:val="FootnoteAnchor"/>
          <w:rtl w:val="true"/>
        </w:rPr>
        <w:footnoteReference w:id="1017"/>
      </w:r>
      <w:r>
        <w:rPr>
          <w:rFonts w:ascii="Amiri" w:hAnsi="Amiri" w:eastAsia="Amiri" w:cs="Amiri"/>
          <w:color w:val="111111"/>
          <w:sz w:val="28"/>
          <w:sz w:val="28"/>
          <w:szCs w:val="28"/>
          <w:rtl w:val="true"/>
          <w:lang w:bidi="ar-SA"/>
        </w:rPr>
        <w:t xml:space="preserve">من واجب الوجود غير الصفات إمّا الحقيقية كالوجوب والوجود والقدرة والعلم، أو الإضافية ككونه خالقاً ورازقاً، وأوّلاً وآخراً، وغير ذلك، أو السلبية ككونه تعالى ليس بجسم ولا عرض، وليس في جهة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محلّ</w:t>
      </w:r>
      <w:r>
        <w:rPr>
          <w:rFonts w:eastAsia="Amiri" w:cs="Amiri" w:ascii="Amiri" w:hAnsi="Amiri"/>
          <w:color w:val="111111"/>
          <w:sz w:val="28"/>
          <w:szCs w:val="28"/>
          <w:rtl w:val="true"/>
          <w:lang w:bidi="ar-SA"/>
        </w:rPr>
        <w:t>]</w:t>
      </w:r>
      <w:r>
        <w:rPr>
          <w:rStyle w:val="FootnoteAnchor"/>
          <w:rtl w:val="true"/>
        </w:rPr>
        <w:footnoteReference w:id="1018"/>
      </w:r>
      <w:r>
        <w:rPr>
          <w:rFonts w:ascii="Amiri" w:hAnsi="Amiri" w:eastAsia="Amiri" w:cs="Amiri"/>
          <w:color w:val="111111"/>
          <w:sz w:val="28"/>
          <w:sz w:val="28"/>
          <w:szCs w:val="28"/>
          <w:rtl w:val="true"/>
          <w:lang w:bidi="ar-SA"/>
        </w:rPr>
        <w:t>، وغير ذلك، وأما غير هذه فليس معقولاً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الصفات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شك أنها</w:t>
      </w:r>
      <w:r>
        <w:rPr>
          <w:rFonts w:eastAsia="Amiri" w:cs="Amiri" w:ascii="Amiri" w:hAnsi="Amiri"/>
          <w:color w:val="111111"/>
          <w:sz w:val="28"/>
          <w:szCs w:val="28"/>
          <w:rtl w:val="true"/>
          <w:lang w:bidi="ar-SA"/>
        </w:rPr>
        <w:t xml:space="preserve">] </w:t>
      </w:r>
      <w:r>
        <w:rPr>
          <w:rStyle w:val="FootnoteAnchor"/>
          <w:rtl w:val="true"/>
        </w:rPr>
        <w:footnoteReference w:id="1019"/>
      </w:r>
      <w:r>
        <w:rPr>
          <w:rFonts w:ascii="Amiri" w:hAnsi="Amiri" w:eastAsia="Amiri" w:cs="Amiri"/>
          <w:color w:val="111111"/>
          <w:sz w:val="28"/>
          <w:sz w:val="28"/>
          <w:szCs w:val="28"/>
          <w:rtl w:val="true"/>
          <w:lang w:bidi="ar-SA"/>
        </w:rPr>
        <w:t>من الأمور العارضة لذات واجب الوجود، وليست نفس ذاته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الحقيقية، فلأنّها لو كانت نفس ذاته للزم اتّحاد الصفات، فيكون العلم هو القدرة، والقدرة هي الوجود، وهو محال، لأنا قد نعلم أحدها ونشك في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الإضافية، فلأنّ الإضافية </w:t>
      </w:r>
      <w:r>
        <w:rPr>
          <w:rStyle w:val="FootnoteAnchor"/>
          <w:rtl w:val="true"/>
        </w:rPr>
        <w:footnoteReference w:id="1020"/>
      </w:r>
      <w:r>
        <w:rPr>
          <w:rFonts w:ascii="Amiri" w:hAnsi="Amiri" w:eastAsia="Amiri" w:cs="Amiri"/>
          <w:color w:val="111111"/>
          <w:sz w:val="28"/>
          <w:sz w:val="28"/>
          <w:szCs w:val="28"/>
          <w:rtl w:val="true"/>
          <w:lang w:bidi="ar-SA"/>
        </w:rPr>
        <w:t>لا تثبت إلّا بعد ثبوت المضافين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السلبية، فلأنّ الماهية تغاير سلب ما عداها عنها بالضرورة</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واعترض عليه بأنّ حكمنا على الله تعالى بأنه ليس بجسم ولا عرض، ولا متحيّز ولا حال في المتحيّز، وغير ذلك، يستلزم تقدم علمنا بذاته تعالى، لأنّ </w:t>
      </w:r>
      <w:bookmarkStart w:id="382" w:name="pg8611_81656"/>
    </w:p>
    <w:p>
      <w:pPr>
        <w:pStyle w:val="BookText"/>
        <w:rPr/>
      </w:pPr>
      <w:bookmarkEnd w:id="382"/>
      <w:r>
        <w:rPr>
          <w:rFonts w:ascii="Amiri" w:hAnsi="Amiri" w:eastAsia="Amiri" w:cs="Amiri"/>
          <w:color w:val="111111"/>
          <w:sz w:val="28"/>
          <w:sz w:val="28"/>
          <w:szCs w:val="28"/>
          <w:rtl w:val="true"/>
          <w:lang w:bidi="ar-SA"/>
        </w:rPr>
        <w:t>التصوّر متقدّم على التصديق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الجواب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Style w:val="FootnoteAnchor"/>
          <w:rtl w:val="true"/>
        </w:rPr>
        <w:footnoteReference w:id="10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التصوّر المشروط بالتصديق هو مطلق التصوّر، سواء كان من حيث هو هو </w:t>
      </w:r>
      <w:r>
        <w:rPr>
          <w:rStyle w:val="FootnoteAnchor"/>
          <w:rtl w:val="true"/>
        </w:rPr>
        <w:footnoteReference w:id="1022"/>
      </w:r>
      <w:r>
        <w:rPr>
          <w:rFonts w:ascii="IRNazanin" w:hAnsi="IRNazanin" w:eastAsia="IRNazanin"/>
          <w:color w:val="111111"/>
          <w:sz w:val="28"/>
          <w:sz w:val="28"/>
          <w:szCs w:val="28"/>
          <w:rtl w:val="true"/>
          <w:lang w:bidi="fa-IR"/>
        </w:rPr>
        <w:t>، أو ببعض الاعتبارات، وهو موجود ها هنا</w:t>
      </w:r>
      <w:r>
        <w:rPr>
          <w:rFonts w:eastAsia="IRNazanin" w:cs="IRNazanin"/>
          <w:color w:val="111111"/>
          <w:sz w:val="28"/>
          <w:szCs w:val="28"/>
          <w:rtl w:val="true"/>
          <w:lang w:bidi="fa-IR"/>
        </w:rPr>
        <w:t>.</w:t>
      </w:r>
    </w:p>
    <w:p>
      <w:pPr>
        <w:pStyle w:val="Heading4"/>
        <w:numPr>
          <w:ilvl w:val="3"/>
          <w:numId w:val="1"/>
        </w:numPr>
        <w:rPr/>
      </w:pPr>
      <w:bookmarkStart w:id="383" w:name="__RefHeading___Toc2058414_653776707"/>
      <w:bookmarkStart w:id="384" w:name="_Toc137"/>
      <w:bookmarkEnd w:id="383"/>
      <w:r>
        <w:rPr>
          <w:rtl w:val="true"/>
        </w:rPr>
        <w:t>[</w:t>
      </w:r>
      <w:r>
        <w:rPr>
          <w:rtl w:val="true"/>
        </w:rPr>
        <w:t>بحث في استحالة رؤيته</w:t>
      </w:r>
      <w:r>
        <w:rPr>
          <w:rtl w:val="true"/>
        </w:rPr>
        <w:t>]</w:t>
      </w:r>
      <w:bookmarkEnd w:id="384"/>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أدام الله أيامه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البحث الثامن في أنّه تعالى تستحيل عليه الرؤية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 الضرورة قاضية بأنّ كلّ مرئي فهو في جهة، لأنه إما مقابل أو في حكم المقابل </w:t>
      </w:r>
      <w:r>
        <w:rPr>
          <w:rStyle w:val="FootnoteAnchor"/>
          <w:rtl w:val="true"/>
        </w:rPr>
        <w:footnoteReference w:id="10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والباري تعالى ليس في جهة، فلا يكون مرئياً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ولأنه لو صح أن يكون مرئياً لرأيناه الآن، والتالي باطل، فالمقدم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والملازمة ظاهرة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شرائط الإدراك موجودة هاهنا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نلاَ تُدْرِكُهُ الأَبْصَارُ وَهُوَ يُدْرِكُ الأَبْصَارَ</w:t>
      </w:r>
      <w:r>
        <w:rPr>
          <w:rFonts w:eastAsia="Amiri" w:cs="Amiri" w:ascii="Amiri" w:hAnsi="Amiri"/>
          <w:color w:val="111111"/>
          <w:sz w:val="28"/>
          <w:szCs w:val="28"/>
          <w:rtl w:val="true"/>
          <w:lang w:bidi="ar-SA"/>
        </w:rPr>
        <w:t>»</w:t>
      </w:r>
      <w:r>
        <w:rPr>
          <w:rStyle w:val="FootnoteAnchor"/>
          <w:rtl w:val="true"/>
        </w:rPr>
        <w:footnoteReference w:id="1024"/>
      </w:r>
      <w:r>
        <w:rPr>
          <w:rFonts w:ascii="Amiri" w:hAnsi="Amiri" w:eastAsia="Amiri" w:cs="Amiri"/>
          <w:color w:val="111111"/>
          <w:sz w:val="28"/>
          <w:sz w:val="28"/>
          <w:szCs w:val="28"/>
          <w:rtl w:val="true"/>
          <w:lang w:bidi="ar-SA"/>
        </w:rPr>
        <w:t>، تمدح بنفي الرؤية، فيكون ثبوتها نقصاً، وهو على الله تعالى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تَرانِي</w:t>
      </w:r>
      <w:r>
        <w:rPr>
          <w:rFonts w:eastAsia="Amiri" w:cs="Amiri" w:ascii="Amiri" w:hAnsi="Amiri"/>
          <w:color w:val="111111"/>
          <w:sz w:val="28"/>
          <w:szCs w:val="28"/>
          <w:rtl w:val="true"/>
          <w:lang w:bidi="ar-SA"/>
        </w:rPr>
        <w:t xml:space="preserve">» </w:t>
      </w:r>
      <w:r>
        <w:rPr>
          <w:rStyle w:val="FootnoteAnchor"/>
          <w:rtl w:val="true"/>
        </w:rPr>
        <w:footnoteReference w:id="1025"/>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لنفي الأبد</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والأشاعرة خالفوا جميع العقلاء في ذلك، حيث أثبتوا تجرّده تعالى وجوزوا رؤيته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واستدلوا بأنّ الله تعالى موجود فصح أن يكون مرئياً، لأن علة صحة الرؤية هو الوجود، لأنّ الجوهر والعرض مرئيان، والحكم المشترك يستدعي علة مشتركة، ولا مشترك بينهما سوى الوجود أو الحدوث، والحدوث لا يصلح للعلية، لأنه أمر عدمي، فبقي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حجّة ضعيفة جدّاً، وقد بيّنا ضعفها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والسمع متأوّل</w:t>
      </w:r>
      <w:r>
        <w:rPr>
          <w:rFonts w:eastAsia="Amiri" w:cs="Amiri" w:ascii="Amiri" w:hAnsi="Amiri"/>
          <w:color w:val="111111"/>
          <w:sz w:val="28"/>
          <w:szCs w:val="28"/>
          <w:rtl w:val="true"/>
          <w:lang w:bidi="ar-SA"/>
        </w:rPr>
        <w:t>» .</w:t>
      </w:r>
      <w:r>
        <w:rPr>
          <w:rStyle w:val="FootnoteAnchor"/>
          <w:rtl w:val="true"/>
        </w:rPr>
        <w:footnoteReference w:id="1026"/>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الناس في أنّه تعالى هل يصح أن نراه،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فذهب الأشاعرة إلى جواز رؤيته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وذهبت المعتزلة، والإمامية، والزيدية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استحالته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الحق 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صح أن نراه لوجب أن نراه، والتالي باطل، فالمقدم مثله</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بيان الشرطية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الشيء متى كان موجوداً والذاتي حي موجود والموانع مرتفعة عنه، فلا بد من رؤيته والضرورة قاضية بذلك، والله تعالى موجود ونحن موجودون أحياء، والموانع مرتفعة، لأنّ الموانع من إدراك الجسم،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البعد والقرب المفرطين واللطافة، وخلاف الجهة والحجاب المانع، وهي لا تمنع من رؤيته لأنها إنّما تعقل مانعة في الأجسام أو في الحال في الأجسام، فمن ليس بجسم ولا حالاً في جسم، لا يكون هذا مانعاً من إبصاره </w:t>
      </w:r>
      <w:r>
        <w:rPr>
          <w:rFonts w:eastAsia="Amiri" w:cs="Amiri" w:ascii="Amiri" w:hAnsi="Amiri"/>
          <w:color w:val="111111"/>
          <w:sz w:val="28"/>
          <w:szCs w:val="28"/>
          <w:rtl w:val="true"/>
          <w:lang w:bidi="ar-SA"/>
        </w:rPr>
        <w:t>.</w:t>
      </w:r>
      <w:r>
        <w:rPr>
          <w:rStyle w:val="FootnoteAnchor"/>
          <w:rtl w:val="true"/>
        </w:rPr>
        <w:footnoteReference w:id="1027"/>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الضرورة قاضية بأنّ كلّ مرئي فهو في جهة، لأنّ المرئي إمّا مقابل أو في حكمه، وكلاهما لا بدّ لهما من جهة، وقد بيّنا أنه تعالى ليس في جهة، فلا يكون مرئياً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تُدْرِكُهُ الأَبْصَارُ وَهُوَ يُدْرِكُ الأَبْصَارَ</w:t>
      </w:r>
      <w:r>
        <w:rPr>
          <w:rFonts w:eastAsia="Amiri" w:cs="Amiri" w:ascii="Amiri" w:hAnsi="Amiri"/>
          <w:color w:val="111111"/>
          <w:sz w:val="28"/>
          <w:szCs w:val="28"/>
          <w:rtl w:val="true"/>
          <w:lang w:bidi="ar-SA"/>
        </w:rPr>
        <w:t xml:space="preserve">» </w:t>
      </w:r>
      <w:r>
        <w:rPr>
          <w:rStyle w:val="FootnoteAnchor"/>
          <w:rtl w:val="true"/>
        </w:rPr>
        <w:footnoteReference w:id="1028"/>
      </w:r>
      <w:r>
        <w:rPr>
          <w:rFonts w:ascii="Amiri" w:hAnsi="Amiri" w:eastAsia="Amiri" w:cs="Amiri"/>
          <w:color w:val="111111"/>
          <w:sz w:val="28"/>
          <w:sz w:val="28"/>
          <w:szCs w:val="28"/>
          <w:rtl w:val="true"/>
          <w:lang w:bidi="ar-SA"/>
        </w:rPr>
        <w:t>، دلّ على نفي رؤيته، لأنه تعالى تمدح بنفي رؤيته، فيكون ثبوتها نقصاً، وهو محال على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أنه تمدح فبالإجماع، وأيضاً فإنّ الآية وردت عقيب المدح، وكل ما يكون عقيب المدح فهو مدح، بدليل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قبح قول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فلان شجاع كريم عظيم ،القدر، ينام الليل ويأكل الخبز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أنّ كلّما كان مدحاً كان نقيضه نقصاً، فلأن نقيض المدح إما أن يكون مدحاً، أو نقصاً، أو لا مدحاً ولا نقصاً، والثاني هو المطلوب، والأوّل باطل</w:t>
      </w:r>
      <w:r>
        <w:rPr>
          <w:rStyle w:val="FootnoteAnchor"/>
          <w:rtl w:val="true"/>
        </w:rPr>
        <w:footnoteReference w:id="1029"/>
      </w:r>
      <w:r>
        <w:rPr>
          <w:rFonts w:ascii="Amiri" w:hAnsi="Amiri" w:eastAsia="Amiri" w:cs="Amiri"/>
          <w:color w:val="111111"/>
          <w:sz w:val="28"/>
          <w:sz w:val="28"/>
          <w:szCs w:val="28"/>
          <w:rtl w:val="true"/>
          <w:lang w:bidi="ar-SA"/>
        </w:rPr>
        <w:t>، لأن نقيض المدح بالضرورة لا يكون مدحاً، والثالث باطل أيضاً، وإلا لكان نفي كون الإنسان جالساً في داره مدحاً، وهو باطل</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تعالى مجيباً لموسى علیه السلام لما سأله الرؤية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تراني</w:t>
      </w:r>
      <w:r>
        <w:rPr>
          <w:rFonts w:eastAsia="IRNazanin" w:cs="IRNazanin"/>
          <w:color w:val="111111"/>
          <w:sz w:val="28"/>
          <w:szCs w:val="28"/>
          <w:rtl w:val="true"/>
          <w:lang w:bidi="fa-IR"/>
        </w:rPr>
        <w:t>»</w:t>
      </w:r>
      <w:r>
        <w:rPr>
          <w:rStyle w:val="FootnoteAnchor"/>
          <w:rtl w:val="true"/>
        </w:rPr>
        <w:footnoteReference w:id="1030"/>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لنفي الأبد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بإجماع أهل اللغة، وإذا ثبت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لفي </w:t>
      </w:r>
    </w:p>
    <w:p>
      <w:pPr>
        <w:pStyle w:val="BookText"/>
        <w:rPr/>
      </w:pPr>
      <w:r>
        <w:rPr>
          <w:rFonts w:ascii="IRNazanin" w:hAnsi="IRNazanin" w:eastAsia="IRNazanin"/>
          <w:color w:val="111111"/>
          <w:sz w:val="28"/>
          <w:sz w:val="28"/>
          <w:szCs w:val="28"/>
          <w:rtl w:val="true"/>
          <w:lang w:bidi="fa-IR"/>
        </w:rPr>
        <w:t>الأبد</w:t>
      </w:r>
      <w:r>
        <w:rPr>
          <w:rFonts w:eastAsia="IRNazanin" w:cs="IRNazanin"/>
          <w:color w:val="111111"/>
          <w:sz w:val="28"/>
          <w:szCs w:val="28"/>
          <w:rtl w:val="true"/>
          <w:lang w:bidi="fa-IR"/>
        </w:rPr>
        <w:t xml:space="preserve">] </w:t>
      </w:r>
      <w:r>
        <w:rPr>
          <w:rStyle w:val="FootnoteAnchor"/>
          <w:rtl w:val="true"/>
        </w:rPr>
        <w:footnoteReference w:id="1031"/>
      </w:r>
      <w:r>
        <w:rPr>
          <w:rFonts w:ascii="Amiri" w:hAnsi="Amiri" w:eastAsia="Amiri" w:cs="Amiri"/>
          <w:color w:val="111111"/>
          <w:sz w:val="28"/>
          <w:sz w:val="28"/>
          <w:szCs w:val="28"/>
          <w:rtl w:val="true"/>
          <w:lang w:bidi="ar-SA"/>
        </w:rPr>
        <w:t>ثبت أنّ موسى لا يراه، وكل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موسى لا يراه،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لا يراه، وهو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احتجت الأشاعرة بوجوه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تعالى موجود، فصح أن نراه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الصغرى، فقد تقدّم بيانها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الكبرى؛ فلأنّ الجوهر والعرض يصح رؤيتهما، فقد اشتركا في هذا الحكم، والحقائق المختلفة إذا اشتركت في الأحكام وجب أن تكون مشتركة في علل تلك الأحكام، لأنه يمتنع استناد </w:t>
      </w:r>
      <w:r>
        <w:rPr>
          <w:rStyle w:val="FootnoteAnchor"/>
          <w:rtl w:val="true"/>
        </w:rPr>
        <w:footnoteReference w:id="1032"/>
      </w:r>
      <w:r>
        <w:rPr>
          <w:rFonts w:ascii="Amiri" w:hAnsi="Amiri" w:eastAsia="Amiri" w:cs="Amiri"/>
          <w:color w:val="111111"/>
          <w:sz w:val="28"/>
          <w:sz w:val="28"/>
          <w:szCs w:val="28"/>
          <w:rtl w:val="true"/>
          <w:lang w:bidi="ar-SA"/>
        </w:rPr>
        <w:t xml:space="preserve">المعلولات المتساوية إلى العلل المختلفة، ولا مشترك بين الجوهر والعرض غير الوجود، أو الحدوث، أو الإمكان، والحدوث لا يصلح للعلية، لأنّ الحدوث هو المركب من قيدي الوجود والعدم، فلو كان علّة، لكان علّة رؤية الجوهر والعرض عدمية، وهو محال، والإمكان لا يصلح للعلية أيضاً، لأنه لو كان موجوداً للزم التسلسل، فلم يبق إلّا الوجود، والله تعالى موجود فصح أن نراه </w:t>
      </w:r>
      <w:r>
        <w:rPr>
          <w:rFonts w:eastAsia="Amiri" w:cs="Amiri" w:ascii="Amiri" w:hAnsi="Amiri"/>
          <w:color w:val="111111"/>
          <w:sz w:val="28"/>
          <w:szCs w:val="28"/>
          <w:rtl w:val="true"/>
          <w:lang w:bidi="ar-SA"/>
        </w:rPr>
        <w:t>.</w:t>
      </w:r>
      <w:r>
        <w:rPr>
          <w:rStyle w:val="FootnoteAnchor"/>
          <w:rtl w:val="true"/>
        </w:rPr>
        <w:footnoteReference w:id="1033"/>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موسى علیه السلام الرؤية، فلو كانت ممتنعة لما سألها موسى علیه السلام، لاستحالة وقوع الممتنع</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تعالى علق رؤيته على استقرار الجبل، وهو ممكن والمعلّق على الممكن ممكن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والجواب عن الأول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w:t>
      </w:r>
      <w:r>
        <w:rPr>
          <w:rFonts w:eastAsia="IRNazanin" w:cs="IRNazanin"/>
          <w:color w:val="111111"/>
          <w:sz w:val="28"/>
          <w:szCs w:val="28"/>
          <w:rtl w:val="true"/>
          <w:lang w:bidi="fa-IR"/>
        </w:rPr>
        <w:t>]</w:t>
      </w:r>
      <w:r>
        <w:rPr>
          <w:rStyle w:val="FootnoteAnchor"/>
          <w:rtl w:val="true"/>
        </w:rPr>
        <w:footnoteReference w:id="10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من كون كلّ حكم معللاً بعلّة، وإلا لزم التسلسل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يجوز أن تكون العلة في رؤية الجوهر والعرض هي الإمكان</w:t>
      </w:r>
      <w:r>
        <w:rPr>
          <w:rStyle w:val="FootnoteAnchor"/>
          <w:rtl w:val="true"/>
        </w:rPr>
        <w:footnoteReference w:id="1035"/>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الإمكان</w:t>
      </w:r>
      <w:r>
        <w:rPr>
          <w:rStyle w:val="FootnoteAnchor"/>
          <w:rtl w:val="true"/>
        </w:rPr>
        <w:footnoteReference w:id="1036"/>
      </w:r>
      <w:r>
        <w:rPr>
          <w:rFonts w:ascii="Amiri" w:hAnsi="Amiri" w:eastAsia="Amiri" w:cs="Amiri"/>
          <w:color w:val="111111"/>
          <w:sz w:val="28"/>
          <w:sz w:val="28"/>
          <w:szCs w:val="28"/>
          <w:rtl w:val="true"/>
          <w:lang w:bidi="ar-SA"/>
        </w:rPr>
        <w:t>عدميّ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 ممنوع، بل الحدوث ،ثبوتي، إذ هو الوجود المسبوق بالعدم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يجوز أن تكون العلة هي الإمكان؟</w:t>
      </w:r>
    </w:p>
    <w:p>
      <w:pPr>
        <w:pStyle w:val="BookText"/>
        <w:rPr/>
      </w:pPr>
      <w:r>
        <w:rPr>
          <w:rFonts w:ascii="Amiri" w:hAnsi="Amiri" w:eastAsia="Amiri" w:cs="Amiri"/>
          <w:color w:val="111111"/>
          <w:sz w:val="28"/>
          <w:sz w:val="28"/>
          <w:szCs w:val="28"/>
          <w:rtl w:val="true"/>
          <w:lang w:bidi="ar-SA"/>
        </w:rPr>
        <w:t>ولا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الإمكان عدميّ، فلا يتم</w:t>
      </w:r>
      <w:r>
        <w:rPr>
          <w:rFonts w:eastAsia="Amiri" w:cs="Amiri" w:ascii="Amiri" w:hAnsi="Amiri"/>
          <w:color w:val="111111"/>
          <w:sz w:val="28"/>
          <w:szCs w:val="28"/>
          <w:rtl w:val="true"/>
          <w:lang w:bidi="ar-SA"/>
        </w:rPr>
        <w:t>] .</w:t>
      </w:r>
      <w:r>
        <w:rPr>
          <w:rStyle w:val="FootnoteAnchor"/>
          <w:rtl w:val="true"/>
        </w:rPr>
        <w:footnoteReference w:id="1037"/>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وإمكان </w:t>
      </w:r>
      <w:r>
        <w:rPr>
          <w:rStyle w:val="FootnoteAnchor"/>
          <w:rtl w:val="true"/>
        </w:rPr>
        <w:footnoteReference w:id="1038"/>
      </w:r>
      <w:r>
        <w:rPr>
          <w:rFonts w:ascii="Amiri" w:hAnsi="Amiri" w:eastAsia="Amiri" w:cs="Amiri"/>
          <w:color w:val="111111"/>
          <w:sz w:val="28"/>
          <w:sz w:val="28"/>
          <w:szCs w:val="28"/>
          <w:rtl w:val="true"/>
          <w:lang w:bidi="ar-SA"/>
        </w:rPr>
        <w:t>الرؤية عدمي ، ويجوز تعليل العدمي بالعدمي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فإنّه لو كانت العلّة هو الوجود، لوجب أن نرى جميع الموجودات من الذوات والصفات، وهو محال</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سؤال موسى علیه السلام إنما كان لقومه لما 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أَرِنَا اللَّهَ </w:t>
      </w:r>
      <w:bookmarkStart w:id="385" w:name="pg8611_81661"/>
    </w:p>
    <w:p>
      <w:pPr>
        <w:pStyle w:val="BookText"/>
        <w:rPr/>
      </w:pPr>
      <w:bookmarkEnd w:id="385"/>
      <w:r>
        <w:rPr>
          <w:rFonts w:ascii="Amiri" w:hAnsi="Amiri" w:eastAsia="Amiri" w:cs="Amiri"/>
          <w:color w:val="111111"/>
          <w:sz w:val="28"/>
          <w:sz w:val="28"/>
          <w:szCs w:val="28"/>
          <w:rtl w:val="true"/>
          <w:lang w:bidi="ar-SA"/>
        </w:rPr>
        <w:t>جَهْرَةً</w:t>
      </w:r>
      <w:r>
        <w:rPr>
          <w:rFonts w:eastAsia="Amiri" w:cs="Amiri" w:ascii="Amiri" w:hAnsi="Amiri"/>
          <w:color w:val="111111"/>
          <w:sz w:val="28"/>
          <w:szCs w:val="28"/>
          <w:rtl w:val="true"/>
          <w:lang w:bidi="ar-SA"/>
        </w:rPr>
        <w:t xml:space="preserve">» </w:t>
      </w:r>
      <w:r>
        <w:rPr>
          <w:rStyle w:val="FootnoteAnchor"/>
          <w:rtl w:val="true"/>
        </w:rPr>
        <w:footnoteReference w:id="103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محال</w:t>
      </w:r>
      <w:r>
        <w:rPr>
          <w:rFonts w:eastAsia="IRNazanin" w:cs="IRNazanin"/>
          <w:color w:val="111111"/>
          <w:sz w:val="28"/>
          <w:szCs w:val="28"/>
          <w:rtl w:val="true"/>
          <w:lang w:bidi="fa-IR"/>
        </w:rPr>
        <w:t>]</w:t>
      </w:r>
      <w:r>
        <w:rPr>
          <w:rStyle w:val="FootnoteAnchor"/>
          <w:rtl w:val="true"/>
        </w:rPr>
        <w:footnoteReference w:id="10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تعالى إنّما علّق رؤيته على استقرار الجبل حال حركته، لأنه تعالى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إِلَى الْجَبَلِ فَإِنِ اسْتَقَرَّ مَكَانَهُ فَسَوْفَ تَرَانِي</w:t>
      </w:r>
      <w:r>
        <w:rPr>
          <w:rFonts w:eastAsia="Amiri" w:cs="Amiri" w:ascii="Amiri" w:hAnsi="Amiri"/>
          <w:color w:val="111111"/>
          <w:sz w:val="28"/>
          <w:szCs w:val="28"/>
          <w:rtl w:val="true"/>
          <w:lang w:bidi="ar-SA"/>
        </w:rPr>
        <w:t>»</w:t>
      </w:r>
      <w:r>
        <w:rPr>
          <w:rStyle w:val="FootnoteAnchor"/>
          <w:rtl w:val="true"/>
        </w:rPr>
        <w:footnoteReference w:id="1041"/>
      </w:r>
      <w:r>
        <w:rPr>
          <w:rFonts w:ascii="Amiri" w:hAnsi="Amiri" w:eastAsia="Amiri" w:cs="Amiri"/>
          <w:color w:val="111111"/>
          <w:sz w:val="28"/>
          <w:sz w:val="28"/>
          <w:szCs w:val="28"/>
          <w:rtl w:val="true"/>
          <w:lang w:bidi="ar-SA"/>
        </w:rPr>
        <w:t xml:space="preserve">، ومعنى هذا أنه إذا استقرّ الجبل حال نظرك </w:t>
      </w:r>
      <w:r>
        <w:rPr>
          <w:rStyle w:val="FootnoteAnchor"/>
          <w:rtl w:val="true"/>
        </w:rPr>
        <w:footnoteReference w:id="1042"/>
      </w:r>
      <w:r>
        <w:rPr>
          <w:rFonts w:ascii="Amiri" w:hAnsi="Amiri" w:eastAsia="Amiri" w:cs="Amiri"/>
          <w:color w:val="111111"/>
          <w:sz w:val="28"/>
          <w:sz w:val="28"/>
          <w:szCs w:val="28"/>
          <w:rtl w:val="true"/>
          <w:lang w:bidi="ar-SA"/>
        </w:rPr>
        <w:t xml:space="preserve">إليه، وحال نظر موسى إليه </w:t>
      </w:r>
      <w:r>
        <w:rPr>
          <w:rFonts w:eastAsia="Amiri" w:cs="Amiri" w:ascii="Amiri" w:hAnsi="Amiri"/>
          <w:color w:val="111111"/>
          <w:sz w:val="28"/>
          <w:szCs w:val="28"/>
          <w:rtl w:val="true"/>
          <w:lang w:bidi="ar-SA"/>
        </w:rPr>
        <w:t xml:space="preserve">] </w:t>
      </w:r>
      <w:r>
        <w:rPr>
          <w:rStyle w:val="FootnoteAnchor"/>
          <w:rtl w:val="true"/>
        </w:rPr>
        <w:footnoteReference w:id="1043"/>
      </w:r>
      <w:r>
        <w:rPr>
          <w:rFonts w:ascii="Amiri" w:hAnsi="Amiri" w:eastAsia="Amiri" w:cs="Amiri"/>
          <w:color w:val="111111"/>
          <w:sz w:val="28"/>
          <w:sz w:val="28"/>
          <w:szCs w:val="28"/>
          <w:rtl w:val="true"/>
          <w:lang w:bidi="ar-SA"/>
        </w:rPr>
        <w:t>إما أن يكون متحرّكاً أو ساكناً، فإن كان متحرّكاً ثبت المطلوب، وإن كان ساكناً وجب أن يراه</w:t>
      </w:r>
      <w:r>
        <w:rPr>
          <w:rFonts w:eastAsia="Amiri" w:cs="Amiri" w:ascii="Amiri" w:hAnsi="Amiri"/>
          <w:color w:val="111111"/>
          <w:sz w:val="28"/>
          <w:szCs w:val="28"/>
          <w:rtl w:val="true"/>
          <w:lang w:bidi="ar-SA"/>
        </w:rPr>
        <w:t>.</w:t>
      </w:r>
    </w:p>
    <w:p>
      <w:pPr>
        <w:pStyle w:val="Heading4"/>
        <w:numPr>
          <w:ilvl w:val="3"/>
          <w:numId w:val="1"/>
        </w:numPr>
        <w:rPr/>
      </w:pPr>
      <w:bookmarkStart w:id="386" w:name="__RefHeading___Toc2058416_653776707"/>
      <w:bookmarkStart w:id="387" w:name="_Toc138"/>
      <w:bookmarkEnd w:id="386"/>
      <w:r>
        <w:rPr>
          <w:rtl w:val="true"/>
        </w:rPr>
        <w:t>[</w:t>
      </w:r>
      <w:r>
        <w:rPr>
          <w:rtl w:val="true"/>
        </w:rPr>
        <w:t>بحث في أوحديته</w:t>
      </w:r>
      <w:r>
        <w:rPr>
          <w:rtl w:val="true"/>
        </w:rPr>
        <w:t>]</w:t>
      </w:r>
      <w:bookmarkEnd w:id="387"/>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أدام الله أيامه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البحث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تعالى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كان في الوجود واجبا الوجود، لوجب أن يتمايزا بعد اشتراكهما في مفهوم واجب الوجود، فيكون كلّ واحد منهما مركباً، فيكون ممكناً </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ولأنه إذا أراد أحدهما حركة جسم والآخر </w:t>
      </w:r>
      <w:r>
        <w:rPr>
          <w:rStyle w:val="FootnoteAnchor"/>
          <w:rtl w:val="true"/>
        </w:rPr>
        <w:footnoteReference w:id="1044"/>
      </w:r>
      <w:r>
        <w:rPr>
          <w:rFonts w:ascii="Amiri" w:hAnsi="Amiri" w:eastAsia="Amiri" w:cs="Amiri"/>
          <w:color w:val="111111"/>
          <w:sz w:val="28"/>
          <w:sz w:val="28"/>
          <w:szCs w:val="28"/>
          <w:rtl w:val="true"/>
          <w:lang w:bidi="ar-SA"/>
        </w:rPr>
        <w:t>تسكينه، إن وقع مرادهما لزم اجتماع النقيضين وكذا إذا انتفيا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وقع مراد أحدهما دون الآخر كان من وقع هو الإله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وللسمع</w:t>
      </w:r>
      <w:r>
        <w:rPr>
          <w:rFonts w:eastAsia="Amiri" w:cs="Amiri" w:ascii="Amiri" w:hAnsi="Amiri"/>
          <w:color w:val="111111"/>
          <w:sz w:val="28"/>
          <w:szCs w:val="28"/>
          <w:rtl w:val="true"/>
          <w:lang w:bidi="ar-SA"/>
        </w:rPr>
        <w:t>» .</w:t>
      </w:r>
      <w:r>
        <w:rPr>
          <w:rStyle w:val="FootnoteAnchor"/>
          <w:rtl w:val="true"/>
        </w:rPr>
        <w:footnoteReference w:id="1045"/>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اتفق المسلمون والفلاسفة على أنّ الله تعالى واحد لا ثاني له، 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في الوجود واجبان </w:t>
      </w:r>
      <w:r>
        <w:rPr>
          <w:rStyle w:val="FootnoteAnchor"/>
          <w:rtl w:val="true"/>
        </w:rPr>
        <w:footnoteReference w:id="1046"/>
      </w:r>
      <w:r>
        <w:rPr>
          <w:rFonts w:ascii="Amiri" w:hAnsi="Amiri" w:eastAsia="Amiri" w:cs="Amiri"/>
          <w:color w:val="111111"/>
          <w:sz w:val="28"/>
          <w:sz w:val="28"/>
          <w:szCs w:val="28"/>
          <w:rtl w:val="true"/>
          <w:lang w:bidi="ar-SA"/>
        </w:rPr>
        <w:t xml:space="preserve">، لكانا بعد الاشتراك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كونهما واجبا</w:t>
      </w:r>
      <w:r>
        <w:rPr>
          <w:rFonts w:eastAsia="Amiri" w:cs="Amiri" w:ascii="Amiri" w:hAnsi="Amiri"/>
          <w:color w:val="111111"/>
          <w:sz w:val="28"/>
          <w:szCs w:val="28"/>
          <w:rtl w:val="true"/>
          <w:lang w:bidi="ar-SA"/>
        </w:rPr>
        <w:t xml:space="preserve">] </w:t>
      </w:r>
      <w:r>
        <w:rPr>
          <w:rStyle w:val="FootnoteAnchor"/>
          <w:rtl w:val="true"/>
        </w:rPr>
        <w:footnoteReference w:id="1047"/>
      </w:r>
      <w:r>
        <w:rPr>
          <w:rFonts w:ascii="Amiri" w:hAnsi="Amiri" w:eastAsia="Amiri" w:cs="Amiri"/>
          <w:color w:val="111111"/>
          <w:sz w:val="28"/>
          <w:sz w:val="28"/>
          <w:szCs w:val="28"/>
          <w:rtl w:val="true"/>
          <w:lang w:bidi="ar-SA"/>
        </w:rPr>
        <w:t xml:space="preserve">الوجود إما أن يتمايزا أو لا، فإن تمايزا كان واجب الوجود مركباً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w:t>
      </w:r>
    </w:p>
    <w:p>
      <w:pPr>
        <w:pStyle w:val="BookText"/>
        <w:rPr/>
      </w:pPr>
      <w:r>
        <w:rPr>
          <w:rFonts w:ascii="Amiri" w:hAnsi="Amiri" w:eastAsia="Amiri" w:cs="Amiri"/>
          <w:color w:val="111111"/>
          <w:sz w:val="28"/>
          <w:sz w:val="28"/>
          <w:szCs w:val="28"/>
          <w:rtl w:val="true"/>
          <w:lang w:bidi="ar-SA"/>
        </w:rPr>
        <w:t>ما به الاشتراك مغاير لما به الامتياز</w:t>
      </w:r>
      <w:r>
        <w:rPr>
          <w:rStyle w:val="FootnoteAnchor"/>
          <w:rtl w:val="true"/>
        </w:rPr>
        <w:footnoteReference w:id="1048"/>
      </w:r>
      <w:r>
        <w:rPr>
          <w:rFonts w:ascii="Amiri" w:hAnsi="Amiri" w:eastAsia="Amiri" w:cs="Amiri"/>
          <w:color w:val="111111"/>
          <w:sz w:val="28"/>
          <w:sz w:val="28"/>
          <w:szCs w:val="28"/>
          <w:rtl w:val="true"/>
          <w:lang w:bidi="ar-SA"/>
        </w:rPr>
        <w:t>، وهو محال، وإن لم يتمايزا كانا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كان في الوجود واجبا الوجود، لكان إذا أراد أحدهما تحريك جسم  و الآخر يريد </w:t>
      </w:r>
      <w:r>
        <w:rPr>
          <w:rStyle w:val="FootnoteAnchor"/>
          <w:rtl w:val="true"/>
        </w:rPr>
        <w:footnoteReference w:id="1049"/>
      </w:r>
      <w:r>
        <w:rPr>
          <w:rFonts w:ascii="Amiri" w:hAnsi="Amiri" w:eastAsia="Amiri" w:cs="Amiri"/>
          <w:color w:val="111111"/>
          <w:sz w:val="28"/>
          <w:sz w:val="28"/>
          <w:szCs w:val="28"/>
          <w:rtl w:val="true"/>
          <w:lang w:bidi="ar-SA"/>
        </w:rPr>
        <w:t>تسكينه، فإما أن يقع مرادهما أو لا يقع، أو يقع مراد</w:t>
      </w:r>
    </w:p>
    <w:p>
      <w:pPr>
        <w:pStyle w:val="BookText"/>
        <w:rPr/>
      </w:pPr>
      <w:r>
        <w:rPr>
          <w:rFonts w:ascii="Amiri" w:hAnsi="Amiri" w:eastAsia="Amiri" w:cs="Amiri"/>
          <w:color w:val="111111"/>
          <w:sz w:val="28"/>
          <w:sz w:val="28"/>
          <w:szCs w:val="28"/>
          <w:rtl w:val="true"/>
          <w:lang w:bidi="ar-SA"/>
        </w:rPr>
        <w:t xml:space="preserve">والآخر يريد أحدهما دون الآخر، فإن وقع مرادهما لزم اجتماع النقيضين، وإن انتفيا </w:t>
      </w:r>
      <w:r>
        <w:rPr>
          <w:rStyle w:val="FootnoteAnchor"/>
          <w:rtl w:val="true"/>
        </w:rPr>
        <w:footnoteReference w:id="1050"/>
      </w:r>
      <w:r>
        <w:rPr>
          <w:rFonts w:ascii="Amiri" w:hAnsi="Amiri" w:eastAsia="Amiri" w:cs="Amiri"/>
          <w:color w:val="111111"/>
          <w:sz w:val="28"/>
          <w:sz w:val="28"/>
          <w:szCs w:val="28"/>
          <w:rtl w:val="true"/>
          <w:lang w:bidi="ar-SA"/>
        </w:rPr>
        <w:t xml:space="preserve">لزم ارتفاع النقيضين، وكلاهما محالان، وإن وقع مراد أحدهما دون الآخر، كان من وقع مراده هو الواجب </w:t>
      </w:r>
      <w:r>
        <w:rPr>
          <w:rStyle w:val="FootnoteAnchor"/>
          <w:rtl w:val="true"/>
        </w:rPr>
        <w:footnoteReference w:id="1051"/>
      </w:r>
      <w:r>
        <w:rPr>
          <w:rFonts w:ascii="Amiri" w:hAnsi="Amiri" w:eastAsia="Amiri" w:cs="Amiri"/>
          <w:color w:val="111111"/>
          <w:sz w:val="28"/>
          <w:sz w:val="28"/>
          <w:szCs w:val="28"/>
          <w:rtl w:val="true"/>
          <w:lang w:bidi="ar-SA"/>
        </w:rPr>
        <w:t>دون الآخر، وهذا الدليل يسميه المتكلمون دليل التمانع</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السمع وقد ورد في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مواضع كثيرة</w:t>
      </w:r>
      <w:r>
        <w:rPr>
          <w:rFonts w:eastAsia="Amiri" w:cs="Amiri" w:ascii="Amiri" w:hAnsi="Amiri"/>
          <w:color w:val="111111"/>
          <w:sz w:val="28"/>
          <w:szCs w:val="28"/>
          <w:rtl w:val="true"/>
          <w:lang w:bidi="ar-SA"/>
        </w:rPr>
        <w:t>].</w:t>
      </w:r>
      <w:r>
        <w:rPr>
          <w:rStyle w:val="FootnoteAnchor"/>
          <w:rtl w:val="true"/>
        </w:rPr>
        <w:footnoteReference w:id="1052"/>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8" w:name="pg8611_81664"/>
      <w:bookmarkStart w:id="389" w:name="pg8611_81664"/>
      <w:bookmarkEnd w:id="389"/>
    </w:p>
    <w:p>
      <w:pPr>
        <w:pStyle w:val="Heading2"/>
        <w:numPr>
          <w:ilvl w:val="1"/>
          <w:numId w:val="1"/>
        </w:numPr>
        <w:rPr/>
      </w:pPr>
      <w:bookmarkStart w:id="390" w:name="pg8611_81664"/>
      <w:bookmarkStart w:id="391" w:name="__RefHeading___Toc2058418_653776707"/>
      <w:bookmarkStart w:id="392" w:name="_Toc139"/>
      <w:bookmarkEnd w:id="390"/>
      <w:bookmarkEnd w:id="391"/>
      <w:r>
        <w:rPr>
          <w:rtl w:val="true"/>
        </w:rPr>
        <w:t>[</w:t>
      </w:r>
      <w:r>
        <w:rPr>
          <w:rtl w:val="true"/>
        </w:rPr>
        <w:t>الفصل الثامن</w:t>
      </w:r>
      <w:r>
        <w:rPr>
          <w:rtl w:val="true"/>
        </w:rPr>
        <w:t>]</w:t>
      </w:r>
      <w:bookmarkEnd w:id="392"/>
    </w:p>
    <w:p>
      <w:pPr>
        <w:pStyle w:val="Heading3"/>
        <w:numPr>
          <w:ilvl w:val="2"/>
          <w:numId w:val="1"/>
        </w:numPr>
        <w:rPr/>
      </w:pPr>
      <w:bookmarkStart w:id="393" w:name="__RefHeading___Toc2058420_653776707"/>
      <w:bookmarkStart w:id="394" w:name="_Toc140"/>
      <w:bookmarkEnd w:id="393"/>
      <w:r>
        <w:rPr>
          <w:rtl w:val="true"/>
        </w:rPr>
        <w:t>[</w:t>
      </w:r>
      <w:r>
        <w:rPr>
          <w:rtl w:val="true"/>
        </w:rPr>
        <w:t>في العدل</w:t>
      </w:r>
      <w:r>
        <w:rPr>
          <w:rtl w:val="true"/>
        </w:rPr>
        <w:t>]</w:t>
      </w:r>
      <w:bookmarkEnd w:id="394"/>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أدام الله أيامه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الفصل الثامن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مباحث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أقسام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الفعل إمّا أن لا يكون له صفة زائدة على حدوثه كحركة الساهي والنائم، وإما أن يكون وهو إما حسن، أو قبيح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 إمّا أن لا يكون له صفة زائدة على حسنه، وهو المباح، ورسموه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ما لا مدح في فعله ولا تركه ولا ذمّ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أن يكون له صفة زائدة على</w:t>
      </w:r>
    </w:p>
    <w:p>
      <w:pPr>
        <w:pStyle w:val="BookText"/>
        <w:rPr/>
      </w:pPr>
      <w:r>
        <w:rPr>
          <w:rFonts w:ascii="Amiri" w:hAnsi="Amiri" w:eastAsia="Amiri" w:cs="Amiri"/>
          <w:color w:val="111111"/>
          <w:sz w:val="28"/>
          <w:sz w:val="28"/>
          <w:szCs w:val="28"/>
          <w:rtl w:val="true"/>
          <w:lang w:bidi="ar-SA"/>
        </w:rPr>
        <w:t>حسنه، وهو إما واجب، وهو ما يستحق المدح بفعله والذمّ على تركه مع العلم والتمكن من التحرّز، أو ندب، وهو ما يستحق المدح بفعله ولا يستحق الذمّ بتركه، إذا علم فاعله أو دلّ عليه</w:t>
      </w:r>
      <w:r>
        <w:rPr>
          <w:rFonts w:eastAsia="Amiri" w:cs="Amiri" w:ascii="Amiri" w:hAnsi="Amiri"/>
          <w:color w:val="111111"/>
          <w:sz w:val="28"/>
          <w:szCs w:val="28"/>
          <w:rtl w:val="true"/>
          <w:lang w:bidi="ar-SA"/>
        </w:rPr>
        <w:t>» .</w:t>
      </w:r>
      <w:r>
        <w:rPr>
          <w:rStyle w:val="FootnoteAnchor"/>
          <w:rtl w:val="true"/>
        </w:rPr>
        <w:footnoteReference w:id="1053"/>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فرغ من البحث عن واجب الوجود وصفاته، شرع في البحث </w:t>
      </w:r>
    </w:p>
    <w:p>
      <w:pPr>
        <w:pStyle w:val="BookText"/>
        <w:rPr/>
      </w:pPr>
      <w:r>
        <w:rPr>
          <w:rFonts w:ascii="Amiri" w:hAnsi="Amiri" w:eastAsia="Amiri" w:cs="Amiri"/>
          <w:color w:val="111111"/>
          <w:sz w:val="28"/>
          <w:sz w:val="28"/>
          <w:szCs w:val="28"/>
          <w:rtl w:val="true"/>
          <w:lang w:bidi="ar-SA"/>
        </w:rPr>
        <w:t xml:space="preserve">عن أفعاله،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وأنه تعالى عادل بمعنى أنه لا يفعل القبيح ولا يخل بالواجب، وقبل ذلك ذكر البحث عن الحسن و القبح</w:t>
      </w:r>
      <w:r>
        <w:rPr>
          <w:rFonts w:eastAsia="Amiri" w:cs="Amiri" w:ascii="Amiri" w:hAnsi="Amiri"/>
          <w:color w:val="111111"/>
          <w:sz w:val="28"/>
          <w:szCs w:val="28"/>
          <w:rtl w:val="true"/>
          <w:lang w:bidi="ar-SA"/>
        </w:rPr>
        <w:t>] .</w:t>
      </w:r>
      <w:r>
        <w:rPr>
          <w:rStyle w:val="FootnoteAnchor"/>
          <w:rtl w:val="true"/>
        </w:rPr>
        <w:footnoteReference w:id="1054"/>
      </w:r>
    </w:p>
    <w:p>
      <w:pPr>
        <w:pStyle w:val="BookText"/>
        <w:rPr/>
      </w:pPr>
      <w:r>
        <w:rPr>
          <w:rFonts w:ascii="Amiri" w:hAnsi="Amiri" w:eastAsia="Amiri" w:cs="Amiri"/>
          <w:color w:val="111111"/>
          <w:sz w:val="28"/>
          <w:sz w:val="28"/>
          <w:szCs w:val="28"/>
          <w:rtl w:val="true"/>
          <w:lang w:bidi="ar-SA"/>
        </w:rPr>
        <w:t>الفعل إمّا أن لا يكون له صفة زائدة على حدوثه، أو يكون، والأوّل كحركة الساهي، وكلام النائم، والثاني إمّا أن يكون لفاعله أن يفعله وهو الحسن، أو لا يكون وهو القبيح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يكون له صفة زائدة على حسنه، أو لا، والثاني المباح، والأوّل الواجب والمندوب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ورسموا المباح بأنه الذي لا يمدح فاعله ولا تاركه ولا يذمّ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يستحق فاعله المدح، وتاركه الذمّ مع علمه وتمكنه من التحرّز </w:t>
      </w:r>
      <w:r>
        <w:rPr>
          <w:rFonts w:eastAsia="Amiri" w:cs="Amiri" w:ascii="Amiri" w:hAnsi="Amiri"/>
          <w:color w:val="111111"/>
          <w:sz w:val="28"/>
          <w:szCs w:val="28"/>
          <w:rtl w:val="true"/>
          <w:lang w:bidi="ar-SA"/>
        </w:rPr>
        <w:t>.</w:t>
      </w:r>
      <w:r>
        <w:rPr>
          <w:rStyle w:val="FootnoteAnchor"/>
          <w:rtl w:val="true"/>
        </w:rPr>
        <w:footnoteReference w:id="1055"/>
      </w:r>
    </w:p>
    <w:p>
      <w:pPr>
        <w:pStyle w:val="BookText"/>
        <w:rPr/>
      </w:pPr>
      <w:r>
        <w:rPr>
          <w:rFonts w:ascii="Amiri" w:hAnsi="Amiri" w:eastAsia="Amiri" w:cs="Amiri"/>
          <w:color w:val="111111"/>
          <w:sz w:val="28"/>
          <w:sz w:val="28"/>
          <w:szCs w:val="28"/>
          <w:rtl w:val="true"/>
          <w:lang w:bidi="ar-SA"/>
        </w:rPr>
        <w:t xml:space="preserve">وقيد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يتحرّز به عن غير العالم، فإنّه لا يمدح ولا يذمّ إذا فعله أو تركه</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التمكن من التحرّز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يتحرّز به عن المجبور على تركه، فإنّه لا يذمّ </w:t>
      </w:r>
      <w:bookmarkStart w:id="395" w:name="pg8611_81666"/>
    </w:p>
    <w:p>
      <w:pPr>
        <w:pStyle w:val="BookText"/>
        <w:rPr/>
      </w:pPr>
      <w:bookmarkEnd w:id="395"/>
      <w:r>
        <w:rPr>
          <w:rFonts w:ascii="IRNazanin" w:hAnsi="IRNazanin" w:eastAsia="IRNazanin"/>
          <w:color w:val="111111"/>
          <w:sz w:val="28"/>
          <w:sz w:val="28"/>
          <w:szCs w:val="28"/>
          <w:rtl w:val="true"/>
          <w:lang w:bidi="fa-IR"/>
        </w:rPr>
        <w:t>لأنه معذور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والمندوب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يستحق فاعله المدح وتاركه لا ذمّ عليه، مع علم فاعله به أو دلالته عليه </w:t>
      </w:r>
      <w:r>
        <w:rPr>
          <w:rFonts w:eastAsia="Amiri" w:cs="Amiri" w:ascii="Amiri" w:hAnsi="Amiri"/>
          <w:color w:val="111111"/>
          <w:sz w:val="28"/>
          <w:szCs w:val="28"/>
          <w:rtl w:val="true"/>
          <w:lang w:bidi="ar-SA"/>
        </w:rPr>
        <w:t>.</w:t>
      </w:r>
      <w:r>
        <w:rPr>
          <w:rStyle w:val="FootnoteAnchor"/>
          <w:rtl w:val="true"/>
        </w:rPr>
        <w:footnoteReference w:id="1056"/>
      </w:r>
    </w:p>
    <w:p>
      <w:pPr>
        <w:pStyle w:val="BookText"/>
        <w:rPr/>
      </w:pPr>
      <w:r>
        <w:rPr>
          <w:rFonts w:ascii="Amiri" w:hAnsi="Amiri" w:eastAsia="Amiri" w:cs="Amiri"/>
          <w:color w:val="111111"/>
          <w:sz w:val="28"/>
          <w:sz w:val="28"/>
          <w:szCs w:val="28"/>
          <w:rtl w:val="true"/>
          <w:lang w:bidi="ar-SA"/>
        </w:rPr>
        <w:t xml:space="preserve">وقيد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به الفاعل اتفاقاً من غير علم به ولا دلالة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والقبيح هو الذي يستحق فاعله الذمّ، ولا يمدح بتركه </w:t>
      </w:r>
      <w:r>
        <w:rPr>
          <w:rStyle w:val="FootnoteAnchor"/>
          <w:rtl w:val="true"/>
        </w:rPr>
        <w:footnoteReference w:id="10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وإنّما ترك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تعريف القبيح،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رأى أنه ليس بين الحسن والقبيح قسم ثالث، وذكر تعريف الحسن، فكأنه قد بيّن تعريف</w:t>
      </w:r>
    </w:p>
    <w:p>
      <w:pPr>
        <w:pStyle w:val="BookText"/>
        <w:rPr/>
      </w:pPr>
      <w:r>
        <w:rPr>
          <w:rFonts w:ascii="Amiri" w:hAnsi="Amiri" w:eastAsia="Amiri" w:cs="Amiri"/>
          <w:color w:val="111111"/>
          <w:sz w:val="28"/>
          <w:sz w:val="28"/>
          <w:szCs w:val="28"/>
          <w:rtl w:val="true"/>
          <w:lang w:bidi="ar-SA"/>
        </w:rPr>
        <w:t>القبيح</w:t>
      </w:r>
      <w:r>
        <w:rPr>
          <w:rFonts w:eastAsia="Amiri" w:cs="Amiri" w:ascii="Amiri" w:hAnsi="Amiri"/>
          <w:color w:val="111111"/>
          <w:sz w:val="28"/>
          <w:szCs w:val="28"/>
          <w:rtl w:val="true"/>
          <w:lang w:bidi="ar-SA"/>
        </w:rPr>
        <w:t>.</w:t>
      </w:r>
    </w:p>
    <w:p>
      <w:pPr>
        <w:pStyle w:val="Heading3"/>
        <w:numPr>
          <w:ilvl w:val="2"/>
          <w:numId w:val="1"/>
        </w:numPr>
        <w:rPr/>
      </w:pPr>
      <w:bookmarkStart w:id="396" w:name="__RefHeading___Toc2058422_653776707"/>
      <w:bookmarkStart w:id="397" w:name="_Toc141"/>
      <w:bookmarkEnd w:id="396"/>
      <w:r>
        <w:rPr>
          <w:rtl w:val="true"/>
        </w:rPr>
        <w:t>[</w:t>
      </w:r>
      <w:r>
        <w:rPr>
          <w:rtl w:val="true"/>
        </w:rPr>
        <w:t>بحث الحسن والقبح</w:t>
      </w:r>
      <w:r>
        <w:rPr>
          <w:rtl w:val="true"/>
        </w:rPr>
        <w:t>]</w:t>
      </w:r>
      <w:bookmarkEnd w:id="397"/>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أدام الله أيامه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أهل العدل إلى أنّ العلم بحسن بعض الأشياء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كالصدق النافع والإنصاف وشكر المنعم 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ضروري والعلم بقبح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كالظلم والفساد وتكليف ما لا يطاق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ضروري</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وذهبت الأشعرية إلى المنع من ذلك</w:t>
      </w:r>
      <w:r>
        <w:rPr>
          <w:rFonts w:eastAsia="Amiri" w:cs="Amiri" w:ascii="Amiri" w:hAnsi="Amiri"/>
          <w:color w:val="111111"/>
          <w:sz w:val="28"/>
          <w:szCs w:val="28"/>
          <w:rtl w:val="true"/>
          <w:lang w:bidi="ar-SA"/>
        </w:rPr>
        <w:t>» .</w:t>
      </w:r>
      <w:r>
        <w:rPr>
          <w:rStyle w:val="FootnoteAnchor"/>
          <w:rtl w:val="true"/>
        </w:rPr>
        <w:footnoteReference w:id="1058"/>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في تحسين الأشياء وتقبيحها ، هل بحكم العقل، أو بحكم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فذهب أهل العدل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القائلون بأنه تعالى لا يفعل القبيح ولا يخلّ بالواجب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المعتزلة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حسن هذه الأشياء كالصدق النافع والإنصاف، ورد الوديعة، وشكر المنعم، مستفاد من العقل، والعلم به </w:t>
      </w:r>
      <w:r>
        <w:rPr>
          <w:rStyle w:val="FootnoteAnchor"/>
          <w:rtl w:val="true"/>
        </w:rPr>
        <w:footnoteReference w:id="1059"/>
      </w:r>
      <w:r>
        <w:rPr>
          <w:rFonts w:ascii="Amiri" w:hAnsi="Amiri" w:eastAsia="Amiri" w:cs="Amiri"/>
          <w:color w:val="111111"/>
          <w:sz w:val="28"/>
          <w:sz w:val="28"/>
          <w:szCs w:val="28"/>
          <w:rtl w:val="true"/>
          <w:lang w:bidi="ar-SA"/>
        </w:rPr>
        <w:t xml:space="preserve">ضروري، وكذلك قبح الظلم </w:t>
      </w:r>
      <w:r>
        <w:rPr>
          <w:rStyle w:val="FootnoteAnchor"/>
          <w:rtl w:val="true"/>
        </w:rPr>
        <w:footnoteReference w:id="1060"/>
      </w:r>
      <w:r>
        <w:rPr>
          <w:rFonts w:ascii="Amiri" w:hAnsi="Amiri" w:eastAsia="Amiri" w:cs="Amiri"/>
          <w:color w:val="111111"/>
          <w:sz w:val="28"/>
          <w:sz w:val="28"/>
          <w:szCs w:val="28"/>
          <w:rtl w:val="true"/>
          <w:lang w:bidi="ar-SA"/>
        </w:rPr>
        <w:t>، والكذب الضارّ، وتكليف ما لا يطاق، والفساد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وخالفهم في ذلك جماعة الأشاعرة وزعموا أنّ حسنها وقبحها إنّما هو بالسمع </w:t>
      </w:r>
      <w:r>
        <w:rPr>
          <w:rStyle w:val="FootnoteAnchor"/>
          <w:rtl w:val="true"/>
        </w:rPr>
        <w:footnoteReference w:id="10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وسيأتي حجّة كلّ واحد من الفريقين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أدام الله أيامه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العلم الضروري حاصل بما قلناه فالمنازع</w:t>
      </w:r>
      <w:r>
        <w:rPr>
          <w:rStyle w:val="FootnoteAnchor"/>
          <w:rtl w:val="true"/>
        </w:rPr>
        <w:footnoteReference w:id="1062"/>
      </w:r>
      <w:r>
        <w:rPr>
          <w:rFonts w:ascii="Amiri" w:hAnsi="Amiri" w:eastAsia="Amiri" w:cs="Amiri"/>
          <w:color w:val="111111"/>
          <w:sz w:val="28"/>
          <w:sz w:val="28"/>
          <w:szCs w:val="28"/>
          <w:rtl w:val="true"/>
          <w:lang w:bidi="ar-SA"/>
        </w:rPr>
        <w:t>مكابر، ولهذا يحكم به من لا يعتقد شرعاً</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ولأنّ القول بنفي الحسن والقبح العقليين يقتضي رفع الأحكام الشرعية، لأنا لو جوّزنا صدور القبيح من الله تعالى لم يبق الوثوق بوعده ووعيده، ولجاز إظهار المعجزة على يد الكاذب، ولجاز تعذيب المؤمن على إيمانه وإثابة الكافر على كفره والتوالي باطلة</w:t>
      </w:r>
      <w:r>
        <w:rPr>
          <w:rStyle w:val="FootnoteAnchor"/>
          <w:rtl w:val="true"/>
        </w:rPr>
        <w:footnoteReference w:id="1063"/>
      </w:r>
      <w:r>
        <w:rPr>
          <w:rFonts w:ascii="IRNazanin" w:hAnsi="IRNazanin" w:eastAsia="IRNazanin"/>
          <w:color w:val="111111"/>
          <w:sz w:val="28"/>
          <w:sz w:val="28"/>
          <w:szCs w:val="28"/>
          <w:rtl w:val="true"/>
          <w:lang w:bidi="fa-IR"/>
        </w:rPr>
        <w:t xml:space="preserve">بالإجماع </w:t>
      </w:r>
      <w:r>
        <w:rPr>
          <w:rFonts w:eastAsia="IRNazanin" w:cs="IRNazanin"/>
          <w:color w:val="111111"/>
          <w:sz w:val="28"/>
          <w:szCs w:val="28"/>
          <w:rtl w:val="true"/>
          <w:lang w:bidi="fa-IR"/>
        </w:rPr>
        <w:t>.</w:t>
      </w:r>
      <w:r>
        <w:rPr>
          <w:rStyle w:val="FootnoteAnchor"/>
          <w:rtl w:val="true"/>
        </w:rPr>
        <w:footnoteReference w:id="1064"/>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تقرير حجّة المعتزلة من وجوه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نعلم بالضرورة حسن الصدق النافع، والإنصاف، وردّ الودائع، وشكر المنعم، وقبح الكذب الضارّ، وتكليف ما لا يطاق،</w:t>
      </w:r>
    </w:p>
    <w:p>
      <w:pPr>
        <w:pStyle w:val="BookText"/>
        <w:rPr/>
      </w:pPr>
      <w:r>
        <w:rPr>
          <w:rFonts w:ascii="Amiri" w:hAnsi="Amiri" w:eastAsia="Amiri" w:cs="Amiri"/>
          <w:color w:val="111111"/>
          <w:sz w:val="28"/>
          <w:sz w:val="28"/>
          <w:szCs w:val="28"/>
          <w:rtl w:val="true"/>
          <w:lang w:bidi="ar-SA"/>
        </w:rPr>
        <w:t>كتكليف الأعمى نقط المصحف، والزمن بالمشي، والأخرس بالكلام، ولا يحتاج في حسن هذه الأشياء وتقبيحها إلى شرع، ولهذا يحكم بما قلناه من لا يتدين بالشرائع كالبراهمة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لو كانا شرعيين لم يقبح من الله تعالى شيء، والتالي باطل، فالمقدم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الشرطية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بيان بطلان 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لو حسن منه جميع الأشياء لحسن منه إظهار المعجزة على يد الكاذب فتنتفي فائدة النبوّة، وهو مؤدّي</w:t>
      </w:r>
      <w:r>
        <w:rPr>
          <w:rStyle w:val="FootnoteAnchor"/>
          <w:rtl w:val="true"/>
        </w:rPr>
        <w:footnoteReference w:id="1065"/>
      </w:r>
      <w:r>
        <w:rPr>
          <w:rFonts w:ascii="IRNazanin" w:hAnsi="IRNazanin" w:eastAsia="IRNazanin"/>
          <w:color w:val="111111"/>
          <w:sz w:val="28"/>
          <w:sz w:val="28"/>
          <w:szCs w:val="28"/>
          <w:rtl w:val="true"/>
          <w:lang w:bidi="fa-IR"/>
        </w:rPr>
        <w:t>إلى إبطال الشرائع، وهو باطل إجماعاً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يقبح منه شيء، لم يقبح منه الكذب، والتالي باطل، فالمقدّم مثله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 الملازمة ظاهر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وبيان بطلان 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حسن منه الكذب لانتفت فائدة التكليف، إذ كذبه يؤدّي إلى عدم الوثوق بوعده ووعيده </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حسن منه جميع الأشياء، لحسن منه تعذيب المؤمن على إيمانه، وإثابة الكافر على كفره، والتالي باطل، فالمقدّم مثله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والشرطية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وبيان بطلان 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الخامس لو لم يكونا معلومين قبل ورود الشرع لاستحال العلم بهما</w:t>
      </w:r>
    </w:p>
    <w:p>
      <w:pPr>
        <w:pStyle w:val="BookText"/>
        <w:rPr/>
      </w:pPr>
      <w:r>
        <w:rPr>
          <w:rFonts w:ascii="Amiri" w:hAnsi="Amiri" w:eastAsia="Amiri" w:cs="Amiri"/>
          <w:color w:val="111111"/>
          <w:sz w:val="28"/>
          <w:sz w:val="28"/>
          <w:szCs w:val="28"/>
          <w:rtl w:val="true"/>
          <w:lang w:bidi="ar-SA"/>
        </w:rPr>
        <w:t>بالشرع، لاستحالة ورود الشرع على ما ليس بمتصوّر ولا معلوم بالضرورة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أدام الله أيامه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احتجّت الأشاعرة بأنّ الضروريات لا تفاوت بينها، ونحن نجد تفاوتاً بين العلم بحسن الصدق وقبح الكذب، وبين العلم باستحالة اجتماع النقيضين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ولأنّ الكذب يحسن إذا اشتمل على تخليص النبي علیه السلام ، أو على الصدق، كمن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أكذب غداً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ولأنه تعالى كلّف الكافر بالإيمان مع علمه بعدم صدوره عنه، ولأنه تعالى كلّف أبا لهب بالإيمان، وهو تصديق الله تعالى في جميع ما أخبر به، ومن جملته أنه لا يؤمن</w:t>
      </w:r>
      <w:r>
        <w:rPr>
          <w:rFonts w:eastAsia="Amiri" w:cs="Amiri" w:ascii="Amiri" w:hAnsi="Amiri"/>
          <w:color w:val="111111"/>
          <w:sz w:val="28"/>
          <w:szCs w:val="28"/>
          <w:rtl w:val="true"/>
          <w:lang w:bidi="ar-SA"/>
        </w:rPr>
        <w:t>» .</w:t>
      </w:r>
      <w:r>
        <w:rPr>
          <w:rStyle w:val="FootnoteAnchor"/>
          <w:rtl w:val="true"/>
        </w:rPr>
        <w:footnoteReference w:id="1066"/>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فرغ من تقرير حجّة المعتزلة، شرع في بيان شبهة الأشاعرة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من وجوه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علمنا بحسن الصدق وقبح الكذب لو كان ضرورياً لم يبق فرق بينه وبين علمنا باستحالة اجتماع النقيضين والتالي باطل، فالمقدم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 الشرطية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الضروريات لا تفاوت بينها</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وبيان بطلان التالي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نجد بينهما تفاوتاً </w:t>
      </w:r>
      <w:r>
        <w:rPr>
          <w:rFonts w:eastAsia="Amiri" w:cs="Amiri" w:ascii="Amiri" w:hAnsi="Amiri"/>
          <w:color w:val="111111"/>
          <w:sz w:val="28"/>
          <w:szCs w:val="28"/>
          <w:rtl w:val="true"/>
          <w:lang w:bidi="ar-SA"/>
        </w:rPr>
        <w:t>.</w:t>
      </w:r>
      <w:r>
        <w:rPr>
          <w:rStyle w:val="FootnoteAnchor"/>
          <w:rtl w:val="true"/>
        </w:rPr>
        <w:footnoteReference w:id="1067"/>
      </w:r>
    </w:p>
    <w:p>
      <w:pPr>
        <w:pStyle w:val="BookText"/>
        <w:rPr/>
      </w:pPr>
      <w:r>
        <w:rPr>
          <w:rFonts w:ascii="IRNazanin" w:hAnsi="IRNazanin" w:eastAsia="IRNazanin"/>
          <w:color w:val="111111"/>
          <w:sz w:val="28"/>
          <w:sz w:val="28"/>
          <w:szCs w:val="28"/>
          <w:rtl w:val="true"/>
          <w:lang w:bidi="fa-IR"/>
        </w:rPr>
        <w:t>الوجه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الكذب يحسن إذا اشتمل على تخليص النبي علیه السلام من المهالك، أو لكونه مشتملاً على الصدق كمن يخبر بأنه يكذب في الغد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تعالى كلّف الكافر بالإيمان، وهو يعلم بأنّ الكافر لا يقع منه إلّا الكفر </w:t>
      </w:r>
      <w:r>
        <w:rPr>
          <w:rStyle w:val="FootnoteAnchor"/>
          <w:rtl w:val="true"/>
        </w:rPr>
        <w:footnoteReference w:id="1068"/>
      </w:r>
      <w:r>
        <w:rPr>
          <w:rFonts w:ascii="Amiri" w:hAnsi="Amiri" w:eastAsia="Amiri" w:cs="Amiri"/>
          <w:color w:val="111111"/>
          <w:sz w:val="28"/>
          <w:sz w:val="28"/>
          <w:szCs w:val="28"/>
          <w:rtl w:val="true"/>
          <w:lang w:bidi="ar-SA"/>
        </w:rPr>
        <w:t xml:space="preserve">، فلو كان تكليف ما لا يطاق قبيحاً لما كلّفه به </w:t>
      </w:r>
      <w:r>
        <w:rPr>
          <w:rFonts w:eastAsia="Amiri" w:cs="Amiri" w:ascii="Amiri" w:hAnsi="Amiri"/>
          <w:color w:val="111111"/>
          <w:sz w:val="28"/>
          <w:szCs w:val="28"/>
          <w:rtl w:val="true"/>
          <w:lang w:bidi="ar-SA"/>
        </w:rPr>
        <w:t>.</w:t>
      </w:r>
      <w:r>
        <w:rPr>
          <w:rStyle w:val="FootnoteAnchor"/>
          <w:rtl w:val="true"/>
        </w:rPr>
        <w:footnoteReference w:id="1069"/>
      </w:r>
    </w:p>
    <w:p>
      <w:pPr>
        <w:pStyle w:val="BookText"/>
        <w:rPr/>
      </w:pPr>
      <w:r>
        <w:rPr>
          <w:rFonts w:ascii="IRNazanin" w:hAnsi="IRNazanin" w:eastAsia="IRNazanin"/>
          <w:color w:val="111111"/>
          <w:sz w:val="28"/>
          <w:sz w:val="28"/>
          <w:szCs w:val="28"/>
          <w:rtl w:val="true"/>
          <w:lang w:bidi="fa-IR"/>
        </w:rPr>
        <w:t xml:space="preserve">الوجه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تعالى كلّف أبا لهب بالإيمان، وهو التصديق بجميع ما جاء به النبي علیه السلام ، ومن ، ومن جملة ما جاء به النبي علیه السلام أنه لا يؤمن،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فيكون الله تعالى كلّف أبي لهب بأنّه يؤمن، وبأنّه لا يؤمن</w:t>
      </w:r>
      <w:r>
        <w:rPr>
          <w:rFonts w:eastAsia="IRNazanin" w:cs="IRNazanin"/>
          <w:color w:val="111111"/>
          <w:sz w:val="28"/>
          <w:szCs w:val="28"/>
          <w:rtl w:val="true"/>
          <w:lang w:bidi="fa-IR"/>
        </w:rPr>
        <w:t>]</w:t>
      </w:r>
      <w:r>
        <w:rPr>
          <w:rStyle w:val="FootnoteAnchor"/>
          <w:rtl w:val="true"/>
        </w:rPr>
        <w:footnoteReference w:id="1070"/>
      </w:r>
      <w:r>
        <w:rPr>
          <w:rFonts w:ascii="Amiri" w:hAnsi="Amiri" w:eastAsia="Amiri" w:cs="Amiri"/>
          <w:color w:val="111111"/>
          <w:sz w:val="28"/>
          <w:sz w:val="28"/>
          <w:szCs w:val="28"/>
          <w:rtl w:val="true"/>
          <w:lang w:bidi="ar-SA"/>
        </w:rPr>
        <w:t>، فالجمع بين الإيمان وعدمه محال، فيكون الله تعالى قد كلّف بالمحال، وهو تكليف ما لا يطاق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أدام الله أيامه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المقدمتين في الأوّل، وحسن التخليص لا يقتضي حسن الكذب، فالإخبار المشتمل على الكذب من حيث أنه كذب قبيح، ومن حيث اشتماله على التخلّص حسن، فما هو قبيح لا ينقلب حسناً، وبالعكس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الوعد بالكذب حسن من حيث إخراج الوعد عن الكذب، وقبيح من حيث هو 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والعلم غير مؤثر في القدرة، وإخباره عن أبي لهب بأنه لا يؤمن وقع بعد موته</w:t>
      </w:r>
      <w:r>
        <w:rPr>
          <w:rFonts w:eastAsia="Amiri" w:cs="Amiri" w:ascii="Amiri" w:hAnsi="Amiri"/>
          <w:color w:val="111111"/>
          <w:sz w:val="28"/>
          <w:szCs w:val="28"/>
          <w:rtl w:val="true"/>
          <w:lang w:bidi="ar-SA"/>
        </w:rPr>
        <w:t xml:space="preserve">» </w:t>
      </w:r>
      <w:r>
        <w:rPr>
          <w:rStyle w:val="FootnoteAnchor"/>
          <w:rtl w:val="true"/>
        </w:rPr>
        <w:footnoteReference w:id="1071"/>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فرغ من تقرير حجّة </w:t>
      </w:r>
      <w:r>
        <w:rPr>
          <w:rStyle w:val="FootnoteAnchor"/>
          <w:rtl w:val="true"/>
        </w:rPr>
        <w:footnoteReference w:id="1072"/>
      </w:r>
      <w:r>
        <w:rPr>
          <w:rFonts w:ascii="Amiri" w:hAnsi="Amiri" w:eastAsia="Amiri" w:cs="Amiri"/>
          <w:color w:val="111111"/>
          <w:sz w:val="28"/>
          <w:sz w:val="28"/>
          <w:szCs w:val="28"/>
          <w:rtl w:val="true"/>
          <w:lang w:bidi="ar-SA"/>
        </w:rPr>
        <w:t xml:space="preserve">الأشاعرة، شرع في بيان تقرير </w:t>
      </w:r>
      <w:r>
        <w:rPr>
          <w:rStyle w:val="FootnoteAnchor"/>
          <w:rtl w:val="true"/>
        </w:rPr>
        <w:footnoteReference w:id="1073"/>
      </w:r>
      <w:r>
        <w:rPr>
          <w:rFonts w:ascii="IRNazanin" w:hAnsi="IRNazanin" w:eastAsia="IRNazanin"/>
          <w:color w:val="111111"/>
          <w:sz w:val="28"/>
          <w:sz w:val="28"/>
          <w:szCs w:val="28"/>
          <w:rtl w:val="true"/>
          <w:lang w:bidi="fa-IR"/>
        </w:rPr>
        <w:t xml:space="preserve">الجواب </w:t>
      </w:r>
    </w:p>
    <w:p>
      <w:pPr>
        <w:pStyle w:val="BookText"/>
        <w:rPr/>
      </w:pPr>
      <w:r>
        <w:rPr>
          <w:rFonts w:ascii="IRNazanin" w:hAnsi="IRNazanin" w:eastAsia="IRNazanin"/>
          <w:color w:val="111111"/>
          <w:sz w:val="28"/>
          <w:sz w:val="28"/>
          <w:szCs w:val="28"/>
          <w:rtl w:val="true"/>
          <w:lang w:bidi="fa-IR"/>
        </w:rPr>
        <w:t>عنها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فأما الجواب عن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نمنع من الفرقية</w:t>
      </w:r>
      <w:r>
        <w:rPr>
          <w:rStyle w:val="FootnoteAnchor"/>
          <w:rtl w:val="true"/>
        </w:rPr>
        <w:footnoteReference w:id="1074"/>
      </w:r>
      <w:r>
        <w:rPr>
          <w:rFonts w:ascii="Amiri" w:hAnsi="Amiri" w:eastAsia="Amiri" w:cs="Amiri"/>
          <w:color w:val="111111"/>
          <w:sz w:val="28"/>
          <w:sz w:val="28"/>
          <w:szCs w:val="28"/>
          <w:rtl w:val="true"/>
          <w:lang w:bidi="ar-SA"/>
        </w:rPr>
        <w:t>بين استحالة اجتماع النقيضين، وبين حسن الصدق</w:t>
      </w:r>
    </w:p>
    <w:p>
      <w:pPr>
        <w:pStyle w:val="BookText"/>
        <w:rPr/>
      </w:pP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نجد تفاوتاً بينهما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ممنوع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سلّمنا ،الفرقية، لكن الضروريات قد يكون بعضها أجلى من بعض عند العقل، فإنّ كون الواحد نصف الاثنين أجلى من كون نور القمر مستفاد من نور</w:t>
      </w:r>
    </w:p>
    <w:p>
      <w:pPr>
        <w:pStyle w:val="BookText"/>
        <w:rPr/>
      </w:pPr>
      <w:r>
        <w:rPr>
          <w:rFonts w:ascii="IRNazanin" w:hAnsi="IRNazanin" w:eastAsia="IRNazanin"/>
          <w:color w:val="111111"/>
          <w:sz w:val="28"/>
          <w:sz w:val="28"/>
          <w:szCs w:val="28"/>
          <w:rtl w:val="true"/>
          <w:lang w:bidi="fa-IR"/>
        </w:rPr>
        <w:t xml:space="preserve">الشمس </w:t>
      </w:r>
      <w:r>
        <w:rPr>
          <w:rFonts w:eastAsia="IRNazanin" w:cs="IRNazanin"/>
          <w:color w:val="111111"/>
          <w:sz w:val="28"/>
          <w:szCs w:val="28"/>
          <w:rtl w:val="true"/>
          <w:lang w:bidi="fa-IR"/>
        </w:rPr>
        <w:t>.</w:t>
      </w:r>
      <w:r>
        <w:rPr>
          <w:rStyle w:val="FootnoteAnchor"/>
          <w:rtl w:val="true"/>
        </w:rPr>
        <w:footnoteReference w:id="1075"/>
      </w:r>
    </w:p>
    <w:p>
      <w:pPr>
        <w:pStyle w:val="BookText"/>
        <w:rPr/>
      </w:pPr>
      <w:r>
        <w:rPr>
          <w:rFonts w:ascii="IRNazanin" w:hAnsi="IRNazanin" w:eastAsia="IRNazanin"/>
          <w:color w:val="111111"/>
          <w:sz w:val="28"/>
          <w:sz w:val="28"/>
          <w:szCs w:val="28"/>
          <w:rtl w:val="true"/>
          <w:lang w:bidi="fa-IR"/>
        </w:rPr>
        <w:t>وعن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حسن تخليص النبي علیه السلام من المهالك لا يقتضي حسن الكذب، فالإخبار المشتمل على الكذب قبيح من حيث أنه كذب، ومن حيث</w:t>
      </w:r>
    </w:p>
    <w:p>
      <w:pPr>
        <w:pStyle w:val="BookText"/>
        <w:rPr/>
      </w:pPr>
      <w:r>
        <w:rPr>
          <w:rFonts w:ascii="Amiri" w:hAnsi="Amiri" w:eastAsia="Amiri" w:cs="Amiri"/>
          <w:color w:val="111111"/>
          <w:sz w:val="28"/>
          <w:sz w:val="28"/>
          <w:szCs w:val="28"/>
          <w:rtl w:val="true"/>
          <w:lang w:bidi="ar-SA"/>
        </w:rPr>
        <w:t>اشتماله على التخليص حسن، فما هو قبيح لا ينقلب حسناً، وما هو حسن لا ينقلب قبيحاً، وكذلك الوعد والوعيد بالكذب حسن من حيث أنه يخرج الوعد</w:t>
      </w:r>
    </w:p>
    <w:p>
      <w:pPr>
        <w:pStyle w:val="BookText"/>
        <w:rPr/>
      </w:pPr>
      <w:r>
        <w:rPr>
          <w:rFonts w:ascii="Amiri" w:hAnsi="Amiri" w:eastAsia="Amiri" w:cs="Amiri"/>
          <w:color w:val="111111"/>
          <w:sz w:val="28"/>
          <w:sz w:val="28"/>
          <w:szCs w:val="28"/>
          <w:rtl w:val="true"/>
          <w:lang w:bidi="ar-SA"/>
        </w:rPr>
        <w:t>من الكذب، وقبيح من حيث هو 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العلم لا يؤثر في المعلوم، فالله تعالى كلّف الكافر الإيمان من حيث أنّ الإيمان ممكن الوقوع لا من حيث علمه تعالى بأنه لا يؤمن</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أخبر بأنّ أبا لهب لا يؤمن كان بعد موته</w:t>
      </w:r>
      <w:r>
        <w:rPr>
          <w:rStyle w:val="FootnoteAnchor"/>
          <w:rtl w:val="true"/>
        </w:rPr>
        <w:footnoteReference w:id="1076"/>
      </w:r>
      <w:r>
        <w:rPr>
          <w:rFonts w:ascii="IRNazanin" w:hAnsi="IRNazanin" w:eastAsia="IRNazanin"/>
          <w:color w:val="111111"/>
          <w:sz w:val="28"/>
          <w:sz w:val="28"/>
          <w:szCs w:val="28"/>
          <w:rtl w:val="true"/>
          <w:lang w:bidi="fa-IR"/>
        </w:rPr>
        <w:t xml:space="preserve">، </w:t>
      </w:r>
      <w:bookmarkStart w:id="398" w:name="pg8611_81672"/>
    </w:p>
    <w:p>
      <w:pPr>
        <w:pStyle w:val="BookText"/>
        <w:rPr/>
      </w:pPr>
      <w:bookmarkEnd w:id="398"/>
      <w:r>
        <w:rPr>
          <w:rFonts w:ascii="Amiri" w:hAnsi="Amiri" w:eastAsia="Amiri" w:cs="Amiri"/>
          <w:color w:val="111111"/>
          <w:sz w:val="28"/>
          <w:sz w:val="28"/>
          <w:szCs w:val="28"/>
          <w:rtl w:val="true"/>
          <w:lang w:bidi="ar-SA"/>
        </w:rPr>
        <w:t>فلا يكون قد كلّفه بأن يؤمن، وبأنّه لا يؤمن فلا يكون تكليف ما لا يطاق</w:t>
      </w:r>
      <w:r>
        <w:rPr>
          <w:rFonts w:eastAsia="Amiri" w:cs="Amiri" w:ascii="Amiri" w:hAnsi="Amiri"/>
          <w:color w:val="111111"/>
          <w:sz w:val="28"/>
          <w:szCs w:val="28"/>
          <w:rtl w:val="true"/>
          <w:lang w:bidi="ar-SA"/>
        </w:rPr>
        <w:t>.</w:t>
      </w:r>
    </w:p>
    <w:p>
      <w:pPr>
        <w:pStyle w:val="Heading3"/>
        <w:numPr>
          <w:ilvl w:val="2"/>
          <w:numId w:val="1"/>
        </w:numPr>
        <w:rPr/>
      </w:pPr>
      <w:bookmarkStart w:id="399" w:name="__RefHeading___Toc2058424_653776707"/>
      <w:bookmarkStart w:id="400" w:name="_Toc142"/>
      <w:bookmarkEnd w:id="399"/>
      <w:r>
        <w:rPr>
          <w:rtl w:val="true"/>
        </w:rPr>
        <w:t>[</w:t>
      </w:r>
      <w:r>
        <w:rPr>
          <w:rtl w:val="true"/>
        </w:rPr>
        <w:t>بحث في نفي القبيح عنه</w:t>
      </w:r>
      <w:r>
        <w:rPr>
          <w:rtl w:val="true"/>
        </w:rPr>
        <w:t>]</w:t>
      </w:r>
      <w:bookmarkEnd w:id="400"/>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أدام الله أيامه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تعالى لا يفعل القبيح ولايخلّ بالواجب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خلافاً للأشعرية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تعالى غنيّ بذاته عن القبيح، وعالم به، وهو حكيم، فيعلم قطعاً انتفاؤه عنه لوجود الصارف، وهو علمه بقبحه، وانتفاء الداعي، وهو داعي الحاجة، أو داعي الحكمة</w:t>
      </w:r>
      <w:r>
        <w:rPr>
          <w:rFonts w:eastAsia="Amiri" w:cs="Amiri" w:ascii="Amiri" w:hAnsi="Amiri"/>
          <w:color w:val="111111"/>
          <w:sz w:val="28"/>
          <w:szCs w:val="28"/>
          <w:rtl w:val="true"/>
          <w:lang w:bidi="ar-SA"/>
        </w:rPr>
        <w:t>».</w:t>
      </w:r>
      <w:r>
        <w:rPr>
          <w:rStyle w:val="FootnoteAnchor"/>
          <w:rtl w:val="true"/>
        </w:rPr>
        <w:footnoteReference w:id="1077"/>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فرغ من بيان الحسن والقبح وبيّن أنهما عقليان، شرع في بيان أنه تعالى لا يفعل القبيح ولا يخلّ بالواجب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الله تعالى غنيّ عن القبيح لذاته، لما مرّ من أنه تعالى غنيّ، وهو أيضاً عالم به، عالم به، لما بيناه من أنه تعالى عالم بكل المعلومات، واستغناء الحكيم عن القبيح وعلمه به يقتضيان استحالته منه بالضرورة، لأنّ الصارف وهو علمه بقبحه موجود، والداعي منتفي، لأنّ الداعي إما أن يكون داعي الحكمة، أو داعي الحاجة</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بيان الحصر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الدّاعي إمّا أن يكون بحسب العقل، أو بحسب الطبع، والأوّل هو داعي الحكمة، والثاني هو داعي الحاجة وكلاهما منتفيان عنه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انتفاء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داعي الحكمة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فلأنّ الحكمة لا تدعو إلى فعل القبيح، وأمّا انتفاء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داعي الحاجة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فلأنّ الله تعالى غير محتاج لما تقدم، وهذا مذهب المعتزلة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الأشاعرة، فقد منعوا من ذلك، وسيأتي احتجاجهم والجواب عنه في ما بعد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أدام الله أيامه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احتجوا بأنه تعالى كلّف الكافر، ولا وجه له في الحسن</w:t>
      </w:r>
      <w:r>
        <w:rPr>
          <w:rFonts w:eastAsia="Amiri" w:cs="Amiri" w:ascii="Amiri" w:hAnsi="Amiri"/>
          <w:color w:val="111111"/>
          <w:sz w:val="28"/>
          <w:szCs w:val="28"/>
          <w:rtl w:val="true"/>
          <w:lang w:bidi="ar-SA"/>
        </w:rPr>
        <w:t>» .</w:t>
      </w:r>
      <w:r>
        <w:rPr>
          <w:rStyle w:val="FootnoteAnchor"/>
          <w:rtl w:val="true"/>
        </w:rPr>
        <w:footnoteReference w:id="1078"/>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حجّة الأشاعرة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وتقريرها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كلّف الكافر الإيمان، وهو عالم بعدم صدوره منه فلا يكون له وجهاً في الحسن، لأنه تعالى لما كلّف الكافر بالإيمان، فتكليفه به إما أن يكون لا لفائدة، وهو محال على الله تعالى لأنه عبث، وإما أن يكون لفائدة، وهو محال ، لأنّ تلك الفائدة إمّا أن تكون لأجل نفع، أو لأجل ضرر، والثاني محال لأنه قبيح، والأوّل إما أن يعود إلى الله أو إلى الكافر، والأوّل محال لأنه غنيّ، والثاني محال لأنه تعالى عالم بعدم إيصال ذلك إليه، أو إلى غير الكافر وهو محال، لأنّ إيلام رجل لأجل إيصال النفع إلى آخر قبيح جداً </w:t>
      </w:r>
      <w:r>
        <w:rPr>
          <w:rFonts w:eastAsia="Amiri" w:cs="Amiri" w:ascii="Amiri" w:hAnsi="Amiri"/>
          <w:color w:val="111111"/>
          <w:sz w:val="28"/>
          <w:szCs w:val="28"/>
          <w:rtl w:val="true"/>
          <w:lang w:bidi="ar-SA"/>
        </w:rPr>
        <w:t>.</w:t>
      </w:r>
      <w:r>
        <w:rPr>
          <w:rStyle w:val="FootnoteAnchor"/>
          <w:rtl w:val="true"/>
        </w:rPr>
        <w:footnoteReference w:id="1079"/>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أدام الله أيامه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والجواب المنع من انتفاء الحسن، فإنّ تعريض المكلّف </w:t>
      </w:r>
      <w:bookmarkStart w:id="401" w:name="pg8611_81674"/>
    </w:p>
    <w:p>
      <w:pPr>
        <w:pStyle w:val="BookText"/>
        <w:rPr/>
      </w:pPr>
      <w:bookmarkEnd w:id="401"/>
      <w:r>
        <w:rPr>
          <w:rFonts w:ascii="Amiri" w:hAnsi="Amiri" w:eastAsia="Amiri" w:cs="Amiri"/>
          <w:color w:val="111111"/>
          <w:sz w:val="28"/>
          <w:sz w:val="28"/>
          <w:szCs w:val="28"/>
          <w:rtl w:val="true"/>
          <w:lang w:bidi="ar-SA"/>
        </w:rPr>
        <w:t>للمنافع أمر مطلوب حسن وهو كما يثبت في حق المسلم يثبت في حق الكافر</w:t>
      </w:r>
      <w:r>
        <w:rPr>
          <w:rFonts w:eastAsia="Amiri" w:cs="Amiri" w:ascii="Amiri" w:hAnsi="Amiri"/>
          <w:color w:val="111111"/>
          <w:sz w:val="28"/>
          <w:szCs w:val="28"/>
          <w:rtl w:val="true"/>
          <w:lang w:bidi="ar-SA"/>
        </w:rPr>
        <w:t>» .</w:t>
      </w:r>
      <w:r>
        <w:rPr>
          <w:rStyle w:val="FootnoteAnchor"/>
          <w:rtl w:val="true"/>
        </w:rPr>
        <w:footnoteReference w:id="1080"/>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فرغ من بيان ،شبهتهم، شرع في بيان الجواب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وتقريره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من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وجه له في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تعريض المنافع للمكلّف حسن</w:t>
      </w:r>
      <w:r>
        <w:rPr>
          <w:rStyle w:val="FootnoteAnchor"/>
          <w:rtl w:val="true"/>
        </w:rPr>
        <w:footnoteReference w:id="1081"/>
      </w:r>
      <w:r>
        <w:rPr>
          <w:rFonts w:ascii="Amiri" w:hAnsi="Amiri" w:eastAsia="Amiri" w:cs="Amiri"/>
          <w:color w:val="111111"/>
          <w:sz w:val="28"/>
          <w:sz w:val="28"/>
          <w:szCs w:val="28"/>
          <w:rtl w:val="true"/>
          <w:lang w:bidi="ar-SA"/>
        </w:rPr>
        <w:t>، بمعنى أنه جعله متمكناً من إيصال النفع إليه، وذلك موجود في حق الكافر كما هو موجود في حق المسلم</w:t>
      </w:r>
      <w:r>
        <w:rPr>
          <w:rFonts w:eastAsia="Amiri" w:cs="Amiri" w:ascii="Amiri" w:hAnsi="Amiri"/>
          <w:color w:val="111111"/>
          <w:sz w:val="28"/>
          <w:szCs w:val="28"/>
          <w:rtl w:val="true"/>
          <w:lang w:bidi="ar-SA"/>
        </w:rPr>
        <w:t>.</w:t>
      </w:r>
    </w:p>
    <w:p>
      <w:pPr>
        <w:pStyle w:val="Heading3"/>
        <w:numPr>
          <w:ilvl w:val="2"/>
          <w:numId w:val="1"/>
        </w:numPr>
        <w:rPr/>
      </w:pPr>
      <w:bookmarkStart w:id="402" w:name="__RefHeading___Toc2058426_653776707"/>
      <w:bookmarkStart w:id="403" w:name="_Toc143"/>
      <w:bookmarkEnd w:id="402"/>
      <w:r>
        <w:rPr>
          <w:rtl w:val="true"/>
        </w:rPr>
        <w:t>[</w:t>
      </w:r>
      <w:r>
        <w:rPr>
          <w:rtl w:val="true"/>
        </w:rPr>
        <w:t>بحث في خلق الأعمال</w:t>
      </w:r>
      <w:r>
        <w:rPr>
          <w:rtl w:val="true"/>
        </w:rPr>
        <w:t>]</w:t>
      </w:r>
      <w:bookmarkEnd w:id="403"/>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أدام الله أيامه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البحث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خلق الأعمال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ذهبت المعتزلة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للعبد قدرة مؤثرة في الفعل الصادر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وذهبت الأشعرية إلى أنّ المؤثر هو الله تعالى، وأنه تعالى يخلق القدرة والفعل معاً، وليس للعبد فيه أثر البتة، وإنما للعبد الكسب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نعلم بالضرورة الفرق بين أفعالنا الاختيارية والاضطرارية، ولا فارق إلّا القدرة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ولأنه يحسن منا مدح المطيع وذم العاصي، وذلك يتوقف على استناد الفعل إليهما</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دليل على كون العلم باستناد الفعل إلينا ضرورياً لا على العلم بالاستناد</w:t>
      </w:r>
      <w:r>
        <w:rPr>
          <w:rFonts w:eastAsia="Amiri" w:cs="Amiri" w:ascii="Amiri" w:hAnsi="Amiri"/>
          <w:color w:val="111111"/>
          <w:sz w:val="28"/>
          <w:szCs w:val="28"/>
          <w:rtl w:val="true"/>
          <w:lang w:bidi="ar-SA"/>
        </w:rPr>
        <w:t>» .</w:t>
      </w:r>
      <w:r>
        <w:rPr>
          <w:rStyle w:val="FootnoteAnchor"/>
          <w:rtl w:val="true"/>
        </w:rPr>
        <w:footnoteReference w:id="1082"/>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الناس في خلق الأفعال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فذهبت الأشاعرة إلى أنّ العبد ليس له تأثير في الفعل البتة سوى الكسب، واختلفوا في الكسب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فذهب أبو الحسن الأشعري </w:t>
      </w:r>
      <w:r>
        <w:rPr>
          <w:rStyle w:val="FootnoteAnchor"/>
          <w:rtl w:val="true"/>
        </w:rPr>
        <w:footnoteReference w:id="10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كون العبد </w:t>
      </w:r>
      <w:r>
        <w:rPr>
          <w:rStyle w:val="FootnoteAnchor"/>
          <w:rtl w:val="true"/>
        </w:rPr>
        <w:footnoteReference w:id="1084"/>
      </w:r>
      <w:r>
        <w:rPr>
          <w:rFonts w:ascii="Amiri" w:hAnsi="Amiri" w:eastAsia="Amiri" w:cs="Amiri"/>
          <w:color w:val="111111"/>
          <w:sz w:val="28"/>
          <w:sz w:val="28"/>
          <w:szCs w:val="28"/>
          <w:rtl w:val="true"/>
          <w:lang w:bidi="ar-SA"/>
        </w:rPr>
        <w:t>له كسب في الفعل، إنّ الله تعالى أجرى العادة بأنّ العبد متى اختار الطاعة فعلها فيه وفعل القدرة عليها، والعبد متمكّن من الاختيار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فريق من أصحابه إلى أن معنى الكسب، هو أنّ للقدرة تأثيراً في كون الفعل طاعة، أو معصية، أو عبثاً، وأنّ الثواب والعقاب إنّما هما على هذه الصفات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 آخرون منهم إلى أن معنى الكسب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القدرة الحادثة لها أثر ، وذلك الأثر غير معلوم</w:t>
      </w:r>
    </w:p>
    <w:p>
      <w:pPr>
        <w:pStyle w:val="BookText"/>
        <w:rPr/>
      </w:pPr>
      <w:r>
        <w:rPr>
          <w:rFonts w:ascii="Amiri" w:hAnsi="Amiri" w:eastAsia="Amiri" w:cs="Amiri"/>
          <w:color w:val="111111"/>
          <w:sz w:val="28"/>
          <w:sz w:val="28"/>
          <w:szCs w:val="28"/>
          <w:rtl w:val="true"/>
          <w:lang w:bidi="ar-SA"/>
        </w:rPr>
        <w:t xml:space="preserve">وذهبت المعتزلة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مؤثر الفعل هو العبد، واختلفوا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فذهب أبو الحسين البصري </w:t>
      </w:r>
      <w:r>
        <w:rPr>
          <w:rStyle w:val="FootnoteAnchor"/>
          <w:rtl w:val="true"/>
        </w:rPr>
        <w:footnoteReference w:id="10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العلم بذلك ضروري؛ واختاره شیخنا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الأولى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وذهب جماعة من الإمامية والزيدية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العلم بذلك كسبي</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لنا على ما ذهبنا إليه وجوه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يحسن منّا مدح المطيع على فعل الطاعة، وذمّ العاصي على فعل المعصية، وذلك إنّما يحسن أن لو كان الفعل مستنداً إلى المطيع والعاصي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نعلم بالضرورة الفرق بين أفعالنا الاختيارية والاضطرارية، ولا فارق بينها إلا القدرة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العبد مأمور بفعل الطاعة ومنهي عن فعل المعصية، ولولا استناد الفعل إليه لاستحال أمره ونهيه هذا من طريق العقل، أما من طريق السمع فآيات كثيرة لا تحصى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دليل على كون العلم باستناد الفعل إلينا ضرورياً لا على العلم بالاستناد جواب عن سؤال مقدّر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وتقريره أنه إذا كان استناد الفعل إلى العبد ضرورياً، فكيف يستدلّون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وتقرير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ليس دليلاً على استناد الفعل إلينا، ولكنه دليل على كون العلم باستناد الفعل إلينا ضرورياً، فاختلف الموضوع</w:t>
      </w:r>
      <w:r>
        <w:rPr>
          <w:rFonts w:eastAsia="Amiri" w:cs="Amiri" w:ascii="Amiri" w:hAnsi="Amiri"/>
          <w:color w:val="111111"/>
          <w:sz w:val="28"/>
          <w:szCs w:val="28"/>
          <w:rtl w:val="true"/>
          <w:lang w:bidi="ar-SA"/>
        </w:rPr>
        <w:t>].</w:t>
      </w:r>
      <w:r>
        <w:rPr>
          <w:rStyle w:val="FootnoteAnchor"/>
          <w:rtl w:val="true"/>
        </w:rPr>
        <w:footnoteReference w:id="1086"/>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أدام الله أيامه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احتجوا بأنّ ما علم الله تعالى وقوعه وجب، وما علم عدمه امتنع فلا قدرة ولأنّ الفعل حال استواء الداعي محال، وحال الترجيح يجب الراجح ويمتنع المرجوح، فلا قدرة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ولأنّ العبد لو كان قادراً لكان ترجیحه لأحد الطرفين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كان لا لمرجّح أنسد باب إثبات الصانع تعالى، وإن </w:t>
      </w:r>
    </w:p>
    <w:p>
      <w:pPr>
        <w:pStyle w:val="BookText"/>
        <w:rPr/>
      </w:pPr>
      <w:r>
        <w:rPr>
          <w:rFonts w:ascii="Amiri" w:hAnsi="Amiri" w:eastAsia="Amiri" w:cs="Amiri"/>
          <w:color w:val="111111"/>
          <w:sz w:val="28"/>
          <w:sz w:val="28"/>
          <w:szCs w:val="28"/>
          <w:rtl w:val="true"/>
          <w:lang w:bidi="ar-SA"/>
        </w:rPr>
        <w:t>كان لمرجّح، فإن كان من العبد تسلسل، وإن كان من الله تعالى، فعند حصول ذلك المرجّح يجب الفعل، وعند عدمه يمتنع ، فلا يكون مقدوراً</w:t>
      </w:r>
      <w:r>
        <w:rPr>
          <w:rFonts w:eastAsia="Amiri" w:cs="Amiri" w:ascii="Amiri" w:hAnsi="Amiri"/>
          <w:color w:val="111111"/>
          <w:sz w:val="28"/>
          <w:szCs w:val="28"/>
          <w:rtl w:val="true"/>
          <w:lang w:bidi="ar-SA"/>
        </w:rPr>
        <w:t xml:space="preserve">» </w:t>
      </w:r>
      <w:r>
        <w:rPr>
          <w:rStyle w:val="FootnoteAnchor"/>
          <w:rtl w:val="true"/>
        </w:rPr>
        <w:footnoteReference w:id="10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فرغ من بيان المذاهب واستدلّ على مذهبه، شرع في بيان شبهة الأشاعرة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فمنها أنهم قالوا ما علم الله تعالى أنه يقع كان وقوعه واجباً، وما علم أنه لا يقع كان وقوعه ممتنعاً، وذلك ينافي كون العبد قادراً، لأنّ الواجب والممتنع لا</w:t>
      </w:r>
    </w:p>
    <w:p>
      <w:pPr>
        <w:pStyle w:val="BookText"/>
        <w:rPr/>
      </w:pPr>
      <w:r>
        <w:rPr>
          <w:rFonts w:ascii="Amiri" w:hAnsi="Amiri" w:eastAsia="Amiri" w:cs="Amiri"/>
          <w:color w:val="111111"/>
          <w:sz w:val="28"/>
          <w:sz w:val="28"/>
          <w:szCs w:val="28"/>
          <w:rtl w:val="true"/>
          <w:lang w:bidi="ar-SA"/>
        </w:rPr>
        <w:t>قدرة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أنّهم قالوا الفعل إمّا أن يتساوى طرفا الدّاعي وعدمه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r>
        <w:rPr>
          <w:rStyle w:val="FootnoteAnchor"/>
          <w:rtl w:val="true"/>
        </w:rPr>
        <w:footnoteReference w:id="1088"/>
      </w:r>
      <w:r>
        <w:rPr>
          <w:rFonts w:ascii="Amiri" w:hAnsi="Amiri" w:eastAsia="Amiri" w:cs="Amiri"/>
          <w:color w:val="111111"/>
          <w:sz w:val="28"/>
          <w:sz w:val="28"/>
          <w:szCs w:val="28"/>
          <w:rtl w:val="true"/>
          <w:lang w:bidi="ar-SA"/>
        </w:rPr>
        <w:t>، أو يترجح أحدهما على الآخر، فإن يتساويا استحال وقوعه لاستحالة ترجيح أحد طرفي المتساويين من غير مرجّح، وإن ترجّح أحدهما على الآخر وجب وقوع الراجح ويمتنع المرجوح ، ولا قدرة على الواجب والممتنع كما قلناه</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أنّهم قالوا لو كان العبد قادراً على إيجاد الفعل، لكان ترجيحه لأحد طرفي الوجود والعدم إما أن يكون لمرجّح أو لا لمرجح، والثاني باطل، وإلاّ لزم منه انسداد باب إثبات الصانع تعالى، لأنّ ذلك يوجب استغناء المحدث عن المؤثر </w:t>
      </w:r>
      <w:r>
        <w:rPr>
          <w:rStyle w:val="FootnoteAnchor"/>
          <w:rtl w:val="true"/>
        </w:rPr>
        <w:footnoteReference w:id="1089"/>
      </w:r>
      <w:r>
        <w:rPr>
          <w:rFonts w:ascii="Amiri" w:hAnsi="Amiri" w:eastAsia="Amiri" w:cs="Amiri"/>
          <w:color w:val="111111"/>
          <w:sz w:val="28"/>
          <w:sz w:val="28"/>
          <w:szCs w:val="28"/>
          <w:rtl w:val="true"/>
          <w:lang w:bidi="ar-SA"/>
        </w:rPr>
        <w:t>، وإن كان المرجّح ، فإن كان من العبد تسلسل، وإن كان من الله تعالى فعند حصوله يجب الفعل، وعند عدمه يمتنع ، فلا قدرة للعبد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أدام الله أيامه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والجواب عن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الوجوب والامتناع لاحقان، فلا يؤثّران في الإمكان الذاتي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إمكان الفعل من حيث هو هو، لا باعتبار تساوي الطرفين ولا باعتبار الرجحان</w:t>
      </w:r>
    </w:p>
    <w:p>
      <w:pPr>
        <w:pStyle w:val="BookText"/>
        <w:rPr/>
      </w:pPr>
      <w:r>
        <w:rPr>
          <w:rFonts w:ascii="Amiri" w:hAnsi="Amiri" w:eastAsia="Amiri" w:cs="Amiri"/>
          <w:color w:val="111111"/>
          <w:sz w:val="28"/>
          <w:sz w:val="28"/>
          <w:szCs w:val="28"/>
          <w:rtl w:val="true"/>
          <w:lang w:bidi="ar-SA"/>
        </w:rPr>
        <w:t>وعن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القادر يرجح أحد مقدوريه لا لمرجّح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ذلك فهذه الوجوه عائدة في حقه تعالى، وواردة على ما يعلم</w:t>
      </w:r>
      <w:r>
        <w:rPr>
          <w:rStyle w:val="FootnoteAnchor"/>
          <w:rtl w:val="true"/>
        </w:rPr>
        <w:footnoteReference w:id="1090"/>
      </w:r>
      <w:r>
        <w:rPr>
          <w:rFonts w:ascii="Amiri" w:hAnsi="Amiri" w:eastAsia="Amiri" w:cs="Amiri"/>
          <w:color w:val="111111"/>
          <w:sz w:val="28"/>
          <w:sz w:val="28"/>
          <w:szCs w:val="28"/>
          <w:rtl w:val="true"/>
          <w:lang w:bidi="ar-SA"/>
        </w:rPr>
        <w:t xml:space="preserve">بطلانه بالضرورة </w:t>
      </w:r>
      <w:r>
        <w:rPr>
          <w:rFonts w:eastAsia="Amiri" w:cs="Amiri" w:ascii="Amiri" w:hAnsi="Amiri"/>
          <w:color w:val="111111"/>
          <w:sz w:val="28"/>
          <w:szCs w:val="28"/>
          <w:rtl w:val="true"/>
          <w:lang w:bidi="ar-SA"/>
        </w:rPr>
        <w:t>» .</w:t>
      </w:r>
      <w:r>
        <w:rPr>
          <w:rStyle w:val="FootnoteAnchor"/>
          <w:rtl w:val="true"/>
        </w:rPr>
        <w:footnoteReference w:id="1091"/>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فرغ من بيان شبهة الأشاعرة، شرع في الجواب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فالجواب عن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الوجوب والامتناع من لواحق الفعل لا يؤثران في إمكانه، بل نأخذ الفعل من حيث هو هو، لا باعتبار علم الله تعالى بوقوعه</w:t>
      </w:r>
    </w:p>
    <w:p>
      <w:pPr>
        <w:pStyle w:val="BookText"/>
        <w:rPr/>
      </w:pPr>
      <w:r>
        <w:rPr>
          <w:rFonts w:ascii="Amiri" w:hAnsi="Amiri" w:eastAsia="Amiri" w:cs="Amiri"/>
          <w:color w:val="111111"/>
          <w:sz w:val="28"/>
          <w:sz w:val="28"/>
          <w:szCs w:val="28"/>
          <w:rtl w:val="true"/>
          <w:lang w:bidi="ar-SA"/>
        </w:rPr>
        <w:t>وعدم علمه، وقد بيّنا هذا في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عن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قدرة العبد على إيجاد الفعل لا باعتبار الترجيح، ولا باعتبار تساوي دواعيه </w:t>
      </w:r>
      <w:r>
        <w:rPr>
          <w:rFonts w:eastAsia="Amiri" w:cs="Amiri" w:ascii="Amiri" w:hAnsi="Amiri"/>
          <w:color w:val="111111"/>
          <w:sz w:val="28"/>
          <w:szCs w:val="28"/>
          <w:rtl w:val="true"/>
          <w:lang w:bidi="ar-SA"/>
        </w:rPr>
        <w:t>.</w:t>
      </w:r>
      <w:r>
        <w:rPr>
          <w:rStyle w:val="FootnoteAnchor"/>
          <w:rtl w:val="true"/>
        </w:rPr>
        <w:footnoteReference w:id="1092"/>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 عن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القادر له </w:t>
      </w:r>
      <w:r>
        <w:rPr>
          <w:rStyle w:val="FootnoteAnchor"/>
          <w:rtl w:val="true"/>
        </w:rPr>
        <w:footnoteReference w:id="1093"/>
      </w:r>
      <w:r>
        <w:rPr>
          <w:rFonts w:ascii="Amiri" w:hAnsi="Amiri" w:eastAsia="Amiri" w:cs="Amiri"/>
          <w:color w:val="111111"/>
          <w:sz w:val="28"/>
          <w:sz w:val="28"/>
          <w:szCs w:val="28"/>
          <w:rtl w:val="true"/>
          <w:lang w:bidi="ar-SA"/>
        </w:rPr>
        <w:t xml:space="preserve">أن يرجّح أحد مقدوريه لا لمرجّح، كما يرجّح الماشي أحد الطريقين المتساويين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لمرجح</w:t>
      </w:r>
      <w:r>
        <w:rPr>
          <w:rFonts w:eastAsia="Amiri" w:cs="Amiri" w:ascii="Amiri" w:hAnsi="Amiri"/>
          <w:color w:val="111111"/>
          <w:sz w:val="28"/>
          <w:szCs w:val="28"/>
          <w:rtl w:val="true"/>
          <w:lang w:bidi="ar-SA"/>
        </w:rPr>
        <w:t>]</w:t>
      </w:r>
      <w:r>
        <w:rPr>
          <w:rStyle w:val="FootnoteAnchor"/>
          <w:rtl w:val="true"/>
        </w:rPr>
        <w:footnoteReference w:id="1094"/>
      </w:r>
      <w:r>
        <w:rPr>
          <w:rFonts w:ascii="Amiri" w:hAnsi="Amiri" w:eastAsia="Amiri" w:cs="Amiri"/>
          <w:color w:val="111111"/>
          <w:sz w:val="28"/>
          <w:sz w:val="28"/>
          <w:szCs w:val="28"/>
          <w:rtl w:val="true"/>
          <w:lang w:bidi="ar-SA"/>
        </w:rPr>
        <w:t xml:space="preserve">، وكذلك الآكل فإنّه </w:t>
      </w:r>
      <w:bookmarkStart w:id="404" w:name="pg8611_81679"/>
    </w:p>
    <w:p>
      <w:pPr>
        <w:pStyle w:val="BookText"/>
        <w:rPr/>
      </w:pPr>
      <w:bookmarkEnd w:id="404"/>
      <w:r>
        <w:rPr>
          <w:rFonts w:ascii="Amiri" w:hAnsi="Amiri" w:eastAsia="Amiri" w:cs="Amiri"/>
          <w:color w:val="111111"/>
          <w:sz w:val="28"/>
          <w:sz w:val="28"/>
          <w:szCs w:val="28"/>
          <w:rtl w:val="true"/>
          <w:lang w:bidi="ar-SA"/>
        </w:rPr>
        <w:t>يرجح أحد الرغيفين المتساويين ولا يحتاج إلى مرجّح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فإنّا نعارضهم،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تعالى لو كان قادراً على فعل، فإما أن يتساوى طرفا داعيه وعدمه أو يترجّح ، فلا قدرة حينئذ </w:t>
      </w:r>
      <w:r>
        <w:rPr>
          <w:rStyle w:val="FootnoteAnchor"/>
          <w:rtl w:val="true"/>
        </w:rPr>
        <w:footnoteReference w:id="10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الله تعالى قادراً على إيجاد الفعل، لكان ترجيحه لأحد طرفي الوجود والعدم إما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w:t>
      </w:r>
      <w:r>
        <w:rPr>
          <w:rFonts w:eastAsia="Amiri" w:cs="Amiri" w:ascii="Amiri" w:hAnsi="Amiri"/>
          <w:color w:val="111111"/>
          <w:sz w:val="28"/>
          <w:szCs w:val="28"/>
          <w:rtl w:val="true"/>
          <w:lang w:bidi="ar-SA"/>
        </w:rPr>
        <w:t xml:space="preserve">] </w:t>
      </w:r>
      <w:r>
        <w:rPr>
          <w:rStyle w:val="FootnoteAnchor"/>
          <w:rtl w:val="true"/>
        </w:rPr>
        <w:footnoteReference w:id="1096"/>
      </w:r>
      <w:r>
        <w:rPr>
          <w:rFonts w:ascii="Amiri" w:hAnsi="Amiri" w:eastAsia="Amiri" w:cs="Amiri"/>
          <w:color w:val="111111"/>
          <w:sz w:val="28"/>
          <w:sz w:val="28"/>
          <w:szCs w:val="28"/>
          <w:rtl w:val="true"/>
          <w:lang w:bidi="ar-SA"/>
        </w:rPr>
        <w:t>لمرجّح أو لا لمرجّح، وسيأتي التقسيم، ومع المعارضة بها في حقه تعالى فإنّها تردّ في ما علم بطلانه بالضرورة</w:t>
      </w:r>
      <w:r>
        <w:rPr>
          <w:rFonts w:eastAsia="Amiri" w:cs="Amiri" w:ascii="Amiri" w:hAnsi="Amiri"/>
          <w:color w:val="111111"/>
          <w:sz w:val="28"/>
          <w:szCs w:val="28"/>
          <w:rtl w:val="true"/>
          <w:lang w:bidi="ar-SA"/>
        </w:rPr>
        <w:t>.</w:t>
      </w:r>
    </w:p>
    <w:p>
      <w:pPr>
        <w:pStyle w:val="Heading3"/>
        <w:numPr>
          <w:ilvl w:val="2"/>
          <w:numId w:val="1"/>
        </w:numPr>
        <w:rPr/>
      </w:pPr>
      <w:bookmarkStart w:id="405" w:name="__RefHeading___Toc2058428_653776707"/>
      <w:bookmarkStart w:id="406" w:name="_Toc144"/>
      <w:bookmarkEnd w:id="405"/>
      <w:r>
        <w:rPr>
          <w:rtl w:val="true"/>
        </w:rPr>
        <w:t>[</w:t>
      </w:r>
      <w:r>
        <w:rPr>
          <w:rtl w:val="true"/>
        </w:rPr>
        <w:t>بحث في أنّه مريد</w:t>
      </w:r>
      <w:r>
        <w:rPr>
          <w:rtl w:val="true"/>
        </w:rPr>
        <w:t>]</w:t>
      </w:r>
      <w:bookmarkEnd w:id="406"/>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أدام الله أيامه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البحث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تعالى يريد الطاعات ويكره المعاصي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للأشعرية </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له تعالى داعياً إلى الطاعات وصارفاً عن المعاصي، لأنه تعالى حكيم والطاعة حسنة والمعصية قبيحة، فيكون مريداً للحسن وكارها للقبيح</w:t>
      </w:r>
      <w:r>
        <w:rPr>
          <w:rStyle w:val="FootnoteAnchor"/>
          <w:rtl w:val="true"/>
        </w:rPr>
        <w:footnoteReference w:id="1097"/>
      </w:r>
      <w:r>
        <w:rPr>
          <w:rFonts w:ascii="Amiri" w:hAnsi="Amiri" w:eastAsia="Amiri" w:cs="Amiri"/>
          <w:color w:val="111111"/>
          <w:sz w:val="28"/>
          <w:sz w:val="28"/>
          <w:szCs w:val="28"/>
          <w:rtl w:val="true"/>
          <w:lang w:bidi="ar-SA"/>
        </w:rPr>
        <w:t>لحكمته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ولأنه أمر بالطاعة ونهى عن المعصية، والأمر يستلزم الإرادة، والنهي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احتجوا بأنه لو كان مريداً للطاعة من الكافر لكان مغلوباً، إذ الكافر أراد المعصية، والله تعالى أراد الطاعة، والواقع مراد الكافر، فيكون الله تعالى مغلوباً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أراد صدور الطاعة من الكافر اختياراً لا قهراً</w:t>
      </w:r>
      <w:r>
        <w:rPr>
          <w:rFonts w:eastAsia="Amiri" w:cs="Amiri" w:ascii="Amiri" w:hAnsi="Amiri"/>
          <w:color w:val="111111"/>
          <w:sz w:val="28"/>
          <w:szCs w:val="28"/>
          <w:rtl w:val="true"/>
          <w:lang w:bidi="ar-SA"/>
        </w:rPr>
        <w:t xml:space="preserve">» </w:t>
      </w:r>
      <w:r>
        <w:rPr>
          <w:rStyle w:val="FootnoteAnchor"/>
          <w:rtl w:val="true"/>
        </w:rPr>
        <w:footnoteReference w:id="10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الناس في أنّ الله هل هو مريد للطاعات وكاره للمعاصي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فذهب الأشاعرة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كلّ ما يقع سواء كان معصية، أو طاعة فهو مراد 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وذهبت المعتزلة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أنه تعالى إنّما يريد الطاعات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الحق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ذلك</w:t>
      </w:r>
      <w:r>
        <w:rPr>
          <w:rFonts w:eastAsia="Amiri" w:cs="Amiri" w:ascii="Amiri" w:hAnsi="Amiri"/>
          <w:color w:val="111111"/>
          <w:sz w:val="28"/>
          <w:szCs w:val="28"/>
          <w:rtl w:val="true"/>
          <w:lang w:bidi="ar-SA"/>
        </w:rPr>
        <w:t>](</w:t>
      </w:r>
      <w:r>
        <w:rPr>
          <w:rStyle w:val="FootnoteAnchor"/>
          <w:rtl w:val="true"/>
        </w:rPr>
        <w:footnoteReference w:id="1099"/>
      </w:r>
      <w:r>
        <w:rPr>
          <w:rFonts w:ascii="IRNazanin" w:hAnsi="IRNazanin" w:eastAsia="IRNazanin"/>
          <w:color w:val="111111"/>
          <w:sz w:val="28"/>
          <w:sz w:val="28"/>
          <w:szCs w:val="28"/>
          <w:rtl w:val="true"/>
          <w:lang w:bidi="fa-IR"/>
        </w:rPr>
        <w:t>حجج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الحجّة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داعياً إلى فعل الطاعات وصارفاً عن فعل المعاصي، وكلّ من كان هذا دأبه كان مريداً للطاعات وكارهاً للمعاصي، أمّا أنّ له داعياً إلى الطاعات وصارفاً عن المعاصي فلحكمة، لأنّ كلّ حكيم هذا دأبه، لأنّ الطاعة حسنة والمعصية قبيحة والله تعالى لا يريد القبيح</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الحجّة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تعالى لو أراد القبيح لكان فاعلاً للقبيح، لأنّ إرادة القبيح قبيحة، والتالي باطل لما بيّناه في ما مرّ، والمقدّم مثله، والشرطية ظاهرة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الحجّة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يرضى لعباده الكفر </w:t>
      </w:r>
      <w:r>
        <w:rPr>
          <w:rStyle w:val="FootnoteAnchor"/>
          <w:rtl w:val="true"/>
        </w:rPr>
        <w:footnoteReference w:id="1100"/>
      </w:r>
      <w:r>
        <w:rPr>
          <w:rFonts w:ascii="Amiri" w:hAnsi="Amiri" w:eastAsia="Amiri" w:cs="Amiri"/>
          <w:color w:val="111111"/>
          <w:sz w:val="28"/>
          <w:sz w:val="28"/>
          <w:szCs w:val="28"/>
          <w:rtl w:val="true"/>
          <w:lang w:bidi="ar-SA"/>
        </w:rPr>
        <w:t>، وعدم الرضا يدلّ على كراهته، وقوله تعالى حين عدد الفواحش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ذَلِكَ كَانَ سَيْتُهُ عِنْدَ رَبِّكَ مَكْرُوهاً</w:t>
      </w:r>
      <w:r>
        <w:rPr>
          <w:rFonts w:eastAsia="Amiri" w:cs="Amiri" w:ascii="Amiri" w:hAnsi="Amiri"/>
          <w:color w:val="111111"/>
          <w:sz w:val="28"/>
          <w:szCs w:val="28"/>
          <w:rtl w:val="true"/>
          <w:lang w:bidi="ar-SA"/>
        </w:rPr>
        <w:t>»</w:t>
      </w:r>
      <w:r>
        <w:rPr>
          <w:rStyle w:val="FootnoteAnchor"/>
          <w:rtl w:val="true"/>
        </w:rPr>
        <w:footnoteReference w:id="1101"/>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يُحِبُّ كُلَّ خَوَّانٍ كَفُورٍ</w:t>
      </w:r>
      <w:r>
        <w:rPr>
          <w:rFonts w:eastAsia="Amiri" w:cs="Amiri" w:ascii="Amiri" w:hAnsi="Amiri"/>
          <w:color w:val="111111"/>
          <w:sz w:val="28"/>
          <w:szCs w:val="28"/>
          <w:rtl w:val="true"/>
          <w:lang w:bidi="ar-SA"/>
        </w:rPr>
        <w:t>»</w:t>
      </w:r>
      <w:r>
        <w:rPr>
          <w:rStyle w:val="FootnoteAnchor"/>
          <w:rtl w:val="true"/>
        </w:rPr>
        <w:footnoteReference w:id="1102"/>
      </w:r>
      <w:r>
        <w:rPr>
          <w:rFonts w:ascii="Amiri" w:hAnsi="Amiri" w:eastAsia="Amiri" w:cs="Amiri"/>
          <w:color w:val="111111"/>
          <w:sz w:val="28"/>
          <w:sz w:val="28"/>
          <w:szCs w:val="28"/>
          <w:rtl w:val="true"/>
          <w:lang w:bidi="ar-SA"/>
        </w:rPr>
        <w:t>، إلى غير ذلك من الآيات الدالة على كراهيته للمعاصي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تعالى أمر بفعل الطاعات ونهى عن المعاصي، والأمر بالشيء يستلزم إرادته، والنهي عن الشيء يستلزم كراهيته</w:t>
      </w:r>
      <w:r>
        <w:rPr>
          <w:rFonts w:eastAsia="Amiri" w:cs="Amiri" w:ascii="Amiri" w:hAnsi="Amiri"/>
          <w:color w:val="111111"/>
          <w:sz w:val="28"/>
          <w:szCs w:val="28"/>
          <w:rtl w:val="true"/>
          <w:lang w:bidi="ar-SA"/>
        </w:rPr>
        <w:t>]</w:t>
      </w:r>
      <w:r>
        <w:rPr>
          <w:rStyle w:val="FootnoteAnchor"/>
          <w:rtl w:val="true"/>
        </w:rPr>
        <w:footnoteReference w:id="1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احتجّت الأشاعرة بأنه تعالى لو كان مريداً للطاعة من الكافر لكان مغلوباً، لأنه لم يطع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والتقدير أنّ الله تعالى يريد طاعته، فيكون الله تعالى مغلوباً،</w:t>
      </w:r>
    </w:p>
    <w:p>
      <w:pPr>
        <w:pStyle w:val="BookText"/>
        <w:rPr/>
      </w:pPr>
      <w:r>
        <w:rPr>
          <w:rFonts w:ascii="Amiri" w:hAnsi="Amiri" w:eastAsia="Amiri" w:cs="Amiri"/>
          <w:color w:val="111111"/>
          <w:sz w:val="28"/>
          <w:sz w:val="28"/>
          <w:szCs w:val="28"/>
          <w:rtl w:val="true"/>
          <w:lang w:bidi="ar-SA"/>
        </w:rPr>
        <w:t>تعالى الله عن ذلك</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تعالى يريد الإيمان اختياراً لا اضطراراً، فلا يكون موصوفاً بالمغلوبية</w:t>
      </w:r>
      <w:r>
        <w:rPr>
          <w:rFonts w:eastAsia="Amiri" w:cs="Amiri" w:ascii="Amiri" w:hAnsi="Amiri"/>
          <w:color w:val="111111"/>
          <w:sz w:val="28"/>
          <w:szCs w:val="28"/>
          <w:rtl w:val="true"/>
          <w:lang w:bidi="ar-SA"/>
        </w:rPr>
        <w:t xml:space="preserve">. </w:t>
      </w:r>
      <w:bookmarkStart w:id="407" w:name="pg8611_81682"/>
    </w:p>
    <w:p>
      <w:pPr>
        <w:pStyle w:val="Heading2"/>
        <w:numPr>
          <w:ilvl w:val="1"/>
          <w:numId w:val="1"/>
        </w:numPr>
        <w:rPr/>
      </w:pPr>
      <w:bookmarkStart w:id="408" w:name="__RefHeading___Toc2058430_653776707"/>
      <w:bookmarkStart w:id="409" w:name="_Toc145"/>
      <w:bookmarkEnd w:id="407"/>
      <w:bookmarkEnd w:id="408"/>
      <w:r>
        <w:rPr>
          <w:rtl w:val="true"/>
        </w:rPr>
        <w:t>[</w:t>
      </w:r>
      <w:r>
        <w:rPr>
          <w:rtl w:val="true"/>
        </w:rPr>
        <w:t>الفصل التاسع</w:t>
      </w:r>
      <w:r>
        <w:rPr>
          <w:rtl w:val="true"/>
        </w:rPr>
        <w:t>]</w:t>
      </w:r>
      <w:bookmarkEnd w:id="409"/>
    </w:p>
    <w:p>
      <w:pPr>
        <w:pStyle w:val="Heading3"/>
        <w:numPr>
          <w:ilvl w:val="2"/>
          <w:numId w:val="1"/>
        </w:numPr>
        <w:rPr/>
      </w:pPr>
      <w:bookmarkStart w:id="410" w:name="__RefHeading___Toc2058432_653776707"/>
      <w:bookmarkStart w:id="411" w:name="_Toc146"/>
      <w:bookmarkEnd w:id="410"/>
      <w:r>
        <w:rPr>
          <w:rtl w:val="true"/>
        </w:rPr>
        <w:t>[</w:t>
      </w:r>
      <w:r>
        <w:rPr>
          <w:rtl w:val="true"/>
        </w:rPr>
        <w:t>في فروع العدل</w:t>
      </w:r>
      <w:r>
        <w:rPr>
          <w:rtl w:val="true"/>
        </w:rPr>
        <w:t>]</w:t>
      </w:r>
      <w:bookmarkEnd w:id="411"/>
    </w:p>
    <w:p>
      <w:pPr>
        <w:pStyle w:val="Heading4"/>
        <w:numPr>
          <w:ilvl w:val="3"/>
          <w:numId w:val="1"/>
        </w:numPr>
        <w:rPr/>
      </w:pPr>
      <w:bookmarkStart w:id="412" w:name="__RefHeading___Toc2058434_653776707"/>
      <w:bookmarkStart w:id="413" w:name="_Toc147"/>
      <w:bookmarkEnd w:id="412"/>
      <w:r>
        <w:rPr>
          <w:rtl w:val="true"/>
        </w:rPr>
        <w:t>اشارة</w:t>
      </w:r>
      <w:bookmarkEnd w:id="413"/>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أدام الله أيامه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الفصل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فروع العدل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مباحث</w:t>
      </w:r>
      <w:r>
        <w:rPr>
          <w:rFonts w:eastAsia="Amiri" w:cs="Amiri" w:ascii="Amiri" w:hAnsi="Amiri"/>
          <w:color w:val="111111"/>
          <w:sz w:val="28"/>
          <w:szCs w:val="28"/>
          <w:rtl w:val="true"/>
          <w:lang w:bidi="ar-SA"/>
        </w:rPr>
        <w:t>:</w:t>
      </w:r>
    </w:p>
    <w:p>
      <w:pPr>
        <w:pStyle w:val="Heading4"/>
        <w:numPr>
          <w:ilvl w:val="3"/>
          <w:numId w:val="1"/>
        </w:numPr>
        <w:rPr/>
      </w:pPr>
      <w:bookmarkStart w:id="414" w:name="__RefHeading___Toc2058436_653776707"/>
      <w:bookmarkStart w:id="415" w:name="_Toc148"/>
      <w:bookmarkEnd w:id="414"/>
      <w:r>
        <w:rPr>
          <w:rtl w:val="true"/>
        </w:rPr>
        <w:t>[</w:t>
      </w:r>
      <w:r>
        <w:rPr>
          <w:rtl w:val="true"/>
        </w:rPr>
        <w:t>بحث في التكليف</w:t>
      </w:r>
      <w:r>
        <w:rPr>
          <w:rtl w:val="true"/>
        </w:rPr>
        <w:t>]</w:t>
      </w:r>
      <w:bookmarkEnd w:id="415"/>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Style w:val="FootnoteAnchor"/>
          <w:rtl w:val="true"/>
        </w:rPr>
        <w:footnoteReference w:id="1104"/>
      </w:r>
      <w:r>
        <w:rPr>
          <w:rFonts w:ascii="Amiri" w:hAnsi="Amiri" w:eastAsia="Amiri" w:cs="Amiri"/>
          <w:color w:val="111111"/>
          <w:sz w:val="28"/>
          <w:sz w:val="28"/>
          <w:szCs w:val="28"/>
          <w:rtl w:val="true"/>
          <w:lang w:bidi="ar-SA"/>
        </w:rPr>
        <w:t>إرادة من يجب طاعته ما فيه مشقة ابتداءً بشرط الإعلام وهو حسن، لأنه من فعله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 حسنه ليس نفعاً عائداً إليه تعالى ولا إلى غيره، لقبح تكليف شخص لنفع غيره، ولا دفع ضرر عن المكلّف، ولا جلب نفع إليه، لتحققه في حق الكافر مع انتفاء الغرض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فتعين أن يكون للتعريض الحصول النفع الذي لا يمكن الابتداء به</w:t>
      </w:r>
      <w:r>
        <w:rPr>
          <w:rFonts w:eastAsia="Amiri" w:cs="Amiri" w:ascii="Amiri" w:hAnsi="Amiri"/>
          <w:color w:val="111111"/>
          <w:sz w:val="28"/>
          <w:szCs w:val="28"/>
          <w:rtl w:val="true"/>
          <w:lang w:bidi="ar-SA"/>
        </w:rPr>
        <w:t>» .</w:t>
      </w:r>
      <w:r>
        <w:rPr>
          <w:rStyle w:val="FootnoteAnchor"/>
          <w:rtl w:val="true"/>
        </w:rPr>
        <w:footnoteReference w:id="1105"/>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فرغ من أقسام العدل، شرع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البحث عن</w:t>
      </w:r>
      <w:r>
        <w:rPr>
          <w:rFonts w:eastAsia="Amiri" w:cs="Amiri" w:ascii="Amiri" w:hAnsi="Amiri"/>
          <w:color w:val="111111"/>
          <w:sz w:val="28"/>
          <w:szCs w:val="28"/>
          <w:rtl w:val="true"/>
          <w:lang w:bidi="ar-SA"/>
        </w:rPr>
        <w:t>]</w:t>
      </w:r>
      <w:r>
        <w:rPr>
          <w:rStyle w:val="FootnoteAnchor"/>
          <w:rtl w:val="true"/>
        </w:rPr>
        <w:footnoteReference w:id="1106"/>
      </w:r>
      <w:r>
        <w:rPr>
          <w:rFonts w:ascii="IRNazanin" w:hAnsi="IRNazanin" w:eastAsia="IRNazanin"/>
          <w:color w:val="111111"/>
          <w:sz w:val="28"/>
          <w:sz w:val="28"/>
          <w:szCs w:val="28"/>
          <w:rtl w:val="true"/>
          <w:lang w:bidi="fa-IR"/>
        </w:rPr>
        <w:t>فروعه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التكليف، وقد حدّه جماعة المعتزلة بما حدّه شيخنا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إرادة من تجب طاعته ما فيه مشقة ابتداءً بشرط الإعلام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كالجنس، وإنّما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إرادة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 يذكر </w:t>
      </w:r>
      <w:r>
        <w:rPr>
          <w:rStyle w:val="FootnoteAnchor"/>
          <w:rtl w:val="true"/>
        </w:rPr>
        <w:footnoteReference w:id="1107"/>
      </w:r>
      <w:r>
        <w:rPr>
          <w:rFonts w:ascii="Amiri" w:hAnsi="Amiri" w:eastAsia="Amiri" w:cs="Amiri"/>
          <w:color w:val="111111"/>
          <w:sz w:val="28"/>
          <w:sz w:val="28"/>
          <w:szCs w:val="28"/>
          <w:rtl w:val="true"/>
          <w:lang w:bidi="ar-SA"/>
        </w:rPr>
        <w:t xml:space="preserve">أمراً ولا نهياً،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أعم</w:t>
      </w:r>
      <w:r>
        <w:rPr>
          <w:rFonts w:eastAsia="Amiri" w:cs="Amiri" w:ascii="Amiri" w:hAnsi="Amiri"/>
          <w:color w:val="111111"/>
          <w:sz w:val="28"/>
          <w:szCs w:val="28"/>
          <w:rtl w:val="true"/>
          <w:lang w:bidi="ar-SA"/>
        </w:rPr>
        <w:t>]</w:t>
      </w:r>
      <w:r>
        <w:rPr>
          <w:rStyle w:val="FootnoteAnchor"/>
          <w:rtl w:val="true"/>
        </w:rPr>
        <w:footnoteReference w:id="1108"/>
      </w:r>
      <w:r>
        <w:rPr>
          <w:rFonts w:ascii="Amiri" w:hAnsi="Amiri" w:eastAsia="Amiri" w:cs="Amiri"/>
          <w:color w:val="111111"/>
          <w:sz w:val="28"/>
          <w:sz w:val="28"/>
          <w:szCs w:val="28"/>
          <w:rtl w:val="true"/>
          <w:lang w:bidi="ar-SA"/>
        </w:rPr>
        <w:t>، لأنه يدخل فيها التكاليف 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يجب طاعته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له عن إرادة غير واجب الطاعة، فإنّه لا يسمّى تكليفاً وقولنا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يجب طاعته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يدخل فيه طاعة العبد الله تعالى</w:t>
      </w:r>
    </w:p>
    <w:p>
      <w:pPr>
        <w:pStyle w:val="BookText"/>
        <w:rPr/>
      </w:pPr>
      <w:r>
        <w:rPr>
          <w:rFonts w:ascii="Amiri" w:hAnsi="Amiri" w:eastAsia="Amiri" w:cs="Amiri"/>
          <w:color w:val="111111"/>
          <w:sz w:val="28"/>
          <w:sz w:val="28"/>
          <w:szCs w:val="28"/>
          <w:rtl w:val="true"/>
          <w:lang w:bidi="ar-SA"/>
        </w:rPr>
        <w:t>ولرسوله، وللإمام، والوالد، والسيّد، والمنعم، وغير ذلك ممن تجب طاعتهم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فيه مشقة، احترازاً عن الأشياء التي لا مشقة فيها، فإنّ التكليف مأخوذ من الكلفة، وهي، المشقة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ابتداءً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فصل يحترز به عما كان مقدّماً </w:t>
      </w:r>
      <w:r>
        <w:rPr>
          <w:rStyle w:val="FootnoteAnchor"/>
          <w:rtl w:val="true"/>
        </w:rPr>
        <w:footnoteReference w:id="1109"/>
      </w:r>
      <w:r>
        <w:rPr>
          <w:rFonts w:ascii="Amiri" w:hAnsi="Amiri" w:eastAsia="Amiri" w:cs="Amiri"/>
          <w:color w:val="111111"/>
          <w:sz w:val="28"/>
          <w:sz w:val="28"/>
          <w:szCs w:val="28"/>
          <w:rtl w:val="true"/>
          <w:lang w:bidi="ar-SA"/>
        </w:rPr>
        <w:t xml:space="preserve">عن أمره، كالسيد إذا أمر عبده بالصلاة والصوم، فإنّه لا يسمّى تكليفاً، لكونه غير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r>
        <w:rPr>
          <w:rStyle w:val="FootnoteAnchor"/>
          <w:rtl w:val="true"/>
        </w:rPr>
        <w:footnoteReference w:id="1110"/>
      </w:r>
      <w:r>
        <w:rPr>
          <w:rFonts w:ascii="Amiri" w:hAnsi="Amiri" w:eastAsia="Amiri" w:cs="Amiri"/>
          <w:color w:val="111111"/>
          <w:sz w:val="28"/>
          <w:sz w:val="28"/>
          <w:szCs w:val="28"/>
          <w:rtl w:val="true"/>
          <w:lang w:bidi="ar-SA"/>
        </w:rPr>
        <w:t>، لأنّ إرادة الله سبحانه وتعالى سابقة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بشرط الإعلام فصل آخر يحترز به عن المكلّف الذي لا يعلم ما أراده المكلف </w:t>
      </w:r>
      <w:r>
        <w:rPr>
          <w:rFonts w:eastAsia="Amiri" w:cs="Amiri" w:ascii="Amiri" w:hAnsi="Amiri"/>
          <w:color w:val="111111"/>
          <w:sz w:val="28"/>
          <w:szCs w:val="28"/>
          <w:rtl w:val="true"/>
          <w:lang w:bidi="ar-SA"/>
        </w:rPr>
        <w:t>.</w:t>
      </w:r>
      <w:r>
        <w:rPr>
          <w:rStyle w:val="FootnoteAnchor"/>
          <w:rtl w:val="true"/>
        </w:rPr>
        <w:footnoteReference w:id="1111"/>
      </w:r>
    </w:p>
    <w:p>
      <w:pPr>
        <w:pStyle w:val="BookText"/>
        <w:rPr/>
      </w:pPr>
      <w:r>
        <w:rPr>
          <w:rFonts w:ascii="IRNazanin" w:hAnsi="IRNazanin" w:eastAsia="IRNazanin"/>
          <w:color w:val="111111"/>
          <w:sz w:val="28"/>
          <w:sz w:val="28"/>
          <w:szCs w:val="28"/>
          <w:rtl w:val="true"/>
          <w:lang w:bidi="fa-IR"/>
        </w:rPr>
        <w:t>إذا عرفت هذا، فاعلم</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المعتزلة والبراهمة اختلفوا في حسنه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قالت المعتزلة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حسن، ومنعه البراهمة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احتجت المعتزلة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بكونه من فعل الله تعالى، فلو كان قبيحاً كان الله تعالى يفعل القبيح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واحتجت البراهمة بأنّ التكليف إن وقع حال وقوع الفعل لزم التكليف بتحصيل ،الحاصل وإن كان قبله كان بالفعل حال عدمه، وهو جمع بين النقيضين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تكليف بإيجاد الفعل حال عدم الفعل</w:t>
      </w:r>
      <w:r>
        <w:rPr>
          <w:rFonts w:eastAsia="Amiri" w:cs="Amiri" w:ascii="Amiri" w:hAnsi="Amiri"/>
          <w:color w:val="111111"/>
          <w:sz w:val="28"/>
          <w:szCs w:val="28"/>
          <w:rtl w:val="true"/>
          <w:lang w:bidi="ar-SA"/>
        </w:rPr>
        <w:t>.</w:t>
      </w:r>
      <w:r>
        <w:rPr>
          <w:rStyle w:val="FootnoteAnchor"/>
          <w:rtl w:val="true"/>
        </w:rPr>
        <w:footnoteReference w:id="1112"/>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التكليف وقع قبل الفعل وليس جمعاً بين النقيضين، لأنه لا يريد منه الفعل حال عدمه، بل يريد منه الفعل في ثاني الحال، ووجه حسن</w:t>
      </w:r>
      <w:r>
        <w:rPr>
          <w:rFonts w:eastAsia="Amiri" w:cs="Amiri" w:ascii="Amiri" w:hAnsi="Amiri"/>
          <w:color w:val="111111"/>
          <w:sz w:val="28"/>
          <w:szCs w:val="28"/>
          <w:rtl w:val="true"/>
          <w:lang w:bidi="ar-SA"/>
        </w:rPr>
        <w:t>!</w:t>
      </w:r>
      <w:r>
        <w:rPr>
          <w:rStyle w:val="FootnoteAnchor"/>
          <w:rtl w:val="true"/>
        </w:rPr>
        <w:footnoteReference w:id="1113"/>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التكليف إنّما هو التعريض للمنافع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لا يمكن الابتداء بها</w:t>
      </w:r>
      <w:r>
        <w:rPr>
          <w:rFonts w:eastAsia="Amiri" w:cs="Amiri" w:ascii="Amiri" w:hAnsi="Amiri"/>
          <w:color w:val="111111"/>
          <w:sz w:val="28"/>
          <w:szCs w:val="28"/>
          <w:rtl w:val="true"/>
          <w:lang w:bidi="ar-SA"/>
        </w:rPr>
        <w:t>]</w:t>
      </w:r>
      <w:r>
        <w:rPr>
          <w:rStyle w:val="FootnoteAnchor"/>
          <w:rtl w:val="true"/>
        </w:rPr>
        <w:footnoteReference w:id="1114"/>
      </w:r>
      <w:r>
        <w:rPr>
          <w:rFonts w:ascii="Amiri" w:hAnsi="Amiri" w:eastAsia="Amiri" w:cs="Amiri"/>
          <w:color w:val="111111"/>
          <w:sz w:val="28"/>
          <w:sz w:val="28"/>
          <w:szCs w:val="28"/>
          <w:rtl w:val="true"/>
          <w:lang w:bidi="ar-SA"/>
        </w:rPr>
        <w:t xml:space="preserve">، لأنه ليس نفعاً عائداً إلى المكلّف، لأنّ الله تعالى غير محتاج إلى نفع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نفع عائداً إلى العبد</w:t>
      </w:r>
      <w:r>
        <w:rPr>
          <w:rFonts w:eastAsia="Amiri" w:cs="Amiri" w:ascii="Amiri" w:hAnsi="Amiri"/>
          <w:color w:val="111111"/>
          <w:sz w:val="28"/>
          <w:szCs w:val="28"/>
          <w:rtl w:val="true"/>
          <w:lang w:bidi="ar-SA"/>
        </w:rPr>
        <w:t xml:space="preserve">] </w:t>
      </w:r>
      <w:r>
        <w:rPr>
          <w:rStyle w:val="FootnoteAnchor"/>
          <w:rtl w:val="true"/>
        </w:rPr>
        <w:footnoteReference w:id="1115"/>
      </w:r>
      <w:r>
        <w:rPr>
          <w:rFonts w:ascii="Amiri" w:hAnsi="Amiri" w:eastAsia="Amiri" w:cs="Amiri"/>
          <w:color w:val="111111"/>
          <w:sz w:val="28"/>
          <w:sz w:val="28"/>
          <w:szCs w:val="28"/>
          <w:rtl w:val="true"/>
          <w:lang w:bidi="ar-SA"/>
        </w:rPr>
        <w:t xml:space="preserve">، لأنّ تكليف شخص لنفع غيره قبيح، ولا دفع ضرر عن المكلّف، ولا جلب نفع له، لدخول الكافر، فبقى أن يكون وجه حسنه إنما هو التعريض للثواب الذي لا يمكن الابتداء به </w:t>
      </w:r>
      <w:r>
        <w:rPr>
          <w:rStyle w:val="FootnoteAnchor"/>
          <w:rtl w:val="true"/>
        </w:rPr>
        <w:footnoteReference w:id="1116"/>
      </w:r>
      <w:r>
        <w:rPr>
          <w:rFonts w:eastAsia="Times New Roman" w:cs="Times New Roman" w:ascii="Times New Roman" w:hAnsi="Times New Roman"/>
          <w:color w:val="111111"/>
          <w:sz w:val="28"/>
          <w:szCs w:val="28"/>
          <w:rtl w:val="true"/>
          <w:lang w:val="en-US" w:bidi="en-US"/>
        </w:rPr>
        <w:t xml:space="preserve">. </w:t>
      </w:r>
      <w:bookmarkStart w:id="416" w:name="pg8611_81685"/>
    </w:p>
    <w:p>
      <w:pPr>
        <w:pStyle w:val="Heading4"/>
        <w:numPr>
          <w:ilvl w:val="3"/>
          <w:numId w:val="1"/>
        </w:numPr>
        <w:rPr/>
      </w:pPr>
      <w:bookmarkStart w:id="417" w:name="__RefHeading___Toc2058438_653776707"/>
      <w:bookmarkStart w:id="418" w:name="_Toc149"/>
      <w:bookmarkEnd w:id="416"/>
      <w:bookmarkEnd w:id="417"/>
      <w:r>
        <w:rPr>
          <w:rtl w:val="true"/>
        </w:rPr>
        <w:t>[</w:t>
      </w:r>
      <w:r>
        <w:rPr>
          <w:rtl w:val="true"/>
        </w:rPr>
        <w:t>في وجوب التكليف</w:t>
      </w:r>
      <w:r>
        <w:rPr>
          <w:rtl w:val="true"/>
        </w:rPr>
        <w:t>]</w:t>
      </w:r>
      <w:bookmarkEnd w:id="418"/>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أدام الله أيامه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واجب، خلافاً للأشعرية، وإلا لكان الله تعالى مغرياً بالقبيح، والتالي ،باطل لأنّ الإغراء بالقبيح قبيح، والله تعالى لا يفعل</w:t>
      </w:r>
    </w:p>
    <w:p>
      <w:pPr>
        <w:pStyle w:val="BookText"/>
        <w:rPr/>
      </w:pPr>
      <w:r>
        <w:rPr>
          <w:rFonts w:ascii="Amiri" w:hAnsi="Amiri" w:eastAsia="Amiri" w:cs="Amiri"/>
          <w:color w:val="111111"/>
          <w:sz w:val="28"/>
          <w:sz w:val="28"/>
          <w:szCs w:val="28"/>
          <w:rtl w:val="true"/>
          <w:lang w:bidi="ar-SA"/>
        </w:rPr>
        <w:t xml:space="preserve">القبيح </w:t>
      </w:r>
      <w:r>
        <w:rPr>
          <w:rFonts w:eastAsia="Amiri" w:cs="Amiri" w:ascii="Amiri" w:hAnsi="Amiri"/>
          <w:color w:val="111111"/>
          <w:sz w:val="28"/>
          <w:szCs w:val="28"/>
          <w:rtl w:val="true"/>
          <w:lang w:bidi="ar-SA"/>
        </w:rPr>
        <w:t>.</w:t>
      </w:r>
      <w:r>
        <w:rPr>
          <w:rStyle w:val="FootnoteAnchor"/>
          <w:rtl w:val="true"/>
        </w:rPr>
        <w:footnoteReference w:id="1117"/>
      </w:r>
    </w:p>
    <w:p>
      <w:pPr>
        <w:pStyle w:val="BookText"/>
        <w:rPr/>
      </w:pPr>
      <w:r>
        <w:rPr>
          <w:rFonts w:ascii="Amiri" w:hAnsi="Amiri" w:eastAsia="Amiri" w:cs="Amiri"/>
          <w:color w:val="111111"/>
          <w:sz w:val="28"/>
          <w:sz w:val="28"/>
          <w:szCs w:val="28"/>
          <w:rtl w:val="true"/>
          <w:lang w:bidi="ar-SA"/>
        </w:rPr>
        <w:t>وبيان الشرطية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المكلّف فيه ميل إلى فعل القبيح ونفور عن فعل الحسن، فلو لم يقرّر في عقله وجوب الواجب ويكلّفه به، وقبح القبيح ويكلّفه بتركه لزم الإغراء بالقبيح</w:t>
      </w:r>
      <w:r>
        <w:rPr>
          <w:rFonts w:eastAsia="Amiri" w:cs="Amiri" w:ascii="Amiri" w:hAnsi="Amiri"/>
          <w:color w:val="111111"/>
          <w:sz w:val="28"/>
          <w:szCs w:val="28"/>
          <w:rtl w:val="true"/>
          <w:lang w:bidi="ar-SA"/>
        </w:rPr>
        <w:t>» .</w:t>
      </w:r>
      <w:r>
        <w:rPr>
          <w:rStyle w:val="FootnoteAnchor"/>
          <w:rtl w:val="true"/>
        </w:rPr>
        <w:footnoteReference w:id="1118"/>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الناس في وجوب التكليف على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فأوجبه المعتزلة، ومنعه الأشاعرة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احتجت المعتزلة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الطبيعة لها طلب </w:t>
      </w:r>
      <w:r>
        <w:rPr>
          <w:rStyle w:val="FootnoteAnchor"/>
          <w:rtl w:val="true"/>
        </w:rPr>
        <w:footnoteReference w:id="1119"/>
      </w:r>
      <w:r>
        <w:rPr>
          <w:rFonts w:ascii="Amiri" w:hAnsi="Amiri" w:eastAsia="Amiri" w:cs="Amiri"/>
          <w:color w:val="111111"/>
          <w:sz w:val="28"/>
          <w:sz w:val="28"/>
          <w:szCs w:val="28"/>
          <w:rtl w:val="true"/>
          <w:lang w:bidi="ar-SA"/>
        </w:rPr>
        <w:t>إلى فعل القبيح، ونفور عن فعل الحسن، فلولا وجوب التكليف ليعرف المكلّف المأمور به فيتبعه</w:t>
      </w:r>
      <w:r>
        <w:rPr>
          <w:rStyle w:val="FootnoteAnchor"/>
          <w:rtl w:val="true"/>
        </w:rPr>
        <w:footnoteReference w:id="1120"/>
      </w:r>
      <w:r>
        <w:rPr>
          <w:rFonts w:ascii="Amiri" w:hAnsi="Amiri" w:eastAsia="Amiri" w:cs="Amiri"/>
          <w:color w:val="111111"/>
          <w:sz w:val="28"/>
          <w:sz w:val="28"/>
          <w:szCs w:val="28"/>
          <w:rtl w:val="true"/>
          <w:lang w:bidi="ar-SA"/>
        </w:rPr>
        <w:t xml:space="preserve">، والمنهي عنه فينفر عنه </w:t>
      </w:r>
      <w:r>
        <w:rPr>
          <w:rStyle w:val="FootnoteAnchor"/>
          <w:rtl w:val="true"/>
        </w:rPr>
        <w:footnoteReference w:id="1121"/>
      </w:r>
      <w:r>
        <w:rPr>
          <w:rFonts w:ascii="Amiri" w:hAnsi="Amiri" w:eastAsia="Amiri" w:cs="Amiri"/>
          <w:color w:val="111111"/>
          <w:sz w:val="28"/>
          <w:sz w:val="28"/>
          <w:szCs w:val="28"/>
          <w:rtl w:val="true"/>
          <w:lang w:bidi="ar-SA"/>
        </w:rPr>
        <w:t xml:space="preserve">، وإلا لكان إغراء بالقبيح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الإغراء بالقبيح قبيح</w:t>
      </w:r>
      <w:r>
        <w:rPr>
          <w:rFonts w:eastAsia="Amiri" w:cs="Amiri" w:ascii="Amiri" w:hAnsi="Amiri"/>
          <w:color w:val="111111"/>
          <w:sz w:val="28"/>
          <w:szCs w:val="28"/>
          <w:rtl w:val="true"/>
          <w:lang w:bidi="ar-SA"/>
        </w:rPr>
        <w:t>].</w:t>
      </w:r>
      <w:r>
        <w:rPr>
          <w:rStyle w:val="FootnoteAnchor"/>
          <w:rtl w:val="true"/>
        </w:rPr>
        <w:footnoteReference w:id="1122"/>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احتجّت الأشاعرة بأنّ المكلّف هو الشارع، ولا حكم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والجواب ليس المراد بكون التكليف واجباً على المكلّف هو الوجوب الشرعي، بل استحقاق المكلّف للثواب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أدام الله أيامه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وشرط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المكلف بصفة الفعل، وبالقدر </w:t>
      </w:r>
      <w:r>
        <w:rPr>
          <w:rStyle w:val="FootnoteAnchor"/>
          <w:rtl w:val="true"/>
        </w:rPr>
        <w:footnoteReference w:id="1123"/>
      </w:r>
      <w:r>
        <w:rPr>
          <w:rFonts w:ascii="Amiri" w:hAnsi="Amiri" w:eastAsia="Amiri" w:cs="Amiri"/>
          <w:color w:val="111111"/>
          <w:sz w:val="28"/>
          <w:sz w:val="28"/>
          <w:szCs w:val="28"/>
          <w:rtl w:val="true"/>
          <w:lang w:bidi="ar-SA"/>
        </w:rPr>
        <w:t>المستحق به من الثواب وقدرته على إيصاله، واستحالة فعل القبيح عليه، وإمكان الفعل، وكونه مما يستحق به الثواب كالواجب والمندوب، وترك القبيح، وقدرة المكلّف على الفعل، وتميّزه بين ما كلّف به وبين ما لم يكلفه به</w:t>
      </w:r>
      <w:r>
        <w:rPr>
          <w:rFonts w:eastAsia="Amiri" w:cs="Amiri" w:ascii="Amiri" w:hAnsi="Amiri"/>
          <w:color w:val="111111"/>
          <w:sz w:val="28"/>
          <w:szCs w:val="28"/>
          <w:rtl w:val="true"/>
          <w:lang w:bidi="ar-SA"/>
        </w:rPr>
        <w:t>.</w:t>
      </w:r>
      <w:r>
        <w:rPr>
          <w:rStyle w:val="FootnoteAnchor"/>
          <w:rtl w:val="true"/>
        </w:rPr>
        <w:footnoteReference w:id="1124"/>
      </w:r>
    </w:p>
    <w:p>
      <w:pPr>
        <w:pStyle w:val="BookText"/>
        <w:rPr/>
      </w:pPr>
      <w:r>
        <w:rPr>
          <w:rFonts w:ascii="Amiri" w:hAnsi="Amiri" w:eastAsia="Amiri" w:cs="Amiri"/>
          <w:color w:val="111111"/>
          <w:sz w:val="28"/>
          <w:sz w:val="28"/>
          <w:szCs w:val="28"/>
          <w:rtl w:val="true"/>
          <w:lang w:bidi="ar-SA"/>
        </w:rPr>
        <w:t>و هو ينقسم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وظنّ، وعمل</w:t>
      </w:r>
      <w:r>
        <w:rPr>
          <w:rFonts w:eastAsia="Amiri" w:cs="Amiri" w:ascii="Amiri" w:hAnsi="Amiri"/>
          <w:color w:val="111111"/>
          <w:sz w:val="28"/>
          <w:szCs w:val="28"/>
          <w:rtl w:val="true"/>
          <w:lang w:bidi="ar-SA"/>
        </w:rPr>
        <w:t>».</w:t>
      </w:r>
      <w:r>
        <w:rPr>
          <w:rStyle w:val="FootnoteAnchor"/>
          <w:rtl w:val="true"/>
        </w:rPr>
        <w:footnoteReference w:id="1125"/>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التكليف سبعة أمور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w:t>
      </w:r>
      <w:r>
        <w:rPr>
          <w:rStyle w:val="FootnoteAnchor"/>
          <w:rtl w:val="true"/>
        </w:rPr>
        <w:footnoteReference w:id="1126"/>
      </w:r>
      <w:r>
        <w:rPr>
          <w:rFonts w:ascii="Amiri" w:hAnsi="Amiri" w:eastAsia="Amiri" w:cs="Amiri"/>
          <w:color w:val="111111"/>
          <w:sz w:val="28"/>
          <w:sz w:val="28"/>
          <w:szCs w:val="28"/>
          <w:rtl w:val="true"/>
          <w:lang w:bidi="ar-SA"/>
        </w:rPr>
        <w:t>علم المكلّف بصفة الفعل لجواز أن يكلّف بشيء لا يستحق به ثواب البتة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علمه بالقدر </w:t>
      </w:r>
      <w:r>
        <w:rPr>
          <w:rStyle w:val="FootnoteAnchor"/>
          <w:rtl w:val="true"/>
        </w:rPr>
        <w:footnoteReference w:id="1127"/>
      </w:r>
      <w:r>
        <w:rPr>
          <w:rFonts w:ascii="Amiri" w:hAnsi="Amiri" w:eastAsia="Amiri" w:cs="Amiri"/>
          <w:color w:val="111111"/>
          <w:sz w:val="28"/>
          <w:sz w:val="28"/>
          <w:szCs w:val="28"/>
          <w:rtl w:val="true"/>
          <w:lang w:bidi="ar-SA"/>
        </w:rPr>
        <w:t xml:space="preserve">المستحق من الثواب لجواز إيصال </w:t>
      </w:r>
      <w:r>
        <w:rPr>
          <w:rStyle w:val="FootnoteAnchor"/>
          <w:rtl w:val="true"/>
        </w:rPr>
        <w:footnoteReference w:id="1128"/>
      </w:r>
      <w:r>
        <w:rPr>
          <w:rFonts w:ascii="Amiri" w:hAnsi="Amiri" w:eastAsia="Amiri" w:cs="Amiri"/>
          <w:color w:val="111111"/>
          <w:sz w:val="28"/>
          <w:sz w:val="28"/>
          <w:szCs w:val="28"/>
          <w:rtl w:val="true"/>
          <w:lang w:bidi="ar-SA"/>
        </w:rPr>
        <w:t>البعض فيكون ظلماً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قدرته على إيصال ذلك القدر المستحق، وإلا لكان ظلماً أيضاً</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فعل القبيح مستحيلاً في حقه، وإلا لجاز منه إيصال بعض الثواب </w:t>
      </w:r>
      <w:bookmarkStart w:id="419" w:name="pg8611_81687"/>
    </w:p>
    <w:p>
      <w:pPr>
        <w:pStyle w:val="BookText"/>
        <w:rPr/>
      </w:pPr>
      <w:bookmarkEnd w:id="41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تركه</w:t>
      </w:r>
      <w:r>
        <w:rPr>
          <w:rFonts w:eastAsia="Amiri" w:cs="Amiri" w:ascii="Amiri" w:hAnsi="Amiri"/>
          <w:color w:val="111111"/>
          <w:sz w:val="28"/>
          <w:szCs w:val="28"/>
          <w:rtl w:val="true"/>
          <w:lang w:bidi="ar-SA"/>
        </w:rPr>
        <w:t xml:space="preserve">] </w:t>
      </w:r>
      <w:r>
        <w:rPr>
          <w:rStyle w:val="FootnoteAnchor"/>
          <w:rtl w:val="true"/>
        </w:rPr>
        <w:footnoteReference w:id="1129"/>
      </w:r>
      <w:r>
        <w:rPr>
          <w:rFonts w:ascii="Amiri" w:hAnsi="Amiri" w:eastAsia="Amiri" w:cs="Amiri"/>
          <w:color w:val="111111"/>
          <w:sz w:val="28"/>
          <w:sz w:val="28"/>
          <w:szCs w:val="28"/>
          <w:rtl w:val="true"/>
          <w:lang w:bidi="ar-SA"/>
        </w:rPr>
        <w:t xml:space="preserve">، فيكون ظلماً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الفعل ممكناً، لاستحالة التكليف بما لا يطاق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الفعل مما يستحق به الثواب كالواجب، والمندوب، وترك القبيح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قدرة المكلّف من الفعل احترازاً عن التكليف بما لا يطاق </w:t>
      </w:r>
      <w:r>
        <w:rPr>
          <w:rFonts w:eastAsia="Amiri" w:cs="Amiri" w:ascii="Amiri" w:hAnsi="Amiri"/>
          <w:color w:val="111111"/>
          <w:sz w:val="28"/>
          <w:szCs w:val="28"/>
          <w:rtl w:val="true"/>
          <w:lang w:bidi="ar-SA"/>
        </w:rPr>
        <w:t>.</w:t>
      </w:r>
      <w:r>
        <w:rPr>
          <w:rStyle w:val="FootnoteAnchor"/>
          <w:rtl w:val="true"/>
        </w:rPr>
        <w:footnoteReference w:id="1130"/>
      </w:r>
    </w:p>
    <w:p>
      <w:pPr>
        <w:pStyle w:val="BookText"/>
        <w:rPr/>
      </w:pP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ينقسم إلى علم، وإلى ظنّ، وإلى عمل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Style w:val="FootnoteAnchor"/>
          <w:rtl w:val="true"/>
        </w:rPr>
        <w:footnoteReference w:id="1131"/>
      </w:r>
      <w:r>
        <w:rPr>
          <w:rFonts w:ascii="Amiri" w:hAnsi="Amiri" w:eastAsia="Amiri" w:cs="Amiri"/>
          <w:color w:val="111111"/>
          <w:sz w:val="28"/>
          <w:sz w:val="28"/>
          <w:szCs w:val="28"/>
          <w:rtl w:val="true"/>
          <w:lang w:bidi="ar-SA"/>
        </w:rPr>
        <w:t xml:space="preserve">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عقلي محض كإثبات الصانع، وسمعي محض كالواجبات السمعية، ومنه عقلي وسمعي كالوحدانية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سمعي محض ، كالظنّ بجهة القبلة عند الاشتباه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عقلي كردّ الوديعة، أو سمعي كالصلاة</w:t>
      </w:r>
      <w:r>
        <w:rPr>
          <w:rFonts w:eastAsia="Amiri" w:cs="Amiri" w:ascii="Amiri" w:hAnsi="Amiri"/>
          <w:color w:val="111111"/>
          <w:sz w:val="28"/>
          <w:szCs w:val="28"/>
          <w:rtl w:val="true"/>
          <w:lang w:bidi="ar-SA"/>
        </w:rPr>
        <w:t>.</w:t>
      </w:r>
    </w:p>
    <w:p>
      <w:pPr>
        <w:pStyle w:val="Heading4"/>
        <w:numPr>
          <w:ilvl w:val="3"/>
          <w:numId w:val="1"/>
        </w:numPr>
        <w:rPr/>
      </w:pPr>
      <w:bookmarkStart w:id="420" w:name="__RefHeading___Toc2058440_653776707"/>
      <w:bookmarkStart w:id="421" w:name="_Toc150"/>
      <w:bookmarkEnd w:id="420"/>
      <w:r>
        <w:rPr>
          <w:rtl w:val="true"/>
        </w:rPr>
        <w:t>[</w:t>
      </w:r>
      <w:r>
        <w:rPr>
          <w:rtl w:val="true"/>
        </w:rPr>
        <w:t>بحث في اللطف</w:t>
      </w:r>
      <w:r>
        <w:rPr>
          <w:rtl w:val="true"/>
        </w:rPr>
        <w:t>]</w:t>
      </w:r>
      <w:bookmarkEnd w:id="421"/>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أدام الله أيامه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اللّطف</w:t>
      </w:r>
    </w:p>
    <w:p>
      <w:pPr>
        <w:pStyle w:val="BookText"/>
        <w:rPr/>
      </w:pPr>
      <w:r>
        <w:rPr>
          <w:rFonts w:ascii="Amiri" w:hAnsi="Amiri" w:eastAsia="Amiri" w:cs="Amiri"/>
          <w:color w:val="111111"/>
          <w:sz w:val="28"/>
          <w:sz w:val="28"/>
          <w:szCs w:val="28"/>
          <w:rtl w:val="true"/>
          <w:lang w:bidi="ar-SA"/>
        </w:rPr>
        <w:t>وهو ما يقرب معه من فعل الطاعة ويبعد عن المعصية، ولم يكن له حظ في التمكّن</w:t>
      </w:r>
      <w:r>
        <w:rPr>
          <w:rFonts w:eastAsia="Amiri" w:cs="Amiri" w:ascii="Amiri" w:hAnsi="Amiri"/>
          <w:color w:val="111111"/>
          <w:sz w:val="28"/>
          <w:szCs w:val="28"/>
          <w:rtl w:val="true"/>
          <w:lang w:bidi="ar-SA"/>
        </w:rPr>
        <w:t>» .</w:t>
      </w:r>
      <w:r>
        <w:rPr>
          <w:rStyle w:val="FootnoteAnchor"/>
          <w:rtl w:val="true"/>
        </w:rPr>
        <w:footnoteReference w:id="1132"/>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 اللّطف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فقولنا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يقرب معه من فعل الطاعة ويبعد عن المعصية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له حظ في التمكّن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فصل، ليخرج عنه الآلات البشرية، فإنّها وإن كان العبد معها أقرب إلى الطاعة وأبعد عن المعصية، إلّا أنّ لها</w:t>
      </w:r>
    </w:p>
    <w:p>
      <w:pPr>
        <w:pStyle w:val="BookText"/>
        <w:rPr/>
      </w:pPr>
      <w:r>
        <w:rPr>
          <w:rFonts w:ascii="Amiri" w:hAnsi="Amiri" w:eastAsia="Amiri" w:cs="Amiri"/>
          <w:color w:val="111111"/>
          <w:sz w:val="28"/>
          <w:sz w:val="28"/>
          <w:szCs w:val="28"/>
          <w:rtl w:val="true"/>
          <w:lang w:bidi="ar-SA"/>
        </w:rPr>
        <w:t>حظ في التمكّن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يقرب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يقرب المكلّف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إشارة إلى اللّطف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أدام الله أيامه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واجب، خلافاً للأشعرية، وإلا لكان نقضاً لغرضه تعالى في التكليف، لأنه تعالى أراد الطاعة من العبد، فإذا علم أنه لا يختارها أو لا يكون أقرب إليها إلّا عند فعل اللطف، فلو لم يفعله تعالى كان ناقضاً لغرضه، وهو نقص، تعالى الله عن ذلك علواً كبيراً</w:t>
      </w:r>
      <w:r>
        <w:rPr>
          <w:rFonts w:eastAsia="Amiri" w:cs="Amiri" w:ascii="Amiri" w:hAnsi="Amiri"/>
          <w:color w:val="111111"/>
          <w:sz w:val="28"/>
          <w:szCs w:val="28"/>
          <w:rtl w:val="true"/>
          <w:lang w:bidi="ar-SA"/>
        </w:rPr>
        <w:t>» .</w:t>
      </w:r>
      <w:r>
        <w:rPr>
          <w:rStyle w:val="FootnoteAnchor"/>
          <w:rtl w:val="true"/>
        </w:rPr>
        <w:footnoteReference w:id="113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الناس في وجوب اللطف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فأوجبه المعتزلة، ومنعه الأشاعرة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لم يكن واجباً، لكان الله تعالى ناقضاً لغرضه، والتالي باطل، فالمقدّم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الشرطية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تعالى إذا كلّف العبد بفعل، وعلم أنه لا يفعله إلّا عند حصول أمر بفعله، فلو لم يفعله لكان الله تعالى ناقضاً لغرضه، وكل من كان ناقضاً لغرضه كان ناقصاً، وتعالى الله عن ذلك علواً كبيراً</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احتجّت الأشاعرة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لو وجب اللطف لوجب على الله تعالى فعله في </w:t>
      </w:r>
    </w:p>
    <w:p>
      <w:pPr>
        <w:pStyle w:val="BookText"/>
        <w:rPr/>
      </w:pPr>
      <w:r>
        <w:rPr>
          <w:rFonts w:ascii="Amiri" w:hAnsi="Amiri" w:eastAsia="Amiri" w:cs="Amiri"/>
          <w:color w:val="111111"/>
          <w:sz w:val="28"/>
          <w:sz w:val="28"/>
          <w:szCs w:val="28"/>
          <w:rtl w:val="true"/>
          <w:lang w:bidi="ar-SA"/>
        </w:rPr>
        <w:t>كلّ مكلّف بما يقع معه الإيمان والطاعة، فلم يبق كفر ولا فسوق ولا عصيان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اللّطف ليس لطفاً بذاته، بحيث يكون متساوياً في كلّ أحد، بل إنّما يكون اللطف لطفاً لأجل اقتران أمور المكلّف، فإن كان قابلاً للخير والإصلاح والإيمان كان الفعل لطفاً له، وإلا فلا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أدام الله أيامه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واللطف إن كان من فعل الله تعالى وجب فعله عليه وان كان من فعل المكلّف وجب عليه تعالى أن يعرفه إياه، وأن يوجبه عليه، وان كان من فعل غيرهما لم يجز أن يكلّفه الله تعالى الفعل الملطوف فيه، إلّا بعد أن يعلم أنّ ذلك الغير يفعله لا محالة، إذ لا يصح أن يوجبه على ذلك الغير لأجل مصلحة تعود إلى غيره إلا أن يكون له فيه مصلحة، كما أوجب على النبي علیه السلام أداء الرسالة لنفع الغير، ونفعه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Style w:val="FootnoteAnchor"/>
          <w:rtl w:val="true"/>
        </w:rPr>
        <w:footnoteReference w:id="1134"/>
      </w:r>
      <w:r>
        <w:rPr>
          <w:rStyle w:val="FootnoteAnchor"/>
          <w:rtl w:val="true"/>
        </w:rPr>
        <w:footnoteReference w:id="1135"/>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اللّطف ينقسم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من فعل الله تعالى، وإلى ما هو من فعل المكلّف، وإلى ما هو من فعل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فالذي من فعل الله تعالى يجب عليه فعله لما بيناه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من فعل المكلّف، يجب على الله تعالى أن يبيّنه ويظهره له ويوجبه عليه</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كان من فعل الغير، لم يجز لله أن يكلّف الغير به</w:t>
      </w:r>
      <w:r>
        <w:rPr>
          <w:rStyle w:val="FootnoteAnchor"/>
          <w:rtl w:val="true"/>
        </w:rPr>
        <w:footnoteReference w:id="1136"/>
      </w:r>
      <w:r>
        <w:rPr>
          <w:rFonts w:ascii="Amiri" w:hAnsi="Amiri" w:eastAsia="Amiri" w:cs="Amiri"/>
          <w:color w:val="111111"/>
          <w:sz w:val="28"/>
          <w:sz w:val="28"/>
          <w:szCs w:val="28"/>
          <w:rtl w:val="true"/>
          <w:lang w:bidi="ar-SA"/>
        </w:rPr>
        <w:t xml:space="preserve">، إلّا إذا علم الله تعالى أنه يفعله لا محالة، لأنه تعالى لا يصح أن يكلّف أحد لأجل مصلحة تعود </w:t>
      </w:r>
      <w:bookmarkStart w:id="422" w:name="pg8611_81690"/>
    </w:p>
    <w:p>
      <w:pPr>
        <w:pStyle w:val="BookText"/>
        <w:rPr/>
      </w:pPr>
      <w:bookmarkEnd w:id="422"/>
      <w:r>
        <w:rPr>
          <w:rFonts w:ascii="Amiri" w:hAnsi="Amiri" w:eastAsia="Amiri" w:cs="Amiri"/>
          <w:color w:val="111111"/>
          <w:sz w:val="28"/>
          <w:sz w:val="28"/>
          <w:szCs w:val="28"/>
          <w:rtl w:val="true"/>
          <w:lang w:bidi="ar-SA"/>
        </w:rPr>
        <w:t xml:space="preserve">إلى غيره </w:t>
      </w:r>
      <w:r>
        <w:rPr>
          <w:rStyle w:val="FootnoteAnchor"/>
          <w:rtl w:val="true"/>
        </w:rPr>
        <w:footnoteReference w:id="1137"/>
      </w:r>
      <w:r>
        <w:rPr>
          <w:rFonts w:ascii="Amiri" w:hAnsi="Amiri" w:eastAsia="Amiri" w:cs="Amiri"/>
          <w:color w:val="111111"/>
          <w:sz w:val="28"/>
          <w:sz w:val="28"/>
          <w:szCs w:val="28"/>
          <w:rtl w:val="true"/>
          <w:lang w:bidi="ar-SA"/>
        </w:rPr>
        <w:t xml:space="preserve">، إلّا أن يكون لذلك المكلّف </w:t>
      </w:r>
      <w:r>
        <w:rPr>
          <w:rStyle w:val="FootnoteAnchor"/>
          <w:rtl w:val="true"/>
        </w:rPr>
        <w:footnoteReference w:id="1138"/>
      </w:r>
      <w:r>
        <w:rPr>
          <w:rFonts w:ascii="IRNazanin" w:hAnsi="IRNazanin" w:eastAsia="IRNazanin"/>
          <w:color w:val="111111"/>
          <w:sz w:val="28"/>
          <w:sz w:val="28"/>
          <w:szCs w:val="28"/>
          <w:rtl w:val="true"/>
          <w:lang w:bidi="fa-IR"/>
        </w:rPr>
        <w:t>فيه مصلحة أيضاً، كالنبي صلی الله علیه و آله وسلم في أداء الرسالة، لأنه علیه السلام له فيه مصلحة</w:t>
      </w:r>
      <w:r>
        <w:rPr>
          <w:rFonts w:eastAsia="IRNazanin" w:cs="IRNazanin"/>
          <w:color w:val="111111"/>
          <w:sz w:val="28"/>
          <w:szCs w:val="28"/>
          <w:rtl w:val="true"/>
          <w:lang w:bidi="fa-IR"/>
        </w:rPr>
        <w:t>.</w:t>
      </w:r>
    </w:p>
    <w:p>
      <w:pPr>
        <w:pStyle w:val="Heading4"/>
        <w:numPr>
          <w:ilvl w:val="3"/>
          <w:numId w:val="1"/>
        </w:numPr>
        <w:rPr/>
      </w:pPr>
      <w:bookmarkStart w:id="423" w:name="__RefHeading___Toc2058442_653776707"/>
      <w:bookmarkStart w:id="424" w:name="_Toc151"/>
      <w:bookmarkEnd w:id="423"/>
      <w:r>
        <w:rPr>
          <w:rtl w:val="true"/>
        </w:rPr>
        <w:t>[</w:t>
      </w:r>
      <w:r>
        <w:rPr>
          <w:rtl w:val="true"/>
        </w:rPr>
        <w:t>بحث في الآلام</w:t>
      </w:r>
      <w:r>
        <w:rPr>
          <w:rtl w:val="true"/>
        </w:rPr>
        <w:t>]</w:t>
      </w:r>
      <w:bookmarkEnd w:id="424"/>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أدام الله أيامه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ضربان قبيح، وحسن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فالقبيح من فعلنا خاصة، والعوض فيه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من فعلنا مع الإباحة كذبح الحيوان، أو مع ندبه كالأضحية، أو وجوبه كالهدى، والعوض في ذلك كلّه على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من فعله تعالى، إمّا الاستحقاق كالعقاب، أو ابتداءً كالآلام المبتدئة في الدنيا، إما للمكلّف أو لغيره كالأطفال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حسنها العوض الزائد بحيث يختاره المكلّف مع الألم لو عرض عليه، واللطف معاً، إما للمتألم أو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فبالعوض الزائد يخرج عن الظلم، وباللطف يخرج عن العبث</w:t>
      </w:r>
      <w:r>
        <w:rPr>
          <w:rFonts w:eastAsia="Amiri" w:cs="Amiri" w:ascii="Amiri" w:hAnsi="Amiri"/>
          <w:color w:val="111111"/>
          <w:sz w:val="28"/>
          <w:szCs w:val="28"/>
          <w:rtl w:val="true"/>
          <w:lang w:bidi="ar-SA"/>
        </w:rPr>
        <w:t>» .</w:t>
      </w:r>
      <w:r>
        <w:rPr>
          <w:rStyle w:val="FootnoteAnchor"/>
          <w:rtl w:val="true"/>
        </w:rPr>
        <w:footnoteReference w:id="1139"/>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مضى في ما تقدّم تعريف الألم فلا حاجة إلى ذكره، لأنه تطويل من غير فائدة زائدة </w:t>
      </w:r>
      <w:r>
        <w:rPr>
          <w:rFonts w:eastAsia="Amiri" w:cs="Amiri" w:ascii="Amiri" w:hAnsi="Amiri"/>
          <w:color w:val="111111"/>
          <w:sz w:val="28"/>
          <w:szCs w:val="28"/>
          <w:rtl w:val="true"/>
          <w:lang w:bidi="ar-SA"/>
        </w:rPr>
        <w:t>.</w:t>
      </w:r>
      <w:r>
        <w:rPr>
          <w:rStyle w:val="FootnoteAnchor"/>
          <w:rtl w:val="true"/>
        </w:rPr>
        <w:footnoteReference w:id="1140"/>
      </w:r>
    </w:p>
    <w:p>
      <w:pPr>
        <w:pStyle w:val="BookText"/>
        <w:rPr/>
      </w:pPr>
      <w:r>
        <w:rPr>
          <w:rFonts w:ascii="Amiri" w:hAnsi="Amiri" w:eastAsia="Amiri" w:cs="Amiri"/>
          <w:color w:val="111111"/>
          <w:sz w:val="28"/>
          <w:sz w:val="28"/>
          <w:szCs w:val="28"/>
          <w:rtl w:val="true"/>
          <w:lang w:bidi="ar-SA"/>
        </w:rPr>
        <w:t>ثمّ هذا الألم ينقسم إلى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قبيح وهو من فعلنا خاصة، دون فعل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وحسن وهو مشترك بين الله تعالى وبيننا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القبيح، فالعوض فيه علينا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 الذي هو الحسن، قد قلنا أنه يكون من فعلنا، وقد يكون من فعله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فالذي من فعلنا ينقسم إلى ثلاثة أقسام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Style w:val="FootnoteAnchor"/>
          <w:rtl w:val="true"/>
        </w:rPr>
        <w:footnoteReference w:id="1141"/>
      </w:r>
      <w:r>
        <w:rPr>
          <w:rFonts w:ascii="Amiri" w:hAnsi="Amiri" w:eastAsia="Amiri" w:cs="Amiri"/>
          <w:color w:val="111111"/>
          <w:sz w:val="28"/>
          <w:sz w:val="28"/>
          <w:szCs w:val="28"/>
          <w:rtl w:val="true"/>
          <w:lang w:bidi="ar-SA"/>
        </w:rPr>
        <w:t xml:space="preserve">المباح ، كذبح الحيوان للأكل </w:t>
      </w:r>
      <w:r>
        <w:rPr>
          <w:rStyle w:val="FootnoteAnchor"/>
          <w:rtl w:val="true"/>
        </w:rPr>
        <w:footnoteReference w:id="1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المندوب كذبح الأضاحى </w:t>
      </w:r>
      <w:r>
        <w:rPr>
          <w:rFonts w:eastAsia="Amiri" w:cs="Amiri" w:ascii="Amiri" w:hAnsi="Amiri"/>
          <w:color w:val="111111"/>
          <w:sz w:val="28"/>
          <w:szCs w:val="28"/>
          <w:rtl w:val="true"/>
          <w:lang w:bidi="ar-SA"/>
        </w:rPr>
        <w:t>.</w:t>
      </w:r>
      <w:r>
        <w:rPr>
          <w:rStyle w:val="FootnoteAnchor"/>
          <w:rtl w:val="true"/>
        </w:rPr>
        <w:footnoteReference w:id="1143"/>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الواجب، كذبح الهدي، وذبح ما هو واجب بالنذر والكفّارة،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وأعواض هذه كلها على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من فعله تعالى ينقسم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ما هو مستحق كالعقاب، وما هو مبتدء كالآلام التي في دار الدنيا غير المستحق</w:t>
      </w:r>
      <w:r>
        <w:rPr>
          <w:rFonts w:eastAsia="Amiri" w:cs="Amiri" w:ascii="Amiri" w:hAnsi="Amiri"/>
          <w:color w:val="111111"/>
          <w:sz w:val="28"/>
          <w:szCs w:val="28"/>
          <w:rtl w:val="true"/>
          <w:lang w:bidi="ar-SA"/>
        </w:rPr>
        <w:t>.</w:t>
      </w:r>
      <w:r>
        <w:rPr>
          <w:rStyle w:val="FootnoteAnchor"/>
          <w:rtl w:val="true"/>
        </w:rPr>
        <w:footnoteReference w:id="1144"/>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هذه الآلام، إما أن تكون للمكلّف أو لغيره كالطفل؛ ولا بدّ في هذا القسم من أمرين</w:t>
      </w:r>
      <w:r>
        <w:rPr>
          <w:rFonts w:eastAsia="Amiri" w:cs="Amiri" w:ascii="Amiri" w:hAnsi="Amiri"/>
          <w:color w:val="111111"/>
          <w:sz w:val="28"/>
          <w:szCs w:val="28"/>
          <w:rtl w:val="true"/>
          <w:lang w:bidi="ar-SA"/>
        </w:rPr>
        <w:t xml:space="preserve">: </w:t>
      </w:r>
      <w:bookmarkStart w:id="425" w:name="pg8611_81692"/>
    </w:p>
    <w:p>
      <w:pPr>
        <w:pStyle w:val="BookText"/>
        <w:rPr/>
      </w:pPr>
      <w:bookmarkEnd w:id="425"/>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Style w:val="FootnoteAnchor"/>
          <w:rtl w:val="true"/>
        </w:rPr>
        <w:footnoteReference w:id="1145"/>
      </w:r>
      <w:r>
        <w:rPr>
          <w:rFonts w:ascii="Amiri" w:hAnsi="Amiri" w:eastAsia="Amiri" w:cs="Amiri"/>
          <w:color w:val="111111"/>
          <w:sz w:val="28"/>
          <w:sz w:val="28"/>
          <w:szCs w:val="28"/>
          <w:rtl w:val="true"/>
          <w:lang w:bidi="ar-SA"/>
        </w:rPr>
        <w:t>أن يكون للمتألم في مقابلة ذلك الألم عوض، ويكون</w:t>
      </w:r>
      <w:r>
        <w:rPr>
          <w:rStyle w:val="FootnoteAnchor"/>
          <w:rtl w:val="true"/>
        </w:rPr>
        <w:footnoteReference w:id="1146"/>
      </w:r>
      <w:r>
        <w:rPr>
          <w:rFonts w:ascii="Amiri" w:hAnsi="Amiri" w:eastAsia="Amiri" w:cs="Amiri"/>
          <w:color w:val="111111"/>
          <w:sz w:val="28"/>
          <w:sz w:val="28"/>
          <w:szCs w:val="28"/>
          <w:rtl w:val="true"/>
          <w:lang w:bidi="ar-SA"/>
        </w:rPr>
        <w:t xml:space="preserve">ذلك العوض راجحاً على ذلك الألم، ومعنى ذلك كون العوض والألم لو عرضا على المتألم لكان يختار الألم، ليحصل له ذلك العوض في مقابلته،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وجه حسن</w:t>
      </w:r>
      <w:r>
        <w:rPr>
          <w:rFonts w:eastAsia="Amiri" w:cs="Amiri" w:ascii="Amiri" w:hAnsi="Amiri"/>
          <w:color w:val="111111"/>
          <w:sz w:val="28"/>
          <w:szCs w:val="28"/>
          <w:rtl w:val="true"/>
          <w:lang w:bidi="ar-SA"/>
        </w:rPr>
        <w:t>].</w:t>
      </w:r>
      <w:r>
        <w:rPr>
          <w:rStyle w:val="FootnoteAnchor"/>
          <w:rtl w:val="true"/>
        </w:rPr>
        <w:footnoteReference w:id="1147"/>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ذلك لطفاً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فبالأوّل يخرج عن كونه ظلماً، وبالثاني يخرج عن كونه عبثاً، لأنّ الظلم والعبث قبيحان، ويستحيل صدورهما عن الله تعالى</w:t>
      </w:r>
      <w:r>
        <w:rPr>
          <w:rFonts w:eastAsia="Amiri" w:cs="Amiri" w:ascii="Amiri" w:hAnsi="Amiri"/>
          <w:color w:val="111111"/>
          <w:sz w:val="28"/>
          <w:szCs w:val="28"/>
          <w:rtl w:val="true"/>
          <w:lang w:bidi="ar-SA"/>
        </w:rPr>
        <w:t>.</w:t>
      </w:r>
    </w:p>
    <w:p>
      <w:pPr>
        <w:pStyle w:val="Heading4"/>
        <w:numPr>
          <w:ilvl w:val="3"/>
          <w:numId w:val="1"/>
        </w:numPr>
        <w:rPr/>
      </w:pPr>
      <w:bookmarkStart w:id="426" w:name="__RefHeading___Toc2058444_653776707"/>
      <w:bookmarkStart w:id="427" w:name="_Toc152"/>
      <w:bookmarkEnd w:id="426"/>
      <w:r>
        <w:rPr>
          <w:rtl w:val="true"/>
        </w:rPr>
        <w:t>[</w:t>
      </w:r>
      <w:r>
        <w:rPr>
          <w:rtl w:val="true"/>
        </w:rPr>
        <w:t>في عوض الألم</w:t>
      </w:r>
      <w:r>
        <w:rPr>
          <w:rtl w:val="true"/>
        </w:rPr>
        <w:t>]</w:t>
      </w:r>
      <w:bookmarkEnd w:id="427"/>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أدام الله أيامه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البحث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الأعواض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النفع المستحق الخالي من تعظيم وإجلال</w:t>
      </w:r>
      <w:r>
        <w:rPr>
          <w:rFonts w:eastAsia="Amiri" w:cs="Amiri" w:ascii="Amiri" w:hAnsi="Amiri"/>
          <w:color w:val="111111"/>
          <w:sz w:val="28"/>
          <w:szCs w:val="28"/>
          <w:rtl w:val="true"/>
          <w:lang w:bidi="ar-SA"/>
        </w:rPr>
        <w:t>» .</w:t>
      </w:r>
      <w:r>
        <w:rPr>
          <w:rStyle w:val="FootnoteAnchor"/>
          <w:rtl w:val="true"/>
        </w:rPr>
        <w:footnoteReference w:id="1148"/>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 العوض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كالجنس لكلّ نفع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المستحق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فصل له، ليخرج عنه النفع التفصيلي</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الخالي من تعظيم وإجلال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فصل آخر، ليخرج عنه الثواب فإنّه</w:t>
      </w:r>
      <w:r>
        <w:rPr>
          <w:rStyle w:val="FootnoteAnchor"/>
          <w:rtl w:val="true"/>
        </w:rPr>
        <w:footnoteReference w:id="1149"/>
      </w:r>
      <w:r>
        <w:rPr>
          <w:rFonts w:ascii="Amiri" w:hAnsi="Amiri" w:eastAsia="Amiri" w:cs="Amiri"/>
          <w:color w:val="111111"/>
          <w:sz w:val="28"/>
          <w:sz w:val="28"/>
          <w:szCs w:val="28"/>
          <w:rtl w:val="true"/>
          <w:lang w:bidi="ar-SA"/>
        </w:rPr>
        <w:t>نفع مستحق لكن يقارنه تعظيم وإجلال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أدام الله أيامه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فالواجب علينا يجب مساواته للألم، والواجب عليه تعالى يجب أن يزيد بحيث يختار المكلّف معه العوض</w:t>
      </w:r>
      <w:r>
        <w:rPr>
          <w:rFonts w:eastAsia="Amiri" w:cs="Amiri" w:ascii="Amiri" w:hAnsi="Amiri"/>
          <w:color w:val="111111"/>
          <w:sz w:val="28"/>
          <w:szCs w:val="28"/>
          <w:rtl w:val="true"/>
          <w:lang w:bidi="ar-SA"/>
        </w:rPr>
        <w:t xml:space="preserve">» </w:t>
      </w:r>
      <w:r>
        <w:rPr>
          <w:rStyle w:val="FootnoteAnchor"/>
          <w:rtl w:val="true"/>
        </w:rPr>
        <w:footnoteReference w:id="1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العوض إما أن يكون مساوياً للألم، أو أزيد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فالعوض المساوي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الواجب علينا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والزائد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الواجب على الله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وإنّما تجب الزيادة في حقه تعالى خاصة ليخرج عن العبث، ويجب على الله تعالى أن يعوّض المتألم عوضاً زائداً على الألم، بحيث لو عُرضا عليه اختار الألم،</w:t>
      </w:r>
    </w:p>
    <w:p>
      <w:pPr>
        <w:pStyle w:val="BookText"/>
        <w:rPr/>
      </w:pPr>
      <w:r>
        <w:rPr>
          <w:rFonts w:ascii="Amiri" w:hAnsi="Amiri" w:eastAsia="Amiri" w:cs="Amiri"/>
          <w:color w:val="111111"/>
          <w:sz w:val="28"/>
          <w:sz w:val="28"/>
          <w:szCs w:val="28"/>
          <w:rtl w:val="true"/>
          <w:lang w:bidi="ar-SA"/>
        </w:rPr>
        <w:t>ليعوّض بذلك العوض الزائد، لما قلناه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أدام الله أيامه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واختلف العدلية في العوض عن الألم الصادر عن غير العاقل كالسباع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فبعضهم أوجبه على الله تعالى، لأنه تعالى مكنه وجعل فيه ميلاً إلى الإيلام، ولم يجعل له عقلاً زاجراً عنه، فيجب العوض عليه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صلى الله وذهب آخرون إلى أنّ العوض على المؤلم، لقوله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ينتصف للجماء من القرناء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والانتصاف إنّما يكون بأخذ العوض من الجاني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وذهب آخرون إلى سقوط العوض، لقوله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جرح العجماء جُبَارٌ</w:t>
      </w:r>
      <w:r>
        <w:rPr>
          <w:rFonts w:eastAsia="IRNazanin" w:cs="IRNazanin"/>
          <w:color w:val="111111"/>
          <w:sz w:val="28"/>
          <w:szCs w:val="28"/>
          <w:rtl w:val="true"/>
          <w:lang w:bidi="fa-IR"/>
        </w:rPr>
        <w:t>) .</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هذان خبرا واحد، مع قبولهما التأويل، فإنّ الانتصاف أعم من أخذ العوض من الجاني أو غيره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وقوله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جرح العجماء جُبَارٌ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يستحق به 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نقول بموجبه، فإنّ العوض غير القصاص</w:t>
      </w:r>
      <w:r>
        <w:rPr>
          <w:rFonts w:eastAsia="IRNazanin" w:cs="IRNazanin"/>
          <w:color w:val="111111"/>
          <w:sz w:val="28"/>
          <w:szCs w:val="28"/>
          <w:rtl w:val="true"/>
          <w:lang w:bidi="fa-IR"/>
        </w:rPr>
        <w:t xml:space="preserve">» </w:t>
      </w:r>
      <w:r>
        <w:rPr>
          <w:rStyle w:val="FootnoteAnchor"/>
          <w:rtl w:val="true"/>
        </w:rPr>
        <w:footnoteReference w:id="1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أهل العدل في الألم الصادر عن غير العاقل على ثلاثة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عوض فيها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العوض على فاعلها </w:t>
      </w:r>
      <w:r>
        <w:rPr>
          <w:rFonts w:eastAsia="IRNazanin" w:cs="IRNazanin"/>
          <w:color w:val="111111"/>
          <w:sz w:val="28"/>
          <w:szCs w:val="28"/>
          <w:rtl w:val="true"/>
          <w:lang w:bidi="fa-IR"/>
        </w:rPr>
        <w:t>.</w:t>
      </w:r>
      <w:r>
        <w:rPr>
          <w:rStyle w:val="FootnoteAnchor"/>
          <w:rtl w:val="true"/>
        </w:rPr>
        <w:footnoteReference w:id="1152"/>
      </w:r>
    </w:p>
    <w:p>
      <w:pPr>
        <w:pStyle w:val="BookText"/>
        <w:rPr/>
      </w:pPr>
      <w:r>
        <w:rPr>
          <w:rFonts w:ascii="IRNazanin" w:hAnsi="IRNazanin" w:eastAsia="IRNazanin"/>
          <w:color w:val="111111"/>
          <w:sz w:val="28"/>
          <w:sz w:val="28"/>
          <w:szCs w:val="28"/>
          <w:rtl w:val="true"/>
          <w:lang w:bidi="fa-IR"/>
        </w:rPr>
        <w:t>وقال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العوض على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الحق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تعالى جعل لها ميلاً طبيعياً شديداً، ولم يجعل لها عقلاً زاجراً عن الإيلام، وكان الله قادراً على منعها وزجرها عن الإيلام</w:t>
      </w:r>
      <w:r>
        <w:rPr>
          <w:rStyle w:val="FootnoteAnchor"/>
          <w:rtl w:val="true"/>
        </w:rPr>
        <w:footnoteReference w:id="1153"/>
      </w:r>
      <w:r>
        <w:rPr>
          <w:rFonts w:ascii="Amiri" w:hAnsi="Amiri" w:eastAsia="Amiri" w:cs="Amiri"/>
          <w:color w:val="111111"/>
          <w:sz w:val="28"/>
          <w:sz w:val="28"/>
          <w:szCs w:val="28"/>
          <w:rtl w:val="true"/>
          <w:lang w:bidi="ar-SA"/>
        </w:rPr>
        <w:t>، وكل من كان كذلك</w:t>
      </w:r>
    </w:p>
    <w:p>
      <w:pPr>
        <w:pStyle w:val="BookText"/>
        <w:rPr/>
      </w:pPr>
      <w:r>
        <w:rPr>
          <w:rFonts w:ascii="Amiri" w:hAnsi="Amiri" w:eastAsia="Amiri" w:cs="Amiri"/>
          <w:color w:val="111111"/>
          <w:sz w:val="28"/>
          <w:sz w:val="28"/>
          <w:szCs w:val="28"/>
          <w:rtl w:val="true"/>
          <w:lang w:bidi="ar-SA"/>
        </w:rPr>
        <w:t>كان العوض عليه، وهذا ضروري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واحتج القائلون بنفي العوض مطلقاً بقوله صلی الله علیه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جرح العجماء جُبَارٌ </w:t>
      </w:r>
      <w:r>
        <w:rPr>
          <w:rFonts w:eastAsia="IRNazanin" w:cs="IRNazanin"/>
          <w:color w:val="111111"/>
          <w:sz w:val="28"/>
          <w:szCs w:val="28"/>
          <w:rtl w:val="true"/>
          <w:lang w:bidi="fa-IR"/>
        </w:rPr>
        <w:t xml:space="preserve">) </w:t>
      </w:r>
      <w:r>
        <w:rPr>
          <w:rStyle w:val="FootnoteAnchor"/>
          <w:rtl w:val="true"/>
        </w:rPr>
        <w:footnoteReference w:id="1154"/>
      </w:r>
      <w:r>
        <w:rPr>
          <w:rFonts w:ascii="Amiri" w:hAnsi="Amiri" w:eastAsia="Amiri" w:cs="Amiri"/>
          <w:color w:val="111111"/>
          <w:sz w:val="28"/>
          <w:sz w:val="28"/>
          <w:szCs w:val="28"/>
          <w:rtl w:val="true"/>
          <w:lang w:bidi="ar-SA"/>
        </w:rPr>
        <w:t>، والعجماء،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الدابة غير العاقلة</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والجواب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صحة سنده وكونه خبر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يدل على مرادهم، لأن قوله صلی الله علیه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جرح العجماء 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يريد عدم القصاص، لأنّ </w:t>
      </w:r>
    </w:p>
    <w:p>
      <w:pPr>
        <w:pStyle w:val="BookText"/>
        <w:rPr/>
      </w:pPr>
      <w:r>
        <w:rPr>
          <w:rFonts w:ascii="Amiri" w:hAnsi="Amiri" w:eastAsia="Amiri" w:cs="Amiri"/>
          <w:color w:val="111111"/>
          <w:sz w:val="28"/>
          <w:sz w:val="28"/>
          <w:szCs w:val="28"/>
          <w:rtl w:val="true"/>
          <w:lang w:bidi="ar-SA"/>
        </w:rPr>
        <w:t xml:space="preserve">العرب ما كانوا يفهمون </w:t>
      </w:r>
      <w:r>
        <w:rPr>
          <w:rStyle w:val="FootnoteAnchor"/>
          <w:rtl w:val="true"/>
        </w:rPr>
        <w:footnoteReference w:id="1155"/>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واحتج القائلون بكون العوض على المؤلم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 صلی الله علیه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ينتصف للجماء من القرناء</w:t>
      </w:r>
      <w:r>
        <w:rPr>
          <w:rFonts w:eastAsia="IRNazanin" w:cs="IRNazanin"/>
          <w:color w:val="111111"/>
          <w:sz w:val="28"/>
          <w:szCs w:val="28"/>
          <w:rtl w:val="true"/>
          <w:lang w:bidi="fa-IR"/>
        </w:rPr>
        <w:t xml:space="preserve">) </w:t>
      </w:r>
      <w:r>
        <w:rPr>
          <w:rStyle w:val="FootnoteAnchor"/>
          <w:rtl w:val="true"/>
        </w:rPr>
        <w:footnoteReference w:id="1156"/>
      </w:r>
      <w:r>
        <w:rPr>
          <w:rFonts w:ascii="Amiri" w:hAnsi="Amiri" w:eastAsia="Amiri" w:cs="Amiri"/>
          <w:color w:val="111111"/>
          <w:sz w:val="28"/>
          <w:sz w:val="28"/>
          <w:szCs w:val="28"/>
          <w:rtl w:val="true"/>
          <w:lang w:bidi="ar-SA"/>
        </w:rPr>
        <w:t>، والجماء،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الدابة التي لا قرن لها، والقرناء،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لها قرن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سلامة سنده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خبر واحد لا يفيد اليقين، لكن </w:t>
      </w:r>
      <w:r>
        <w:rPr>
          <w:rStyle w:val="FootnoteAnchor"/>
          <w:rtl w:val="true"/>
        </w:rPr>
        <w:footnoteReference w:id="1157"/>
      </w:r>
      <w:r>
        <w:rPr>
          <w:rFonts w:ascii="IRNazanin" w:hAnsi="IRNazanin" w:eastAsia="IRNazanin"/>
          <w:color w:val="111111"/>
          <w:sz w:val="28"/>
          <w:sz w:val="28"/>
          <w:szCs w:val="28"/>
          <w:rtl w:val="true"/>
          <w:lang w:bidi="fa-IR"/>
        </w:rPr>
        <w:t>قوله صلی الله علیه و آله وسلم أعمّ من أن ينتصف من الظالم أو من غيره، لأنّ الانتصاف هو تخليص الحق، وهو أعم من أن يكون من الله أو من غيره فلا يدلّ على المطلوب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والأولى التمسك بالقول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أدام الله أيامه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وهو واجب وإلا لزم الظلم </w:t>
      </w:r>
      <w:r>
        <w:rPr>
          <w:rFonts w:eastAsia="Amiri" w:cs="Amiri" w:ascii="Amiri" w:hAnsi="Amiri"/>
          <w:color w:val="111111"/>
          <w:sz w:val="28"/>
          <w:szCs w:val="28"/>
          <w:rtl w:val="true"/>
          <w:lang w:bidi="ar-SA"/>
        </w:rPr>
        <w:t>.</w:t>
      </w:r>
      <w:r>
        <w:rPr>
          <w:rStyle w:val="FootnoteAnchor"/>
          <w:rtl w:val="true"/>
        </w:rPr>
        <w:footnoteReference w:id="1158"/>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الناس في وجوب العوض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فأوجبه المعتزلة، ومنعه الأشاعرة والحق الأوّل</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لولا ذلك لكان ظلماً وهو قبيح، والله تعالى منزّه عنه، هذا من حيث العقل </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من حيث السمع، فقوله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يَفْصِلُ بَيْنَهُمْ يَوْمَ الْقِيَامَةِ</w:t>
      </w:r>
      <w:r>
        <w:rPr>
          <w:rFonts w:eastAsia="Amiri" w:cs="Amiri" w:ascii="Amiri" w:hAnsi="Amiri"/>
          <w:color w:val="111111"/>
          <w:sz w:val="28"/>
          <w:szCs w:val="28"/>
          <w:rtl w:val="true"/>
          <w:lang w:bidi="ar-SA"/>
        </w:rPr>
        <w:t>»</w:t>
      </w:r>
      <w:r>
        <w:rPr>
          <w:rStyle w:val="FootnoteAnchor"/>
          <w:rtl w:val="true"/>
        </w:rPr>
        <w:footnoteReference w:id="1159"/>
      </w:r>
      <w:r>
        <w:rPr>
          <w:rFonts w:ascii="IRNazanin" w:hAnsi="IRNazanin" w:eastAsia="IRNazanin"/>
          <w:color w:val="111111"/>
          <w:sz w:val="28"/>
          <w:sz w:val="28"/>
          <w:szCs w:val="28"/>
          <w:rtl w:val="true"/>
          <w:lang w:bidi="fa-IR"/>
        </w:rPr>
        <w:t xml:space="preserve">، والإفصال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الله تعالى</w:t>
      </w:r>
      <w:r>
        <w:rPr>
          <w:rFonts w:eastAsia="IRNazanin" w:cs="IRNazanin"/>
          <w:color w:val="111111"/>
          <w:sz w:val="28"/>
          <w:szCs w:val="28"/>
          <w:rtl w:val="true"/>
          <w:lang w:bidi="fa-IR"/>
        </w:rPr>
        <w:t xml:space="preserve">] </w:t>
      </w:r>
      <w:r>
        <w:rPr>
          <w:rStyle w:val="FootnoteAnchor"/>
          <w:rtl w:val="true"/>
        </w:rPr>
        <w:footnoteReference w:id="1160"/>
      </w:r>
      <w:r>
        <w:rPr>
          <w:rFonts w:ascii="Amiri" w:hAnsi="Amiri" w:eastAsia="Amiri" w:cs="Amiri"/>
          <w:color w:val="111111"/>
          <w:sz w:val="28"/>
          <w:sz w:val="28"/>
          <w:szCs w:val="28"/>
          <w:rtl w:val="true"/>
          <w:lang w:bidi="ar-SA"/>
        </w:rPr>
        <w:t>إنّما يكون بتعويض المظلوم، وإلا لكان ظلاً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أدام الله أيامه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وهل يجوز أن يمكن الله تعالى من الظلم من لا عوض له في الحال يوازي ظلمه </w:t>
      </w:r>
      <w:r>
        <w:rPr>
          <w:rFonts w:eastAsia="Amiri" w:cs="Amiri" w:ascii="Amiri" w:hAnsi="Amiri"/>
          <w:color w:val="111111"/>
          <w:sz w:val="28"/>
          <w:szCs w:val="28"/>
          <w:rtl w:val="true"/>
          <w:lang w:bidi="ar-SA"/>
        </w:rPr>
        <w:t>.</w:t>
      </w:r>
      <w:r>
        <w:rPr>
          <w:rStyle w:val="FootnoteAnchor"/>
          <w:rtl w:val="true"/>
        </w:rPr>
        <w:footnoteReference w:id="1161"/>
      </w:r>
    </w:p>
    <w:p>
      <w:pPr>
        <w:pStyle w:val="BookText"/>
        <w:rPr/>
      </w:pPr>
      <w:r>
        <w:rPr>
          <w:rFonts w:ascii="Amiri" w:hAnsi="Amiri" w:eastAsia="Amiri" w:cs="Amiri"/>
          <w:color w:val="111111"/>
          <w:sz w:val="28"/>
          <w:sz w:val="28"/>
          <w:szCs w:val="28"/>
          <w:rtl w:val="true"/>
          <w:lang w:bidi="ar-SA"/>
        </w:rPr>
        <w:t>جوّزه البلخي، وأبو هاشم؛ واختلفا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فجوّز البلخي خروجه من الدنيا بغير عوض، بل يتفضّل الله تعالى على الظالم بالعوض ويدفعه إلى المظلوم ومنعه أبو هاشم وأوجب التبقية، لأنّ الانتصاف واجب، فلا تعلّق بالتفضّل الجائز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السيّد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الانتصاف واجب، والتفضّل والتبقية جائزان فلا يعلّق الواجب بهما</w:t>
      </w:r>
      <w:r>
        <w:rPr>
          <w:rFonts w:eastAsia="Amiri" w:cs="Amiri" w:ascii="Amiri" w:hAnsi="Amiri"/>
          <w:color w:val="111111"/>
          <w:sz w:val="28"/>
          <w:szCs w:val="28"/>
          <w:rtl w:val="true"/>
          <w:lang w:bidi="ar-SA"/>
        </w:rPr>
        <w:t>» .</w:t>
      </w:r>
      <w:r>
        <w:rPr>
          <w:rStyle w:val="FootnoteAnchor"/>
          <w:rtl w:val="true"/>
        </w:rPr>
        <w:footnoteReference w:id="1162"/>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أهل العدل في هذه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يجوز ، 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البلخي </w:t>
      </w:r>
      <w:r>
        <w:rPr>
          <w:rStyle w:val="FootnoteAnchor"/>
          <w:rtl w:val="true"/>
        </w:rPr>
        <w:footnoteReference w:id="1163"/>
      </w:r>
      <w:r>
        <w:rPr>
          <w:rFonts w:ascii="IRNazanin" w:hAnsi="IRNazanin" w:eastAsia="IRNazanin"/>
          <w:color w:val="111111"/>
          <w:sz w:val="28"/>
          <w:sz w:val="28"/>
          <w:szCs w:val="28"/>
          <w:rtl w:val="true"/>
          <w:lang w:bidi="fa-IR"/>
        </w:rPr>
        <w:t xml:space="preserve">، وأبو هاشم </w:t>
      </w:r>
      <w:r>
        <w:rPr>
          <w:rFonts w:eastAsia="IRNazanin" w:cs="IRNazanin"/>
          <w:color w:val="111111"/>
          <w:sz w:val="28"/>
          <w:szCs w:val="28"/>
          <w:rtl w:val="true"/>
          <w:lang w:bidi="fa-IR"/>
        </w:rPr>
        <w:t>.</w:t>
      </w:r>
      <w:r>
        <w:rPr>
          <w:rStyle w:val="FootnoteAnchor"/>
          <w:rtl w:val="true"/>
        </w:rPr>
        <w:footnoteReference w:id="1164"/>
      </w:r>
    </w:p>
    <w:p>
      <w:pPr>
        <w:pStyle w:val="BookText"/>
        <w:rPr/>
      </w:pPr>
      <w:r>
        <w:rPr>
          <w:rFonts w:ascii="Amiri" w:hAnsi="Amiri" w:eastAsia="Amiri" w:cs="Amiri"/>
          <w:color w:val="111111"/>
          <w:sz w:val="28"/>
          <w:sz w:val="28"/>
          <w:szCs w:val="28"/>
          <w:rtl w:val="true"/>
          <w:lang w:bidi="ar-SA"/>
        </w:rPr>
        <w:t xml:space="preserve">ومنعه سيّدنا المرتضى </w:t>
      </w:r>
      <w:r>
        <w:rPr>
          <w:rFonts w:eastAsia="Amiri" w:cs="Amiri" w:ascii="Amiri" w:hAnsi="Amiri"/>
          <w:color w:val="111111"/>
          <w:sz w:val="28"/>
          <w:szCs w:val="28"/>
          <w:rtl w:val="true"/>
          <w:lang w:bidi="ar-SA"/>
        </w:rPr>
        <w:t>.</w:t>
      </w:r>
      <w:r>
        <w:rPr>
          <w:rStyle w:val="FootnoteAnchor"/>
          <w:rtl w:val="true"/>
        </w:rPr>
        <w:footnoteReference w:id="1165"/>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احتج أبو القاسم، وأبو هاشم بأنّ من البعيد أن يكون للظالم الظاهر اليد أعواض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كثيرة</w:t>
      </w:r>
      <w:r>
        <w:rPr>
          <w:rFonts w:eastAsia="Amiri" w:cs="Amiri" w:ascii="Amiri" w:hAnsi="Amiri"/>
          <w:color w:val="111111"/>
          <w:sz w:val="28"/>
          <w:szCs w:val="28"/>
          <w:rtl w:val="true"/>
          <w:lang w:bidi="ar-SA"/>
        </w:rPr>
        <w:t xml:space="preserve">] </w:t>
      </w:r>
      <w:r>
        <w:rPr>
          <w:rStyle w:val="FootnoteAnchor"/>
          <w:rtl w:val="true"/>
        </w:rPr>
        <w:footnoteReference w:id="1166"/>
      </w:r>
      <w:r>
        <w:rPr>
          <w:rFonts w:ascii="Amiri" w:hAnsi="Amiri" w:eastAsia="Amiri" w:cs="Amiri"/>
          <w:color w:val="111111"/>
          <w:sz w:val="28"/>
          <w:sz w:val="28"/>
          <w:szCs w:val="28"/>
          <w:rtl w:val="true"/>
          <w:lang w:bidi="ar-SA"/>
        </w:rPr>
        <w:t xml:space="preserve">توازي ظلمه؛ وهذا ضعيف لأنه يجوز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w:t>
      </w:r>
      <w:r>
        <w:rPr>
          <w:rStyle w:val="FootnoteAnchor"/>
          <w:rtl w:val="true"/>
        </w:rPr>
        <w:footnoteReference w:id="1167"/>
      </w:r>
    </w:p>
    <w:p>
      <w:pPr>
        <w:pStyle w:val="BookText"/>
        <w:rPr/>
      </w:pPr>
      <w:r>
        <w:rPr>
          <w:rFonts w:ascii="Amiri" w:hAnsi="Amiri" w:eastAsia="Amiri" w:cs="Amiri"/>
          <w:color w:val="111111"/>
          <w:sz w:val="28"/>
          <w:sz w:val="28"/>
          <w:szCs w:val="28"/>
          <w:rtl w:val="true"/>
          <w:lang w:bidi="ar-SA"/>
        </w:rPr>
        <w:t xml:space="preserve">يستحق من الأعواض على الله تعالى ما يزيد قدره على ظلمه، لأنا قد بينا في ما تقدّم أنّ العوض الذي يجب على العبد يجب أن يكون بقدر ظلمه، والذي يجب على الله تعالى يجب أن يكون زائداً، وإلا لكان عبثاً، فيجوز أن يجعل الله تعالى بالآلام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Style w:val="FootnoteAnchor"/>
          <w:rtl w:val="true"/>
        </w:rPr>
        <w:footnoteReference w:id="1168"/>
      </w:r>
      <w:r>
        <w:rPr>
          <w:rFonts w:ascii="Amiri" w:hAnsi="Amiri" w:eastAsia="Amiri" w:cs="Amiri"/>
          <w:color w:val="111111"/>
          <w:sz w:val="28"/>
          <w:sz w:val="28"/>
          <w:szCs w:val="28"/>
          <w:rtl w:val="true"/>
          <w:lang w:bidi="ar-SA"/>
        </w:rPr>
        <w:t xml:space="preserve">الحاصلة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Style w:val="FootnoteAnchor"/>
          <w:rtl w:val="true"/>
        </w:rPr>
        <w:footnoteReference w:id="1169"/>
      </w:r>
      <w:r>
        <w:rPr>
          <w:rFonts w:ascii="Amiri" w:hAnsi="Amiri" w:eastAsia="Amiri" w:cs="Amiri"/>
          <w:color w:val="111111"/>
          <w:sz w:val="28"/>
          <w:sz w:val="28"/>
          <w:szCs w:val="28"/>
          <w:rtl w:val="true"/>
          <w:lang w:bidi="ar-SA"/>
        </w:rPr>
        <w:t>يزيد حدّها على ظلمه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اختلفا في جواز خروجه من الدنيا ولا عوض له يوازيه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فذهب أبو القاسم البلخي إلى جوازه،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بعد خروجه من الدنيا ولا عوض له يوازيه يتفضّل الله عليه بالعوض </w:t>
      </w:r>
      <w:r>
        <w:rPr>
          <w:rStyle w:val="FootnoteAnchor"/>
          <w:rtl w:val="true"/>
        </w:rPr>
        <w:footnoteReference w:id="1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يجوز،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تعالى يجب عليه الإنصاف ولا يجب عليه التفضّل، وتعليق الواجب على الجائز يخرج الواجب عن كونه واجباً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واحتج السيّد المرتضى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الإنصاف واجب على الله تعالى، والتبقية والتفضّل غير واجبي الوقوع، وتعليق الواجب على الجائز غير جائز، لخروج الواجب عن كونه واجباً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ولقائل أن يورد على كلام سيدنا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كل ما علم الله تعالى بوقوعه وجب فإذا علم الله تعالى بصدور العوض منه تعالى وتبقيتة وجب وقوعهما، فيكون تعليق الواجب على الواجب</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التفضّل والتبقية وإن كانا واجبي الوقوع من حيث علمه تعالى، لكن بالنظر إلى ماهيتهما يكونان ممكنين</w:t>
      </w:r>
      <w:r>
        <w:rPr>
          <w:rFonts w:eastAsia="Amiri" w:cs="Amiri" w:ascii="Amiri" w:hAnsi="Amiri"/>
          <w:color w:val="111111"/>
          <w:sz w:val="28"/>
          <w:szCs w:val="28"/>
          <w:rtl w:val="true"/>
          <w:lang w:bidi="ar-SA"/>
        </w:rPr>
        <w:t xml:space="preserve">. </w:t>
      </w:r>
      <w:bookmarkStart w:id="428" w:name="pg8611_81698"/>
    </w:p>
    <w:p>
      <w:pPr>
        <w:pStyle w:val="BookText"/>
        <w:rPr/>
      </w:pPr>
      <w:bookmarkEnd w:id="428"/>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الإنصاف من حيث هو هو ممكن أيضاً، ومن حيث أنّ الظلم على الله تعالى قبيح واجب فوجوبه أيضاً بالعرض، فيجوز تعليق أحدهما على الآخر</w:t>
      </w:r>
      <w:r>
        <w:rPr>
          <w:rFonts w:eastAsia="Amiri" w:cs="Amiri" w:ascii="Amiri" w:hAnsi="Amiri"/>
          <w:color w:val="111111"/>
          <w:sz w:val="28"/>
          <w:szCs w:val="28"/>
          <w:rtl w:val="true"/>
          <w:lang w:bidi="ar-SA"/>
        </w:rPr>
        <w:t>.</w:t>
      </w:r>
    </w:p>
    <w:p>
      <w:pPr>
        <w:pStyle w:val="Heading4"/>
        <w:numPr>
          <w:ilvl w:val="3"/>
          <w:numId w:val="1"/>
        </w:numPr>
        <w:rPr/>
      </w:pPr>
      <w:bookmarkStart w:id="429" w:name="__RefHeading___Toc2058446_653776707"/>
      <w:bookmarkStart w:id="430" w:name="_Toc153"/>
      <w:bookmarkEnd w:id="429"/>
      <w:r>
        <w:rPr>
          <w:rtl w:val="true"/>
        </w:rPr>
        <w:t>[</w:t>
      </w:r>
      <w:r>
        <w:rPr>
          <w:rtl w:val="true"/>
        </w:rPr>
        <w:t>بحث في الرزق</w:t>
      </w:r>
      <w:r>
        <w:rPr>
          <w:rtl w:val="true"/>
        </w:rPr>
        <w:t>]</w:t>
      </w:r>
      <w:bookmarkEnd w:id="430"/>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أدام الله أيامه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البحث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الأرزاق والآجال والأسعار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الرزق عند العدلية ما صح الانتفاع به، ولم يكن لأحد منع المنتفع منه، لأنه تعالى أمر بالإنفاق من الرزق، ولا يأمر بالحرام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 الأشعرية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الرزق ما أكل، فالحرام عندهم رزق</w:t>
      </w:r>
      <w:r>
        <w:rPr>
          <w:rFonts w:eastAsia="Amiri" w:cs="Amiri" w:ascii="Amiri" w:hAnsi="Amiri"/>
          <w:color w:val="111111"/>
          <w:sz w:val="28"/>
          <w:szCs w:val="28"/>
          <w:rtl w:val="true"/>
          <w:lang w:bidi="ar-SA"/>
        </w:rPr>
        <w:t>» .</w:t>
      </w:r>
      <w:r>
        <w:rPr>
          <w:rStyle w:val="FootnoteAnchor"/>
          <w:rtl w:val="true"/>
        </w:rPr>
        <w:footnoteReference w:id="1171"/>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الرزق يقال على ثلاثة معان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Style w:val="FootnoteAnchor"/>
          <w:rtl w:val="true"/>
        </w:rPr>
        <w:footnoteReference w:id="1172"/>
      </w:r>
      <w:r>
        <w:rPr>
          <w:rFonts w:ascii="Amiri" w:hAnsi="Amiri" w:eastAsia="Amiri" w:cs="Amiri"/>
          <w:color w:val="111111"/>
          <w:sz w:val="28"/>
          <w:sz w:val="28"/>
          <w:szCs w:val="28"/>
          <w:rtl w:val="true"/>
          <w:lang w:bidi="ar-SA"/>
        </w:rPr>
        <w:t>ما يصلح للاغتذاء،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وَجَدَ عِنْدَهَا رِزْقاً</w:t>
      </w:r>
      <w:r>
        <w:rPr>
          <w:rFonts w:eastAsia="Amiri" w:cs="Amiri" w:ascii="Amiri" w:hAnsi="Amiri"/>
          <w:color w:val="111111"/>
          <w:sz w:val="28"/>
          <w:szCs w:val="28"/>
          <w:rtl w:val="true"/>
          <w:lang w:bidi="ar-SA"/>
        </w:rPr>
        <w:t>»</w:t>
      </w:r>
      <w:r>
        <w:rPr>
          <w:rStyle w:val="FootnoteAnchor"/>
          <w:rtl w:val="true"/>
        </w:rPr>
        <w:footnoteReference w:id="1173"/>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طعاماً،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رزق فلان، أي طعامه الذي يصلح أن يغتذي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الملك،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حَضَرَ الْقِسْمَةَ أُولُو الْقُرْبَى وَالْيَتَامَى وَالْمَسَاكِينُ فَارْزُقُوهُمْ مِنْهُ</w:t>
      </w:r>
      <w:r>
        <w:rPr>
          <w:rFonts w:eastAsia="Amiri" w:cs="Amiri" w:ascii="Amiri" w:hAnsi="Amiri"/>
          <w:color w:val="111111"/>
          <w:sz w:val="28"/>
          <w:szCs w:val="28"/>
          <w:rtl w:val="true"/>
          <w:lang w:bidi="ar-SA"/>
        </w:rPr>
        <w:t>...»</w:t>
      </w:r>
      <w:r>
        <w:rPr>
          <w:rStyle w:val="FootnoteAnchor"/>
          <w:rtl w:val="true"/>
        </w:rPr>
        <w:footnoteReference w:id="1174"/>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ملكوهم، ويقال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رزق فلان داراً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المباح، وهو المراد هنا </w:t>
      </w:r>
      <w:r>
        <w:rPr>
          <w:rFonts w:eastAsia="IRNazanin" w:cs="IRNazanin"/>
          <w:color w:val="111111"/>
          <w:sz w:val="28"/>
          <w:szCs w:val="28"/>
          <w:rtl w:val="true"/>
          <w:lang w:bidi="fa-IR"/>
        </w:rPr>
        <w:t>!</w:t>
      </w:r>
      <w:r>
        <w:rPr>
          <w:rStyle w:val="FootnoteAnchor"/>
          <w:rtl w:val="true"/>
        </w:rPr>
        <w:footnoteReference w:id="1175"/>
      </w:r>
    </w:p>
    <w:p>
      <w:pPr>
        <w:pStyle w:val="BookText"/>
        <w:rPr/>
      </w:pPr>
      <w:r>
        <w:rPr>
          <w:rFonts w:ascii="Amiri" w:hAnsi="Amiri" w:eastAsia="Amiri" w:cs="Amiri"/>
          <w:color w:val="111111"/>
          <w:sz w:val="28"/>
          <w:sz w:val="28"/>
          <w:szCs w:val="28"/>
          <w:rtl w:val="true"/>
          <w:lang w:bidi="ar-SA"/>
        </w:rPr>
        <w:t>والخلاف وقع في ذلك بين أهل العدل والأشاعرة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أهل 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الرزق ما يصح أن ينتفع </w:t>
      </w:r>
      <w:r>
        <w:rPr>
          <w:rStyle w:val="FootnoteAnchor"/>
          <w:rtl w:val="true"/>
        </w:rPr>
        <w:footnoteReference w:id="1176"/>
      </w:r>
      <w:r>
        <w:rPr>
          <w:rFonts w:ascii="Amiri" w:hAnsi="Amiri" w:eastAsia="Amiri" w:cs="Amiri"/>
          <w:color w:val="111111"/>
          <w:sz w:val="28"/>
          <w:sz w:val="28"/>
          <w:szCs w:val="28"/>
          <w:rtl w:val="true"/>
          <w:lang w:bidi="ar-SA"/>
        </w:rPr>
        <w:t>به، ولم يكن لأحدٍ منع المنتفع به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يصح أن ينتفع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كالجنس، لكلّ ما يصح الانتفاع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ولم يكن لأحدٍ منع المنتفع به منه، فصل، عن الطعام المباح للضيافة، فإنّه يصح للمستضيف الانتفاع ، لكن لا يسمّى رزقاً حتى يستهلكه، لأنّه قبل الاستهلاك يجوز للمضيف منعه من الأكل، وأما بعد أكله فإنّه يسمّى رزقاً، لأنه ليس لأحد أخذه،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البهيمة </w:t>
      </w:r>
      <w:r>
        <w:rPr>
          <w:rFonts w:eastAsia="Amiri" w:cs="Amiri" w:ascii="Amiri" w:hAnsi="Amiri"/>
          <w:color w:val="111111"/>
          <w:sz w:val="28"/>
          <w:szCs w:val="28"/>
          <w:rtl w:val="true"/>
          <w:lang w:bidi="ar-SA"/>
        </w:rPr>
        <w:t xml:space="preserve">] </w:t>
      </w:r>
      <w:r>
        <w:rPr>
          <w:rStyle w:val="FootnoteAnchor"/>
          <w:rtl w:val="true"/>
        </w:rPr>
        <w:footnoteReference w:id="1177"/>
      </w:r>
      <w:r>
        <w:rPr>
          <w:rFonts w:ascii="Amiri" w:hAnsi="Amiri" w:eastAsia="Amiri" w:cs="Amiri"/>
          <w:color w:val="111111"/>
          <w:sz w:val="28"/>
          <w:sz w:val="28"/>
          <w:szCs w:val="28"/>
          <w:rtl w:val="true"/>
          <w:lang w:bidi="ar-SA"/>
        </w:rPr>
        <w:t>قبل الأكل لا يسمّى طعامها رزقاً لها، لأنّ للمالك منعها منه إلا بعد الاستهلاك</w:t>
      </w:r>
      <w:r>
        <w:rPr>
          <w:rStyle w:val="FootnoteAnchor"/>
          <w:rtl w:val="true"/>
        </w:rPr>
        <w:footnoteReference w:id="1178"/>
      </w:r>
      <w:r>
        <w:rPr>
          <w:rFonts w:ascii="Amiri" w:hAnsi="Amiri" w:eastAsia="Amiri" w:cs="Amiri"/>
          <w:color w:val="111111"/>
          <w:sz w:val="28"/>
          <w:sz w:val="28"/>
          <w:szCs w:val="28"/>
          <w:rtl w:val="true"/>
          <w:lang w:bidi="ar-SA"/>
        </w:rPr>
        <w:t>، إلا مع وجوب إطعام البهيمة عليه، فإنّه لا يكون له منعها، فالحرام حينئذ لا يسمّى رزقاً، لأنه لا يصح</w:t>
      </w:r>
    </w:p>
    <w:p>
      <w:pPr>
        <w:pStyle w:val="BookText"/>
        <w:rPr/>
      </w:pPr>
      <w:r>
        <w:rPr>
          <w:rFonts w:ascii="IRNazanin" w:hAnsi="IRNazanin" w:eastAsia="IRNazanin"/>
          <w:color w:val="111111"/>
          <w:sz w:val="28"/>
          <w:sz w:val="28"/>
          <w:szCs w:val="28"/>
          <w:rtl w:val="true"/>
          <w:lang w:bidi="fa-IR"/>
        </w:rPr>
        <w:t>الانتفاع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وأيضاً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أَنْفِقُوا مِمَّا رَزَقْنَاكُمْ</w:t>
      </w:r>
      <w:r>
        <w:rPr>
          <w:rFonts w:eastAsia="Amiri" w:cs="Amiri" w:ascii="Amiri" w:hAnsi="Amiri"/>
          <w:color w:val="111111"/>
          <w:sz w:val="28"/>
          <w:szCs w:val="28"/>
          <w:rtl w:val="true"/>
          <w:lang w:bidi="ar-SA"/>
        </w:rPr>
        <w:t>»</w:t>
      </w:r>
      <w:r>
        <w:rPr>
          <w:rStyle w:val="FootnoteAnchor"/>
          <w:rtl w:val="true"/>
        </w:rPr>
        <w:footnoteReference w:id="1179"/>
      </w:r>
      <w:r>
        <w:rPr>
          <w:rFonts w:ascii="Amiri" w:hAnsi="Amiri" w:eastAsia="Amiri" w:cs="Amiri"/>
          <w:color w:val="111111"/>
          <w:sz w:val="28"/>
          <w:sz w:val="28"/>
          <w:szCs w:val="28"/>
          <w:rtl w:val="true"/>
          <w:lang w:bidi="ar-SA"/>
        </w:rPr>
        <w:t>، أمر بالإنفاق من الرزق، والله تعالى لا يأمر بالإنفاق من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وقالت الأشاعرة الرزق ما أكل، فعلى هذا الحرام رزق عندهم </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أدام الله أيامه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ويجوز ،طلبه لأنّ به يندفع الضرر، ولقوله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فَانْتَشِرُوا فِي الأَرْضِ وَابْتَغُوا مِنْ فَضْل الله</w:t>
      </w:r>
      <w:r>
        <w:rPr>
          <w:rFonts w:eastAsia="Amiri" w:cs="Amiri" w:ascii="Amiri" w:hAnsi="Amiri"/>
          <w:color w:val="111111"/>
          <w:sz w:val="28"/>
          <w:szCs w:val="28"/>
          <w:rtl w:val="true"/>
          <w:lang w:bidi="ar-SA"/>
        </w:rPr>
        <w:t>»</w:t>
      </w:r>
      <w:r>
        <w:rPr>
          <w:rStyle w:val="FootnoteAnchor"/>
          <w:rtl w:val="true"/>
        </w:rPr>
        <w:footnoteReference w:id="1180"/>
      </w:r>
      <w:r>
        <w:rPr>
          <w:rFonts w:ascii="Amiri" w:hAnsi="Amiri" w:eastAsia="Amiri" w:cs="Amiri"/>
          <w:color w:val="111111"/>
          <w:sz w:val="28"/>
          <w:sz w:val="28"/>
          <w:szCs w:val="28"/>
          <w:rtl w:val="true"/>
          <w:lang w:bidi="ar-SA"/>
        </w:rPr>
        <w:t xml:space="preserve">، وغير ذلك من الآيات </w:t>
      </w:r>
      <w:r>
        <w:rPr>
          <w:rFonts w:eastAsia="Amiri" w:cs="Amiri" w:ascii="Amiri" w:hAnsi="Amiri"/>
          <w:color w:val="111111"/>
          <w:sz w:val="28"/>
          <w:szCs w:val="28"/>
          <w:rtl w:val="true"/>
          <w:lang w:bidi="ar-SA"/>
        </w:rPr>
        <w:t>.</w:t>
      </w:r>
      <w:r>
        <w:rPr>
          <w:rStyle w:val="FootnoteAnchor"/>
          <w:rtl w:val="true"/>
        </w:rPr>
        <w:footnoteReference w:id="1181"/>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جمهور العقلاء أجمع إلى جواز السعي في طلب الرزق، وخالفهم في ذلك جماعة الصوفية </w:t>
      </w:r>
      <w:r>
        <w:rPr>
          <w:rStyle w:val="FootnoteAnchor"/>
          <w:rtl w:val="true"/>
        </w:rPr>
        <w:footnoteReference w:id="11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لنا المعقول والمنقول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المعقول، فلأنّ الرزق دافع للضرر، ودفع الضرر واجب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المنقول، فقوله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وفَإِذَا قُضِيَتِ الصَّلَاةُ فَانْتَشِرُوا فِي الْأَرْضِ وَابْتَغُوا مِنْ فَضْلِ الله </w:t>
      </w:r>
      <w:r>
        <w:rPr>
          <w:rFonts w:eastAsia="Amiri" w:cs="Amiri" w:ascii="Amiri" w:hAnsi="Amiri"/>
          <w:color w:val="111111"/>
          <w:sz w:val="28"/>
          <w:szCs w:val="28"/>
          <w:rtl w:val="true"/>
          <w:lang w:bidi="ar-SA"/>
        </w:rPr>
        <w:t xml:space="preserve">...» </w:t>
      </w:r>
      <w:r>
        <w:rPr>
          <w:rStyle w:val="FootnoteAnchor"/>
          <w:rtl w:val="true"/>
        </w:rPr>
        <w:footnoteReference w:id="1183"/>
      </w:r>
      <w:r>
        <w:rPr>
          <w:rFonts w:ascii="Amiri" w:hAnsi="Amiri" w:eastAsia="Amiri" w:cs="Amiri"/>
          <w:color w:val="111111"/>
          <w:sz w:val="28"/>
          <w:sz w:val="28"/>
          <w:szCs w:val="28"/>
          <w:rtl w:val="true"/>
          <w:lang w:bidi="ar-SA"/>
        </w:rPr>
        <w:t>الآية، ولا خلاف بين أهل التفسير في أنّه تعالى أراد السعي للتكسب،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عَلَيْكُمْ جُنَاحٌ أَنْ تَبْتَغُوا فَضْلاً مِنْ رَبَّكُمْ</w:t>
      </w:r>
      <w:r>
        <w:rPr>
          <w:rFonts w:eastAsia="Amiri" w:cs="Amiri" w:ascii="Amiri" w:hAnsi="Amiri"/>
          <w:color w:val="111111"/>
          <w:sz w:val="28"/>
          <w:szCs w:val="28"/>
          <w:rtl w:val="true"/>
          <w:lang w:bidi="ar-SA"/>
        </w:rPr>
        <w:t>»</w:t>
      </w:r>
      <w:r>
        <w:rPr>
          <w:rStyle w:val="FootnoteAnchor"/>
          <w:rtl w:val="true"/>
        </w:rPr>
        <w:footnoteReference w:id="1184"/>
      </w:r>
      <w:r>
        <w:rPr>
          <w:rFonts w:ascii="IRNazanin" w:hAnsi="IRNazanin" w:eastAsia="IRNazanin"/>
          <w:color w:val="111111"/>
          <w:sz w:val="28"/>
          <w:sz w:val="28"/>
          <w:szCs w:val="28"/>
          <w:rtl w:val="true"/>
          <w:lang w:bidi="fa-IR"/>
        </w:rPr>
        <w:t xml:space="preserve">، وهذا أيضاً قد أجمع المفسرون على أنّه تعالى أراد التكسب، وأيضاً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سافروا تغنموا</w:t>
      </w:r>
      <w:r>
        <w:rPr>
          <w:rFonts w:eastAsia="IRNazanin" w:cs="IRNazanin"/>
          <w:color w:val="111111"/>
          <w:sz w:val="28"/>
          <w:szCs w:val="28"/>
          <w:rtl w:val="true"/>
          <w:lang w:bidi="fa-IR"/>
        </w:rPr>
        <w:t>)</w:t>
      </w:r>
      <w:r>
        <w:rPr>
          <w:rStyle w:val="FootnoteAnchor"/>
          <w:rtl w:val="true"/>
        </w:rPr>
        <w:footnoteReference w:id="1185"/>
      </w:r>
      <w:r>
        <w:rPr>
          <w:rFonts w:ascii="Amiri" w:hAnsi="Amiri" w:eastAsia="Amiri" w:cs="Amiri"/>
          <w:color w:val="111111"/>
          <w:sz w:val="28"/>
          <w:sz w:val="28"/>
          <w:szCs w:val="28"/>
          <w:rtl w:val="true"/>
          <w:lang w:bidi="ar-SA"/>
        </w:rPr>
        <w:t>، أمر بالسفر لأجل الغنيمة، والغنيمة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الفائدة المكتسبة</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ثبت هذا، فاعلم </w:t>
      </w:r>
      <w:r>
        <w:rPr>
          <w:rStyle w:val="FootnoteAnchor"/>
          <w:rtl w:val="true"/>
        </w:rPr>
        <w:footnoteReference w:id="11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طلب الرزق قد يكون واجباً إذا كان الإنسان محتاجاً، وقد يكون مستحباً إذا كان لأجل التوسعة عليه وعلى عياله، وقد يكون </w:t>
      </w:r>
      <w:bookmarkStart w:id="431" w:name="pg8611_81701"/>
    </w:p>
    <w:p>
      <w:pPr>
        <w:pStyle w:val="BookText"/>
        <w:rPr/>
      </w:pPr>
      <w:bookmarkEnd w:id="431"/>
      <w:r>
        <w:rPr>
          <w:rFonts w:ascii="Amiri" w:hAnsi="Amiri" w:eastAsia="Amiri" w:cs="Amiri"/>
          <w:color w:val="111111"/>
          <w:sz w:val="28"/>
          <w:sz w:val="28"/>
          <w:szCs w:val="28"/>
          <w:rtl w:val="true"/>
          <w:lang w:bidi="ar-SA"/>
        </w:rPr>
        <w:t>حراماً إذا كان فيه منعاً عن الواجبات، وقد يكون جائزاً إذا كان متسعاً</w:t>
      </w:r>
      <w:r>
        <w:rPr>
          <w:rFonts w:eastAsia="Amiri" w:cs="Amiri" w:ascii="Amiri" w:hAnsi="Amiri"/>
          <w:color w:val="111111"/>
          <w:sz w:val="28"/>
          <w:szCs w:val="28"/>
          <w:rtl w:val="true"/>
          <w:lang w:bidi="ar-SA"/>
        </w:rPr>
        <w:t>.</w:t>
      </w:r>
    </w:p>
    <w:p>
      <w:pPr>
        <w:pStyle w:val="Heading4"/>
        <w:numPr>
          <w:ilvl w:val="3"/>
          <w:numId w:val="1"/>
        </w:numPr>
        <w:rPr/>
      </w:pPr>
      <w:bookmarkStart w:id="432" w:name="__RefHeading___Toc2058448_653776707"/>
      <w:bookmarkStart w:id="433" w:name="_Toc154"/>
      <w:bookmarkEnd w:id="432"/>
      <w:r>
        <w:rPr>
          <w:rtl w:val="true"/>
        </w:rPr>
        <w:t>[</w:t>
      </w:r>
      <w:r>
        <w:rPr>
          <w:rtl w:val="true"/>
        </w:rPr>
        <w:t>في مسائل الأجل</w:t>
      </w:r>
      <w:r>
        <w:rPr>
          <w:rtl w:val="true"/>
        </w:rPr>
        <w:t>]</w:t>
      </w:r>
      <w:bookmarkEnd w:id="433"/>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أدام الله أيامه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والأجل هو الوقت فأجل الدين هو الوقت الذي يحلّ فيه، وأجل الموت هو الوقت الذي يحصل فيه</w:t>
      </w:r>
      <w:r>
        <w:rPr>
          <w:rFonts w:eastAsia="Amiri" w:cs="Amiri" w:ascii="Amiri" w:hAnsi="Amiri"/>
          <w:color w:val="111111"/>
          <w:sz w:val="28"/>
          <w:szCs w:val="28"/>
          <w:rtl w:val="true"/>
          <w:lang w:bidi="ar-SA"/>
        </w:rPr>
        <w:t>» .</w:t>
      </w:r>
      <w:r>
        <w:rPr>
          <w:rStyle w:val="FootnoteAnchor"/>
          <w:rtl w:val="true"/>
        </w:rPr>
        <w:footnoteReference w:id="1187"/>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الأجل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الوقت والوقت هو الحادث</w:t>
      </w:r>
      <w:r>
        <w:rPr>
          <w:rFonts w:eastAsia="IRNazanin" w:cs="IRNazanin"/>
          <w:color w:val="111111"/>
          <w:sz w:val="28"/>
          <w:szCs w:val="28"/>
          <w:rtl w:val="true"/>
          <w:lang w:bidi="fa-IR"/>
        </w:rPr>
        <w:t>]</w:t>
      </w:r>
      <w:r>
        <w:rPr>
          <w:rStyle w:val="FootnoteAnchor"/>
          <w:rtl w:val="true"/>
        </w:rPr>
        <w:footnoteReference w:id="1188"/>
      </w:r>
      <w:r>
        <w:rPr>
          <w:rFonts w:ascii="Amiri" w:hAnsi="Amiri" w:eastAsia="Amiri" w:cs="Amiri"/>
          <w:color w:val="111111"/>
          <w:sz w:val="28"/>
          <w:sz w:val="28"/>
          <w:szCs w:val="28"/>
          <w:rtl w:val="true"/>
          <w:lang w:bidi="ar-SA"/>
        </w:rPr>
        <w:t>الذي يجعل علماً لحدوث غيره، كقولنا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يقدم عند طلوع الشمس، فطلوع الشمس أجلٌ لقدوم زيد، والأجل في الدين هو وقت حلول الدين</w:t>
      </w:r>
      <w:r>
        <w:rPr>
          <w:rStyle w:val="FootnoteAnchor"/>
          <w:rtl w:val="true"/>
        </w:rPr>
        <w:footnoteReference w:id="1189"/>
      </w:r>
      <w:r>
        <w:rPr>
          <w:rFonts w:ascii="Amiri" w:hAnsi="Amiri" w:eastAsia="Amiri" w:cs="Amiri"/>
          <w:color w:val="111111"/>
          <w:sz w:val="28"/>
          <w:sz w:val="28"/>
          <w:szCs w:val="28"/>
          <w:rtl w:val="true"/>
          <w:lang w:bidi="ar-SA"/>
        </w:rPr>
        <w:t>، وفي الموت وقت حصوله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أدام الله أيامه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واختلفوا في المقتول لو لم يُقتل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يعيش قطعاً، لأنه لو كان يموت قطعاً لكان الذابح غنم غيره محسناً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يموت قطعاً، لأنه لو كان يعيش قطعاً لزم انقلاب علمه تعالى جهلاً</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والوجهان ضعيفان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فلأنّ الإساءة حصلت باعتبار تفويت العوض على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الثاني، فلجواز كون علم الحياة مشروطاً بعدم القتل</w:t>
      </w:r>
      <w:r>
        <w:rPr>
          <w:rFonts w:eastAsia="Amiri" w:cs="Amiri" w:ascii="Amiri" w:hAnsi="Amiri"/>
          <w:color w:val="111111"/>
          <w:sz w:val="28"/>
          <w:szCs w:val="28"/>
          <w:rtl w:val="true"/>
          <w:lang w:bidi="ar-SA"/>
        </w:rPr>
        <w:t>» .</w:t>
      </w:r>
      <w:r>
        <w:rPr>
          <w:rStyle w:val="FootnoteAnchor"/>
          <w:rtl w:val="true"/>
        </w:rPr>
        <w:footnoteReference w:id="1190"/>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الناس في المقتول لو لم يُقتل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كان يعيش قطعاً، أو يموت قطعاً، أو يحتمل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فذهب جماعة الأشاعرة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أنه كان يموت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جماعة البغداديون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يعيش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البصريون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يحتمل فيه الأمران الموت، والحياة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قبل القتل، إما أن يموت قطعاً، وهو باطل، وإلا لكان الذابح لغنم غيره محسناً، لأنه لولا ذبحها لماتت، وهو معلوم 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أن يعيش قطعاً، وهو باطل أيضاً، وإلا لزم انقلاب علمه تعالى جهلاً، وذلك لأنّ حياته لو كانت واجبة فلا بد من أن يعلم أنه تعالى أنه واجب الحياة، فلو قتل لزم انقلاب علم الله تعالى جهلاً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فبقي أن يكون يحتمل الأمرين، وهو المطلوب </w:t>
      </w:r>
      <w:r>
        <w:rPr>
          <w:rFonts w:eastAsia="Amiri" w:cs="Amiri" w:ascii="Amiri" w:hAnsi="Amiri"/>
          <w:color w:val="111111"/>
          <w:sz w:val="28"/>
          <w:szCs w:val="28"/>
          <w:rtl w:val="true"/>
          <w:lang w:bidi="ar-SA"/>
        </w:rPr>
        <w:t>.</w:t>
      </w:r>
      <w:r>
        <w:rPr>
          <w:rStyle w:val="FootnoteAnchor"/>
          <w:rtl w:val="true"/>
        </w:rPr>
        <w:footnoteReference w:id="1191"/>
      </w:r>
    </w:p>
    <w:p>
      <w:pPr>
        <w:pStyle w:val="BookText"/>
        <w:rPr/>
      </w:pPr>
      <w:r>
        <w:rPr>
          <w:rFonts w:ascii="Amiri" w:hAnsi="Amiri" w:eastAsia="Amiri" w:cs="Amiri"/>
          <w:color w:val="111111"/>
          <w:sz w:val="28"/>
          <w:sz w:val="28"/>
          <w:szCs w:val="28"/>
          <w:rtl w:val="true"/>
          <w:lang w:bidi="ar-SA"/>
        </w:rPr>
        <w:t>احتج من أوجب الحياة بأنّه قبل القتل لو كان يموت قطعاً لكان الذابح لغنم غيره محسناً، لأنّه لولا ذبحه لماتت، وهو معلوم 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فإنّ الملك إذا قتل أهل بلدة عظيمة في يوم واحد، فإنّا نعلم أنّ هذا العالم العظيم لولا قتل ما كان يموت في يوم واحد لأنه خارق للعادة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واحتج من أوجب الموت بأنه لولا ذلك لزم انقلاب علم الله تعالى جهلاً، وذلك لأنّ حياته لو كانت واجبة فلا بد من أن يعلم أنّه تعالى أنه واجب الحياة، فلو قتل لزم انقلاب علم الله تعالى جهلاً</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والحق أنّه يحتمل الأمران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 والحياة</w:t>
      </w:r>
      <w:r>
        <w:rPr>
          <w:rFonts w:eastAsia="Amiri" w:cs="Amiri" w:ascii="Amiri" w:hAnsi="Amiri"/>
          <w:color w:val="111111"/>
          <w:sz w:val="28"/>
          <w:szCs w:val="28"/>
          <w:rtl w:val="true"/>
          <w:lang w:bidi="ar-SA"/>
        </w:rPr>
        <w:t>).</w:t>
      </w:r>
      <w:bookmarkStart w:id="434" w:name="pg8611_81703"/>
    </w:p>
    <w:p>
      <w:pPr>
        <w:pStyle w:val="BookText"/>
        <w:rPr/>
      </w:pPr>
      <w:bookmarkEnd w:id="434"/>
      <w:r>
        <w:rPr>
          <w:rFonts w:ascii="Amiri" w:hAnsi="Amiri" w:eastAsia="Amiri" w:cs="Amiri"/>
          <w:color w:val="111111"/>
          <w:sz w:val="28"/>
          <w:sz w:val="28"/>
          <w:szCs w:val="28"/>
          <w:rtl w:val="true"/>
          <w:lang w:bidi="ar-SA"/>
        </w:rPr>
        <w:t xml:space="preserve">قال شيخنا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والوجهان باطلان إشارة إلى وجهي مثبتي الحياة قطعاً ونفاتها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الوجه الذي يحتج به موجبو </w:t>
      </w:r>
      <w:r>
        <w:rPr>
          <w:rStyle w:val="FootnoteAnchor"/>
          <w:rtl w:val="true"/>
        </w:rPr>
        <w:footnoteReference w:id="1192"/>
      </w:r>
      <w:r>
        <w:rPr>
          <w:rFonts w:ascii="Amiri" w:hAnsi="Amiri" w:eastAsia="Amiri" w:cs="Amiri"/>
          <w:color w:val="111111"/>
          <w:sz w:val="28"/>
          <w:sz w:val="28"/>
          <w:szCs w:val="28"/>
          <w:rtl w:val="true"/>
          <w:lang w:bidi="ar-SA"/>
        </w:rPr>
        <w:t>الحياة ، فالجواب عنه من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العلم لا يؤثر في المعلوم، وقد مرّ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الله تعالى بحياته كان مشروطاً بعدم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الوجه الذي يحتج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Style w:val="FootnoteAnchor"/>
          <w:rtl w:val="true"/>
        </w:rPr>
        <w:footnoteReference w:id="1193"/>
      </w:r>
      <w:r>
        <w:rPr>
          <w:rFonts w:ascii="Amiri" w:hAnsi="Amiri" w:eastAsia="Amiri" w:cs="Amiri"/>
          <w:color w:val="111111"/>
          <w:sz w:val="28"/>
          <w:sz w:val="28"/>
          <w:szCs w:val="28"/>
          <w:rtl w:val="true"/>
          <w:lang w:bidi="ar-SA"/>
        </w:rPr>
        <w:t>نفاة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الإساءة حصلت باعتبار كون الذابح فوّت </w:t>
      </w:r>
      <w:r>
        <w:rPr>
          <w:rStyle w:val="FootnoteAnchor"/>
          <w:rtl w:val="true"/>
        </w:rPr>
        <w:footnoteReference w:id="1194"/>
      </w:r>
      <w:r>
        <w:rPr>
          <w:rFonts w:ascii="Amiri" w:hAnsi="Amiri" w:eastAsia="Amiri" w:cs="Amiri"/>
          <w:color w:val="111111"/>
          <w:sz w:val="28"/>
          <w:sz w:val="28"/>
          <w:szCs w:val="28"/>
          <w:rtl w:val="true"/>
          <w:lang w:bidi="ar-SA"/>
        </w:rPr>
        <w:t>العوض الزائد المستحق على الله تعالى، فكان مسيئاً بهذا الاعتبار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ويمكن بالنظر إلى قدرته تعالى موت أهل بلد في يوم واحد، ولا استبعاد في ذلك</w:t>
      </w:r>
      <w:r>
        <w:rPr>
          <w:rFonts w:eastAsia="Amiri" w:cs="Amiri" w:ascii="Amiri" w:hAnsi="Amiri"/>
          <w:color w:val="111111"/>
          <w:sz w:val="28"/>
          <w:szCs w:val="28"/>
          <w:rtl w:val="true"/>
          <w:lang w:bidi="ar-SA"/>
        </w:rPr>
        <w:t xml:space="preserve">] </w:t>
      </w:r>
      <w:r>
        <w:rPr>
          <w:rStyle w:val="FootnoteAnchor"/>
          <w:rtl w:val="true"/>
        </w:rPr>
        <w:footnoteReference w:id="119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35" w:name="__RefHeading___Toc2058450_653776707"/>
      <w:bookmarkStart w:id="436" w:name="_Toc155"/>
      <w:bookmarkEnd w:id="435"/>
      <w:r>
        <w:rPr>
          <w:rtl w:val="true"/>
        </w:rPr>
        <w:t>[</w:t>
      </w:r>
      <w:r>
        <w:rPr>
          <w:rtl w:val="true"/>
        </w:rPr>
        <w:t>في السعر</w:t>
      </w:r>
      <w:r>
        <w:rPr>
          <w:rtl w:val="true"/>
        </w:rPr>
        <w:t>]</w:t>
      </w:r>
      <w:bookmarkEnd w:id="436"/>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أدام الله أيامه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والسعر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تقدير البدل في ما يباع به الأشياء</w:t>
      </w:r>
      <w:r>
        <w:rPr>
          <w:rFonts w:eastAsia="Amiri" w:cs="Amiri" w:ascii="Amiri" w:hAnsi="Amiri"/>
          <w:color w:val="111111"/>
          <w:sz w:val="28"/>
          <w:szCs w:val="28"/>
          <w:rtl w:val="true"/>
          <w:lang w:bidi="ar-SA"/>
        </w:rPr>
        <w:t>».</w:t>
      </w:r>
      <w:r>
        <w:rPr>
          <w:rStyle w:val="FootnoteAnchor"/>
          <w:rtl w:val="true"/>
        </w:rPr>
        <w:footnoteReference w:id="1196"/>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تعريف السعر ، وهو تقدير البدل في ما يباع به الأشياء</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كالجنس</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خرج به تقدیر غير البدل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البدل، لأنّ البدل هو الثمن أو المثمن، وليس أحدهما سعراً</w:t>
      </w:r>
      <w:r>
        <w:rPr>
          <w:rFonts w:eastAsia="Amiri" w:cs="Amiri" w:ascii="Amiri" w:hAnsi="Amiri"/>
          <w:color w:val="111111"/>
          <w:sz w:val="28"/>
          <w:szCs w:val="28"/>
          <w:rtl w:val="true"/>
          <w:lang w:bidi="ar-SA"/>
        </w:rPr>
        <w:t>] .</w:t>
      </w:r>
      <w:r>
        <w:rPr>
          <w:rStyle w:val="FootnoteAnchor"/>
          <w:rtl w:val="true"/>
        </w:rPr>
        <w:footnoteReference w:id="1197"/>
      </w:r>
    </w:p>
    <w:p>
      <w:pPr>
        <w:pStyle w:val="BookText"/>
        <w:rPr/>
      </w:pPr>
      <w:r>
        <w:rPr>
          <w:rFonts w:ascii="Amiri" w:hAnsi="Amiri" w:eastAsia="Amiri" w:cs="Amiri"/>
          <w:color w:val="111111"/>
          <w:sz w:val="28"/>
          <w:sz w:val="28"/>
          <w:szCs w:val="28"/>
          <w:rtl w:val="true"/>
          <w:lang w:bidi="ar-SA"/>
        </w:rPr>
        <w:t>وقولنا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ما يباع به الأشياء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خرج عنه قيم المباعات، فإنّها لا تسمّى أسعاراً إلّا عند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أدام الله أيامه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رخص وغلاء، فالرخص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السعر المنحط عما جرت به العادة مع اتحاد الوقت والمكان والغلاء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ارتفاع السعر عما جرت به العادة في الوقت والمكان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 واحد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من قبل الله تعالى، أو من قبل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السبب من الله فهما من الله ، وإن كان من العبد فهما منه</w:t>
      </w:r>
      <w:r>
        <w:rPr>
          <w:rFonts w:eastAsia="Amiri" w:cs="Amiri" w:ascii="Amiri" w:hAnsi="Amiri"/>
          <w:color w:val="111111"/>
          <w:sz w:val="28"/>
          <w:szCs w:val="28"/>
          <w:rtl w:val="true"/>
          <w:lang w:bidi="ar-SA"/>
        </w:rPr>
        <w:t xml:space="preserve">» </w:t>
      </w:r>
      <w:r>
        <w:rPr>
          <w:rStyle w:val="FootnoteAnchor"/>
          <w:rtl w:val="true"/>
        </w:rPr>
        <w:footnoteReference w:id="1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السعر ينقسم إلى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رخص، وغلاء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فحدّ الرخص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السعر المنحط عما جرت به العادة، والوقت والمكان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كالجنس لجميع الأسعار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المنحط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فصل خرج به السعر المرتفع كالغلاء</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عمّا جرت به العادة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فصل آخر، يخرج به ما تجري العادة كانحطاطه شيئاً قليلاً يجري العادة به، فإنّه لا يسمّى رخيصاً </w:t>
      </w:r>
      <w:r>
        <w:rPr>
          <w:rFonts w:eastAsia="Amiri" w:cs="Amiri" w:ascii="Amiri" w:hAnsi="Amiri"/>
          <w:color w:val="111111"/>
          <w:sz w:val="28"/>
          <w:szCs w:val="28"/>
          <w:rtl w:val="true"/>
          <w:lang w:bidi="ar-SA"/>
        </w:rPr>
        <w:t>.</w:t>
      </w:r>
      <w:r>
        <w:rPr>
          <w:rStyle w:val="FootnoteAnchor"/>
          <w:rtl w:val="true"/>
        </w:rPr>
        <w:footnoteReference w:id="119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اعتبرنا الوقت لأنه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الثلج قد رخص سعره في الشتاء عند نزول الثلج، لأنه ليس وقت بيعه، ويجوز أن يقال عن الثلج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رخيص في</w:t>
      </w:r>
    </w:p>
    <w:p>
      <w:pPr>
        <w:pStyle w:val="BookText"/>
        <w:rPr/>
      </w:pPr>
      <w:r>
        <w:rPr>
          <w:rFonts w:ascii="Amiri" w:hAnsi="Amiri" w:eastAsia="Amiri" w:cs="Amiri"/>
          <w:color w:val="111111"/>
          <w:sz w:val="28"/>
          <w:sz w:val="28"/>
          <w:szCs w:val="28"/>
          <w:rtl w:val="true"/>
          <w:lang w:bidi="ar-SA"/>
        </w:rPr>
        <w:t>الصيف إذا نقص سعره عما جرت عادته في ذلك الوقت الذي يباع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اعتبرنا المكان، لأنه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الثلج رخيص في الجبال المعتادة بوقوعه صيفاً وشتاءً، لأنها ليست مكان بيعه، ويجوز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رخص سعره في البلاد المعتادة بيعه فيها</w:t>
      </w:r>
      <w:r>
        <w:rPr>
          <w:rFonts w:eastAsia="Amiri" w:cs="Amiri" w:ascii="Amiri" w:hAnsi="Amiri"/>
          <w:color w:val="111111"/>
          <w:sz w:val="28"/>
          <w:szCs w:val="28"/>
          <w:rtl w:val="true"/>
          <w:lang w:bidi="ar-SA"/>
        </w:rPr>
        <w:t>] .</w:t>
      </w:r>
      <w:r>
        <w:rPr>
          <w:rStyle w:val="FootnoteAnchor"/>
          <w:rtl w:val="true"/>
        </w:rPr>
        <w:footnoteReference w:id="1200"/>
      </w:r>
    </w:p>
    <w:p>
      <w:pPr>
        <w:pStyle w:val="BookText"/>
        <w:rPr/>
      </w:pPr>
      <w:r>
        <w:rPr>
          <w:rFonts w:ascii="IRNazanin" w:hAnsi="IRNazanin" w:eastAsia="IRNazanin"/>
          <w:color w:val="111111"/>
          <w:sz w:val="28"/>
          <w:sz w:val="28"/>
          <w:szCs w:val="28"/>
          <w:rtl w:val="true"/>
          <w:lang w:bidi="fa-IR"/>
        </w:rPr>
        <w:t>إذا عرفت هذا، فنقول</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الرخص والغلاء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يكونان من قبله تعالى، بأن يقلل ذلك المتاع المعيّن، ويجعل لأحد </w:t>
      </w:r>
      <w:r>
        <w:rPr>
          <w:rStyle w:val="FootnoteAnchor"/>
          <w:rtl w:val="true"/>
        </w:rPr>
        <w:footnoteReference w:id="1201"/>
      </w:r>
      <w:r>
        <w:rPr>
          <w:rFonts w:ascii="Amiri" w:hAnsi="Amiri" w:eastAsia="Amiri" w:cs="Amiri"/>
          <w:color w:val="111111"/>
          <w:sz w:val="28"/>
          <w:sz w:val="28"/>
          <w:szCs w:val="28"/>
          <w:rtl w:val="true"/>
          <w:lang w:bidi="ar-SA"/>
        </w:rPr>
        <w:t>فيه رغبة فيقع الغلاء، أو يقلّل رغبة الناس في ذلك المتاع مع تكثير جنسه فيحصل الرخص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أن يكونان منّا، بأن نحتكر الأمتعة ونمنعها الناس فيحصل الغلاء أو يحمل السلطان الناس على بيع ما في أيديهم برخص ظلماً منه وعدواناً، فيقع الرخص والله ولي التوفيق</w:t>
      </w:r>
      <w:r>
        <w:rPr>
          <w:rFonts w:eastAsia="Amiri" w:cs="Amiri" w:ascii="Amiri" w:hAnsi="Amiri"/>
          <w:color w:val="111111"/>
          <w:sz w:val="28"/>
          <w:szCs w:val="28"/>
          <w:rtl w:val="true"/>
          <w:lang w:bidi="ar-SA"/>
        </w:rPr>
        <w:t xml:space="preserve">. </w:t>
      </w:r>
      <w:bookmarkStart w:id="437" w:name="pg8611_81706"/>
    </w:p>
    <w:p>
      <w:pPr>
        <w:pStyle w:val="Heading2"/>
        <w:numPr>
          <w:ilvl w:val="1"/>
          <w:numId w:val="1"/>
        </w:numPr>
        <w:rPr/>
      </w:pPr>
      <w:bookmarkStart w:id="438" w:name="__RefHeading___Toc2058452_653776707"/>
      <w:bookmarkStart w:id="439" w:name="_Toc156"/>
      <w:bookmarkEnd w:id="437"/>
      <w:bookmarkEnd w:id="438"/>
      <w:r>
        <w:rPr>
          <w:rtl w:val="true"/>
        </w:rPr>
        <w:t>[</w:t>
      </w:r>
      <w:r>
        <w:rPr>
          <w:rtl w:val="true"/>
        </w:rPr>
        <w:t>الفصل العاشر</w:t>
      </w:r>
      <w:r>
        <w:rPr>
          <w:rtl w:val="true"/>
        </w:rPr>
        <w:t>]</w:t>
      </w:r>
      <w:bookmarkEnd w:id="439"/>
    </w:p>
    <w:p>
      <w:pPr>
        <w:pStyle w:val="Heading3"/>
        <w:numPr>
          <w:ilvl w:val="2"/>
          <w:numId w:val="1"/>
        </w:numPr>
        <w:rPr/>
      </w:pPr>
      <w:bookmarkStart w:id="440" w:name="__RefHeading___Toc2058454_653776707"/>
      <w:bookmarkStart w:id="441" w:name="_Toc157"/>
      <w:bookmarkEnd w:id="440"/>
      <w:r>
        <w:rPr>
          <w:rtl w:val="true"/>
        </w:rPr>
        <w:t>[</w:t>
      </w:r>
      <w:r>
        <w:rPr>
          <w:rtl w:val="true"/>
        </w:rPr>
        <w:t>في النبوّة</w:t>
      </w:r>
      <w:r>
        <w:rPr>
          <w:rtl w:val="true"/>
        </w:rPr>
        <w:t>]</w:t>
      </w:r>
      <w:bookmarkEnd w:id="441"/>
    </w:p>
    <w:p>
      <w:pPr>
        <w:pStyle w:val="Heading4"/>
        <w:numPr>
          <w:ilvl w:val="3"/>
          <w:numId w:val="1"/>
        </w:numPr>
        <w:rPr/>
      </w:pPr>
      <w:bookmarkStart w:id="442" w:name="__RefHeading___Toc2058456_653776707"/>
      <w:bookmarkStart w:id="443" w:name="_Toc158"/>
      <w:bookmarkEnd w:id="442"/>
      <w:r>
        <w:rPr>
          <w:rtl w:val="true"/>
        </w:rPr>
        <w:t>اشارة</w:t>
      </w:r>
      <w:bookmarkEnd w:id="443"/>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أدام الله أيامه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الفصل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مباحث</w:t>
      </w:r>
      <w:r>
        <w:rPr>
          <w:rFonts w:eastAsia="Amiri" w:cs="Amiri" w:ascii="Amiri" w:hAnsi="Amiri"/>
          <w:color w:val="111111"/>
          <w:sz w:val="28"/>
          <w:szCs w:val="28"/>
          <w:rtl w:val="true"/>
          <w:lang w:bidi="ar-SA"/>
        </w:rPr>
        <w:t>:</w:t>
      </w:r>
    </w:p>
    <w:p>
      <w:pPr>
        <w:pStyle w:val="Heading4"/>
        <w:numPr>
          <w:ilvl w:val="3"/>
          <w:numId w:val="1"/>
        </w:numPr>
        <w:rPr/>
      </w:pPr>
      <w:bookmarkStart w:id="444" w:name="__RefHeading___Toc2058458_653776707"/>
      <w:bookmarkStart w:id="445" w:name="_Toc159"/>
      <w:bookmarkEnd w:id="444"/>
      <w:r>
        <w:rPr>
          <w:rtl w:val="true"/>
        </w:rPr>
        <w:t>[</w:t>
      </w:r>
      <w:r>
        <w:rPr>
          <w:rtl w:val="true"/>
        </w:rPr>
        <w:t>بحث في البعثة</w:t>
      </w:r>
      <w:r>
        <w:rPr>
          <w:rtl w:val="true"/>
        </w:rPr>
        <w:t>]</w:t>
      </w:r>
      <w:bookmarkEnd w:id="445"/>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هو الإنسان المخبر عن الله تعالى بغير واسطة أحدٍ من البشر</w:t>
      </w:r>
      <w:r>
        <w:rPr>
          <w:rFonts w:eastAsia="Amiri" w:cs="Amiri" w:ascii="Amiri" w:hAnsi="Amiri"/>
          <w:color w:val="111111"/>
          <w:sz w:val="28"/>
          <w:szCs w:val="28"/>
          <w:rtl w:val="true"/>
          <w:lang w:bidi="ar-SA"/>
        </w:rPr>
        <w:t>» .</w:t>
      </w:r>
      <w:r>
        <w:rPr>
          <w:rStyle w:val="FootnoteAnchor"/>
          <w:rtl w:val="true"/>
        </w:rPr>
        <w:footnoteReference w:id="1202"/>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فرغ من بيان التكليف واللطف ووجوبها عليه تعالى، وكان لا يمكن تكليف الله تعالى العباد إلّا بواسطة، شرع في بيان تلك الواسطة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والواسطة تسمّى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نبيّاً</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فحينئذٍ ينبغي أن نشرع أوّلاً في بيان حقيقة النبي علیه السلام</w:t>
      </w:r>
      <w:r>
        <w:rPr>
          <w:rStyle w:val="FootnoteAnchor"/>
          <w:rtl w:val="true"/>
        </w:rPr>
        <w:footnoteReference w:id="1203"/>
      </w:r>
      <w:r>
        <w:rPr>
          <w:rFonts w:ascii="IRNazanin" w:hAnsi="IRNazanin" w:eastAsia="IRNazanin"/>
          <w:color w:val="111111"/>
          <w:sz w:val="28"/>
          <w:sz w:val="28"/>
          <w:szCs w:val="28"/>
          <w:rtl w:val="true"/>
          <w:lang w:bidi="fa-IR"/>
        </w:rPr>
        <w:t>، فنقول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النبيّ،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 المخبر عن الله عزّ وجلّ بغير واسطة أحدٍ من البشر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جنس لكلّ إنسان سواء كان نبياً أو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يدخل الملك</w:t>
      </w:r>
      <w:r>
        <w:rPr>
          <w:rFonts w:eastAsia="Amiri" w:cs="Amiri" w:ascii="Amiri" w:hAnsi="Amiri"/>
          <w:color w:val="111111"/>
          <w:sz w:val="28"/>
          <w:szCs w:val="28"/>
          <w:rtl w:val="true"/>
          <w:lang w:bidi="ar-SA"/>
        </w:rPr>
        <w:t xml:space="preserve">] </w:t>
      </w:r>
      <w:r>
        <w:rPr>
          <w:rStyle w:val="FootnoteAnchor"/>
          <w:rtl w:val="true"/>
        </w:rPr>
        <w:footnoteReference w:id="1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المخبر عن الله 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فصل عن غيره من الأناسي المخبرين عنه، أو عن الإمام </w:t>
      </w:r>
      <w:r>
        <w:rPr>
          <w:rFonts w:eastAsia="Amiri" w:cs="Amiri" w:ascii="Amiri" w:hAnsi="Amiri"/>
          <w:color w:val="111111"/>
          <w:sz w:val="28"/>
          <w:szCs w:val="28"/>
          <w:rtl w:val="true"/>
          <w:lang w:bidi="ar-SA"/>
        </w:rPr>
        <w:t>.</w:t>
      </w:r>
      <w:r>
        <w:rPr>
          <w:rStyle w:val="FootnoteAnchor"/>
          <w:rtl w:val="true"/>
        </w:rPr>
        <w:footnoteReference w:id="1205"/>
      </w:r>
    </w:p>
    <w:p>
      <w:pPr>
        <w:pStyle w:val="BookText"/>
        <w:rPr/>
      </w:pPr>
      <w:r>
        <w:rPr>
          <w:rFonts w:ascii="Amiri" w:hAnsi="Amiri" w:eastAsia="Amiri" w:cs="Amiri"/>
          <w:color w:val="111111"/>
          <w:sz w:val="28"/>
          <w:sz w:val="28"/>
          <w:szCs w:val="28"/>
          <w:rtl w:val="true"/>
          <w:lang w:bidi="ar-SA"/>
        </w:rPr>
        <w:t>وقولنا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واسطة أحدٍ من البشر، فصل آخر، يخرج به الإمام والفقيه، فإنّهما يُخبران عن الله تعالى، لكن بواسطة من البشر، وهو النبي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أدام الله أيامه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والحكمة تدعو إلى بعثته</w:t>
      </w:r>
      <w:r>
        <w:rPr>
          <w:rFonts w:eastAsia="Amiri" w:cs="Amiri" w:ascii="Amiri" w:hAnsi="Amiri"/>
          <w:color w:val="111111"/>
          <w:sz w:val="28"/>
          <w:szCs w:val="28"/>
          <w:rtl w:val="true"/>
          <w:lang w:bidi="ar-SA"/>
        </w:rPr>
        <w:t>» .</w:t>
      </w:r>
      <w:r>
        <w:rPr>
          <w:rStyle w:val="FootnoteAnchor"/>
          <w:rtl w:val="true"/>
        </w:rPr>
        <w:footnoteReference w:id="1206"/>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 الناس في إمكان بعثة الرسول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فذهب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إمكانها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وخالفهم في ذلك البراهمة، والصابئة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والحق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حسنة لأنها مشتملة على فوائد كثيرة، فتكون ممكنة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اشتمالها على فوائد كثيرة، فلوجوه</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Style w:val="FootnoteAnchor"/>
          <w:rtl w:val="true"/>
        </w:rPr>
        <w:footnoteReference w:id="1207"/>
      </w:r>
      <w:r>
        <w:rPr>
          <w:rFonts w:ascii="IRNazanin" w:hAnsi="IRNazanin" w:eastAsia="IRNazanin"/>
          <w:color w:val="111111"/>
          <w:sz w:val="28"/>
          <w:sz w:val="28"/>
          <w:szCs w:val="28"/>
          <w:rtl w:val="true"/>
          <w:lang w:bidi="fa-IR"/>
        </w:rPr>
        <w:t xml:space="preserve">إنّ النبي علیه السلام يأتي بالخبر القاطع بحصول </w:t>
      </w:r>
      <w:r>
        <w:rPr>
          <w:rStyle w:val="FootnoteAnchor"/>
          <w:rtl w:val="true"/>
        </w:rPr>
        <w:footnoteReference w:id="1208"/>
      </w:r>
      <w:r>
        <w:rPr>
          <w:rFonts w:ascii="IRNazanin" w:hAnsi="IRNazanin" w:eastAsia="IRNazanin"/>
          <w:color w:val="111111"/>
          <w:sz w:val="28"/>
          <w:sz w:val="28"/>
          <w:szCs w:val="28"/>
          <w:rtl w:val="true"/>
          <w:lang w:bidi="fa-IR"/>
        </w:rPr>
        <w:t xml:space="preserve">العقاب لمن عصى الله </w:t>
      </w:r>
    </w:p>
    <w:p>
      <w:pPr>
        <w:pStyle w:val="BookText"/>
        <w:rPr/>
      </w:pPr>
      <w:r>
        <w:rPr>
          <w:rFonts w:ascii="IRNazanin" w:hAnsi="IRNazanin" w:eastAsia="IRNazanin"/>
          <w:color w:val="111111"/>
          <w:sz w:val="28"/>
          <w:sz w:val="28"/>
          <w:szCs w:val="28"/>
          <w:rtl w:val="true"/>
          <w:lang w:bidi="fa-IR"/>
        </w:rPr>
        <w:t>تعالى، والعقل وإن كان دالاً على استحقاق العاصي للعقاب، لكن النبي علیه السلام يأتي بشيء زائد على حكم العقل، وهو الوقوع، ولا شكّ في أنّ خبره بالوقوع مشتملاً على فائدة هي الامتناع عن المعاصي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يكون هاهنا أشياء حسنة في نفسها، وأشياء قبيحة في نفسها، ولا نعرف وجه حسنها ولا وجه قبحها، فالنبي يخبرنا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النباتات خواص لا يطلع عليها إلا </w:t>
      </w:r>
      <w:r>
        <w:rPr>
          <w:rStyle w:val="FootnoteAnchor"/>
          <w:rtl w:val="true"/>
        </w:rPr>
        <w:footnoteReference w:id="1209"/>
      </w:r>
      <w:r>
        <w:rPr>
          <w:rFonts w:ascii="Amiri" w:hAnsi="Amiri" w:eastAsia="Amiri" w:cs="Amiri"/>
          <w:color w:val="111111"/>
          <w:sz w:val="28"/>
          <w:sz w:val="28"/>
          <w:szCs w:val="28"/>
          <w:rtl w:val="true"/>
          <w:lang w:bidi="ar-SA"/>
        </w:rPr>
        <w:t>الله تعالى، فلا بدّ من نبي ليعرّفنا النافع منها من الضارّ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الصناعات الخفيّة قد نحتاج إليها في الغالب، فلابد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نبي</w:t>
      </w:r>
      <w:r>
        <w:rPr>
          <w:rFonts w:eastAsia="Amiri" w:cs="Amiri" w:ascii="Amiri" w:hAnsi="Amiri"/>
          <w:color w:val="111111"/>
          <w:sz w:val="28"/>
          <w:szCs w:val="28"/>
          <w:rtl w:val="true"/>
          <w:lang w:bidi="ar-SA"/>
        </w:rPr>
        <w:t>]</w:t>
      </w:r>
      <w:r>
        <w:rPr>
          <w:rStyle w:val="FootnoteAnchor"/>
          <w:rtl w:val="true"/>
        </w:rPr>
        <w:footnoteReference w:id="1210"/>
      </w:r>
      <w:r>
        <w:rPr>
          <w:rFonts w:ascii="Amiri" w:hAnsi="Amiri" w:eastAsia="Amiri" w:cs="Amiri"/>
          <w:color w:val="111111"/>
          <w:sz w:val="28"/>
          <w:sz w:val="28"/>
          <w:szCs w:val="28"/>
          <w:rtl w:val="true"/>
          <w:lang w:bidi="ar-SA"/>
        </w:rPr>
        <w:t xml:space="preserve">معرّف لها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يجوز أن تكون بعض أفعالنا مصلحة لنا، وبعضها مفسدة، فلا بد من معرّف</w:t>
      </w:r>
      <w:r>
        <w:rPr>
          <w:rFonts w:eastAsia="Amiri" w:cs="Amiri" w:ascii="Amiri" w:hAnsi="Amiri"/>
          <w:color w:val="111111"/>
          <w:sz w:val="28"/>
          <w:szCs w:val="28"/>
          <w:rtl w:val="true"/>
          <w:lang w:bidi="ar-SA"/>
        </w:rPr>
        <w:t>].</w:t>
      </w:r>
      <w:r>
        <w:rPr>
          <w:rStyle w:val="FootnoteAnchor"/>
          <w:rtl w:val="true"/>
        </w:rPr>
        <w:footnoteReference w:id="1211"/>
      </w:r>
    </w:p>
    <w:p>
      <w:pPr>
        <w:pStyle w:val="BookText"/>
        <w:rPr/>
      </w:pPr>
      <w:r>
        <w:rPr>
          <w:rFonts w:ascii="Amiri" w:hAnsi="Amiri" w:eastAsia="Amiri" w:cs="Amiri"/>
          <w:color w:val="111111"/>
          <w:sz w:val="28"/>
          <w:sz w:val="28"/>
          <w:szCs w:val="28"/>
          <w:rtl w:val="true"/>
          <w:lang w:bidi="ar-SA"/>
        </w:rPr>
        <w:t>فقد ثبت بهذه الأدلّة كون النبوّة ممكنة، وسيأتي في ما بعد الدليل على وجوبها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احتجّ المخالف بأنّ الرسل إن جاؤوا بما يوافق العقل كانت البعثة عبثاً، وإن جاؤوا بما يخالفه رُدّ، فلا فائدة </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 عنه من وجهين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يجوز أن يأتوا بما يقتضيه العقل وتكون الفائدة التأكيد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لا يجوز أن يأتوا بما لا يهتدي العقل إليه، ولا يمكنه تفصيلها ، ككثير </w:t>
      </w:r>
      <w:r>
        <w:rPr>
          <w:rStyle w:val="FootnoteAnchor"/>
          <w:rtl w:val="true"/>
        </w:rPr>
        <w:footnoteReference w:id="1212"/>
      </w:r>
      <w:r>
        <w:rPr>
          <w:rFonts w:ascii="IRNazanin" w:hAnsi="IRNazanin" w:eastAsia="IRNazanin"/>
          <w:color w:val="111111"/>
          <w:sz w:val="28"/>
          <w:sz w:val="28"/>
          <w:szCs w:val="28"/>
          <w:rtl w:val="true"/>
          <w:lang w:bidi="fa-IR"/>
        </w:rPr>
        <w:t>من الشرائع ؟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أدام الله أيامه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هي واجبة، خلافاً للأشعرية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الاجتماع مظنّة التنازع، وإنّما تزول مفسدته بشريعة مستفادة من الله تعالى دون غيره، لعدم الأولوية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وتلك الشريعة لا بد لها من رسول متميز عن بني</w:t>
      </w:r>
    </w:p>
    <w:p>
      <w:pPr>
        <w:pStyle w:val="BookText"/>
        <w:rPr/>
      </w:pPr>
      <w:r>
        <w:rPr>
          <w:rFonts w:ascii="Amiri" w:hAnsi="Amiri" w:eastAsia="Amiri" w:cs="Amiri"/>
          <w:color w:val="111111"/>
          <w:sz w:val="28"/>
          <w:sz w:val="28"/>
          <w:szCs w:val="28"/>
          <w:rtl w:val="true"/>
          <w:lang w:bidi="ar-SA"/>
        </w:rPr>
        <w:t>نوعه بالمعجزة الظاهرة على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ولأنّ التكاليف السمعية واجبة، لكونها ألطافاً في العقليات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نعلم أنّ المواظبة على فعل التكاليف السمعية تقرّب إلى فعل التكاليف العقلية، واللطف واجب على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ولأنّ العلم بالعقاب ودوامه ودوام الثواب من الأمور السمعية، فهي ألطاف في التكليف واللطف واجب</w:t>
      </w:r>
      <w:r>
        <w:rPr>
          <w:rFonts w:eastAsia="Amiri" w:cs="Amiri" w:ascii="Amiri" w:hAnsi="Amiri"/>
          <w:color w:val="111111"/>
          <w:sz w:val="28"/>
          <w:szCs w:val="28"/>
          <w:rtl w:val="true"/>
          <w:lang w:bidi="ar-SA"/>
        </w:rPr>
        <w:t xml:space="preserve">» </w:t>
      </w:r>
      <w:r>
        <w:rPr>
          <w:rStyle w:val="FootnoteAnchor"/>
          <w:rtl w:val="true"/>
        </w:rPr>
        <w:footnoteReference w:id="1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الناس في وجوب البعثة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فأوجبها المحققون خلافاً للأشعرية</w:t>
      </w:r>
    </w:p>
    <w:p>
      <w:pPr>
        <w:pStyle w:val="BookText"/>
        <w:rPr/>
      </w:pPr>
      <w:r>
        <w:rPr>
          <w:rFonts w:ascii="IRNazanin" w:hAnsi="IRNazanin" w:eastAsia="IRNazanin"/>
          <w:color w:val="111111"/>
          <w:sz w:val="28"/>
          <w:sz w:val="28"/>
          <w:szCs w:val="28"/>
          <w:rtl w:val="true"/>
          <w:lang w:bidi="fa-IR"/>
        </w:rPr>
        <w:t>والحق الأوّل</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اللطف واجب على ما تقدّم والتنازع الواقع بين الناس بسبب </w:t>
      </w:r>
    </w:p>
    <w:p>
      <w:pPr>
        <w:pStyle w:val="BookText"/>
        <w:rPr/>
      </w:pPr>
      <w:r>
        <w:rPr>
          <w:rFonts w:ascii="Amiri" w:hAnsi="Amiri" w:eastAsia="Amiri" w:cs="Amiri"/>
          <w:color w:val="111111"/>
          <w:sz w:val="28"/>
          <w:sz w:val="28"/>
          <w:szCs w:val="28"/>
          <w:rtl w:val="true"/>
          <w:lang w:bidi="ar-SA"/>
        </w:rPr>
        <w:t>اجتماعهم يحتاج إلى مزيل، وذلك المزيل لا بدّ أن يكون مؤيداً من الله تعالى بخاصة موجبة لامتثال أوامره، وهو النبي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كون إزالة التنازع ،لطفاً، فضروري </w:t>
      </w:r>
      <w:r>
        <w:rPr>
          <w:rStyle w:val="FootnoteAnchor"/>
          <w:rtl w:val="true"/>
        </w:rPr>
        <w:footnoteReference w:id="1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وأيضاً، فإنّ التكاليف السمعية ألطاف في التكاليف العقلية، لأنّ الإنسان إذا كان مواظباً على فعل ما كلّف به سمعاً، فإنّه يقرب مما هو مكلّف به عقلاً، بخلاف ما إذا لم يواظب، ولا يمكن معرفة التكليف إلّا من الرسول، فيجب بعثته، لأنّ ما لا يتم الواجب إلّا به يكون واجباً </w:t>
      </w:r>
      <w:r>
        <w:rPr>
          <w:rStyle w:val="FootnoteAnchor"/>
          <w:rtl w:val="true"/>
        </w:rPr>
        <w:footnoteReference w:id="1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احتجّت الأشاعرة بأنّ البعثة لو كانت واجبة، لكان الله تعالى مخلاً بالواجب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واللازم باطل، فالملزوم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الملازمة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نعلم بالتواتر أنّ في جزائر البحار قوماً لم تصل إليهم دعوة نبي، ولا بعث إليهم منهم 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بطلان اللازم فبالإجماع</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سلّمنا أنّ في البحار جزائر لم تصلهم دعوة نبي، ومع تسليمنا </w:t>
      </w:r>
      <w:bookmarkStart w:id="446" w:name="pg8611_81711"/>
    </w:p>
    <w:p>
      <w:pPr>
        <w:pStyle w:val="BookText"/>
        <w:rPr/>
      </w:pPr>
      <w:bookmarkEnd w:id="446"/>
      <w:r>
        <w:rPr>
          <w:rFonts w:ascii="Amiri" w:hAnsi="Amiri" w:eastAsia="Amiri" w:cs="Amiri"/>
          <w:color w:val="111111"/>
          <w:sz w:val="28"/>
          <w:sz w:val="28"/>
          <w:szCs w:val="28"/>
          <w:rtl w:val="true"/>
          <w:lang w:bidi="ar-SA"/>
        </w:rPr>
        <w:t xml:space="preserve">لا يكون مضراً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Style w:val="FootnoteAnchor"/>
          <w:rtl w:val="true"/>
        </w:rPr>
        <w:footnoteReference w:id="1216"/>
      </w:r>
      <w:r>
        <w:rPr>
          <w:rFonts w:ascii="Amiri" w:hAnsi="Amiri" w:eastAsia="Amiri" w:cs="Amiri"/>
          <w:color w:val="111111"/>
          <w:sz w:val="28"/>
          <w:sz w:val="28"/>
          <w:szCs w:val="28"/>
          <w:rtl w:val="true"/>
          <w:lang w:bidi="ar-SA"/>
        </w:rPr>
        <w:t>، لأنا لا ندعي أنّ البعثة واجبة على الله تعالى مطلقاً، بل إذا علم الله سبحانه أنّ في البعثة مصلحة، فلا تنافي</w:t>
      </w:r>
      <w:r>
        <w:rPr>
          <w:rFonts w:eastAsia="Amiri" w:cs="Amiri" w:ascii="Amiri" w:hAnsi="Amiri"/>
          <w:color w:val="111111"/>
          <w:sz w:val="28"/>
          <w:szCs w:val="28"/>
          <w:rtl w:val="true"/>
          <w:lang w:bidi="ar-SA"/>
        </w:rPr>
        <w:t>.</w:t>
      </w:r>
    </w:p>
    <w:p>
      <w:pPr>
        <w:pStyle w:val="Heading4"/>
        <w:numPr>
          <w:ilvl w:val="3"/>
          <w:numId w:val="1"/>
        </w:numPr>
        <w:rPr/>
      </w:pPr>
      <w:bookmarkStart w:id="447" w:name="__RefHeading___Toc2058460_653776707"/>
      <w:bookmarkStart w:id="448" w:name="_Toc160"/>
      <w:bookmarkEnd w:id="447"/>
      <w:r>
        <w:rPr>
          <w:rtl w:val="true"/>
        </w:rPr>
        <w:t>[</w:t>
      </w:r>
      <w:r>
        <w:rPr>
          <w:rtl w:val="true"/>
        </w:rPr>
        <w:t>بحث في العصمة</w:t>
      </w:r>
      <w:r>
        <w:rPr>
          <w:rtl w:val="true"/>
        </w:rPr>
        <w:t>]</w:t>
      </w:r>
      <w:bookmarkEnd w:id="448"/>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أدام الله أيامه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وجوب العصمة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لم يكن معصوماً لزم نقض ،الغرض والتالي ،باطل، فالمقدّم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الشرطية أنه إذا فعل المعصية، فإما أن يتبع، وهو قبيح لا يقع التكليف به، وإما أن لا يتبع فتنتفي فائدة البعثة، وهو وجوب اتباعه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ولأنه مع وقوع المعصية منه يجب الإنكار عليه ويسقط محله من القلوب، فلا يصار إلى ما يأمر به وينهى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ولجاز أن لا يؤدّي بعض ما أمر بأدائه، فيرتفع الوثوق ببقاء</w:t>
      </w:r>
    </w:p>
    <w:p>
      <w:pPr>
        <w:pStyle w:val="BookText"/>
        <w:rPr/>
      </w:pPr>
      <w:r>
        <w:rPr>
          <w:rFonts w:ascii="IRNazanin" w:hAnsi="IRNazanin" w:eastAsia="IRNazanin"/>
          <w:color w:val="111111"/>
          <w:sz w:val="28"/>
          <w:sz w:val="28"/>
          <w:szCs w:val="28"/>
          <w:rtl w:val="true"/>
          <w:lang w:bidi="fa-IR"/>
        </w:rPr>
        <w:t>الشرع لجواز نسخه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هذا علم أنه لا يجوز أن تقع منه الصغائر ولا الكبائر عمداً، ولا سهواً، ولا غلطاً في التأويل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أن يكون منزّهاً عن ذلك من أوّل عمره 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يكون منزّهاً عن دناءة الآباء وعهر الأمهات لئلا يقع التنفير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فتسقط فائدة البعثة</w:t>
      </w:r>
      <w:r>
        <w:rPr>
          <w:rFonts w:eastAsia="Amiri" w:cs="Amiri" w:ascii="Amiri" w:hAnsi="Amiri"/>
          <w:color w:val="111111"/>
          <w:sz w:val="28"/>
          <w:szCs w:val="28"/>
          <w:rtl w:val="true"/>
          <w:lang w:bidi="ar-SA"/>
        </w:rPr>
        <w:t xml:space="preserve">] </w:t>
      </w:r>
      <w:r>
        <w:rPr>
          <w:rStyle w:val="FootnoteAnchor"/>
          <w:rtl w:val="true"/>
        </w:rPr>
        <w:footnoteReference w:id="1217"/>
      </w: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يجوز عليه السهو مطلقاً في الشرع وغيره لذلك</w:t>
      </w:r>
      <w:r>
        <w:rPr>
          <w:rFonts w:eastAsia="Amiri" w:cs="Amiri" w:ascii="Amiri" w:hAnsi="Amiri"/>
          <w:color w:val="111111"/>
          <w:sz w:val="28"/>
          <w:szCs w:val="28"/>
          <w:rtl w:val="true"/>
          <w:lang w:bidi="ar-SA"/>
        </w:rPr>
        <w:t>» .</w:t>
      </w:r>
      <w:r>
        <w:rPr>
          <w:rStyle w:val="FootnoteAnchor"/>
          <w:rtl w:val="true"/>
        </w:rPr>
        <w:footnoteReference w:id="1218"/>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فرغ من البحث في وجوب البعثة، شرع في ما يجب أن يكون النبي متصفاً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وهو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Style w:val="FootnoteAnchor"/>
          <w:rtl w:val="true"/>
        </w:rPr>
        <w:footnoteReference w:id="1219"/>
      </w:r>
      <w:r>
        <w:rPr>
          <w:rFonts w:ascii="Amiri" w:hAnsi="Amiri" w:eastAsia="Amiri" w:cs="Amiri"/>
          <w:color w:val="111111"/>
          <w:sz w:val="28"/>
          <w:sz w:val="28"/>
          <w:szCs w:val="28"/>
          <w:rtl w:val="true"/>
          <w:lang w:bidi="ar-SA"/>
        </w:rPr>
        <w:t xml:space="preserve">أن يكون </w:t>
      </w:r>
      <w:r>
        <w:rPr>
          <w:rStyle w:val="FootnoteAnchor"/>
          <w:rtl w:val="true"/>
        </w:rPr>
        <w:footnoteReference w:id="1220"/>
      </w:r>
      <w:r>
        <w:rPr>
          <w:rFonts w:ascii="Amiri" w:hAnsi="Amiri" w:eastAsia="Amiri" w:cs="Amiri"/>
          <w:color w:val="111111"/>
          <w:sz w:val="28"/>
          <w:sz w:val="28"/>
          <w:szCs w:val="28"/>
          <w:rtl w:val="true"/>
          <w:lang w:bidi="ar-SA"/>
        </w:rPr>
        <w:t>معصوماً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وينبغي أن نقدّم حقيقة العصمة،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اختلف الناس في حقيقة العصمة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العصمة لطف يفعله الله تعالى بالمكلّف، لا يكون له معه ميل إلى فعل المعاصي وترك الطاعة مع تمكنه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العصمة هي خاصة </w:t>
      </w:r>
      <w:r>
        <w:rPr>
          <w:rStyle w:val="FootnoteAnchor"/>
          <w:rtl w:val="true"/>
        </w:rPr>
        <w:footnoteReference w:id="1221"/>
      </w:r>
      <w:r>
        <w:rPr>
          <w:rFonts w:ascii="Amiri" w:hAnsi="Amiri" w:eastAsia="Amiri" w:cs="Amiri"/>
          <w:color w:val="111111"/>
          <w:sz w:val="28"/>
          <w:sz w:val="28"/>
          <w:szCs w:val="28"/>
          <w:rtl w:val="true"/>
          <w:lang w:bidi="ar-SA"/>
        </w:rPr>
        <w:t>تقتضي للمعصوم</w:t>
      </w:r>
      <w:r>
        <w:rPr>
          <w:rStyle w:val="FootnoteAnchor"/>
          <w:rtl w:val="true"/>
        </w:rPr>
        <w:footnoteReference w:id="1222"/>
      </w:r>
      <w:r>
        <w:rPr>
          <w:rFonts w:ascii="Amiri" w:hAnsi="Amiri" w:eastAsia="Amiri" w:cs="Amiri"/>
          <w:color w:val="111111"/>
          <w:sz w:val="28"/>
          <w:sz w:val="28"/>
          <w:szCs w:val="28"/>
          <w:rtl w:val="true"/>
          <w:lang w:bidi="ar-SA"/>
        </w:rPr>
        <w:t>عدم قدرته فعل المعاصي وترك الطاعة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والحق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العصمة سبب موجب لمدح المعصوم، فلو كانت الطاعات والمعاصي ليست بيده، بل مقهوراً على فعل الطاعة، ومقهوراً على ترك المعصية، لما استحق المدح، وهو باطل بالضرورة</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عرفت هذا، فاعلم </w:t>
      </w:r>
      <w:r>
        <w:rPr>
          <w:rStyle w:val="FootnoteAnchor"/>
          <w:rtl w:val="true"/>
        </w:rPr>
        <w:footnoteReference w:id="12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العصمة عن الكفر واجبة في الأنبياء بإجماع </w:t>
      </w:r>
    </w:p>
    <w:p>
      <w:pPr>
        <w:pStyle w:val="BookText"/>
        <w:rPr/>
      </w:pPr>
      <w:r>
        <w:rPr>
          <w:rFonts w:ascii="IRNazanin" w:hAnsi="IRNazanin" w:eastAsia="IRNazanin"/>
          <w:color w:val="111111"/>
          <w:sz w:val="28"/>
          <w:sz w:val="28"/>
          <w:szCs w:val="28"/>
          <w:rtl w:val="true"/>
          <w:lang w:bidi="fa-IR"/>
        </w:rPr>
        <w:t>المسلمين، وخالف في ذلك جماعة من الخوارج، وهؤلاء القوم عندهم أنّ كلّ ذنب يصدر من العبد فهو كفر، وجوّزوا صدور الذنب من النبي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اختلف المسلمون في غير الكفر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المعتزلة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معصوم عن الكبائر دون الصغائر، ثمّ اختلفوا،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تصدر الصغائر منه سهوا ، 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تصدر الصغائر منه </w:t>
      </w:r>
      <w:r>
        <w:rPr>
          <w:rStyle w:val="FootnoteAnchor"/>
          <w:rtl w:val="true"/>
        </w:rPr>
        <w:footnoteReference w:id="1224"/>
      </w:r>
      <w:r>
        <w:rPr>
          <w:rFonts w:ascii="Amiri" w:hAnsi="Amiri" w:eastAsia="Amiri" w:cs="Amiri"/>
          <w:color w:val="111111"/>
          <w:sz w:val="28"/>
          <w:sz w:val="28"/>
          <w:szCs w:val="28"/>
          <w:rtl w:val="true"/>
          <w:lang w:bidi="ar-SA"/>
        </w:rPr>
        <w:t xml:space="preserve">عمداً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جمهور الأشاعرة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على النبي سائر الذنوب صغائر كانت أو </w:t>
      </w:r>
      <w:r>
        <w:rPr>
          <w:rStyle w:val="FootnoteAnchor"/>
          <w:rtl w:val="true"/>
        </w:rPr>
        <w:footnoteReference w:id="1225"/>
      </w:r>
      <w:r>
        <w:rPr>
          <w:rFonts w:ascii="Amiri" w:hAnsi="Amiri" w:eastAsia="Amiri" w:cs="Amiri"/>
          <w:color w:val="111111"/>
          <w:sz w:val="28"/>
          <w:sz w:val="28"/>
          <w:szCs w:val="28"/>
          <w:rtl w:val="true"/>
          <w:lang w:bidi="ar-SA"/>
        </w:rPr>
        <w:t>كبائر، إلّا الكفر، والكذب في ما يؤدّيه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والحق، أنّه يجب أن يكون معصوماً من الصغائر والكبائر، عمداً وسهواً، وعلى أي وجه كان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والدليل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لو بعث غير معصوم ، للزم نقض غرضه تعالى، والتالي باطل قطعاً، فالمقدّم مثله </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بيان الشرطية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فعل فعلاً معصية</w:t>
      </w:r>
      <w:r>
        <w:rPr>
          <w:rStyle w:val="FootnoteAnchor"/>
          <w:rtl w:val="true"/>
        </w:rPr>
        <w:footnoteReference w:id="1226"/>
      </w:r>
      <w:r>
        <w:rPr>
          <w:rFonts w:ascii="Amiri" w:hAnsi="Amiri" w:eastAsia="Amiri" w:cs="Amiri"/>
          <w:color w:val="111111"/>
          <w:sz w:val="28"/>
          <w:sz w:val="28"/>
          <w:szCs w:val="28"/>
          <w:rtl w:val="true"/>
          <w:lang w:bidi="ar-SA"/>
        </w:rPr>
        <w:t xml:space="preserve">، فأما أن يُتبع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r>
        <w:rPr>
          <w:rStyle w:val="FootnoteAnchor"/>
          <w:rtl w:val="true"/>
        </w:rPr>
        <w:footnoteReference w:id="1227"/>
      </w:r>
      <w:r>
        <w:rPr>
          <w:rFonts w:ascii="IRNazanin" w:hAnsi="IRNazanin" w:eastAsia="IRNazanin"/>
          <w:color w:val="111111"/>
          <w:sz w:val="28"/>
          <w:sz w:val="28"/>
          <w:szCs w:val="28"/>
          <w:rtl w:val="true"/>
          <w:lang w:bidi="fa-IR"/>
        </w:rPr>
        <w:t>أو لا، فإن أتبع في فعله كان قبيحاً، والقبيح لا يصح التكليف بفعله، لأنّ التكليف بفعل القبيح قبيح ، وأما أن لا يُتبع في فعله، وهو باطل، وإلا لانتفت فائدة النبوّة، إذ الغرض في إرسال النبي علیه السلام أن يعرف المكلف ما أُمر بأدائه فيجب اتباعه، فإذا لم يتّبع انتفى فائدة البعثة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وأيضاً، فإنّه إذا فعل فعلاً قبيحاً، وجب على كلّ مكلّف إنكاره عليه، فتكون درجته كدرجة العامة، بل أقلّ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وأيضاً ، فإنّهم إذا رأوا النبي علیه السلام يفعل القبائح والذنوب سقطت درجته عندهم، ولم يبق له محلّ في قلوب العالم، فلا يصار إلى ما أمر به، ويجوز أذاه حينئذ، لوجوب الأمر بالمعروف والنهي عن المنكر، فيلزم مخالفة القرآن الدال على تحريم أذاه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وأيضاً، فإنّه يجوز أن يبلغ بعض ما أمر بتبليغه، فيرتفع الوثوق ببقاء الشرع، لأنهم يجوزون نسخه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وبيان بطلان التالي، بيّناه في بحث وجوب اللطف </w:t>
      </w:r>
      <w:r>
        <w:rPr>
          <w:rFonts w:eastAsia="Amiri" w:cs="Amiri" w:ascii="Amiri" w:hAnsi="Amiri"/>
          <w:color w:val="111111"/>
          <w:sz w:val="28"/>
          <w:szCs w:val="28"/>
          <w:rtl w:val="true"/>
          <w:lang w:bidi="ar-SA"/>
        </w:rPr>
        <w:t>.</w:t>
      </w:r>
      <w:r>
        <w:rPr>
          <w:rStyle w:val="FootnoteAnchor"/>
          <w:rtl w:val="true"/>
        </w:rPr>
        <w:footnoteReference w:id="1228"/>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منزّهاً عن فعل ما ذكرناه من أوّل عمره إلى آخره، وإلا لزم ما قلناه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w:t>
      </w:r>
      <w:r>
        <w:rPr>
          <w:rStyle w:val="FootnoteAnchor"/>
          <w:rtl w:val="true"/>
        </w:rPr>
        <w:footnoteReference w:id="1229"/>
      </w:r>
      <w:r>
        <w:rPr>
          <w:rFonts w:ascii="Amiri" w:hAnsi="Amiri" w:eastAsia="Amiri" w:cs="Amiri"/>
          <w:color w:val="111111"/>
          <w:sz w:val="28"/>
          <w:sz w:val="28"/>
          <w:szCs w:val="28"/>
          <w:rtl w:val="true"/>
          <w:lang w:bidi="ar-SA"/>
        </w:rPr>
        <w:t>أن لا يصح عليه السهو، لئلا يسهو عما أُمر بتبليغه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w:t>
      </w:r>
      <w:r>
        <w:rPr>
          <w:rStyle w:val="FootnoteAnchor"/>
          <w:rtl w:val="true"/>
        </w:rPr>
        <w:footnoteReference w:id="1230"/>
      </w:r>
      <w:r>
        <w:rPr>
          <w:rFonts w:ascii="Amiri" w:hAnsi="Amiri" w:eastAsia="Amiri" w:cs="Amiri"/>
          <w:color w:val="111111"/>
          <w:sz w:val="28"/>
          <w:sz w:val="28"/>
          <w:szCs w:val="28"/>
          <w:rtl w:val="true"/>
          <w:lang w:bidi="ar-SA"/>
        </w:rPr>
        <w:t>أن يكون منزّهاً عن دناءة الآباء وعهر الأمهات، لئلا ينفر الناس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منزّهاً عن الأمراض المنفّرة، كالبرص، والجذام، وسلس الريح، لئلا ينفر عنه الناس أيضاً</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أن يكون منزّهاً عن كثير من الأشياء المباحة، كالأكل في مسالك </w:t>
      </w:r>
      <w:bookmarkStart w:id="449" w:name="pg8611_81715"/>
    </w:p>
    <w:p>
      <w:pPr>
        <w:pStyle w:val="BookText"/>
        <w:rPr/>
      </w:pPr>
      <w:bookmarkEnd w:id="449"/>
      <w:r>
        <w:rPr>
          <w:rFonts w:ascii="Amiri" w:hAnsi="Amiri" w:eastAsia="Amiri" w:cs="Amiri"/>
          <w:color w:val="111111"/>
          <w:sz w:val="28"/>
          <w:sz w:val="28"/>
          <w:szCs w:val="28"/>
          <w:rtl w:val="true"/>
          <w:lang w:bidi="ar-SA"/>
        </w:rPr>
        <w:t>الناس والأسواق، وغير ذلك مما ينفّر عنه، لأنه منافي لبعثته</w:t>
      </w:r>
      <w:r>
        <w:rPr>
          <w:rFonts w:eastAsia="Amiri" w:cs="Amiri" w:ascii="Amiri" w:hAnsi="Amiri"/>
          <w:color w:val="111111"/>
          <w:sz w:val="28"/>
          <w:szCs w:val="28"/>
          <w:rtl w:val="true"/>
          <w:lang w:bidi="ar-SA"/>
        </w:rPr>
        <w:t>.</w:t>
      </w:r>
    </w:p>
    <w:p>
      <w:pPr>
        <w:pStyle w:val="Heading4"/>
        <w:numPr>
          <w:ilvl w:val="3"/>
          <w:numId w:val="1"/>
        </w:numPr>
        <w:rPr/>
      </w:pPr>
      <w:bookmarkStart w:id="450" w:name="__RefHeading___Toc2058462_653776707"/>
      <w:bookmarkStart w:id="451" w:name="_Toc161"/>
      <w:bookmarkEnd w:id="450"/>
      <w:r>
        <w:rPr>
          <w:rtl w:val="true"/>
        </w:rPr>
        <w:t>[</w:t>
      </w:r>
      <w:r>
        <w:rPr>
          <w:rtl w:val="true"/>
        </w:rPr>
        <w:t>بحث في كيفية معرفته</w:t>
      </w:r>
      <w:r>
        <w:rPr>
          <w:rtl w:val="true"/>
        </w:rPr>
        <w:t>]</w:t>
      </w:r>
      <w:bookmarkEnd w:id="451"/>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أدام الله أيامه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طريق معرفته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خلق المعجز على يده عقيب الدعوى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والمعجز هو الإتيان بما يخرق العادة مطابقاً للدعوى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فالإتيان بما يخرق العادة يتناول الثبوت والعدم أما الثبوت فكقلب العصا حيّة، وانشقاق القمر، وأمّا العدم فكمنع القادر من حمل الكثير على حمل اليسير، وكمنع العرب عن الإتيان بمثل القرآن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والفعل الخارق للعادة قد يكون متعذراً في جنسه كخلق الحياة، وقد يكون في صفته كقلع مدينة، وكلاهما معجز</w:t>
      </w:r>
      <w:r>
        <w:rPr>
          <w:rFonts w:eastAsia="Amiri" w:cs="Amiri" w:ascii="Amiri" w:hAnsi="Amiri"/>
          <w:color w:val="111111"/>
          <w:sz w:val="28"/>
          <w:szCs w:val="28"/>
          <w:rtl w:val="true"/>
          <w:lang w:bidi="ar-SA"/>
        </w:rPr>
        <w:t>» .</w:t>
      </w:r>
      <w:r>
        <w:rPr>
          <w:rStyle w:val="FootnoteAnchor"/>
          <w:rtl w:val="true"/>
        </w:rPr>
        <w:footnoteReference w:id="1231"/>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بين صفات النبي علیه السلام، شرع في بيان ما يعرف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Style w:val="FootnoteAnchor"/>
          <w:rtl w:val="true"/>
        </w:rPr>
        <w:footnoteReference w:id="1232"/>
      </w:r>
      <w:r>
        <w:rPr>
          <w:rFonts w:ascii="Amiri" w:hAnsi="Amiri" w:eastAsia="Amiri" w:cs="Amiri"/>
          <w:color w:val="111111"/>
          <w:sz w:val="28"/>
          <w:sz w:val="28"/>
          <w:szCs w:val="28"/>
          <w:rtl w:val="true"/>
          <w:lang w:bidi="ar-SA"/>
        </w:rPr>
        <w:t>صدقه، وهو خلق المعجز على يده عقيب دعواه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والمعجز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الإتيان بأمر خارق للعادة مطابقاً للدعوى</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الإتيان بأمر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أعم من أن يكون إيجاداً</w:t>
      </w:r>
      <w:r>
        <w:rPr>
          <w:rStyle w:val="FootnoteAnchor"/>
          <w:rtl w:val="true"/>
        </w:rPr>
        <w:footnoteReference w:id="1233"/>
      </w:r>
      <w:r>
        <w:rPr>
          <w:rFonts w:ascii="Amiri" w:hAnsi="Amiri" w:eastAsia="Amiri" w:cs="Amiri"/>
          <w:color w:val="111111"/>
          <w:sz w:val="28"/>
          <w:sz w:val="28"/>
          <w:szCs w:val="28"/>
          <w:rtl w:val="true"/>
          <w:lang w:bidi="ar-SA"/>
        </w:rPr>
        <w:t xml:space="preserve">أو إعداماً، سواء كان خارقاً للعادة أو غير خارق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الثبوت فكقلب العصا حية، وكانشقاق القمر وأمّا العدم كمنع القادر على حمل الكثير عن حمل القليل، وكما منع العرب من </w:t>
      </w:r>
    </w:p>
    <w:p>
      <w:pPr>
        <w:pStyle w:val="BookText"/>
        <w:rPr/>
      </w:pPr>
      <w:r>
        <w:rPr>
          <w:rFonts w:ascii="Amiri" w:hAnsi="Amiri" w:eastAsia="Amiri" w:cs="Amiri"/>
          <w:color w:val="111111"/>
          <w:sz w:val="28"/>
          <w:sz w:val="28"/>
          <w:szCs w:val="28"/>
          <w:rtl w:val="true"/>
          <w:lang w:bidi="ar-SA"/>
        </w:rPr>
        <w:t>الإتيان بمثل القرآن مع تقدّم قدرتهم وفصاحتهم</w:t>
      </w:r>
      <w:r>
        <w:rPr>
          <w:rFonts w:eastAsia="Amiri" w:cs="Amiri" w:ascii="Amiri" w:hAnsi="Amiri"/>
          <w:color w:val="111111"/>
          <w:sz w:val="28"/>
          <w:szCs w:val="28"/>
          <w:rtl w:val="true"/>
          <w:lang w:bidi="ar-SA"/>
        </w:rPr>
        <w:t>] .</w:t>
      </w:r>
      <w:r>
        <w:rPr>
          <w:rStyle w:val="FootnoteAnchor"/>
          <w:rtl w:val="true"/>
        </w:rPr>
        <w:footnoteReference w:id="1234"/>
      </w:r>
    </w:p>
    <w:p>
      <w:pPr>
        <w:pStyle w:val="BookText"/>
        <w:rPr/>
      </w:pPr>
      <w:r>
        <w:rPr>
          <w:rFonts w:ascii="Amiri" w:hAnsi="Amiri" w:eastAsia="Amiri" w:cs="Amiri"/>
          <w:color w:val="111111"/>
          <w:sz w:val="28"/>
          <w:sz w:val="28"/>
          <w:szCs w:val="28"/>
          <w:rtl w:val="true"/>
          <w:lang w:bidi="ar-SA"/>
        </w:rPr>
        <w:t>وقولنا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خارق للعادة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خرج ما ليس بخارق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للعادة</w:t>
      </w:r>
      <w:r>
        <w:rPr>
          <w:rFonts w:eastAsia="Amiri" w:cs="Amiri" w:ascii="Amiri" w:hAnsi="Amiri"/>
          <w:color w:val="111111"/>
          <w:sz w:val="28"/>
          <w:szCs w:val="28"/>
          <w:rtl w:val="true"/>
          <w:lang w:bidi="ar-SA"/>
        </w:rPr>
        <w:t xml:space="preserve">] </w:t>
      </w:r>
      <w:r>
        <w:rPr>
          <w:rStyle w:val="FootnoteAnchor"/>
          <w:rtl w:val="true"/>
        </w:rPr>
        <w:footnoteReference w:id="1235"/>
      </w:r>
      <w:r>
        <w:rPr>
          <w:rFonts w:ascii="Amiri" w:hAnsi="Amiri" w:eastAsia="Amiri" w:cs="Amiri"/>
          <w:color w:val="111111"/>
          <w:sz w:val="28"/>
          <w:sz w:val="28"/>
          <w:szCs w:val="28"/>
          <w:rtl w:val="true"/>
          <w:lang w:bidi="ar-SA"/>
        </w:rPr>
        <w:t xml:space="preserve">، كالأشياء المعتادة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مطابقاً للدعوى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فصل آخر عن الإتيان بما هو خارق ولكنّه ليس مطابقاً، كمن يدعي النبوّة ويدعي أن معجزته هي إبراء الأعمى من العمى، فيحصل للأعمى الصمم مع عدم برئه، فإنّه غير مطابق لدعواه، وكمن يسند معجزته إلى إبراء العمى فيزول صممه مع عدم برئه، وكان ينبغي أن يزيد في الحد مع التحدّي، لأنّ الإتيان بمعجزة غيره لا يكون صادقاً وإن صدق عليه هذا الحد</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الفعل الذي هو خارق للعادة قد يكون متعدّداً في جنسه، كخلق الحياة، فإنّ الحياة متعدّدة في جنسها، وقد يكون في وصفه، كقلع مدينة، لأنّ قلع المدينة ليس متعدّداً في جنسه، لأنّ القلع أعم من أن يكون لمدينة أو غيرها، والحياة والقلع للمدينة معجزان </w:t>
      </w:r>
      <w:r>
        <w:rPr>
          <w:rFonts w:eastAsia="Amiri" w:cs="Amiri" w:ascii="Amiri" w:hAnsi="Amiri"/>
          <w:color w:val="111111"/>
          <w:sz w:val="28"/>
          <w:szCs w:val="28"/>
          <w:rtl w:val="true"/>
          <w:lang w:bidi="ar-SA"/>
        </w:rPr>
        <w:t>.</w:t>
      </w:r>
      <w:r>
        <w:rPr>
          <w:rStyle w:val="FootnoteAnchor"/>
          <w:rtl w:val="true"/>
        </w:rPr>
        <w:footnoteReference w:id="1236"/>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أدام الله أيامه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واختلف في جهة إعجاز القرآن</w:t>
      </w:r>
      <w:r>
        <w:rPr>
          <w:rStyle w:val="FootnoteAnchor"/>
          <w:rtl w:val="true"/>
        </w:rPr>
        <w:footnoteReference w:id="1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السيّد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تعالى صرف العرب عن معارضته بأن سلبهم العلوم التي كانوا يتمكنون بها من معارضة القرآن، لأنه لو كان معجزاً لا باعتبار الصرفة لكان إعجازه إمّا من جهة </w:t>
      </w:r>
      <w:r>
        <w:rPr>
          <w:rStyle w:val="FootnoteAnchor"/>
          <w:rtl w:val="true"/>
        </w:rPr>
        <w:footnoteReference w:id="1238"/>
      </w:r>
      <w:r>
        <w:rPr>
          <w:rFonts w:ascii="Amiri" w:hAnsi="Amiri" w:eastAsia="Amiri" w:cs="Amiri"/>
          <w:color w:val="111111"/>
          <w:sz w:val="28"/>
          <w:sz w:val="28"/>
          <w:szCs w:val="28"/>
          <w:rtl w:val="true"/>
          <w:lang w:bidi="ar-SA"/>
        </w:rPr>
        <w:t>ألفاظه المفردة، أو التركيب، أو 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والأقسام بأسرها باطلة لأنّ العرب كانوا قادرين على المفردات وعلى التركيب،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قدر على المفردات والتركيب قدر عليهما بالضرورة</w:t>
      </w:r>
      <w:r>
        <w:rPr>
          <w:rFonts w:eastAsia="Amiri" w:cs="Amiri" w:ascii="Amiri" w:hAnsi="Amiri"/>
          <w:color w:val="111111"/>
          <w:sz w:val="28"/>
          <w:szCs w:val="28"/>
          <w:rtl w:val="true"/>
          <w:lang w:bidi="ar-SA"/>
        </w:rPr>
        <w:t>]</w:t>
      </w:r>
      <w:r>
        <w:rPr>
          <w:rStyle w:val="FootnoteAnchor"/>
          <w:rtl w:val="true"/>
        </w:rPr>
        <w:footnoteReference w:id="1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الجبائيان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جهة الإعجاز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الفصاحة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لو كان جهة الإعجاز الصرفة لوجدوا ذلك من أنفسهم، ولو وجدوه لتحدّثوا به مع أصحابهم، ولأنه لو كان ركيكاً </w:t>
      </w:r>
      <w:r>
        <w:rPr>
          <w:rStyle w:val="FootnoteAnchor"/>
          <w:rtl w:val="true"/>
        </w:rPr>
        <w:footnoteReference w:id="1240"/>
      </w:r>
      <w:r>
        <w:rPr>
          <w:rFonts w:ascii="Amiri" w:hAnsi="Amiri" w:eastAsia="Amiri" w:cs="Amiri"/>
          <w:color w:val="111111"/>
          <w:sz w:val="28"/>
          <w:sz w:val="28"/>
          <w:szCs w:val="28"/>
          <w:rtl w:val="true"/>
          <w:lang w:bidi="ar-SA"/>
        </w:rPr>
        <w:t>لكان الإعجاز أظهر</w:t>
      </w:r>
      <w:r>
        <w:rPr>
          <w:rFonts w:eastAsia="Amiri" w:cs="Amiri" w:ascii="Amiri" w:hAnsi="Amiri"/>
          <w:color w:val="111111"/>
          <w:sz w:val="28"/>
          <w:szCs w:val="28"/>
          <w:rtl w:val="true"/>
          <w:lang w:bidi="ar-SA"/>
        </w:rPr>
        <w:t>»</w:t>
      </w:r>
      <w:r>
        <w:rPr>
          <w:rStyle w:val="FootnoteAnchor"/>
          <w:rtl w:val="true"/>
        </w:rPr>
        <w:footnoteReference w:id="12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 لما كان القرآن من جملة معجزات النبي علیه السلام ، شرع في بيان جهة إعجازه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اختلف الناس في ذلك اختلافاً عظيماً، وتعدّدت مذاهبهم</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فذهب السيد </w:t>
      </w:r>
      <w:r>
        <w:rPr>
          <w:rStyle w:val="FootnoteAnchor"/>
          <w:rtl w:val="true"/>
        </w:rPr>
        <w:footnoteReference w:id="1242"/>
      </w:r>
      <w:r>
        <w:rPr>
          <w:rFonts w:ascii="IRNazanin" w:hAnsi="IRNazanin" w:eastAsia="IRNazanin"/>
          <w:color w:val="111111"/>
          <w:sz w:val="28"/>
          <w:sz w:val="28"/>
          <w:szCs w:val="28"/>
          <w:rtl w:val="true"/>
          <w:lang w:bidi="fa-IR"/>
        </w:rPr>
        <w:t xml:space="preserve">المرتضى </w:t>
      </w:r>
      <w:r>
        <w:rPr>
          <w:rStyle w:val="FootnoteAnchor"/>
          <w:rtl w:val="true"/>
        </w:rPr>
        <w:footnoteReference w:id="1243"/>
      </w:r>
      <w:r>
        <w:rPr>
          <w:rFonts w:ascii="IRNazanin" w:hAnsi="IRNazanin" w:eastAsia="IRNazanin"/>
          <w:color w:val="111111"/>
          <w:sz w:val="28"/>
          <w:sz w:val="28"/>
          <w:szCs w:val="28"/>
          <w:rtl w:val="true"/>
          <w:lang w:bidi="fa-IR"/>
        </w:rPr>
        <w:t>، والنظام</w:t>
      </w:r>
      <w:r>
        <w:rPr>
          <w:rStyle w:val="FootnoteAnchor"/>
          <w:rtl w:val="true"/>
        </w:rPr>
        <w:footnoteReference w:id="12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جهة إعجازه هو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والصرفة تحتمل معان ثلاثة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Style w:val="FootnoteAnchor"/>
          <w:rtl w:val="true"/>
        </w:rPr>
        <w:footnoteReference w:id="1245"/>
      </w:r>
      <w:r>
        <w:rPr>
          <w:rFonts w:ascii="Amiri" w:hAnsi="Amiri" w:eastAsia="Amiri" w:cs="Amiri"/>
          <w:color w:val="111111"/>
          <w:sz w:val="28"/>
          <w:sz w:val="28"/>
          <w:szCs w:val="28"/>
          <w:rtl w:val="true"/>
          <w:lang w:bidi="ar-SA"/>
        </w:rPr>
        <w:t xml:space="preserve">إنّه تعالى منع العرب عن المعارضة، بأن سلبهم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العلوم التي كانوا بها يتمكنون من المعارضة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تعالى سلبهم القدرة عليه</w:t>
      </w:r>
      <w:r>
        <w:rPr>
          <w:rFonts w:eastAsia="Amiri" w:cs="Amiri" w:ascii="Amiri" w:hAnsi="Amiri"/>
          <w:color w:val="111111"/>
          <w:sz w:val="28"/>
          <w:szCs w:val="28"/>
          <w:rtl w:val="true"/>
          <w:lang w:bidi="ar-SA"/>
        </w:rPr>
        <w:t>](.</w:t>
      </w:r>
      <w:r>
        <w:rPr>
          <w:rStyle w:val="FootnoteAnchor"/>
          <w:rtl w:val="true"/>
        </w:rPr>
        <w:footnoteReference w:id="1246"/>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تعالى سلبهم الدواعي على معارضته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والأوّل هو مراد سيّدنا المرتضى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علي، وأبو هاشم الجبائيان</w:t>
      </w:r>
      <w:r>
        <w:rPr>
          <w:rStyle w:val="FootnoteAnchor"/>
          <w:rtl w:val="true"/>
        </w:rPr>
        <w:footnoteReference w:id="12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جهة إعجازه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فصاحته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مذهب فخر الدين الرازي </w:t>
      </w:r>
      <w:r>
        <w:rPr>
          <w:rStyle w:val="FootnoteAnchor"/>
          <w:rtl w:val="true"/>
        </w:rPr>
        <w:footnoteReference w:id="1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وذهب أبو القاسم البلخي </w:t>
      </w:r>
      <w:r>
        <w:rPr>
          <w:rStyle w:val="FootnoteAnchor"/>
          <w:rtl w:val="true"/>
        </w:rPr>
        <w:footnoteReference w:id="12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جهة إعجازه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 غير مقدور للبشر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واحتج السيّد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لو لم يكن جهة إعجازه هو الصرفة، لكان إمّا أن يكون معجزاً باعتبار ألفاظه المفردة، أو المركّبة، أو هما معاً</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والأقسام باطلة بأسرها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لأنا نعلم بالتواتر أنّ العرب كانوا يتمكنون من التركيب ،والمفردات ومن</w:t>
      </w:r>
      <w:r>
        <w:rPr>
          <w:rStyle w:val="FootnoteAnchor"/>
          <w:rtl w:val="true"/>
        </w:rPr>
        <w:footnoteReference w:id="1250"/>
      </w:r>
      <w:r>
        <w:rPr>
          <w:rFonts w:ascii="Amiri" w:hAnsi="Amiri" w:eastAsia="Amiri" w:cs="Amiri"/>
          <w:color w:val="111111"/>
          <w:sz w:val="28"/>
          <w:sz w:val="28"/>
          <w:szCs w:val="28"/>
          <w:rtl w:val="true"/>
          <w:lang w:bidi="ar-SA"/>
        </w:rPr>
        <w:t xml:space="preserve">قدر على المفردات والتركيب قدر عليهما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w:t>
      </w:r>
      <w:r>
        <w:rPr>
          <w:rFonts w:eastAsia="Amiri" w:cs="Amiri" w:ascii="Amiri" w:hAnsi="Amiri"/>
          <w:color w:val="111111"/>
          <w:sz w:val="28"/>
          <w:szCs w:val="28"/>
          <w:rtl w:val="true"/>
          <w:lang w:bidi="ar-SA"/>
        </w:rPr>
        <w:t xml:space="preserve">] </w:t>
      </w:r>
      <w:r>
        <w:rPr>
          <w:rStyle w:val="FootnoteAnchor"/>
          <w:rtl w:val="true"/>
        </w:rPr>
        <w:footnoteReference w:id="1251"/>
      </w:r>
      <w:r>
        <w:rPr>
          <w:rFonts w:ascii="Amiri" w:hAnsi="Amiri" w:eastAsia="Amiri" w:cs="Amiri"/>
          <w:color w:val="111111"/>
          <w:sz w:val="28"/>
          <w:sz w:val="28"/>
          <w:szCs w:val="28"/>
          <w:rtl w:val="true"/>
          <w:lang w:bidi="ar-SA"/>
        </w:rPr>
        <w:t>بالضرورة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فثبت أنّ العرب كانوا قادرين على الإتيان بمثل القرآن لكن قد تحدّى كلّ العرب ولم يتمكنوا من الإتيان بسورة مثله، فثبت أنّ عدم قدرتهم على على الإتيان بمثله إنّما هو باعتبار منعهم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r>
        <w:rPr>
          <w:rStyle w:val="FootnoteAnchor"/>
          <w:rtl w:val="true"/>
        </w:rPr>
        <w:footnoteReference w:id="1252"/>
      </w:r>
      <w:r>
        <w:rPr>
          <w:rFonts w:ascii="Amiri" w:hAnsi="Amiri" w:eastAsia="Amiri" w:cs="Amiri"/>
          <w:color w:val="111111"/>
          <w:sz w:val="28"/>
          <w:sz w:val="28"/>
          <w:szCs w:val="28"/>
          <w:rtl w:val="true"/>
          <w:lang w:bidi="ar-SA"/>
        </w:rPr>
        <w:t>، فيكون المنع هو الإعجاز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واحتج الجبائيان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كان عجز العرب عن الإتيان بمثله لأجل منعهم منه </w:t>
      </w:r>
      <w:r>
        <w:rPr>
          <w:rStyle w:val="FootnoteAnchor"/>
          <w:rtl w:val="true"/>
        </w:rPr>
        <w:footnoteReference w:id="1253"/>
      </w:r>
      <w:r>
        <w:rPr>
          <w:rFonts w:ascii="Amiri" w:hAnsi="Amiri" w:eastAsia="Amiri" w:cs="Amiri"/>
          <w:color w:val="111111"/>
          <w:sz w:val="28"/>
          <w:sz w:val="28"/>
          <w:szCs w:val="28"/>
          <w:rtl w:val="true"/>
          <w:lang w:bidi="ar-SA"/>
        </w:rPr>
        <w:t>، الخرج القرآن عن كونه معجزاً، لكن التالي ،باطل، فالمقدّم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 الشرطية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المعجز ما كان سبباً في الإعجاز ، وإذا قلنا بالصرفة كان المنع هو الإعجاز ، فلا يكون القرآن معجزاً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وبطلان التالي، بالإجماع</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لو تمكنت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العرب</w:t>
      </w:r>
      <w:r>
        <w:rPr>
          <w:rFonts w:eastAsia="Amiri" w:cs="Amiri" w:ascii="Amiri" w:hAnsi="Amiri"/>
          <w:color w:val="111111"/>
          <w:sz w:val="28"/>
          <w:szCs w:val="28"/>
          <w:rtl w:val="true"/>
          <w:lang w:bidi="ar-SA"/>
        </w:rPr>
        <w:t>]</w:t>
      </w:r>
      <w:r>
        <w:rPr>
          <w:rStyle w:val="FootnoteAnchor"/>
          <w:rtl w:val="true"/>
        </w:rPr>
        <w:footnoteReference w:id="1254"/>
      </w:r>
      <w:r>
        <w:rPr>
          <w:rFonts w:ascii="Amiri" w:hAnsi="Amiri" w:eastAsia="Amiri" w:cs="Amiri"/>
          <w:color w:val="111111"/>
          <w:sz w:val="28"/>
          <w:sz w:val="28"/>
          <w:szCs w:val="28"/>
          <w:rtl w:val="true"/>
          <w:lang w:bidi="ar-SA"/>
        </w:rPr>
        <w:t xml:space="preserve">من الإتيان بمثله، ثمّ تحدّد المنع عن ذلك، لوجب أن يفرّقوا بين حالتي المنع والقدرة ، فلو وجدوا ذلك لتحدّثوا ،به لأنا نعلم بالضرورة أنّ كلّ عاقل إذا وجد من نفسه ذلك كان كالملجأ إلى مع إخوانه وأصحابه، ولو تحدّث به لاشتهر، إذ الأمور العجيبة يجب التحدّث اشتهارها لأنّ التحدّث بها كثير </w:t>
      </w:r>
      <w:r>
        <w:rPr>
          <w:rFonts w:eastAsia="Amiri" w:cs="Amiri" w:ascii="Amiri" w:hAnsi="Amiri"/>
          <w:color w:val="111111"/>
          <w:sz w:val="28"/>
          <w:szCs w:val="28"/>
          <w:rtl w:val="true"/>
          <w:lang w:bidi="ar-SA"/>
        </w:rPr>
        <w:t xml:space="preserve">. </w:t>
      </w:r>
      <w:bookmarkStart w:id="452" w:name="pg8611_81720"/>
    </w:p>
    <w:p>
      <w:pPr>
        <w:pStyle w:val="BookText"/>
        <w:rPr/>
      </w:pPr>
      <w:bookmarkEnd w:id="452"/>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القرآن ركيكاً، لكان الإعجاز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r>
        <w:rPr>
          <w:rStyle w:val="FootnoteAnchor"/>
          <w:rtl w:val="true"/>
        </w:rPr>
        <w:footnoteReference w:id="1255"/>
      </w:r>
      <w:r>
        <w:rPr>
          <w:rFonts w:ascii="Amiri" w:hAnsi="Amiri" w:eastAsia="Amiri" w:cs="Amiri"/>
          <w:color w:val="111111"/>
          <w:sz w:val="28"/>
          <w:sz w:val="28"/>
          <w:szCs w:val="28"/>
          <w:rtl w:val="true"/>
          <w:lang w:bidi="ar-SA"/>
        </w:rPr>
        <w:t>أبلغ الإعجاز إذا كان فصيحاً، قطعاً ضرورة</w:t>
      </w:r>
      <w:r>
        <w:rPr>
          <w:rFonts w:eastAsia="Amiri" w:cs="Amiri" w:ascii="Amiri" w:hAnsi="Amiri"/>
          <w:color w:val="111111"/>
          <w:sz w:val="28"/>
          <w:szCs w:val="28"/>
          <w:rtl w:val="true"/>
          <w:lang w:bidi="ar-SA"/>
        </w:rPr>
        <w:t>.</w:t>
      </w:r>
    </w:p>
    <w:p>
      <w:pPr>
        <w:pStyle w:val="Heading4"/>
        <w:numPr>
          <w:ilvl w:val="3"/>
          <w:numId w:val="1"/>
        </w:numPr>
        <w:rPr/>
      </w:pPr>
      <w:bookmarkStart w:id="453" w:name="__RefHeading___Toc2058464_653776707"/>
      <w:bookmarkStart w:id="454" w:name="_Toc162"/>
      <w:bookmarkEnd w:id="453"/>
      <w:r>
        <w:rPr>
          <w:rtl w:val="true"/>
        </w:rPr>
        <w:t>[</w:t>
      </w:r>
      <w:r>
        <w:rPr>
          <w:rtl w:val="true"/>
        </w:rPr>
        <w:t>بحث أدلة إثبات نبوة محمد صلی الله علیه و آله وسلم</w:t>
      </w:r>
      <w:r>
        <w:rPr>
          <w:rtl w:val="true"/>
        </w:rPr>
        <w:t>]</w:t>
      </w:r>
      <w:bookmarkEnd w:id="454"/>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أدام الله أيامه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البحث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إثبات نبوّة نبينا محمد صلی الله علیه و 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ويدلّ عليه أنه تعالى أظهر على يده المعجزة عقيب الدعوى، فيكون نبينا 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ظهور المعجزة على يده فلأنه ظهر على يده القرآن، وهو معجز، لأنه تحدّى به العرب فعجزوا عن معارضته وانقاد بعضهم إلى تصديقه، وبعضهم إلى المحاربة والقتل مع أنّ المعارضة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أمكنت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أسهل</w:t>
      </w:r>
      <w:r>
        <w:rPr>
          <w:rFonts w:eastAsia="Amiri" w:cs="Amiri" w:ascii="Amiri" w:hAnsi="Amiri"/>
          <w:color w:val="111111"/>
          <w:sz w:val="28"/>
          <w:szCs w:val="28"/>
          <w:rtl w:val="true"/>
          <w:lang w:bidi="ar-SA"/>
        </w:rPr>
        <w:t xml:space="preserve">» </w:t>
      </w:r>
      <w:r>
        <w:rPr>
          <w:rStyle w:val="FootnoteAnchor"/>
          <w:rtl w:val="true"/>
        </w:rPr>
        <w:footnoteReference w:id="12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الدليل على نبوّة نبينا محمد صلی الله علیه و آله وسلم أنه علیه السلام ادعى النبوة وظهر عقيب دعواه المعجزة، وكلّ من كان كذلك كان صادقاً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الأولى فبالتواتر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ظهر على يده القرآن، وهو معجز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الأولى، فمعلوم بالتواتر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الثانية، فلأنّه تحدّى العرب الفصحاء، فلم يتمكنوا من الإتيان بمثله</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أنّه تحدّى به العرب، فالقرآن شاهد بذلك، وذلك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 </w:t>
      </w:r>
    </w:p>
    <w:p>
      <w:pPr>
        <w:pStyle w:val="BookText"/>
        <w:rPr/>
      </w:pPr>
      <w:r>
        <w:rPr>
          <w:rFonts w:ascii="Amiri" w:hAnsi="Amiri" w:eastAsia="Amiri" w:cs="Amiri"/>
          <w:color w:val="111111"/>
          <w:sz w:val="28"/>
          <w:sz w:val="28"/>
          <w:szCs w:val="28"/>
          <w:rtl w:val="true"/>
          <w:lang w:bidi="ar-SA"/>
        </w:rPr>
        <w:t>يَقُولُونَ افْتَرَاهُ قُلْ فَأْتُوا بِعَشْرِ سُوَرٍ مِثْلِهِ مُفْتَرَيَاتٍ</w:t>
      </w:r>
      <w:r>
        <w:rPr>
          <w:rFonts w:eastAsia="Amiri" w:cs="Amiri" w:ascii="Amiri" w:hAnsi="Amiri"/>
          <w:color w:val="111111"/>
          <w:sz w:val="28"/>
          <w:szCs w:val="28"/>
          <w:rtl w:val="true"/>
          <w:lang w:bidi="ar-SA"/>
        </w:rPr>
        <w:t>»</w:t>
      </w:r>
      <w:r>
        <w:rPr>
          <w:rStyle w:val="FootnoteAnchor"/>
          <w:rtl w:val="true"/>
        </w:rPr>
        <w:footnoteReference w:id="1257"/>
      </w:r>
      <w:r>
        <w:rPr>
          <w:rFonts w:ascii="Amiri" w:hAnsi="Amiri" w:eastAsia="Amiri" w:cs="Amiri"/>
          <w:color w:val="111111"/>
          <w:sz w:val="28"/>
          <w:sz w:val="28"/>
          <w:szCs w:val="28"/>
          <w:rtl w:val="true"/>
          <w:lang w:bidi="ar-SA"/>
        </w:rPr>
        <w:t>، فلما لم يأتوا بذلك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فَأْتُوا بِسُورَةٍ مِنْ مِثْلِهِ</w:t>
      </w:r>
      <w:r>
        <w:rPr>
          <w:rFonts w:eastAsia="Amiri" w:cs="Amiri" w:ascii="Amiri" w:hAnsi="Amiri"/>
          <w:color w:val="111111"/>
          <w:sz w:val="28"/>
          <w:szCs w:val="28"/>
          <w:rtl w:val="true"/>
          <w:lang w:bidi="ar-SA"/>
        </w:rPr>
        <w:t>»</w:t>
      </w:r>
      <w:r>
        <w:rPr>
          <w:rStyle w:val="FootnoteAnchor"/>
          <w:rtl w:val="true"/>
        </w:rPr>
        <w:footnoteReference w:id="1258"/>
      </w:r>
      <w:r>
        <w:rPr>
          <w:rFonts w:ascii="Amiri" w:hAnsi="Amiri" w:eastAsia="Amiri" w:cs="Amiri"/>
          <w:color w:val="111111"/>
          <w:sz w:val="28"/>
          <w:sz w:val="28"/>
          <w:szCs w:val="28"/>
          <w:rtl w:val="true"/>
          <w:lang w:bidi="ar-SA"/>
        </w:rPr>
        <w:t>، فلما لم يأتوا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اجْتَمَعَتِ الإِنْسُ وَالْجِنُّ عَلَى أَنْ يَأْتُوا بِمِثْلِ هَذَا الْقُرْآنِ لَا يَأْتُونَ بِمِثْلِهِ وَلَوْ كَانَ بَعْضُهُمْ لِبَعْضٍ ظَهِيراً</w:t>
      </w:r>
      <w:r>
        <w:rPr>
          <w:rFonts w:eastAsia="Amiri" w:cs="Amiri" w:ascii="Amiri" w:hAnsi="Amiri"/>
          <w:color w:val="111111"/>
          <w:sz w:val="28"/>
          <w:szCs w:val="28"/>
          <w:rtl w:val="true"/>
          <w:lang w:bidi="ar-SA"/>
        </w:rPr>
        <w:t>»</w:t>
      </w:r>
      <w:r>
        <w:rPr>
          <w:rStyle w:val="FootnoteAnchor"/>
          <w:rtl w:val="true"/>
        </w:rPr>
        <w:footnoteReference w:id="1259"/>
      </w:r>
      <w:r>
        <w:rPr>
          <w:rFonts w:ascii="Amiri" w:hAnsi="Amiri" w:eastAsia="Amiri" w:cs="Amiri"/>
          <w:color w:val="111111"/>
          <w:sz w:val="28"/>
          <w:sz w:val="28"/>
          <w:szCs w:val="28"/>
          <w:rtl w:val="true"/>
          <w:lang w:bidi="ar-SA"/>
        </w:rPr>
        <w:t>، سألهم الله تعالى الأسهل الذي هو الكلام، ولم يسألهم الحرب الذي هو الأصعب، فانقادوا إلى الحرب مع علمهم بأنّ الحرب فيه مشقة عظيمة، وذلك يدل على عجزهم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الثالثة</w:t>
      </w:r>
      <w:r>
        <w:rPr>
          <w:rStyle w:val="FootnoteAnchor"/>
          <w:rtl w:val="true"/>
        </w:rPr>
        <w:footnoteReference w:id="1260"/>
      </w:r>
      <w:r>
        <w:rPr>
          <w:rFonts w:ascii="Amiri" w:hAnsi="Amiri" w:eastAsia="Amiri" w:cs="Amiri"/>
          <w:color w:val="111111"/>
          <w:sz w:val="28"/>
          <w:sz w:val="28"/>
          <w:szCs w:val="28"/>
          <w:rtl w:val="true"/>
          <w:lang w:bidi="ar-SA"/>
        </w:rPr>
        <w:t>، فالعلم بها ضروري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أدام الله أيامه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ولأنه ظهر على يده أفعال خارقة للعادة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كانشقاق القمر، ونبوع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من ظهر على يده المعجزة فهو نبي، لأنّ العلم الضروري حاصل بأنّ من ادعي رسالة ملك، وطلب من الملك أن يخالف عادته تصديقاً له، فخالف الملك عادته مرّة بعد أخرى عقيب طلب رسوله منه، فإنّه صادق في دعواه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كذلك النبي علیه السلام لما ادعى الرسالة وأظهر المعجزات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كالقرآن، وانشقاق القمر، وغيرهما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فإنا نعلم بالضرورة صدقه</w:t>
      </w:r>
      <w:r>
        <w:rPr>
          <w:rFonts w:eastAsia="IRNazanin" w:cs="IRNazanin"/>
          <w:color w:val="111111"/>
          <w:sz w:val="28"/>
          <w:szCs w:val="28"/>
          <w:rtl w:val="true"/>
          <w:lang w:bidi="fa-IR"/>
        </w:rPr>
        <w:t xml:space="preserve">» </w:t>
      </w:r>
      <w:r>
        <w:rPr>
          <w:rStyle w:val="FootnoteAnchor"/>
          <w:rtl w:val="true"/>
        </w:rPr>
        <w:footnoteReference w:id="1261"/>
      </w: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دليل ثان على نبوّة محمد علیه السلام</w:t>
      </w:r>
      <w:r>
        <w:rPr>
          <w:rFonts w:eastAsia="IRNazanin" w:cs="IRNazanin"/>
          <w:color w:val="111111"/>
          <w:sz w:val="28"/>
          <w:szCs w:val="28"/>
          <w:rtl w:val="true"/>
          <w:lang w:bidi="fa-IR"/>
        </w:rPr>
        <w:t xml:space="preserve">. </w:t>
      </w:r>
      <w:bookmarkStart w:id="455" w:name="pg8611_81722"/>
    </w:p>
    <w:p>
      <w:pPr>
        <w:pStyle w:val="BookText"/>
        <w:rPr/>
      </w:pPr>
      <w:bookmarkEnd w:id="455"/>
      <w:r>
        <w:rPr>
          <w:rFonts w:ascii="IRNazanin" w:hAnsi="IRNazanin" w:eastAsia="IRNazanin"/>
          <w:color w:val="111111"/>
          <w:sz w:val="28"/>
          <w:sz w:val="28"/>
          <w:szCs w:val="28"/>
          <w:rtl w:val="true"/>
          <w:lang w:bidi="fa-IR"/>
        </w:rPr>
        <w:t>وتقريره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ظهر على يده الأفعال الخارقة للعادة، كانشقاق القمر، فإنّه قد اشتهر وتواتر أنّ النبي علیه السلام سقط القمر من السماء ودخل في زيقه وانشق فرقتين، خرج أحدهما من كمه اليمنى والأخرى من اليسرى، وأيضاً فإنّه قد اشتهر وتواتر أنه علیه السلام حين اشتدّ العطش بأصحابه، وضع يده على الأرض فنبع الماء من بين أصابعه، وأيضاً فإنّه أطعم الخلق الكثير من الزاد القليل، وأيضاً حنين الجذع إليه، وأيضاً مجيء الشجرة إليه وعودها إلى مكانها، وأيضاً شكوى البعير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غير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الأخبار متواترة مشهورة، فلتطلب من أماكنها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وكلّ من ظهر على يده المعجزة المتكرّرة مرّة بعد أخرى كان نبياً، وذلك لأنا نعلم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بالضرورة</w:t>
      </w:r>
      <w:r>
        <w:rPr>
          <w:rFonts w:eastAsia="Amiri" w:cs="Amiri" w:ascii="Amiri" w:hAnsi="Amiri"/>
          <w:color w:val="111111"/>
          <w:sz w:val="28"/>
          <w:szCs w:val="28"/>
          <w:rtl w:val="true"/>
          <w:lang w:bidi="ar-SA"/>
        </w:rPr>
        <w:t xml:space="preserve">] </w:t>
      </w:r>
      <w:r>
        <w:rPr>
          <w:rStyle w:val="FootnoteAnchor"/>
          <w:rtl w:val="true"/>
        </w:rPr>
        <w:footnoteReference w:id="1262"/>
      </w:r>
      <w:r>
        <w:rPr>
          <w:rFonts w:ascii="IRNazanin" w:hAnsi="IRNazanin" w:eastAsia="IRNazanin"/>
          <w:color w:val="111111"/>
          <w:sz w:val="28"/>
          <w:sz w:val="28"/>
          <w:szCs w:val="28"/>
          <w:rtl w:val="true"/>
          <w:lang w:bidi="fa-IR"/>
        </w:rPr>
        <w:t xml:space="preserve">صدق رسول أرسله ملك إلى قوم، وطلب الرسول منه شيئاً يُصدَّق به، ففعل الملك عقيب سؤاله فعلاً غير معتاد بفعله في هذا الوقت، وكذلك النبي علیه السلام لما طلب من الله تعالى ما يكون </w:t>
      </w:r>
      <w:r>
        <w:rPr>
          <w:rStyle w:val="FootnoteAnchor"/>
          <w:rtl w:val="true"/>
        </w:rPr>
        <w:footnoteReference w:id="1263"/>
      </w:r>
      <w:r>
        <w:rPr>
          <w:rFonts w:ascii="IRNazanin" w:hAnsi="IRNazanin" w:eastAsia="IRNazanin"/>
          <w:color w:val="111111"/>
          <w:sz w:val="28"/>
          <w:sz w:val="28"/>
          <w:szCs w:val="28"/>
          <w:rtl w:val="true"/>
          <w:lang w:bidi="fa-IR"/>
        </w:rPr>
        <w:t>علامة على صدقه، فأظهر على يده القرآن، فدل على صدقه علیه السلام، والعلم بذلك ضروري</w:t>
      </w:r>
      <w:r>
        <w:rPr>
          <w:rFonts w:eastAsia="IRNazanin" w:cs="IRNazanin"/>
          <w:color w:val="111111"/>
          <w:sz w:val="28"/>
          <w:szCs w:val="28"/>
          <w:rtl w:val="true"/>
          <w:lang w:bidi="fa-IR"/>
        </w:rPr>
        <w:t>.</w:t>
      </w:r>
    </w:p>
    <w:p>
      <w:pPr>
        <w:pStyle w:val="Heading4"/>
        <w:numPr>
          <w:ilvl w:val="3"/>
          <w:numId w:val="1"/>
        </w:numPr>
        <w:rPr/>
      </w:pPr>
      <w:bookmarkStart w:id="456" w:name="__RefHeading___Toc2058466_653776707"/>
      <w:bookmarkStart w:id="457" w:name="_Toc163"/>
      <w:bookmarkEnd w:id="456"/>
      <w:r>
        <w:rPr>
          <w:rtl w:val="true"/>
        </w:rPr>
        <w:t>[</w:t>
      </w:r>
      <w:r>
        <w:rPr>
          <w:rtl w:val="true"/>
        </w:rPr>
        <w:t>في احتجاج اليهود ببطلان النسخ</w:t>
      </w:r>
      <w:r>
        <w:rPr>
          <w:rtl w:val="true"/>
        </w:rPr>
        <w:t>]</w:t>
      </w:r>
      <w:bookmarkEnd w:id="457"/>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أدام الله أيامه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واحتجاج اليهود بأنّ النسخ باطل، لأنّ المكلّف به إن كان مصلحة استحال نسخه، وإلا استحال الأمر به وبأن موسى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تمسكوا بالسبت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وبأن موسى علیه السلام إن بين دوام شرعه استحال نسخه، وإن بين انقطاعه وجب نقله، وأن لم يبيّن شيئاً اكتفى من شرعه بالمرة، 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w:t>
      </w:r>
    </w:p>
    <w:p>
      <w:pPr>
        <w:pStyle w:val="BookText"/>
        <w:rPr/>
      </w:pPr>
      <w:r>
        <w:rPr>
          <w:rFonts w:ascii="IRNazanin" w:hAnsi="IRNazanin" w:eastAsia="IRNazanin"/>
          <w:color w:val="111111"/>
          <w:sz w:val="28"/>
          <w:sz w:val="28"/>
          <w:szCs w:val="28"/>
          <w:rtl w:val="true"/>
          <w:lang w:bidi="fa-IR"/>
        </w:rPr>
        <w:t>الأوقات مختلفة في المصالح، فجاز النسخ لتغيّر المصلحة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 موسى علیه السلام غير معلوم، والتواتر قد انقطع ، لأنّ بخت نصر </w:t>
      </w:r>
      <w:r>
        <w:rPr>
          <w:rStyle w:val="FootnoteAnchor"/>
          <w:rtl w:val="true"/>
        </w:rPr>
        <w:footnoteReference w:id="1264"/>
      </w:r>
      <w:r>
        <w:rPr>
          <w:rFonts w:ascii="Amiri" w:hAnsi="Amiri" w:eastAsia="Amiri" w:cs="Amiri"/>
          <w:color w:val="111111"/>
          <w:sz w:val="28"/>
          <w:sz w:val="28"/>
          <w:szCs w:val="28"/>
          <w:rtl w:val="true"/>
          <w:lang w:bidi="ar-SA"/>
        </w:rPr>
        <w:t>قتل اليهود إلّا من شذّ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سلّمنا، لكن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التأبيد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ينافي في النسخ، لوروده في التوراة في أحكام منسوخة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وبيان الانقطاع لم ينقل لانقطاع تواترهم</w:t>
      </w:r>
      <w:r>
        <w:rPr>
          <w:rFonts w:eastAsia="Amiri" w:cs="Amiri" w:ascii="Amiri" w:hAnsi="Amiri"/>
          <w:color w:val="111111"/>
          <w:sz w:val="28"/>
          <w:szCs w:val="28"/>
          <w:rtl w:val="true"/>
          <w:lang w:bidi="ar-SA"/>
        </w:rPr>
        <w:t>».</w:t>
      </w:r>
      <w:r>
        <w:rPr>
          <w:rStyle w:val="FootnoteAnchor"/>
          <w:rtl w:val="true"/>
        </w:rPr>
        <w:footnoteReference w:id="1265"/>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فرغ من بيان الدلائل الواضحة الدالة على إثبات نبوّة نبينا محمد صلی الله علیه و آله وسلم ، شرع في بيان شبهة الخصم، ثم تبيين فسادها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تقرير شبهتهم فهي أن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النسخ باطل، فالقول بنبوة محمد صلی الله علیه و آله وسلم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بطلان النسخ فمن وجوه</w:t>
      </w:r>
      <w:r>
        <w:rPr>
          <w:rStyle w:val="FootnoteAnchor"/>
          <w:rtl w:val="true"/>
        </w:rPr>
        <w:footnoteReference w:id="1266"/>
      </w: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موسى علیه السلام إما أن يكون قد بين دوام شرعه، أو لا، فإن كان قد بين دوام شرعه استحال انقطاعه، وإلا لزم كذب موسى علیه السلام، وهو باطل، وإن لم يبيّن دوام ،شرعه، فإما أن يبيّن انقطاعه، أو لا يبيّن شيئاً، فإن بين انقطاعه وجب أن يُنقل إلينا ذلك نقلاً متواتراً، لأنّ الناقلين كانوا ينقلون الأشياء التي هي أقل مرتبة من هذا، فكيف لا ينقلون ما هو مسقط للتكليف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لم ينقل </w:t>
      </w:r>
      <w:r>
        <w:rPr>
          <w:rStyle w:val="FootnoteAnchor"/>
          <w:rtl w:val="true"/>
        </w:rPr>
        <w:footnoteReference w:id="1267"/>
      </w:r>
      <w:r>
        <w:rPr>
          <w:rFonts w:ascii="Amiri" w:hAnsi="Amiri" w:eastAsia="Amiri" w:cs="Amiri"/>
          <w:color w:val="111111"/>
          <w:sz w:val="28"/>
          <w:sz w:val="28"/>
          <w:szCs w:val="28"/>
          <w:rtl w:val="true"/>
          <w:lang w:bidi="ar-SA"/>
        </w:rPr>
        <w:t xml:space="preserve">شيئاً أيضاً اقتضى أمره وجوب الفعل مرّة واحدة، لأنّ الأمر المطلق لا يقتضي التكرار، وهذا باطل اتفاقاً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الوجه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موسى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تمسكوا بالسبت أبداً</w:t>
      </w:r>
      <w:r>
        <w:rPr>
          <w:rFonts w:eastAsia="IRNazanin" w:cs="IRNazanin"/>
          <w:color w:val="111111"/>
          <w:sz w:val="28"/>
          <w:szCs w:val="28"/>
          <w:rtl w:val="true"/>
          <w:lang w:bidi="fa-IR"/>
        </w:rPr>
        <w:t>)</w:t>
      </w:r>
      <w:r>
        <w:rPr>
          <w:rStyle w:val="FootnoteAnchor"/>
          <w:rtl w:val="true"/>
        </w:rPr>
        <w:footnoteReference w:id="1268"/>
      </w:r>
      <w:r>
        <w:rPr>
          <w:rFonts w:ascii="IRNazanin" w:hAnsi="IRNazanin" w:eastAsia="IRNazanin"/>
          <w:color w:val="111111"/>
          <w:sz w:val="28"/>
          <w:sz w:val="28"/>
          <w:szCs w:val="28"/>
          <w:rtl w:val="true"/>
          <w:lang w:bidi="fa-IR"/>
        </w:rPr>
        <w:t>، وهو منقول عنه علیه السلام بالتواتر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شرع موسى علیه السلام، إما أن يكون مصلحة، أو غير مصلحة، فإن كان الأوّل استحال نسخه ، وإن كان الثاني استحال الأمر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تقرير الجواب عن هذه الشبهة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أن نقول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w:t>
      </w:r>
      <w:r>
        <w:rPr>
          <w:rFonts w:eastAsia="IRNazanin" w:cs="IRNazanin"/>
          <w:color w:val="111111"/>
          <w:sz w:val="28"/>
          <w:szCs w:val="28"/>
          <w:rtl w:val="true"/>
          <w:lang w:bidi="fa-IR"/>
        </w:rPr>
        <w:t xml:space="preserve">] </w:t>
      </w:r>
      <w:r>
        <w:rPr>
          <w:rStyle w:val="FootnoteAnchor"/>
          <w:rtl w:val="true"/>
        </w:rPr>
        <w:footnoteReference w:id="1269"/>
      </w:r>
      <w:r>
        <w:rPr>
          <w:rFonts w:ascii="IRNazanin" w:hAnsi="IRNazanin" w:eastAsia="IRNazanin"/>
          <w:color w:val="111111"/>
          <w:sz w:val="28"/>
          <w:sz w:val="28"/>
          <w:szCs w:val="28"/>
          <w:rtl w:val="true"/>
          <w:lang w:bidi="fa-IR"/>
        </w:rPr>
        <w:t>الجواب عن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موسى علیه السلام بين انقطاع شرعه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w:t>
      </w:r>
      <w:r>
        <w:rPr>
          <w:rStyle w:val="FootnoteAnchor"/>
          <w:rtl w:val="true"/>
        </w:rPr>
        <w:footnoteReference w:id="1270"/>
      </w:r>
      <w:r>
        <w:rPr>
          <w:rFonts w:ascii="Amiri" w:hAnsi="Amiri" w:eastAsia="Amiri" w:cs="Amiri"/>
          <w:color w:val="111111"/>
          <w:sz w:val="28"/>
          <w:sz w:val="28"/>
          <w:szCs w:val="28"/>
          <w:rtl w:val="true"/>
          <w:lang w:bidi="ar-SA"/>
        </w:rPr>
        <w:t>أن ينقل متواتراً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قلنا ممنوع الانقطاع تواترهم</w:t>
      </w:r>
    </w:p>
    <w:p>
      <w:pPr>
        <w:pStyle w:val="BookText"/>
        <w:rPr/>
      </w:pPr>
      <w:r>
        <w:rPr>
          <w:rFonts w:ascii="Amiri" w:hAnsi="Amiri" w:eastAsia="Amiri" w:cs="Amiri"/>
          <w:color w:val="111111"/>
          <w:sz w:val="28"/>
          <w:sz w:val="28"/>
          <w:szCs w:val="28"/>
          <w:rtl w:val="true"/>
          <w:lang w:bidi="ar-SA"/>
        </w:rPr>
        <w:t>وعن الثاني بوجهين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المنع من كونه منقولاً عنه علیه السلام متواتراً، لأنّ اليهود لم يبق لهم تواتر، لأنّ بخت نصر قتل جميع اليهود إلّا القليل </w:t>
      </w:r>
      <w:r>
        <w:rPr>
          <w:rStyle w:val="FootnoteAnchor"/>
          <w:rtl w:val="true"/>
        </w:rPr>
        <w:footnoteReference w:id="1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المنع من كون التأبيد ينا في النسخ، لأنّ لفظ الأبد وردت في التوراة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أحكام كثيرة</w:t>
      </w:r>
      <w:r>
        <w:rPr>
          <w:rFonts w:eastAsia="Amiri" w:cs="Amiri" w:ascii="Amiri" w:hAnsi="Amiri"/>
          <w:color w:val="111111"/>
          <w:sz w:val="28"/>
          <w:szCs w:val="28"/>
          <w:rtl w:val="true"/>
          <w:lang w:bidi="ar-SA"/>
        </w:rPr>
        <w:t>]</w:t>
      </w:r>
      <w:r>
        <w:rPr>
          <w:rStyle w:val="FootnoteAnchor"/>
          <w:rtl w:val="true"/>
        </w:rPr>
        <w:footnoteReference w:id="1272"/>
      </w:r>
      <w:r>
        <w:rPr>
          <w:rFonts w:ascii="Amiri" w:hAnsi="Amiri" w:eastAsia="Amiri" w:cs="Amiri"/>
          <w:color w:val="111111"/>
          <w:sz w:val="28"/>
          <w:sz w:val="28"/>
          <w:szCs w:val="28"/>
          <w:rtl w:val="true"/>
          <w:lang w:bidi="ar-SA"/>
        </w:rPr>
        <w:t>وهي منسوخة منسوخة عندهم</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المصالح تختلف باختلاف الأوقات والأزمان، فجاز أن </w:t>
      </w:r>
      <w:bookmarkStart w:id="458" w:name="pg8611_81725"/>
    </w:p>
    <w:p>
      <w:pPr>
        <w:pStyle w:val="BookText"/>
        <w:rPr/>
      </w:pPr>
      <w:bookmarkEnd w:id="458"/>
      <w:r>
        <w:rPr>
          <w:rFonts w:ascii="IRNazanin" w:hAnsi="IRNazanin" w:eastAsia="IRNazanin"/>
          <w:color w:val="111111"/>
          <w:sz w:val="28"/>
          <w:sz w:val="28"/>
          <w:szCs w:val="28"/>
          <w:rtl w:val="true"/>
          <w:lang w:bidi="fa-IR"/>
        </w:rPr>
        <w:t>يكون شرع موسى علیه السلام لمصلحة إلى وقت مجيء نبينا محمد علیه السلام، فصار حينئذ غير مصلحة</w:t>
      </w:r>
      <w:r>
        <w:rPr>
          <w:rFonts w:eastAsia="IRNazanin" w:cs="IRNazanin"/>
          <w:color w:val="111111"/>
          <w:sz w:val="28"/>
          <w:szCs w:val="28"/>
          <w:rtl w:val="true"/>
          <w:lang w:bidi="fa-IR"/>
        </w:rPr>
        <w:t>.</w:t>
      </w:r>
    </w:p>
    <w:p>
      <w:pPr>
        <w:pStyle w:val="Heading4"/>
        <w:numPr>
          <w:ilvl w:val="3"/>
          <w:numId w:val="1"/>
        </w:numPr>
        <w:rPr/>
      </w:pPr>
      <w:bookmarkStart w:id="459" w:name="__RefHeading___Toc2058468_653776707"/>
      <w:bookmarkStart w:id="460" w:name="_Toc164"/>
      <w:bookmarkEnd w:id="459"/>
      <w:r>
        <w:rPr>
          <w:rtl w:val="true"/>
        </w:rPr>
        <w:t>[</w:t>
      </w:r>
      <w:r>
        <w:rPr>
          <w:rtl w:val="true"/>
        </w:rPr>
        <w:t>بحث في أشرفية الأنبياء</w:t>
      </w:r>
      <w:r>
        <w:rPr>
          <w:rtl w:val="true"/>
        </w:rPr>
        <w:t>]</w:t>
      </w:r>
      <w:bookmarkEnd w:id="460"/>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أدام الله أيامه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البحث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الأنبياء أشرف من 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اِصْطَفَى آدَمَ ونُوحاً وآلَ إِبْرَاهِيمَ وَآلَ عِمْرَانَ عَلَى الْعالَمينَ</w:t>
      </w:r>
      <w:r>
        <w:rPr>
          <w:rFonts w:eastAsia="Amiri" w:cs="Amiri" w:ascii="Amiri" w:hAnsi="Amiri"/>
          <w:color w:val="111111"/>
          <w:sz w:val="28"/>
          <w:szCs w:val="28"/>
          <w:rtl w:val="true"/>
          <w:lang w:bidi="ar-SA"/>
        </w:rPr>
        <w:t>»</w:t>
      </w:r>
      <w:r>
        <w:rPr>
          <w:rStyle w:val="FootnoteAnchor"/>
          <w:rtl w:val="true"/>
        </w:rPr>
        <w:footnoteReference w:id="1273"/>
      </w:r>
      <w:r>
        <w:rPr>
          <w:rFonts w:ascii="Amiri" w:hAnsi="Amiri" w:eastAsia="Amiri" w:cs="Amiri"/>
          <w:color w:val="111111"/>
          <w:sz w:val="28"/>
          <w:sz w:val="28"/>
          <w:szCs w:val="28"/>
          <w:rtl w:val="true"/>
          <w:lang w:bidi="ar-SA"/>
        </w:rPr>
        <w:t>، ولأنهم يعبدون الله مع معارضة القوى الشهوية لهم</w:t>
      </w:r>
      <w:r>
        <w:rPr>
          <w:rFonts w:eastAsia="Amiri" w:cs="Amiri" w:ascii="Amiri" w:hAnsi="Amiri"/>
          <w:color w:val="111111"/>
          <w:sz w:val="28"/>
          <w:szCs w:val="28"/>
          <w:rtl w:val="true"/>
          <w:lang w:bidi="ar-SA"/>
        </w:rPr>
        <w:t>».</w:t>
      </w:r>
      <w:r>
        <w:rPr>
          <w:rStyle w:val="FootnoteAnchor"/>
          <w:rtl w:val="true"/>
        </w:rPr>
        <w:footnoteReference w:id="1274"/>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الناس في الملائكة والأنبياء أيهم أشرف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Style w:val="FootnoteAnchor"/>
          <w:rtl w:val="true"/>
        </w:rPr>
        <w:footnoteReference w:id="1275"/>
      </w:r>
      <w:r>
        <w:rPr>
          <w:rFonts w:ascii="Amiri" w:hAnsi="Amiri" w:eastAsia="Amiri" w:cs="Amiri"/>
          <w:color w:val="111111"/>
          <w:sz w:val="28"/>
          <w:sz w:val="28"/>
          <w:szCs w:val="28"/>
          <w:rtl w:val="true"/>
          <w:lang w:bidi="ar-SA"/>
        </w:rPr>
        <w:t xml:space="preserve">المعتزلة، وفخر الدين الرازي </w:t>
      </w:r>
      <w:r>
        <w:rPr>
          <w:rStyle w:val="FootnoteAnchor"/>
          <w:rtl w:val="true"/>
        </w:rPr>
        <w:footnoteReference w:id="12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الملائكة أشرف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المحققون إنّ الأنبياء أشرف وهو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ذلك</w:t>
      </w:r>
      <w:r>
        <w:rPr>
          <w:rFonts w:eastAsia="Amiri" w:cs="Amiri" w:ascii="Amiri" w:hAnsi="Amiri"/>
          <w:color w:val="111111"/>
          <w:sz w:val="28"/>
          <w:szCs w:val="28"/>
          <w:rtl w:val="true"/>
          <w:lang w:bidi="ar-SA"/>
        </w:rPr>
        <w:t>]</w:t>
      </w:r>
      <w:r>
        <w:rPr>
          <w:rStyle w:val="FootnoteAnchor"/>
          <w:rtl w:val="true"/>
        </w:rPr>
        <w:footnoteReference w:id="1277"/>
      </w:r>
      <w:r>
        <w:rPr>
          <w:rFonts w:ascii="IRNazanin" w:hAnsi="IRNazanin" w:eastAsia="IRNazanin"/>
          <w:color w:val="111111"/>
          <w:sz w:val="28"/>
          <w:sz w:val="28"/>
          <w:szCs w:val="28"/>
          <w:rtl w:val="true"/>
          <w:lang w:bidi="fa-IR"/>
        </w:rPr>
        <w:t>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اصْطَفَى آدَمَ وَنُوحاً وَآلَ إِبْرَاهِيمَ وَآلَ عِمْرانَ عَلَى الْعالَمينَ</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الاستدلال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العالم </w:t>
      </w:r>
      <w:r>
        <w:rPr>
          <w:rStyle w:val="FootnoteAnchor"/>
          <w:rtl w:val="true"/>
        </w:rPr>
        <w:footnoteReference w:id="1278"/>
      </w:r>
      <w:r>
        <w:rPr>
          <w:rFonts w:ascii="Amiri" w:hAnsi="Amiri" w:eastAsia="Amiri" w:cs="Amiri"/>
          <w:color w:val="111111"/>
          <w:sz w:val="28"/>
          <w:sz w:val="28"/>
          <w:szCs w:val="28"/>
          <w:rtl w:val="true"/>
          <w:lang w:bidi="ar-SA"/>
        </w:rPr>
        <w:t xml:space="preserve">عبارة عن ما سوى الله تعالى، فيكون </w:t>
      </w:r>
    </w:p>
    <w:p>
      <w:pPr>
        <w:pStyle w:val="BookText"/>
        <w:rPr/>
      </w:pPr>
      <w:r>
        <w:rPr>
          <w:rFonts w:ascii="Amiri" w:hAnsi="Amiri" w:eastAsia="Amiri" w:cs="Amiri"/>
          <w:color w:val="111111"/>
          <w:sz w:val="28"/>
          <w:sz w:val="28"/>
          <w:szCs w:val="28"/>
          <w:rtl w:val="true"/>
          <w:lang w:bidi="ar-SA"/>
        </w:rPr>
        <w:t>معنى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اصطفى آدم ونوحاً، وآل إبراهيم، وآل عمران، على كلّ مخلوق، خرج من ذلك من ليس بنبي بالإجماع، فبقى الباقي على عمومه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عبادة البشر أشقّ من عبادة الملائكة، فيكونوا أشرف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الصغرى، فلأنّ البشر يعبد</w:t>
      </w:r>
      <w:r>
        <w:rPr>
          <w:rStyle w:val="FootnoteAnchor"/>
          <w:rtl w:val="true"/>
        </w:rPr>
        <w:footnoteReference w:id="1279"/>
      </w:r>
      <w:r>
        <w:rPr>
          <w:rFonts w:ascii="Amiri" w:hAnsi="Amiri" w:eastAsia="Amiri" w:cs="Amiri"/>
          <w:color w:val="111111"/>
          <w:sz w:val="28"/>
          <w:sz w:val="28"/>
          <w:szCs w:val="28"/>
          <w:rtl w:val="true"/>
          <w:lang w:bidi="ar-SA"/>
        </w:rPr>
        <w:t xml:space="preserve">الله تعالى مع معارضة القوى الشهوية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Style w:val="FootnoteAnchor"/>
          <w:rtl w:val="true"/>
        </w:rPr>
        <w:footnoteReference w:id="1280"/>
      </w:r>
      <w:r>
        <w:rPr>
          <w:rFonts w:ascii="Amiri" w:hAnsi="Amiri" w:eastAsia="Amiri" w:cs="Amiri"/>
          <w:color w:val="111111"/>
          <w:sz w:val="28"/>
          <w:sz w:val="28"/>
          <w:szCs w:val="28"/>
          <w:rtl w:val="true"/>
          <w:lang w:bidi="ar-SA"/>
        </w:rPr>
        <w:t>، فيكون أشقّ ممن يعبد الله بغير 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الكبرى، فظاهرة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أمر الملائكة بالسجود لآدم،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قُلْنَا لِلْمَلائِكَةِ اسْجُدُوا لآدَمَ فَسَجَدُوا إِلَّا إِبْلِيسَ</w:t>
      </w:r>
      <w:r>
        <w:rPr>
          <w:rFonts w:eastAsia="Amiri" w:cs="Amiri" w:ascii="Amiri" w:hAnsi="Amiri"/>
          <w:color w:val="111111"/>
          <w:sz w:val="28"/>
          <w:szCs w:val="28"/>
          <w:rtl w:val="true"/>
          <w:lang w:bidi="ar-SA"/>
        </w:rPr>
        <w:t>»</w:t>
      </w:r>
      <w:r>
        <w:rPr>
          <w:rStyle w:val="FootnoteAnchor"/>
          <w:rtl w:val="true"/>
        </w:rPr>
        <w:footnoteReference w:id="1281"/>
      </w:r>
      <w:r>
        <w:rPr>
          <w:rFonts w:ascii="IRNazanin" w:hAnsi="IRNazanin" w:eastAsia="IRNazanin"/>
          <w:color w:val="111111"/>
          <w:sz w:val="28"/>
          <w:sz w:val="28"/>
          <w:szCs w:val="28"/>
          <w:rtl w:val="true"/>
          <w:lang w:bidi="fa-IR"/>
        </w:rPr>
        <w:t>، والمسجود له أشرف من</w:t>
      </w:r>
    </w:p>
    <w:p>
      <w:pPr>
        <w:pStyle w:val="BookText"/>
        <w:rPr/>
      </w:pPr>
      <w:r>
        <w:rPr>
          <w:rFonts w:ascii="IRNazanin" w:hAnsi="IRNazanin" w:eastAsia="IRNazanin"/>
          <w:color w:val="111111"/>
          <w:sz w:val="28"/>
          <w:sz w:val="28"/>
          <w:szCs w:val="28"/>
          <w:rtl w:val="true"/>
          <w:lang w:bidi="fa-IR"/>
        </w:rPr>
        <w:t>الساجد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أدام الله أيامه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احتجت المعتزلة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نَهَاكُما رَبُّكُما عَنْ هذِهِ الشَّجَرَةِ إِلَّا أَنْ تَكُونَا مَلَكَيْنِ</w:t>
      </w:r>
      <w:r>
        <w:rPr>
          <w:rFonts w:eastAsia="Amiri" w:cs="Amiri" w:ascii="Amiri" w:hAnsi="Amiri"/>
          <w:color w:val="111111"/>
          <w:sz w:val="28"/>
          <w:szCs w:val="28"/>
          <w:rtl w:val="true"/>
          <w:lang w:bidi="ar-SA"/>
        </w:rPr>
        <w:t>»</w:t>
      </w:r>
      <w:r>
        <w:rPr>
          <w:rStyle w:val="FootnoteAnchor"/>
          <w:rtl w:val="true"/>
        </w:rPr>
        <w:footnoteReference w:id="1282"/>
      </w:r>
      <w:r>
        <w:rPr>
          <w:rFonts w:ascii="Amiri" w:hAnsi="Amiri" w:eastAsia="Amiri" w:cs="Amiri"/>
          <w:color w:val="111111"/>
          <w:sz w:val="28"/>
          <w:sz w:val="28"/>
          <w:szCs w:val="28"/>
          <w:rtl w:val="true"/>
          <w:lang w:bidi="ar-SA"/>
        </w:rPr>
        <w:t>، وبقوله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يَسْتَنْكِفَ الْمَسِيحُ أَنْ يَكُونَ عَبْداً الله ولَا الْمَلائِكَةُ الْمُقَرَّبُونَ</w:t>
      </w:r>
      <w:r>
        <w:rPr>
          <w:rFonts w:eastAsia="Amiri" w:cs="Amiri" w:ascii="Amiri" w:hAnsi="Amiri"/>
          <w:color w:val="111111"/>
          <w:sz w:val="28"/>
          <w:szCs w:val="28"/>
          <w:rtl w:val="true"/>
          <w:lang w:bidi="ar-SA"/>
        </w:rPr>
        <w:t>»</w:t>
      </w:r>
      <w:r>
        <w:rPr>
          <w:rStyle w:val="FootnoteAnchor"/>
          <w:rtl w:val="true"/>
        </w:rPr>
        <w:footnoteReference w:id="1283"/>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84"/>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فرغ من بيان البرهان الدالّ على ما ذهب إليه، شرع في بيان شبهة الخصم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وتقريرها من وجهين</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نَهَاكُما رَبُّكُما عَنْ هذِهِ الشَّجَرَةِ إِلَّا أَنْ تَكُونا مَلَكَيْنِ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يدلّ على كون </w:t>
      </w:r>
      <w:r>
        <w:rPr>
          <w:rStyle w:val="FootnoteAnchor"/>
          <w:rtl w:val="true"/>
        </w:rPr>
        <w:footnoteReference w:id="1285"/>
      </w:r>
      <w:r>
        <w:rPr>
          <w:rFonts w:ascii="Amiri" w:hAnsi="Amiri" w:eastAsia="Amiri" w:cs="Amiri"/>
          <w:color w:val="111111"/>
          <w:sz w:val="28"/>
          <w:sz w:val="28"/>
          <w:szCs w:val="28"/>
          <w:rtl w:val="true"/>
          <w:lang w:bidi="ar-SA"/>
        </w:rPr>
        <w:t xml:space="preserve">الملائكة أشرف، لأنّ الله تعالى منعهم عن الأكل من الشجرة المخصوصة ونهاهم عن الأكل منها حتى لا يتشبهان </w:t>
      </w:r>
      <w:r>
        <w:rPr>
          <w:rStyle w:val="FootnoteAnchor"/>
          <w:rtl w:val="true"/>
        </w:rPr>
        <w:footnoteReference w:id="1286"/>
      </w:r>
      <w:r>
        <w:rPr>
          <w:rFonts w:ascii="Amiri" w:hAnsi="Amiri" w:eastAsia="Amiri" w:cs="Amiri"/>
          <w:color w:val="111111"/>
          <w:sz w:val="28"/>
          <w:sz w:val="28"/>
          <w:szCs w:val="28"/>
          <w:rtl w:val="true"/>
          <w:lang w:bidi="ar-SA"/>
        </w:rPr>
        <w:t xml:space="preserve">بالملائكة ويلحقون </w:t>
      </w:r>
      <w:r>
        <w:rPr>
          <w:rStyle w:val="FootnoteAnchor"/>
          <w:rtl w:val="true"/>
        </w:rPr>
        <w:footnoteReference w:id="1287"/>
      </w:r>
      <w:r>
        <w:rPr>
          <w:rFonts w:ascii="Amiri" w:hAnsi="Amiri" w:eastAsia="Amiri" w:cs="Amiri"/>
          <w:color w:val="111111"/>
          <w:sz w:val="28"/>
          <w:sz w:val="28"/>
          <w:szCs w:val="28"/>
          <w:rtl w:val="true"/>
          <w:lang w:bidi="ar-SA"/>
        </w:rPr>
        <w:t>درجتهم، فلما أكلا منها لم يبلغا درجة الملائكة، لأنّ الله تعالى ذمّهما</w:t>
      </w:r>
    </w:p>
    <w:p>
      <w:pPr>
        <w:pStyle w:val="BookText"/>
        <w:rPr/>
      </w:pPr>
      <w:r>
        <w:rPr>
          <w:rFonts w:ascii="Amiri" w:hAnsi="Amiri" w:eastAsia="Amiri" w:cs="Amiri"/>
          <w:color w:val="111111"/>
          <w:sz w:val="28"/>
          <w:sz w:val="28"/>
          <w:szCs w:val="28"/>
          <w:rtl w:val="true"/>
          <w:lang w:bidi="ar-SA"/>
        </w:rPr>
        <w:t xml:space="preserve">على أكلهما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يَسْتَنْكِفَ الْمَسِيحُ أَنْ يَكُونَ عَبْداً لله ولا الْمَلائِكَةُ الْمُقَرَّبُونَ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وجه الاستدلال بهذه الآية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تعالى عطف الملائكة المقربون على المسيح، ومن العادة في مثل هذه الصور عطف الشريف على الدني، ألا ترى أنّه يقبح أن يقال </w:t>
      </w:r>
      <w:r>
        <w:rPr>
          <w:rStyle w:val="FootnoteAnchor"/>
          <w:rtl w:val="true"/>
        </w:rPr>
        <w:footnoteReference w:id="128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السلطان لا يستنكف من المجيء إلى داري ولا عامل الطرق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ويحسن أن يقال</w:t>
      </w:r>
      <w:r>
        <w:rPr>
          <w:rStyle w:val="FootnoteAnchor"/>
          <w:rtl w:val="true"/>
        </w:rPr>
        <w:footnoteReference w:id="128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العامل لا يستنكف من المجيء إلى داري ولا السلطان، فهكذا هاهنا، فتكون الملائكة أشرف</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أدام الله أيامه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بــ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تَكُونَا مَلَكَيْنِ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تغتذيان ولأنّ تفضيل الملائكة وقت مخاطبة إبليس لا يقتضي تفضيلهم وقت </w:t>
      </w:r>
    </w:p>
    <w:p>
      <w:pPr>
        <w:pStyle w:val="BookText"/>
        <w:rPr/>
      </w:pPr>
      <w:r>
        <w:rPr>
          <w:rFonts w:eastAsia="Times New Roman" w:cs="Times New Roman" w:ascii="Times New Roman" w:hAnsi="Times New Roman"/>
          <w:color w:val="111111"/>
          <w:sz w:val="28"/>
          <w:szCs w:val="28"/>
          <w:lang w:val="en-US" w:bidi="en-US"/>
        </w:rPr>
        <w:t>323</w:t>
      </w:r>
    </w:p>
    <w:p>
      <w:pPr>
        <w:pStyle w:val="BookText"/>
        <w:rPr/>
      </w:pPr>
      <w:r>
        <w:rPr>
          <w:rFonts w:ascii="Amiri" w:hAnsi="Amiri" w:eastAsia="Amiri" w:cs="Amiri"/>
          <w:color w:val="111111"/>
          <w:sz w:val="28"/>
          <w:sz w:val="28"/>
          <w:szCs w:val="28"/>
          <w:rtl w:val="true"/>
          <w:lang w:bidi="ar-SA"/>
        </w:rPr>
        <w:t>الاجتباء ولأنه حكاية عن قول إبليس، وذكر الملائكة عقيب المسيح لا يدلّ على أنهم أفضل لأنّ بعضهم ذهب إلى أنّ المسيح ابن الله، وبعضهم ذهب إلى أنّ الملائكة بنات الله، فنفى الله تعالى عنهم الاستنكاف عن العبودية</w:t>
      </w:r>
      <w:r>
        <w:rPr>
          <w:rFonts w:eastAsia="Amiri" w:cs="Amiri" w:ascii="Amiri" w:hAnsi="Amiri"/>
          <w:color w:val="111111"/>
          <w:sz w:val="28"/>
          <w:szCs w:val="28"/>
          <w:rtl w:val="true"/>
          <w:lang w:bidi="ar-SA"/>
        </w:rPr>
        <w:t>» .</w:t>
      </w:r>
      <w:r>
        <w:rPr>
          <w:rStyle w:val="FootnoteAnchor"/>
          <w:rtl w:val="true"/>
        </w:rPr>
        <w:footnoteReference w:id="1290"/>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فرغ من بيان شبهتهم، شرع في الجواب عنها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الجواب عن الأوّل، فمن 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يريد الشرف وإنّما يريد عدم الاغتذاء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يدلّ على التفضيل في جميع الأوقات، وإنّما يدلّ على التفضيل قبل الاجتباء، وهو غير كافٍ في الدلالة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حكاية عن كلام إبليس، فلا يكون حجّة </w:t>
      </w:r>
      <w:r>
        <w:rPr>
          <w:rFonts w:eastAsia="Amiri" w:cs="Amiri" w:ascii="Amiri" w:hAnsi="Amiri"/>
          <w:color w:val="111111"/>
          <w:sz w:val="28"/>
          <w:szCs w:val="28"/>
          <w:rtl w:val="true"/>
          <w:lang w:bidi="ar-SA"/>
        </w:rPr>
        <w:t>.</w:t>
      </w:r>
      <w:r>
        <w:rPr>
          <w:rStyle w:val="FootnoteAnchor"/>
          <w:rtl w:val="true"/>
        </w:rPr>
        <w:footnoteReference w:id="1291"/>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 عن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يدلّ على الأفضلية، لأنّ بعضهم كان يعتقد أنّ المسيح ابن الله ، وبعضهم يعتقد أنّ الملائكة بنات الله تعالى، فذكر الله تعالى هذه الآية على سبيل المبالغة، كأنه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المسيح الذي يعتقدون أنه ابني والملائكة اللاتي يعتقدون أنهنّ بناتي لا يستنكفون من العبودية لي</w:t>
      </w:r>
      <w:r>
        <w:rPr>
          <w:rFonts w:eastAsia="Amiri" w:cs="Amiri" w:ascii="Amiri" w:hAnsi="Amiri"/>
          <w:color w:val="111111"/>
          <w:sz w:val="28"/>
          <w:szCs w:val="28"/>
          <w:rtl w:val="true"/>
          <w:lang w:bidi="ar-SA"/>
        </w:rPr>
        <w:t xml:space="preserve">». </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61" w:name="pg8611_81730"/>
      <w:bookmarkStart w:id="462" w:name="pg8611_81730"/>
      <w:bookmarkEnd w:id="462"/>
    </w:p>
    <w:p>
      <w:pPr>
        <w:pStyle w:val="Heading2"/>
        <w:numPr>
          <w:ilvl w:val="1"/>
          <w:numId w:val="1"/>
        </w:numPr>
        <w:rPr/>
      </w:pPr>
      <w:bookmarkStart w:id="463" w:name="pg8611_81730"/>
      <w:bookmarkStart w:id="464" w:name="__RefHeading___Toc2058470_653776707"/>
      <w:bookmarkStart w:id="465" w:name="_Toc165"/>
      <w:bookmarkEnd w:id="463"/>
      <w:bookmarkEnd w:id="464"/>
      <w:r>
        <w:rPr>
          <w:rtl w:val="true"/>
        </w:rPr>
        <w:t>[</w:t>
      </w:r>
      <w:r>
        <w:rPr>
          <w:rtl w:val="true"/>
        </w:rPr>
        <w:t>الفصل الحادي عشر</w:t>
      </w:r>
      <w:r>
        <w:rPr>
          <w:rtl w:val="true"/>
        </w:rPr>
        <w:t>]</w:t>
      </w:r>
      <w:bookmarkEnd w:id="465"/>
    </w:p>
    <w:p>
      <w:pPr>
        <w:pStyle w:val="Heading3"/>
        <w:numPr>
          <w:ilvl w:val="2"/>
          <w:numId w:val="1"/>
        </w:numPr>
        <w:rPr/>
      </w:pPr>
      <w:bookmarkStart w:id="466" w:name="__RefHeading___Toc2058472_653776707"/>
      <w:bookmarkStart w:id="467" w:name="_Toc166"/>
      <w:bookmarkEnd w:id="466"/>
      <w:r>
        <w:rPr>
          <w:rtl w:val="true"/>
        </w:rPr>
        <w:t>[</w:t>
      </w:r>
      <w:r>
        <w:rPr>
          <w:rtl w:val="true"/>
        </w:rPr>
        <w:t>في الإمامة</w:t>
      </w:r>
      <w:r>
        <w:rPr>
          <w:rtl w:val="true"/>
        </w:rPr>
        <w:t>]</w:t>
      </w:r>
      <w:bookmarkEnd w:id="467"/>
    </w:p>
    <w:p>
      <w:pPr>
        <w:pStyle w:val="Heading4"/>
        <w:numPr>
          <w:ilvl w:val="3"/>
          <w:numId w:val="1"/>
        </w:numPr>
        <w:rPr/>
      </w:pPr>
      <w:bookmarkStart w:id="468" w:name="__RefHeading___Toc2058474_653776707"/>
      <w:bookmarkStart w:id="469" w:name="_Toc167"/>
      <w:bookmarkEnd w:id="468"/>
      <w:r>
        <w:rPr>
          <w:rtl w:val="true"/>
        </w:rPr>
        <w:t>اشارة</w:t>
      </w:r>
      <w:bookmarkEnd w:id="469"/>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أدام الله أيامه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الفصل 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مباحث</w:t>
      </w:r>
      <w:r>
        <w:rPr>
          <w:rFonts w:eastAsia="Amiri" w:cs="Amiri" w:ascii="Amiri" w:hAnsi="Amiri"/>
          <w:color w:val="111111"/>
          <w:sz w:val="28"/>
          <w:szCs w:val="28"/>
          <w:rtl w:val="true"/>
          <w:lang w:bidi="ar-SA"/>
        </w:rPr>
        <w:t>:</w:t>
      </w:r>
    </w:p>
    <w:p>
      <w:pPr>
        <w:pStyle w:val="Heading4"/>
        <w:numPr>
          <w:ilvl w:val="3"/>
          <w:numId w:val="1"/>
        </w:numPr>
        <w:rPr/>
      </w:pPr>
      <w:bookmarkStart w:id="470" w:name="__RefHeading___Toc2058476_653776707"/>
      <w:bookmarkStart w:id="471" w:name="_Toc168"/>
      <w:bookmarkEnd w:id="470"/>
      <w:r>
        <w:rPr>
          <w:rtl w:val="true"/>
        </w:rPr>
        <w:t>[</w:t>
      </w:r>
      <w:r>
        <w:rPr>
          <w:rtl w:val="true"/>
        </w:rPr>
        <w:t>بحث في حد الإمامة</w:t>
      </w:r>
      <w:r>
        <w:rPr>
          <w:rtl w:val="true"/>
        </w:rPr>
        <w:t>]</w:t>
      </w:r>
      <w:bookmarkEnd w:id="471"/>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الإمامة رئاسة عامّة لشخص من الأشخاص في أمور الدين والدنيا </w:t>
      </w:r>
      <w:r>
        <w:rPr>
          <w:rFonts w:eastAsia="Amiri" w:cs="Amiri" w:ascii="Amiri" w:hAnsi="Amiri"/>
          <w:color w:val="111111"/>
          <w:sz w:val="28"/>
          <w:szCs w:val="28"/>
          <w:rtl w:val="true"/>
          <w:lang w:bidi="ar-SA"/>
        </w:rPr>
        <w:t>» .</w:t>
      </w:r>
      <w:r>
        <w:rPr>
          <w:rStyle w:val="FootnoteAnchor"/>
          <w:rtl w:val="true"/>
        </w:rPr>
        <w:footnoteReference w:id="1292"/>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فرغ من بيان النبوّة وأحكامها، عقبها بالبحث</w:t>
      </w:r>
      <w:r>
        <w:rPr>
          <w:rStyle w:val="FootnoteAnchor"/>
          <w:rtl w:val="true"/>
        </w:rPr>
        <w:footnoteReference w:id="1293"/>
      </w:r>
      <w:r>
        <w:rPr>
          <w:rFonts w:ascii="Amiri" w:hAnsi="Amiri" w:eastAsia="Amiri" w:cs="Amiri"/>
          <w:color w:val="111111"/>
          <w:sz w:val="28"/>
          <w:sz w:val="28"/>
          <w:szCs w:val="28"/>
          <w:rtl w:val="true"/>
          <w:lang w:bidi="ar-SA"/>
        </w:rPr>
        <w:t xml:space="preserve">عن الإمامة وأحكامها لكونها لطفاً؛ فابتدأ بحدّ </w:t>
      </w:r>
      <w:r>
        <w:rPr>
          <w:rStyle w:val="FootnoteAnchor"/>
          <w:rtl w:val="true"/>
        </w:rPr>
        <w:footnoteReference w:id="1294"/>
      </w:r>
      <w:r>
        <w:rPr>
          <w:rFonts w:ascii="Amiri" w:hAnsi="Amiri" w:eastAsia="Amiri" w:cs="Amiri"/>
          <w:color w:val="111111"/>
          <w:sz w:val="28"/>
          <w:sz w:val="28"/>
          <w:szCs w:val="28"/>
          <w:rtl w:val="true"/>
          <w:lang w:bidi="ar-SA"/>
        </w:rPr>
        <w:t>الإمامة</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رئاسة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كالجنس لكلّ رئاسة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فصل، خرج به الرئاسة الخاصة، كرئاسة الفقهاء</w:t>
      </w:r>
      <w:r>
        <w:rPr>
          <w:rStyle w:val="FootnoteAnchor"/>
          <w:rtl w:val="true"/>
        </w:rPr>
        <w:footnoteReference w:id="1295"/>
      </w:r>
      <w:r>
        <w:rPr>
          <w:rFonts w:ascii="Amiri" w:hAnsi="Amiri" w:eastAsia="Amiri" w:cs="Amiri"/>
          <w:color w:val="111111"/>
          <w:sz w:val="28"/>
          <w:sz w:val="28"/>
          <w:szCs w:val="28"/>
          <w:rtl w:val="true"/>
          <w:lang w:bidi="ar-SA"/>
        </w:rPr>
        <w:t>،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الشخص من الأشخاص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فصل آخر، خرج به الرئاسة التي لشخصين، أو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أمور الدين والدنيا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فصل آخر خرج</w:t>
      </w:r>
      <w:r>
        <w:rPr>
          <w:rStyle w:val="FootnoteAnchor"/>
          <w:rtl w:val="true"/>
        </w:rPr>
        <w:footnoteReference w:id="1296"/>
      </w:r>
      <w:r>
        <w:rPr>
          <w:rFonts w:ascii="Amiri" w:hAnsi="Amiri" w:eastAsia="Amiri" w:cs="Amiri"/>
          <w:color w:val="111111"/>
          <w:sz w:val="28"/>
          <w:sz w:val="28"/>
          <w:szCs w:val="28"/>
          <w:rtl w:val="true"/>
          <w:lang w:bidi="ar-SA"/>
        </w:rPr>
        <w:t xml:space="preserve">به ما يكون رئاسة عامة </w:t>
      </w:r>
      <w:r>
        <w:rPr>
          <w:rStyle w:val="FootnoteAnchor"/>
          <w:rtl w:val="true"/>
        </w:rPr>
        <w:footnoteReference w:id="1297"/>
      </w:r>
      <w:r>
        <w:rPr>
          <w:rFonts w:ascii="Amiri" w:hAnsi="Amiri" w:eastAsia="Amiri" w:cs="Amiri"/>
          <w:color w:val="111111"/>
          <w:sz w:val="28"/>
          <w:sz w:val="28"/>
          <w:szCs w:val="28"/>
          <w:rtl w:val="true"/>
          <w:lang w:bidi="ar-SA"/>
        </w:rPr>
        <w:t xml:space="preserve">لشخص واحد لكن ليس في أمور الدين والدنيا معاً، بل في أحدهما </w:t>
      </w:r>
      <w:r>
        <w:rPr>
          <w:rStyle w:val="FootnoteAnchor"/>
          <w:rtl w:val="true"/>
        </w:rPr>
        <w:footnoteReference w:id="1298"/>
      </w:r>
      <w:r>
        <w:rPr>
          <w:rFonts w:ascii="Amiri" w:hAnsi="Amiri" w:eastAsia="Amiri" w:cs="Amiri"/>
          <w:color w:val="111111"/>
          <w:sz w:val="28"/>
          <w:sz w:val="28"/>
          <w:szCs w:val="28"/>
          <w:rtl w:val="true"/>
          <w:lang w:bidi="ar-SA"/>
        </w:rPr>
        <w:t>، كالسلطان الجائر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أدام الله أيامه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وهي واجبة على الله تعالى، لأنها لطف، وكلّ لطف واجب، فالإمامة واجبة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الصغرى فضرورية، لأنا نعلم بالضرورة أنّ الناس متى كان لهم رئيس يردعهم عن المعاصي ويحرّضهم على فعل الطاعة، فإنّ الناس تصير</w:t>
      </w:r>
      <w:r>
        <w:rPr>
          <w:rStyle w:val="FootnoteAnchor"/>
          <w:rtl w:val="true"/>
        </w:rPr>
        <w:footnoteReference w:id="1299"/>
      </w:r>
      <w:r>
        <w:rPr>
          <w:rFonts w:ascii="IRNazanin" w:hAnsi="IRNazanin" w:eastAsia="IRNazanin"/>
          <w:color w:val="111111"/>
          <w:sz w:val="28"/>
          <w:sz w:val="28"/>
          <w:szCs w:val="28"/>
          <w:rtl w:val="true"/>
          <w:lang w:bidi="fa-IR"/>
        </w:rPr>
        <w:t>إلى الصلاح أقرب ومن الفساد أبعد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الكبرى، فقد تقدّمت</w:t>
      </w:r>
      <w:r>
        <w:rPr>
          <w:rFonts w:eastAsia="Amiri" w:cs="Amiri" w:ascii="Amiri" w:hAnsi="Amiri"/>
          <w:color w:val="111111"/>
          <w:sz w:val="28"/>
          <w:szCs w:val="28"/>
          <w:rtl w:val="true"/>
          <w:lang w:bidi="ar-SA"/>
        </w:rPr>
        <w:t xml:space="preserve">» </w:t>
      </w:r>
      <w:r>
        <w:rPr>
          <w:rStyle w:val="FootnoteAnchor"/>
          <w:rtl w:val="true"/>
        </w:rPr>
        <w:footnoteReference w:id="1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الناس في وجوب الإمامة</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فذهب قوم من المعتزلة، وقوم من الخوارج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غير واجبة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وخالفهم في ذلك جميع المسلمين، وقالوا بوجوبها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الإمامة ،لطف، وكلّ لطف فهو واجب على الله تعالى، فالإمامة واجبة على الله تعالى</w:t>
      </w:r>
      <w:r>
        <w:rPr>
          <w:rFonts w:eastAsia="Amiri" w:cs="Amiri" w:ascii="Amiri" w:hAnsi="Amiri"/>
          <w:color w:val="111111"/>
          <w:sz w:val="28"/>
          <w:szCs w:val="28"/>
          <w:rtl w:val="true"/>
          <w:lang w:bidi="ar-SA"/>
        </w:rPr>
        <w:t>.</w:t>
      </w:r>
      <w:r>
        <w:rPr>
          <w:rStyle w:val="FootnoteAnchor"/>
          <w:rtl w:val="true"/>
        </w:rPr>
        <w:footnoteReference w:id="1301"/>
      </w:r>
    </w:p>
    <w:p>
      <w:pPr>
        <w:pStyle w:val="BookText"/>
        <w:rPr/>
      </w:pPr>
      <w:r>
        <w:rPr>
          <w:rFonts w:ascii="Amiri" w:hAnsi="Amiri" w:eastAsia="Amiri" w:cs="Amiri"/>
          <w:color w:val="111111"/>
          <w:sz w:val="28"/>
          <w:sz w:val="28"/>
          <w:szCs w:val="28"/>
          <w:rtl w:val="true"/>
          <w:lang w:bidi="ar-SA"/>
        </w:rPr>
        <w:t xml:space="preserve">أمّا الصغرى، فلأنّ الناس متى كان لهم رئيس مبسوط اليد، مطاع مهاب، يردع الظالم عن ظلمه وينتصف للمظلوم من الظالم، كانوا إلى الصلاح أقرب، ومن العصيان أبعد، ومتى لم يكن لهم رئيس انعكست حالهم، وهذا ضروري، ولا معنى للطف إلّا هذا </w:t>
      </w:r>
      <w:r>
        <w:rPr>
          <w:rStyle w:val="FootnoteAnchor"/>
          <w:rtl w:val="true"/>
        </w:rPr>
        <w:footnoteReference w:id="13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الكبرى، فقد تقدّمت في باب وجوب اللّطف </w:t>
      </w:r>
      <w:r>
        <w:rPr>
          <w:rFonts w:eastAsia="Amiri" w:cs="Amiri" w:ascii="Amiri" w:hAnsi="Amiri"/>
          <w:color w:val="111111"/>
          <w:sz w:val="28"/>
          <w:szCs w:val="28"/>
          <w:rtl w:val="true"/>
          <w:lang w:bidi="ar-SA"/>
        </w:rPr>
        <w:t>.</w:t>
      </w:r>
      <w:r>
        <w:rPr>
          <w:rStyle w:val="FootnoteAnchor"/>
          <w:rtl w:val="true"/>
        </w:rPr>
        <w:footnoteReference w:id="1303"/>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أدام الله أيامه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اللطف إنّما يجب إذا لم يقم غيره مقامه، أما مع قيام غيره مقامه فلا يجب </w:t>
      </w:r>
      <w:r>
        <w:rPr>
          <w:rStyle w:val="FootnoteAnchor"/>
          <w:rtl w:val="true"/>
        </w:rPr>
        <w:footnoteReference w:id="1304"/>
      </w:r>
      <w:r>
        <w:rPr>
          <w:rFonts w:ascii="Amiri" w:hAnsi="Amiri" w:eastAsia="Amiri" w:cs="Amiri"/>
          <w:color w:val="111111"/>
          <w:sz w:val="28"/>
          <w:sz w:val="28"/>
          <w:szCs w:val="28"/>
          <w:rtl w:val="true"/>
          <w:lang w:bidi="ar-SA"/>
        </w:rPr>
        <w:t>فلم قلتم إنّ الامامة من قبيل القسم الأوّل ؟</w:t>
      </w:r>
      <w:r>
        <w:rPr>
          <w:rFonts w:eastAsia="Amiri" w:cs="Amiri" w:ascii="Amiri" w:hAnsi="Amiri"/>
          <w:color w:val="111111"/>
          <w:sz w:val="28"/>
          <w:szCs w:val="28"/>
          <w:rtl w:val="true"/>
          <w:lang w:bidi="ar-SA"/>
        </w:rPr>
        <w:t>» .</w:t>
      </w:r>
      <w:r>
        <w:rPr>
          <w:rStyle w:val="FootnoteAnchor"/>
          <w:rtl w:val="true"/>
        </w:rPr>
        <w:footnoteReference w:id="1305"/>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اعترض منكروا</w:t>
      </w:r>
      <w:r>
        <w:rPr>
          <w:rStyle w:val="FootnoteAnchor"/>
          <w:rtl w:val="true"/>
        </w:rPr>
        <w:footnoteReference w:id="1306"/>
      </w:r>
      <w:r>
        <w:rPr>
          <w:rFonts w:ascii="Amiri" w:hAnsi="Amiri" w:eastAsia="Amiri" w:cs="Amiri"/>
          <w:color w:val="111111"/>
          <w:sz w:val="28"/>
          <w:sz w:val="28"/>
          <w:szCs w:val="28"/>
          <w:rtl w:val="true"/>
          <w:lang w:bidi="ar-SA"/>
        </w:rPr>
        <w:t>وجوب الإمامة بوجوه</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تجب الإمامة إذا لم يكن </w:t>
      </w:r>
      <w:r>
        <w:rPr>
          <w:rStyle w:val="FootnoteAnchor"/>
          <w:rtl w:val="true"/>
        </w:rPr>
        <w:footnoteReference w:id="1307"/>
      </w:r>
      <w:r>
        <w:rPr>
          <w:rFonts w:ascii="Amiri" w:hAnsi="Amiri" w:eastAsia="Amiri" w:cs="Amiri"/>
          <w:color w:val="111111"/>
          <w:sz w:val="28"/>
          <w:sz w:val="28"/>
          <w:szCs w:val="28"/>
          <w:rtl w:val="true"/>
          <w:lang w:bidi="ar-SA"/>
        </w:rPr>
        <w:t xml:space="preserve">غيرها من الألطاف قائماً </w:t>
      </w:r>
      <w:r>
        <w:rPr>
          <w:rStyle w:val="FootnoteAnchor"/>
          <w:rtl w:val="true"/>
        </w:rPr>
        <w:footnoteReference w:id="1308"/>
      </w:r>
    </w:p>
    <w:p>
      <w:pPr>
        <w:pStyle w:val="BookText"/>
        <w:rPr/>
      </w:pPr>
      <w:r>
        <w:rPr>
          <w:rFonts w:ascii="Amiri" w:hAnsi="Amiri" w:eastAsia="Amiri" w:cs="Amiri"/>
          <w:color w:val="111111"/>
          <w:sz w:val="28"/>
          <w:sz w:val="28"/>
          <w:szCs w:val="28"/>
          <w:rtl w:val="true"/>
          <w:lang w:bidi="ar-SA"/>
        </w:rPr>
        <w:t>مقامها، أما مع قيام غيرها مقامها فممنوع لأنّ الألطاف منها ما يكون غيرها قائماً مقامها كالسمعيات ومنها ما لا يكون كالعلم باستحقاق الثواب والعقاب، ونحن نمنع كون هذا اللطف الذي هو وجوب الإمامة من القسم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أدام الله أيامه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يجب اللطف إذا لم يشتمل على وجه قبح، فلم لا يجوز اشتمال الإمامة على وجه قبح لا تعلمونه</w:t>
      </w:r>
      <w:r>
        <w:rPr>
          <w:rFonts w:eastAsia="Amiri" w:cs="Amiri" w:ascii="Amiri" w:hAnsi="Amiri"/>
          <w:color w:val="111111"/>
          <w:sz w:val="28"/>
          <w:szCs w:val="28"/>
          <w:rtl w:val="true"/>
          <w:lang w:bidi="ar-SA"/>
        </w:rPr>
        <w:t xml:space="preserve">» </w:t>
      </w:r>
      <w:r>
        <w:rPr>
          <w:rStyle w:val="FootnoteAnchor"/>
          <w:rtl w:val="true"/>
        </w:rPr>
        <w:footnoteReference w:id="1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الاعتراض الثاني على موجبي 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وتقريره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قالوا سلّمنا كونها لطفاً، لكن لا نسلّم أنّ اللطف مطلقاً 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اللطف إما أن يكون مشتملاً على وجه قبح، أو لا يكون، فإن كان</w:t>
      </w:r>
    </w:p>
    <w:p>
      <w:pPr>
        <w:pStyle w:val="BookText"/>
        <w:rPr/>
      </w:pPr>
      <w:r>
        <w:rPr>
          <w:rFonts w:ascii="Amiri" w:hAnsi="Amiri" w:eastAsia="Amiri" w:cs="Amiri"/>
          <w:color w:val="111111"/>
          <w:sz w:val="28"/>
          <w:sz w:val="28"/>
          <w:szCs w:val="28"/>
          <w:rtl w:val="true"/>
          <w:lang w:bidi="ar-SA"/>
        </w:rPr>
        <w:t>الأوّل فهو غير واجب، وإن كان الثاني فهو 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لا يجوز أن يكون هذا اللطف مشتملاً على وجه قبح لا تعلمونه أنتم</w:t>
      </w:r>
      <w:r>
        <w:rPr>
          <w:rStyle w:val="FootnoteAnchor"/>
          <w:rtl w:val="true"/>
        </w:rPr>
        <w:footnoteReference w:id="1310"/>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أدام الله أيامه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ولأنّ الإمامة إنّما تكون لطفاً إذا كان الإمام ظاهراً مبسوط اليد ليحصل منه منفعة الإمامة، وهو انزجار العاصي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مع غيبة الإمام</w:t>
      </w:r>
    </w:p>
    <w:p>
      <w:pPr>
        <w:pStyle w:val="BookText"/>
        <w:rPr/>
      </w:pPr>
      <w:r>
        <w:rPr>
          <w:rFonts w:ascii="Amiri" w:hAnsi="Amiri" w:eastAsia="Amiri" w:cs="Amiri"/>
          <w:color w:val="111111"/>
          <w:sz w:val="28"/>
          <w:sz w:val="28"/>
          <w:szCs w:val="28"/>
          <w:rtl w:val="true"/>
          <w:lang w:bidi="ar-SA"/>
        </w:rPr>
        <w:t>وكف يده فلا يجب، لانتفاء الفائدة</w:t>
      </w:r>
      <w:r>
        <w:rPr>
          <w:rFonts w:eastAsia="Amiri" w:cs="Amiri" w:ascii="Amiri" w:hAnsi="Amiri"/>
          <w:color w:val="111111"/>
          <w:sz w:val="28"/>
          <w:szCs w:val="28"/>
          <w:rtl w:val="true"/>
          <w:lang w:bidi="ar-SA"/>
        </w:rPr>
        <w:t>» .</w:t>
      </w:r>
      <w:r>
        <w:rPr>
          <w:rStyle w:val="FootnoteAnchor"/>
          <w:rtl w:val="true"/>
        </w:rPr>
        <w:footnoteReference w:id="1311"/>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الاعتراض الثالث على موجبي الإمامة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وتقريره أنهم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إنّما توجبون الإمامة لكون العاصي ينزجر عن فعل المعصية، والمطيع ينقاد إلى فعل الطاعة وهذا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w:t>
      </w:r>
      <w:r>
        <w:rPr>
          <w:rStyle w:val="FootnoteAnchor"/>
          <w:rtl w:val="true"/>
        </w:rPr>
        <w:footnoteReference w:id="1312"/>
      </w:r>
      <w:r>
        <w:rPr>
          <w:rFonts w:ascii="Amiri" w:hAnsi="Amiri" w:eastAsia="Amiri" w:cs="Amiri"/>
          <w:color w:val="111111"/>
          <w:sz w:val="28"/>
          <w:sz w:val="28"/>
          <w:szCs w:val="28"/>
          <w:rtl w:val="true"/>
          <w:lang w:bidi="ar-SA"/>
        </w:rPr>
        <w:t xml:space="preserve">يتحقق ويحصل إذا كان الإمام مبسوط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اليد ظاهراً</w:t>
      </w:r>
      <w:r>
        <w:rPr>
          <w:rFonts w:eastAsia="Amiri" w:cs="Amiri" w:ascii="Amiri" w:hAnsi="Amiri"/>
          <w:color w:val="111111"/>
          <w:sz w:val="28"/>
          <w:szCs w:val="28"/>
          <w:rtl w:val="true"/>
          <w:lang w:bidi="ar-SA"/>
        </w:rPr>
        <w:t xml:space="preserve">] </w:t>
      </w:r>
      <w:r>
        <w:rPr>
          <w:rStyle w:val="FootnoteAnchor"/>
          <w:rtl w:val="true"/>
        </w:rPr>
        <w:footnoteReference w:id="1313"/>
      </w:r>
      <w:r>
        <w:rPr>
          <w:rFonts w:ascii="Amiri" w:hAnsi="Amiri" w:eastAsia="Amiri" w:cs="Amiri"/>
          <w:color w:val="111111"/>
          <w:sz w:val="28"/>
          <w:sz w:val="28"/>
          <w:szCs w:val="28"/>
          <w:rtl w:val="true"/>
          <w:lang w:bidi="ar-SA"/>
        </w:rPr>
        <w:t>، أمّا إذا كان غائباً فلا تحصل الفائدة، لأنّ العاصي إنّما ينزجر عن فعل المعصية إذا رأى الرئيس الذي يأخذ بحق المظلوم</w:t>
      </w:r>
      <w:r>
        <w:rPr>
          <w:rStyle w:val="FootnoteAnchor"/>
          <w:rtl w:val="true"/>
        </w:rPr>
        <w:footnoteReference w:id="1314"/>
      </w:r>
      <w:r>
        <w:rPr>
          <w:rFonts w:ascii="Amiri" w:hAnsi="Amiri" w:eastAsia="Amiri" w:cs="Amiri"/>
          <w:color w:val="111111"/>
          <w:sz w:val="28"/>
          <w:sz w:val="28"/>
          <w:szCs w:val="28"/>
          <w:rtl w:val="true"/>
          <w:lang w:bidi="ar-SA"/>
        </w:rPr>
        <w:t xml:space="preserve">من الظالم، ويفعل الأفعال الحسنة، على ما قرّرتموه </w:t>
      </w:r>
      <w:r>
        <w:rPr>
          <w:rStyle w:val="FootnoteAnchor"/>
          <w:rtl w:val="true"/>
        </w:rPr>
        <w:footnoteReference w:id="1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أدام الله أيامه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التجاء العقلاء في جميع الأصقاع والأزمنة إلى نصب الرؤساء في حفظ نظامهم، يدلّ على انتفاء طريق آخر سوى الإمامة</w:t>
      </w:r>
      <w:r>
        <w:rPr>
          <w:rFonts w:eastAsia="Amiri" w:cs="Amiri" w:ascii="Amiri" w:hAnsi="Amiri"/>
          <w:color w:val="111111"/>
          <w:sz w:val="28"/>
          <w:szCs w:val="28"/>
          <w:rtl w:val="true"/>
          <w:lang w:bidi="ar-SA"/>
        </w:rPr>
        <w:t>».</w:t>
      </w:r>
      <w:r>
        <w:rPr>
          <w:rStyle w:val="FootnoteAnchor"/>
          <w:rtl w:val="true"/>
        </w:rPr>
        <w:footnoteReference w:id="1316"/>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فرغ من تقرير الاعتراضات الثلاثة، شرع في تقرير الجواب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فالجواب عن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جميع الناس في جميع الأقطار</w:t>
      </w:r>
      <w:r>
        <w:rPr>
          <w:rStyle w:val="FootnoteAnchor"/>
          <w:rtl w:val="true"/>
        </w:rPr>
        <w:footnoteReference w:id="1317"/>
      </w:r>
      <w:r>
        <w:rPr>
          <w:rFonts w:ascii="Amiri" w:hAnsi="Amiri" w:eastAsia="Amiri" w:cs="Amiri"/>
          <w:color w:val="111111"/>
          <w:sz w:val="28"/>
          <w:sz w:val="28"/>
          <w:szCs w:val="28"/>
          <w:rtl w:val="true"/>
          <w:lang w:bidi="ar-SA"/>
        </w:rPr>
        <w:t>يلتجئون إلى نصب الرؤساء لأجل حفظ نظامهم، ولما لم يلتجئ أحد من العقلاء في بعض الأزمنة إلى غير نصب الرؤساء، عرفنا أنّهم لم يظفروا ببدل يعتاضون به عن ذلك</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أدام الله أيامه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ووجوه القبح معلومة محصورة، لأنا مكلّفون </w:t>
      </w:r>
    </w:p>
    <w:p>
      <w:pPr>
        <w:pStyle w:val="BookText"/>
        <w:rPr/>
      </w:pPr>
      <w:r>
        <w:rPr>
          <w:rFonts w:ascii="Amiri" w:hAnsi="Amiri" w:eastAsia="Amiri" w:cs="Amiri"/>
          <w:color w:val="111111"/>
          <w:sz w:val="28"/>
          <w:sz w:val="28"/>
          <w:szCs w:val="28"/>
          <w:rtl w:val="true"/>
          <w:lang w:bidi="ar-SA"/>
        </w:rPr>
        <w:t>باجتنابها، فلا بد وأن تكون معلومة وإلا لزم تكليف ما لا يطاق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شيء من تلك الوجوه متحققاً في الإمامة</w:t>
      </w:r>
      <w:r>
        <w:rPr>
          <w:rFonts w:eastAsia="Amiri" w:cs="Amiri" w:ascii="Amiri" w:hAnsi="Amiri"/>
          <w:color w:val="111111"/>
          <w:sz w:val="28"/>
          <w:szCs w:val="28"/>
          <w:rtl w:val="true"/>
          <w:lang w:bidi="ar-SA"/>
        </w:rPr>
        <w:t xml:space="preserve">» </w:t>
      </w:r>
      <w:r>
        <w:rPr>
          <w:rStyle w:val="FootnoteAnchor"/>
          <w:rtl w:val="true"/>
        </w:rPr>
        <w:footnoteReference w:id="1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الجواب عن الاعتراض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وتقريره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الإمامة لو كانت مشتملة على وجه قبح لعلمنا، لأنا مكلّفون باجتناب القبائح، فلو لم تكن معلومة لنا للزم التكليف بما لا يعلم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تكليف بما لا يطاق</w:t>
      </w:r>
      <w:r>
        <w:rPr>
          <w:rFonts w:eastAsia="Amiri" w:cs="Amiri" w:ascii="Amiri" w:hAnsi="Amiri"/>
          <w:color w:val="111111"/>
          <w:sz w:val="28"/>
          <w:szCs w:val="28"/>
          <w:rtl w:val="true"/>
          <w:lang w:bidi="ar-SA"/>
        </w:rPr>
        <w:t>]</w:t>
      </w:r>
      <w:r>
        <w:rPr>
          <w:rStyle w:val="FootnoteAnchor"/>
          <w:rtl w:val="true"/>
        </w:rPr>
        <w:footnoteReference w:id="1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وليس شيء من تلك الوجوه موجوداً في 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أدام الله أيامه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والفائدة موجودة وإن كان الإمام غائباً، لأنّ تجويز ظهوره في كلّ وقت لطف في حق المكلّف</w:t>
      </w:r>
      <w:r>
        <w:rPr>
          <w:rFonts w:eastAsia="Amiri" w:cs="Amiri" w:ascii="Amiri" w:hAnsi="Amiri"/>
          <w:color w:val="111111"/>
          <w:sz w:val="28"/>
          <w:szCs w:val="28"/>
          <w:rtl w:val="true"/>
          <w:lang w:bidi="ar-SA"/>
        </w:rPr>
        <w:t>» .</w:t>
      </w:r>
      <w:r>
        <w:rPr>
          <w:rStyle w:val="FootnoteAnchor"/>
          <w:rtl w:val="true"/>
        </w:rPr>
        <w:footnoteReference w:id="1320"/>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الجواب عن الاعتراض الثالث</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وتقريره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الإمام علیه السلام وإن كان غائباً ، لكن </w:t>
      </w:r>
      <w:r>
        <w:rPr>
          <w:rStyle w:val="FootnoteAnchor"/>
          <w:rtl w:val="true"/>
        </w:rPr>
        <w:footnoteReference w:id="1321"/>
      </w:r>
      <w:r>
        <w:rPr>
          <w:rFonts w:ascii="IRNazanin" w:hAnsi="IRNazanin" w:eastAsia="IRNazanin"/>
          <w:color w:val="111111"/>
          <w:sz w:val="28"/>
          <w:sz w:val="28"/>
          <w:szCs w:val="28"/>
          <w:rtl w:val="true"/>
          <w:lang w:bidi="fa-IR"/>
        </w:rPr>
        <w:t xml:space="preserve">الفائدة أيضاً موجودة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كلّ آن هم مترقبون ظهور الإمام علیه السلام ، فهم خائفون باعتبار 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وباعتبار خوفهم</w:t>
      </w:r>
      <w:r>
        <w:rPr>
          <w:rFonts w:eastAsia="IRNazanin" w:cs="IRNazanin"/>
          <w:color w:val="111111"/>
          <w:sz w:val="28"/>
          <w:szCs w:val="28"/>
          <w:rtl w:val="true"/>
          <w:lang w:bidi="fa-IR"/>
        </w:rPr>
        <w:t>]</w:t>
      </w:r>
      <w:r>
        <w:rPr>
          <w:rStyle w:val="FootnoteAnchor"/>
          <w:rtl w:val="true"/>
        </w:rPr>
        <w:footnoteReference w:id="1322"/>
      </w:r>
      <w:r>
        <w:rPr>
          <w:rFonts w:ascii="Amiri" w:hAnsi="Amiri" w:eastAsia="Amiri" w:cs="Amiri"/>
          <w:color w:val="111111"/>
          <w:sz w:val="28"/>
          <w:sz w:val="28"/>
          <w:szCs w:val="28"/>
          <w:rtl w:val="true"/>
          <w:lang w:bidi="ar-SA"/>
        </w:rPr>
        <w:t>ينزجرون عن فعل المعاصي، ويقربون من فعل الطاعة</w:t>
      </w:r>
      <w:r>
        <w:rPr>
          <w:rFonts w:eastAsia="Amiri" w:cs="Amiri" w:ascii="Amiri" w:hAnsi="Amiri"/>
          <w:color w:val="111111"/>
          <w:sz w:val="28"/>
          <w:szCs w:val="28"/>
          <w:rtl w:val="true"/>
          <w:lang w:bidi="ar-SA"/>
        </w:rPr>
        <w:t xml:space="preserve">. </w:t>
      </w:r>
      <w:bookmarkStart w:id="472" w:name="pg8611_81736"/>
    </w:p>
    <w:p>
      <w:pPr>
        <w:pStyle w:val="Heading4"/>
        <w:numPr>
          <w:ilvl w:val="3"/>
          <w:numId w:val="1"/>
        </w:numPr>
        <w:rPr/>
      </w:pPr>
      <w:bookmarkStart w:id="473" w:name="__RefHeading___Toc2058478_653776707"/>
      <w:bookmarkStart w:id="474" w:name="_Toc169"/>
      <w:bookmarkEnd w:id="472"/>
      <w:bookmarkEnd w:id="473"/>
      <w:r>
        <w:rPr>
          <w:rtl w:val="true"/>
        </w:rPr>
        <w:t>[</w:t>
      </w:r>
      <w:r>
        <w:rPr>
          <w:rtl w:val="true"/>
        </w:rPr>
        <w:t>بحث في صفات الإمام</w:t>
      </w:r>
      <w:r>
        <w:rPr>
          <w:rtl w:val="true"/>
        </w:rPr>
        <w:t>]</w:t>
      </w:r>
      <w:bookmarkEnd w:id="474"/>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أدام الله أيامه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صفات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يجب أن يكون معصوماً، وإلا لزم التسلسل، والتالي باطل، فالمقدم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 الشرطية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العلّة المقتضية لوجوب نصب الإمام جواز الخطأ على المكلّف، فلو جاز عليه الخطأ لافتقر </w:t>
      </w:r>
      <w:r>
        <w:rPr>
          <w:rStyle w:val="FootnoteAnchor"/>
          <w:rtl w:val="true"/>
        </w:rPr>
        <w:footnoteReference w:id="1323"/>
      </w:r>
      <w:r>
        <w:rPr>
          <w:rFonts w:ascii="Amiri" w:hAnsi="Amiri" w:eastAsia="Amiri" w:cs="Amiri"/>
          <w:color w:val="111111"/>
          <w:sz w:val="28"/>
          <w:sz w:val="28"/>
          <w:szCs w:val="28"/>
          <w:rtl w:val="true"/>
          <w:lang w:bidi="ar-SA"/>
        </w:rPr>
        <w:t>إلى إمام آخر ليكون لطفاً له وللأمة أيضاً، ويتسلسل</w:t>
      </w:r>
      <w:r>
        <w:rPr>
          <w:rFonts w:eastAsia="Amiri" w:cs="Amiri" w:ascii="Amiri" w:hAnsi="Amiri"/>
          <w:color w:val="111111"/>
          <w:sz w:val="28"/>
          <w:szCs w:val="28"/>
          <w:rtl w:val="true"/>
          <w:lang w:bidi="ar-SA"/>
        </w:rPr>
        <w:t>» .</w:t>
      </w:r>
      <w:r>
        <w:rPr>
          <w:rStyle w:val="FootnoteAnchor"/>
          <w:rtl w:val="true"/>
        </w:rPr>
        <w:footnoteReference w:id="1324"/>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فرغ من البحث عن وجوب الإمامة، شرع في بيان ما يجب اتصاف الإمام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 العصمة، وهي واجبة عندنا، وهي واجبة عندنا وعند الإسماعيلية، وغير واجبة عند أكثر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لنا على وجوبها 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ذكرها المصنّف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لم تجب عصمة الإمام</w:t>
      </w:r>
      <w:r>
        <w:rPr>
          <w:rStyle w:val="FootnoteAnchor"/>
          <w:rtl w:val="true"/>
        </w:rPr>
        <w:footnoteReference w:id="1325"/>
      </w:r>
      <w:r>
        <w:rPr>
          <w:rFonts w:ascii="Amiri" w:hAnsi="Amiri" w:eastAsia="Amiri" w:cs="Amiri"/>
          <w:color w:val="111111"/>
          <w:sz w:val="28"/>
          <w:sz w:val="28"/>
          <w:szCs w:val="28"/>
          <w:rtl w:val="true"/>
          <w:lang w:bidi="ar-SA"/>
        </w:rPr>
        <w:t>، لوجب إثبات أئمّة لا نهاية لهم والتالي ،باطل، فالمقدّم مثله</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 الملازمة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العلّة المقتضية لوجوب نصب الإمام إنّما هي تجويز الخطأ على الأمة، فلو جاز الخطأ على الإمام لافتقر إلى إمام يردعه عن المعاصي، وذلك الإمام يفتقر إلى إمام آخر، والآخر إلى آخر، وهكذا لا إلى نهاية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بطلان التالي، فبالإجماع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أدام الله أيامه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ولأنه الحافظ للشرع، لقصور الكتاب والسنة على تفاصيل الأحكام والإجماع لا بد له من دليل، إذ صدوره عن غير دليل ولا أمارة يستلزم القول في الدين بمجرد التشهي، والأمارة يمتنع الاشتراك فيها من العقلاء، ولا نحيط بالأحكام، إذ أكثرها مختلف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والقياس ليس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يفيد الظنّ الذي قد يخطئ غالباً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ثانياً فلأن مبنى شرعنا على جمع المختلفات وتفريق المتماثلات، وحينئذ لا يتم القياس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والبراءة الأصلية ترفع جميع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جاز عليه الخطأ لم يؤمن حفظه للشرع</w:t>
      </w:r>
      <w:r>
        <w:rPr>
          <w:rFonts w:eastAsia="Amiri" w:cs="Amiri" w:ascii="Amiri" w:hAnsi="Amiri"/>
          <w:color w:val="111111"/>
          <w:sz w:val="28"/>
          <w:szCs w:val="28"/>
          <w:rtl w:val="true"/>
          <w:lang w:bidi="ar-SA"/>
        </w:rPr>
        <w:t xml:space="preserve">» </w:t>
      </w:r>
      <w:r>
        <w:rPr>
          <w:rStyle w:val="FootnoteAnchor"/>
          <w:rtl w:val="true"/>
        </w:rPr>
        <w:footnoteReference w:id="1326"/>
      </w:r>
      <w:r>
        <w:rPr>
          <w:rStyle w:val="FootnoteAnchor"/>
          <w:rtl w:val="true"/>
        </w:rPr>
        <w:footnoteReference w:id="13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دليل ثانٍ على وجوب العصمة في الإمام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وتقريره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الإمام علیه السلام حافظ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للشرع</w:t>
      </w:r>
      <w:r>
        <w:rPr>
          <w:rFonts w:eastAsia="IRNazanin" w:cs="IRNazanin"/>
          <w:color w:val="111111"/>
          <w:sz w:val="28"/>
          <w:szCs w:val="28"/>
          <w:rtl w:val="true"/>
          <w:lang w:bidi="fa-IR"/>
        </w:rPr>
        <w:t>]</w:t>
      </w:r>
      <w:r>
        <w:rPr>
          <w:rStyle w:val="FootnoteAnchor"/>
          <w:rtl w:val="true"/>
        </w:rPr>
        <w:footnoteReference w:id="1328"/>
      </w:r>
      <w:r>
        <w:rPr>
          <w:rFonts w:ascii="Amiri" w:hAnsi="Amiri" w:eastAsia="Amiri" w:cs="Amiri"/>
          <w:color w:val="111111"/>
          <w:sz w:val="28"/>
          <w:sz w:val="28"/>
          <w:szCs w:val="28"/>
          <w:rtl w:val="true"/>
          <w:lang w:bidi="ar-SA"/>
        </w:rPr>
        <w:t>، وكل من كان حافظاً للشرع وجبت عصمته</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الكبرى </w:t>
      </w:r>
      <w:r>
        <w:rPr>
          <w:rStyle w:val="FootnoteAnchor"/>
          <w:rtl w:val="true"/>
        </w:rPr>
        <w:footnoteReference w:id="1329"/>
      </w:r>
      <w:r>
        <w:rPr>
          <w:rFonts w:ascii="Amiri" w:hAnsi="Amiri" w:eastAsia="Amiri" w:cs="Amiri"/>
          <w:color w:val="111111"/>
          <w:sz w:val="28"/>
          <w:sz w:val="28"/>
          <w:szCs w:val="28"/>
          <w:rtl w:val="true"/>
          <w:lang w:bidi="ar-SA"/>
        </w:rPr>
        <w:t>، فلأنّ الحافظ للشرع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الكتاب، أو السُنّة، أو الإجماع، أو </w:t>
      </w:r>
    </w:p>
    <w:p>
      <w:pPr>
        <w:pStyle w:val="BookText"/>
        <w:rPr/>
      </w:pPr>
      <w:r>
        <w:rPr>
          <w:rFonts w:ascii="Amiri" w:hAnsi="Amiri" w:eastAsia="Amiri" w:cs="Amiri"/>
          <w:color w:val="111111"/>
          <w:sz w:val="28"/>
          <w:sz w:val="28"/>
          <w:szCs w:val="28"/>
          <w:rtl w:val="true"/>
          <w:lang w:bidi="ar-SA"/>
        </w:rPr>
        <w:t xml:space="preserve">القياس، أو البراءة الأصلية، أو مجموعها، أو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أمر آخر</w:t>
      </w:r>
      <w:r>
        <w:rPr>
          <w:rFonts w:eastAsia="Amiri" w:cs="Amiri" w:ascii="Amiri" w:hAnsi="Amiri"/>
          <w:color w:val="111111"/>
          <w:sz w:val="28"/>
          <w:szCs w:val="28"/>
          <w:rtl w:val="true"/>
          <w:lang w:bidi="ar-SA"/>
        </w:rPr>
        <w:t xml:space="preserve">] </w:t>
      </w:r>
      <w:r>
        <w:rPr>
          <w:rStyle w:val="FootnoteAnchor"/>
          <w:rtl w:val="true"/>
        </w:rPr>
        <w:footnoteReference w:id="13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 باطل سوى</w:t>
      </w:r>
      <w:r>
        <w:rPr>
          <w:rStyle w:val="FootnoteAnchor"/>
          <w:rtl w:val="true"/>
        </w:rPr>
        <w:footnoteReference w:id="1331"/>
      </w:r>
      <w:r>
        <w:rPr>
          <w:rFonts w:ascii="IRNazanin" w:hAnsi="IRNazanin" w:eastAsia="IRNazanin"/>
          <w:color w:val="111111"/>
          <w:sz w:val="28"/>
          <w:sz w:val="28"/>
          <w:szCs w:val="28"/>
          <w:rtl w:val="true"/>
          <w:lang w:bidi="fa-IR"/>
        </w:rPr>
        <w:t xml:space="preserve">الإمام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الكتاب والسنة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فباطلان لقصورهما عن تفاصيل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فباطل أيضاً، لأنّه إما أن يكون عن دلالة، أو عن أمارة، أو لا عنهما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والأوّل باطل، وإلا لوجب اشتراك العقلاء بأجمعهم فيه </w:t>
      </w:r>
      <w:r>
        <w:rPr>
          <w:rStyle w:val="FootnoteAnchor"/>
          <w:rtl w:val="true"/>
        </w:rPr>
        <w:footnoteReference w:id="13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الثاني، فلامتناع اشتراك العقلاء فيها في طرف واحد، وأيضاً فإنّ أكثر الأمارات مختلف فيها </w:t>
      </w:r>
      <w:r>
        <w:rPr>
          <w:rStyle w:val="FootnoteAnchor"/>
          <w:rtl w:val="true"/>
        </w:rPr>
        <w:footnoteReference w:id="1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الثالث، فلاستلزام القول في الدين بمجرد التشهي، وهو باطل بالإجماع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القياس فلأنّه ليس بحجة عندنا، لوجهين</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يفيد الظنّ، وما يفيد الظنّ لا يجوز أن يكون حافظاً للشرع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مبنى شرعنا على جمع المختلفات وتفريق المتجانسات، فإنّ الشارع أوجب علينا الوضوء من البول والغائط والريح، وغير ذلك، وهذه الأسباب مختلفة، وأباح لنا النظر إلى وجه الأمة الحسناء، وحرّم علينا النظر إلى الحرّة غير الحسناء، وهما متفقان، وذلك يؤدّي إلى إبطال القياس بالكلية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البراءة الأصلية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فلأنها رافعة لجميع </w:t>
      </w:r>
      <w:r>
        <w:rPr>
          <w:rStyle w:val="FootnoteAnchor"/>
          <w:rtl w:val="true"/>
        </w:rPr>
        <w:footnoteReference w:id="1334"/>
      </w:r>
      <w:r>
        <w:rPr>
          <w:rFonts w:ascii="Amiri" w:hAnsi="Amiri" w:eastAsia="Amiri" w:cs="Amiri"/>
          <w:color w:val="111111"/>
          <w:sz w:val="28"/>
          <w:sz w:val="28"/>
          <w:szCs w:val="28"/>
          <w:rtl w:val="true"/>
          <w:lang w:bidi="ar-SA"/>
        </w:rPr>
        <w:t>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المجموع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فلعدم حفظ بعض الشرع، وذلك لأنّ الكتاب والسنّة قد وقع الاختلاف فيهما وفي معانيهما، فلا يجوز أن يكون المجموع حافظاً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للشرع</w:t>
      </w:r>
      <w:r>
        <w:rPr>
          <w:rFonts w:eastAsia="Amiri" w:cs="Amiri" w:ascii="Amiri" w:hAnsi="Amiri"/>
          <w:color w:val="111111"/>
          <w:sz w:val="28"/>
          <w:szCs w:val="28"/>
          <w:rtl w:val="true"/>
          <w:lang w:bidi="ar-SA"/>
        </w:rPr>
        <w:t>]</w:t>
      </w:r>
      <w:r>
        <w:rPr>
          <w:rStyle w:val="FootnoteAnchor"/>
          <w:rtl w:val="true"/>
        </w:rPr>
        <w:footnoteReference w:id="1335"/>
      </w:r>
      <w:r>
        <w:rPr>
          <w:rFonts w:ascii="Amiri" w:hAnsi="Amiri" w:eastAsia="Amiri" w:cs="Amiri"/>
          <w:color w:val="111111"/>
          <w:sz w:val="28"/>
          <w:sz w:val="28"/>
          <w:szCs w:val="28"/>
          <w:rtl w:val="true"/>
          <w:lang w:bidi="ar-SA"/>
        </w:rPr>
        <w:t>، لأنّ الكتاب والسنّة من جملة المجموع وقد اشتملاً على بعض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كان واحداً من ذلك المجموع قد تضمّن بعض الشرع، بطل كونه دليلاً على ما تضمّنه ذلك البعض الذي تضمّنه ذلك الفرد من جملة الشرع غير محفوظ، فلا يكون المجموع محفوظاً، فلم يبق إلّا الإمام الحافظ للشرع </w:t>
      </w:r>
      <w:r>
        <w:rPr>
          <w:rFonts w:eastAsia="Amiri" w:cs="Amiri" w:ascii="Amiri" w:hAnsi="Amiri"/>
          <w:color w:val="111111"/>
          <w:sz w:val="28"/>
          <w:szCs w:val="28"/>
          <w:rtl w:val="true"/>
          <w:lang w:bidi="ar-SA"/>
        </w:rPr>
        <w:t>.</w:t>
      </w:r>
      <w:r>
        <w:rPr>
          <w:rStyle w:val="FootnoteAnchor"/>
          <w:rtl w:val="true"/>
        </w:rPr>
        <w:footnoteReference w:id="1336"/>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ثبت أنّ الحافظ للشرع هو الإمام، فحينئذ تجب عصمته</w:t>
      </w:r>
      <w:r>
        <w:rPr>
          <w:rStyle w:val="FootnoteAnchor"/>
          <w:rtl w:val="true"/>
        </w:rPr>
        <w:footnoteReference w:id="1337"/>
      </w:r>
      <w:r>
        <w:rPr>
          <w:rFonts w:ascii="IRNazanin" w:hAnsi="IRNazanin" w:eastAsia="IRNazanin"/>
          <w:color w:val="111111"/>
          <w:sz w:val="28"/>
          <w:sz w:val="28"/>
          <w:szCs w:val="28"/>
          <w:rtl w:val="true"/>
          <w:lang w:bidi="fa-IR"/>
        </w:rPr>
        <w:t xml:space="preserve">، لئلا </w:t>
      </w:r>
    </w:p>
    <w:p>
      <w:pPr>
        <w:pStyle w:val="BookText"/>
        <w:rPr/>
      </w:pPr>
      <w:r>
        <w:rPr>
          <w:rFonts w:ascii="Amiri" w:hAnsi="Amiri" w:eastAsia="Amiri" w:cs="Amiri"/>
          <w:color w:val="111111"/>
          <w:sz w:val="28"/>
          <w:sz w:val="28"/>
          <w:szCs w:val="28"/>
          <w:rtl w:val="true"/>
          <w:lang w:bidi="ar-SA"/>
        </w:rPr>
        <w:t>يتعدّى شيئاً من الشرع، أو يضيعه، فينتفي الغرض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أدام الله أيامه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ويجب أن يكون أفضل من رعيته، لقبح تقديم المفضول على الفاضل ، ولقوله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يَهْدِي إِلَى الْحَقِّ أَحَقُّ أَنْ يُتَّبَعَ أَمَنْ لا يَهدي إلا أَنْ يُهدى</w:t>
      </w:r>
      <w:r>
        <w:rPr>
          <w:rFonts w:eastAsia="Amiri" w:cs="Amiri" w:ascii="Amiri" w:hAnsi="Amiri"/>
          <w:color w:val="111111"/>
          <w:sz w:val="28"/>
          <w:szCs w:val="28"/>
          <w:rtl w:val="true"/>
          <w:lang w:bidi="ar-SA"/>
        </w:rPr>
        <w:t>» .</w:t>
      </w:r>
      <w:r>
        <w:rPr>
          <w:rStyle w:val="FootnoteAnchor"/>
          <w:rtl w:val="true"/>
        </w:rPr>
        <w:footnoteReference w:id="1338"/>
      </w:r>
    </w:p>
    <w:p>
      <w:pPr>
        <w:pStyle w:val="BookText"/>
        <w:rPr/>
      </w:pPr>
      <w:r>
        <w:rPr>
          <w:rFonts w:ascii="Amiri" w:hAnsi="Amiri" w:eastAsia="Amiri" w:cs="Amiri"/>
          <w:color w:val="111111"/>
          <w:sz w:val="28"/>
          <w:sz w:val="28"/>
          <w:szCs w:val="28"/>
          <w:rtl w:val="true"/>
          <w:lang w:bidi="ar-SA"/>
        </w:rPr>
        <w:t>ويدخل في ذلك كونه أزهد، وأورع، وأشجع، وأعلم، وأكرم</w:t>
      </w:r>
      <w:r>
        <w:rPr>
          <w:rFonts w:eastAsia="Amiri" w:cs="Amiri" w:ascii="Amiri" w:hAnsi="Amiri"/>
          <w:color w:val="111111"/>
          <w:sz w:val="28"/>
          <w:szCs w:val="28"/>
          <w:rtl w:val="true"/>
          <w:lang w:bidi="ar-SA"/>
        </w:rPr>
        <w:t>» .</w:t>
      </w:r>
      <w:r>
        <w:rPr>
          <w:rStyle w:val="FootnoteAnchor"/>
          <w:rtl w:val="true"/>
        </w:rPr>
        <w:footnoteReference w:id="1339"/>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صفة ثانية يجب اتصاف الإمام بها، وهي كونه أفضل من رعيته، ويدخل تحت ذلك الفضل الزهد والورع، والشجاعة، والعلم، والكرم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والدليل على ذلك من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يجب اتصاف الإمام بالأفضلية، لجاز تقديم المفضول الى الفاضل والتالي ،باطل ، لأنّه قبيح قطعاً </w:t>
      </w:r>
      <w:r>
        <w:rPr>
          <w:rStyle w:val="FootnoteAnchor"/>
          <w:rtl w:val="true"/>
        </w:rPr>
        <w:footnoteReference w:id="1340"/>
      </w:r>
      <w:r>
        <w:rPr>
          <w:rFonts w:ascii="Amiri" w:hAnsi="Amiri" w:eastAsia="Amiri" w:cs="Amiri"/>
          <w:color w:val="111111"/>
          <w:sz w:val="28"/>
          <w:sz w:val="28"/>
          <w:szCs w:val="28"/>
          <w:rtl w:val="true"/>
          <w:lang w:bidi="ar-SA"/>
        </w:rPr>
        <w:t>، فالمقدّم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والشرطية 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يَهْدِي إلى الْحَقُّ أَحَقُّ أَنْ يُتَّبَعَ أَمَنْ لا يَهدِّي إِلَّا أَنْ يُهدى</w:t>
      </w:r>
      <w:r>
        <w:rPr>
          <w:rFonts w:eastAsia="Amiri" w:cs="Amiri" w:ascii="Amiri" w:hAnsi="Amiri"/>
          <w:color w:val="111111"/>
          <w:sz w:val="28"/>
          <w:szCs w:val="28"/>
          <w:rtl w:val="true"/>
          <w:lang w:bidi="ar-SA"/>
        </w:rPr>
        <w:t>».</w:t>
      </w:r>
      <w:r>
        <w:rPr>
          <w:rStyle w:val="FootnoteAnchor"/>
          <w:rtl w:val="true"/>
        </w:rPr>
        <w:footnoteReference w:id="1341"/>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وجه الاستدلال بهذه الآية أنه تعالى تعجب من تقديم الذي يهدي بعد أن يهدى، على من هو يهدي للحق </w:t>
      </w:r>
      <w:r>
        <w:rPr>
          <w:rStyle w:val="FootnoteAnchor"/>
          <w:rtl w:val="true"/>
        </w:rPr>
        <w:footnoteReference w:id="1342"/>
      </w:r>
      <w:r>
        <w:rPr>
          <w:rFonts w:ascii="Amiri" w:hAnsi="Amiri" w:eastAsia="Amiri" w:cs="Amiri"/>
          <w:color w:val="111111"/>
          <w:sz w:val="28"/>
          <w:sz w:val="28"/>
          <w:szCs w:val="28"/>
          <w:rtl w:val="true"/>
          <w:lang w:bidi="ar-SA"/>
        </w:rPr>
        <w:t>من غير أن يهدى، وهو نصّ في الباب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أدام الله أيامه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ويجب أن يكون منصوصاً عليه، لأنا شرطنا فيه العصمة، وهي من الأمور الباطنة التي لا يطلع عليها غير الله تعالى، فيجب أن يتعيّن بالنص لا بغيره</w:t>
      </w:r>
      <w:r>
        <w:rPr>
          <w:rFonts w:eastAsia="Amiri" w:cs="Amiri" w:ascii="Amiri" w:hAnsi="Amiri"/>
          <w:color w:val="111111"/>
          <w:sz w:val="28"/>
          <w:szCs w:val="28"/>
          <w:rtl w:val="true"/>
          <w:lang w:bidi="ar-SA"/>
        </w:rPr>
        <w:t>» .</w:t>
      </w:r>
      <w:r>
        <w:rPr>
          <w:rStyle w:val="FootnoteAnchor"/>
          <w:rtl w:val="true"/>
        </w:rPr>
        <w:footnoteReference w:id="1343"/>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صفة ثالثة يجب اتصاف الإمام بها، وهي كونه منصوصاً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والدليل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شرطنا في الإمام كونه معصوماً، والعصمة سر باطن لا يطلع عليه غير الله تعالى، فيجب عليه نصب من حصلت له هذه الصفة بالنص عليه، لكونه عالماً بالشرط </w:t>
      </w:r>
      <w:r>
        <w:rPr>
          <w:rStyle w:val="FootnoteAnchor"/>
          <w:rtl w:val="true"/>
        </w:rPr>
        <w:footnoteReference w:id="1344"/>
      </w:r>
      <w:r>
        <w:rPr>
          <w:rFonts w:ascii="Amiri" w:hAnsi="Amiri" w:eastAsia="Amiri" w:cs="Amiri"/>
          <w:color w:val="111111"/>
          <w:sz w:val="28"/>
          <w:sz w:val="28"/>
          <w:szCs w:val="28"/>
          <w:rtl w:val="true"/>
          <w:lang w:bidi="ar-SA"/>
        </w:rPr>
        <w:t xml:space="preserve">دون غيره وهذا إنّما هو رأي الإمامية لا غير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باقي </w:t>
      </w:r>
      <w:r>
        <w:rPr>
          <w:rStyle w:val="FootnoteAnchor"/>
          <w:rtl w:val="true"/>
        </w:rPr>
        <w:footnoteReference w:id="1345"/>
      </w:r>
      <w:r>
        <w:rPr>
          <w:rFonts w:ascii="IRNazanin" w:hAnsi="IRNazanin" w:eastAsia="IRNazanin"/>
          <w:color w:val="111111"/>
          <w:sz w:val="28"/>
          <w:sz w:val="28"/>
          <w:szCs w:val="28"/>
          <w:rtl w:val="true"/>
          <w:lang w:bidi="fa-IR"/>
        </w:rPr>
        <w:t>الناس فقد اختلفوا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فمنهم من يقول بالدعوة أو النصّ، وهم الزيدية </w:t>
      </w:r>
      <w:r>
        <w:rPr>
          <w:rFonts w:eastAsia="Amiri" w:cs="Amiri" w:ascii="Amiri" w:hAnsi="Amiri"/>
          <w:color w:val="111111"/>
          <w:sz w:val="28"/>
          <w:szCs w:val="28"/>
          <w:rtl w:val="true"/>
          <w:lang w:bidi="ar-SA"/>
        </w:rPr>
        <w:t>.</w:t>
      </w:r>
      <w:r>
        <w:rPr>
          <w:rStyle w:val="FootnoteAnchor"/>
          <w:rtl w:val="true"/>
        </w:rPr>
        <w:footnoteReference w:id="1346"/>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ومنهم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بالنصّ أو الميراث، وهم العبّاسية </w:t>
      </w:r>
      <w:r>
        <w:rPr>
          <w:rFonts w:eastAsia="Amiri" w:cs="Amiri" w:ascii="Amiri" w:hAnsi="Amiri"/>
          <w:color w:val="111111"/>
          <w:sz w:val="28"/>
          <w:szCs w:val="28"/>
          <w:rtl w:val="true"/>
          <w:lang w:bidi="ar-SA"/>
        </w:rPr>
        <w:t>.</w:t>
      </w:r>
      <w:r>
        <w:rPr>
          <w:rStyle w:val="FootnoteAnchor"/>
          <w:rtl w:val="true"/>
        </w:rPr>
        <w:footnoteReference w:id="1347"/>
      </w:r>
      <w:bookmarkStart w:id="475" w:name="pg8611_81742"/>
    </w:p>
    <w:p>
      <w:pPr>
        <w:pStyle w:val="BookText"/>
        <w:rPr/>
      </w:pPr>
      <w:bookmarkEnd w:id="475"/>
      <w:r>
        <w:rPr>
          <w:rFonts w:ascii="Amiri" w:hAnsi="Amiri" w:eastAsia="Amiri" w:cs="Amiri"/>
          <w:color w:val="111111"/>
          <w:sz w:val="28"/>
          <w:sz w:val="28"/>
          <w:szCs w:val="28"/>
          <w:rtl w:val="true"/>
          <w:lang w:bidi="ar-SA"/>
        </w:rPr>
        <w:t xml:space="preserve">ومنهم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بالنصّ، أو اختيار أهل الحل والعقد، وهم من هؤلاء من المسلمين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والحق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قلناه</w:t>
      </w:r>
      <w:r>
        <w:rPr>
          <w:rFonts w:eastAsia="IRNazanin" w:cs="IRNazanin"/>
          <w:color w:val="111111"/>
          <w:sz w:val="28"/>
          <w:szCs w:val="28"/>
          <w:rtl w:val="true"/>
          <w:lang w:bidi="fa-IR"/>
        </w:rPr>
        <w:t>.</w:t>
      </w:r>
    </w:p>
    <w:p>
      <w:pPr>
        <w:pStyle w:val="Heading4"/>
        <w:numPr>
          <w:ilvl w:val="3"/>
          <w:numId w:val="1"/>
        </w:numPr>
        <w:rPr/>
      </w:pPr>
      <w:bookmarkStart w:id="476" w:name="__RefHeading___Toc2058480_653776707"/>
      <w:bookmarkStart w:id="477" w:name="_Toc170"/>
      <w:bookmarkEnd w:id="476"/>
      <w:r>
        <w:rPr>
          <w:rtl w:val="true"/>
        </w:rPr>
        <w:t>[</w:t>
      </w:r>
      <w:r>
        <w:rPr>
          <w:rtl w:val="true"/>
        </w:rPr>
        <w:t>بحث في إمامة أمير المؤمنين علیه السلام</w:t>
      </w:r>
      <w:r>
        <w:rPr>
          <w:rtl w:val="true"/>
        </w:rPr>
        <w:t>]</w:t>
      </w:r>
      <w:bookmarkEnd w:id="477"/>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أدام الله أيامه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أنّ الإمام بعد الرسول صلی الله علیه و آله وسلم هو  علي بن أبي طالب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ويدل عليه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الإمام يجب أن يكون معصوماً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بيناه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شيء من الصحابة والذين ادّعي لهم الإمامة غيره بمعصوم، فتعين أن يكون هو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والمقدمة الثانية إجماعية</w:t>
      </w:r>
      <w:r>
        <w:rPr>
          <w:rFonts w:eastAsia="Amiri" w:cs="Amiri" w:ascii="Amiri" w:hAnsi="Amiri"/>
          <w:color w:val="111111"/>
          <w:sz w:val="28"/>
          <w:szCs w:val="28"/>
          <w:rtl w:val="true"/>
          <w:lang w:bidi="ar-SA"/>
        </w:rPr>
        <w:t>» .</w:t>
      </w:r>
      <w:r>
        <w:rPr>
          <w:rStyle w:val="FootnoteAnchor"/>
          <w:rtl w:val="true"/>
        </w:rPr>
        <w:footnoteReference w:id="1348"/>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فرغ من البحث في وجوب الإمامة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وشرائطها</w:t>
      </w:r>
      <w:r>
        <w:rPr>
          <w:rFonts w:eastAsia="Amiri" w:cs="Amiri" w:ascii="Amiri" w:hAnsi="Amiri"/>
          <w:color w:val="111111"/>
          <w:sz w:val="28"/>
          <w:szCs w:val="28"/>
          <w:rtl w:val="true"/>
          <w:lang w:bidi="ar-SA"/>
        </w:rPr>
        <w:t>]</w:t>
      </w:r>
      <w:r>
        <w:rPr>
          <w:rStyle w:val="FootnoteAnchor"/>
          <w:rtl w:val="true"/>
        </w:rPr>
        <w:footnoteReference w:id="1349"/>
      </w:r>
      <w:r>
        <w:rPr>
          <w:rFonts w:ascii="IRNazanin" w:hAnsi="IRNazanin" w:eastAsia="IRNazanin"/>
          <w:color w:val="111111"/>
          <w:sz w:val="28"/>
          <w:sz w:val="28"/>
          <w:szCs w:val="28"/>
          <w:rtl w:val="true"/>
          <w:lang w:bidi="fa-IR"/>
        </w:rPr>
        <w:t xml:space="preserve">، شرع في البحث عن الإمام الحق بعد الرسول علیه السلام بلا فصل من هو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اختلف الناس في ذلك على ثلاثة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فذهبت الإمامية، والزيدية، والغلاة </w:t>
      </w:r>
      <w:r>
        <w:rPr>
          <w:rStyle w:val="FootnoteAnchor"/>
          <w:rtl w:val="true"/>
        </w:rPr>
        <w:footnoteReference w:id="13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الإمام بعد النبي علیه السلام إنما هو علي بن أبي طالب علیه السلام</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وذهب أكثر الناس إلى أنّ الإمام بعد النبي علیه السلام هو أبو بكر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وقال جماعة من الجمهور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w:t>
      </w:r>
      <w:r>
        <w:rPr>
          <w:rStyle w:val="FootnoteAnchor"/>
          <w:rtl w:val="true"/>
        </w:rPr>
        <w:footnoteReference w:id="1351"/>
      </w:r>
    </w:p>
    <w:p>
      <w:pPr>
        <w:pStyle w:val="BookText"/>
        <w:rPr/>
      </w:pPr>
      <w:r>
        <w:rPr>
          <w:rFonts w:ascii="Amiri" w:hAnsi="Amiri" w:eastAsia="Amiri" w:cs="Amiri"/>
          <w:color w:val="111111"/>
          <w:sz w:val="28"/>
          <w:sz w:val="28"/>
          <w:szCs w:val="28"/>
          <w:rtl w:val="true"/>
          <w:lang w:bidi="ar-SA"/>
        </w:rPr>
        <w:t xml:space="preserve">لنا على ذلك وجوه ذكرها شيخنا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w:t>
      </w:r>
      <w:r>
        <w:rPr>
          <w:rStyle w:val="FootnoteAnchor"/>
          <w:rtl w:val="true"/>
        </w:rPr>
        <w:footnoteReference w:id="13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قد بيّنا وجوب العصمة في الإمام، ولا شيء من الصحابة الذين</w:t>
      </w:r>
    </w:p>
    <w:p>
      <w:pPr>
        <w:pStyle w:val="BookText"/>
        <w:rPr/>
      </w:pPr>
      <w:r>
        <w:rPr>
          <w:rFonts w:ascii="IRNazanin" w:hAnsi="IRNazanin" w:eastAsia="IRNazanin"/>
          <w:color w:val="111111"/>
          <w:sz w:val="28"/>
          <w:sz w:val="28"/>
          <w:szCs w:val="28"/>
          <w:rtl w:val="true"/>
          <w:lang w:bidi="fa-IR"/>
        </w:rPr>
        <w:t>ادعي لهم الإمامة غير علي بن أبي طالب علیه السلام بمعصوم، فتعين أن يكون هو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والكبرى إجماعية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أدام الله أيامه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النقل المتواتر عن الشيعة خلفاً عن سلف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ونقله المخالف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Style w:val="FootnoteAnchor"/>
          <w:rtl w:val="true"/>
        </w:rPr>
        <w:footnoteReference w:id="1353"/>
      </w:r>
      <w:r>
        <w:rPr>
          <w:rFonts w:ascii="IRNazanin" w:hAnsi="IRNazanin" w:eastAsia="IRNazanin"/>
          <w:color w:val="111111"/>
          <w:sz w:val="28"/>
          <w:sz w:val="28"/>
          <w:szCs w:val="28"/>
          <w:rtl w:val="true"/>
          <w:lang w:bidi="fa-IR"/>
        </w:rPr>
        <w:t xml:space="preserve">النبي صلی الله علیه و آله وسلم نص على علي علیه السلام </w:t>
      </w:r>
      <w:r>
        <w:rPr>
          <w:rStyle w:val="FootnoteAnchor"/>
          <w:rtl w:val="true"/>
        </w:rPr>
        <w:footnoteReference w:id="1354"/>
      </w:r>
      <w:r>
        <w:rPr>
          <w:rFonts w:ascii="Amiri" w:hAnsi="Amiri" w:eastAsia="Amiri" w:cs="Amiri"/>
          <w:color w:val="111111"/>
          <w:sz w:val="28"/>
          <w:sz w:val="28"/>
          <w:szCs w:val="28"/>
          <w:rtl w:val="true"/>
          <w:lang w:bidi="ar-SA"/>
        </w:rPr>
        <w:t>بإمرة المؤمنين، وبأنه خليفته من بعده</w:t>
      </w:r>
      <w:r>
        <w:rPr>
          <w:rFonts w:eastAsia="Amiri" w:cs="Amiri" w:ascii="Amiri" w:hAnsi="Amiri"/>
          <w:color w:val="111111"/>
          <w:sz w:val="28"/>
          <w:szCs w:val="28"/>
          <w:rtl w:val="true"/>
          <w:lang w:bidi="ar-SA"/>
        </w:rPr>
        <w:t>» .</w:t>
      </w:r>
      <w:r>
        <w:rPr>
          <w:rStyle w:val="FootnoteAnchor"/>
          <w:rtl w:val="true"/>
        </w:rPr>
        <w:footnoteReference w:id="1355"/>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دليل ثانٍ على أنّ الإمام بعد النبي الا هو علي بن أبي طالب علیه السلام</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وتقريره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 ورد عن النبي علیه السلام نقله</w:t>
      </w:r>
      <w:r>
        <w:rPr>
          <w:rStyle w:val="FootnoteAnchor"/>
          <w:rtl w:val="true"/>
        </w:rPr>
        <w:footnoteReference w:id="1356"/>
      </w:r>
      <w:r>
        <w:rPr>
          <w:rFonts w:ascii="IRNazanin" w:hAnsi="IRNazanin" w:eastAsia="IRNazanin"/>
          <w:color w:val="111111"/>
          <w:sz w:val="28"/>
          <w:sz w:val="28"/>
          <w:szCs w:val="28"/>
          <w:rtl w:val="true"/>
          <w:lang w:bidi="fa-IR"/>
        </w:rPr>
        <w:t>الشيعة أجمع، ونقله الخصم، أنّ النبي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سلّموا عليه بإمرة المؤمنين</w:t>
      </w:r>
      <w:r>
        <w:rPr>
          <w:rFonts w:eastAsia="IRNazanin" w:cs="IRNazanin"/>
          <w:color w:val="111111"/>
          <w:sz w:val="28"/>
          <w:szCs w:val="28"/>
          <w:rtl w:val="true"/>
          <w:lang w:bidi="fa-IR"/>
        </w:rPr>
        <w:t>)</w:t>
      </w:r>
      <w:r>
        <w:rPr>
          <w:rStyle w:val="FootnoteAnchor"/>
          <w:rtl w:val="true"/>
        </w:rPr>
        <w:footnoteReference w:id="1357"/>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اسمعوا له </w:t>
      </w:r>
    </w:p>
    <w:p>
      <w:pPr>
        <w:pStyle w:val="BookText"/>
        <w:rPr/>
      </w:pPr>
      <w:r>
        <w:rPr>
          <w:rFonts w:ascii="Amiri" w:hAnsi="Amiri" w:eastAsia="Amiri" w:cs="Amiri"/>
          <w:color w:val="111111"/>
          <w:sz w:val="28"/>
          <w:sz w:val="28"/>
          <w:szCs w:val="28"/>
          <w:rtl w:val="true"/>
          <w:lang w:bidi="ar-SA"/>
        </w:rPr>
        <w:t>وأطيعوا</w:t>
      </w:r>
      <w:r>
        <w:rPr>
          <w:rFonts w:eastAsia="Amiri" w:cs="Amiri" w:ascii="Amiri" w:hAnsi="Amiri"/>
          <w:color w:val="111111"/>
          <w:sz w:val="28"/>
          <w:szCs w:val="28"/>
          <w:rtl w:val="true"/>
          <w:lang w:bidi="ar-SA"/>
        </w:rPr>
        <w:t xml:space="preserve">) </w:t>
      </w:r>
      <w:r>
        <w:rPr>
          <w:rStyle w:val="FootnoteAnchor"/>
          <w:rtl w:val="true"/>
        </w:rPr>
        <w:footnoteReference w:id="1358"/>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الخليفة من بعدي</w:t>
      </w:r>
      <w:r>
        <w:rPr>
          <w:rFonts w:eastAsia="Amiri" w:cs="Amiri" w:ascii="Amiri" w:hAnsi="Amiri"/>
          <w:color w:val="111111"/>
          <w:sz w:val="28"/>
          <w:szCs w:val="28"/>
          <w:rtl w:val="true"/>
          <w:lang w:bidi="ar-SA"/>
        </w:rPr>
        <w:t xml:space="preserve">) </w:t>
      </w:r>
      <w:r>
        <w:rPr>
          <w:rStyle w:val="FootnoteAnchor"/>
          <w:rtl w:val="true"/>
        </w:rPr>
        <w:footnoteReference w:id="1359"/>
      </w:r>
      <w:r>
        <w:rPr>
          <w:rFonts w:ascii="Amiri" w:hAnsi="Amiri" w:eastAsia="Amiri" w:cs="Amiri"/>
          <w:color w:val="111111"/>
          <w:sz w:val="28"/>
          <w:sz w:val="28"/>
          <w:szCs w:val="28"/>
          <w:rtl w:val="true"/>
          <w:lang w:bidi="ar-SA"/>
        </w:rPr>
        <w:t>، وهذا خبر متواتر نقله الإمامية خلفاً عن سلف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أدام الله أيامه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وَرَسُولُهُ والَّذِينَ آمَنُوا الَّذِينَ يُقِيمُونَ الصَّلاةَ وَيُؤْتُونَ الزَّكَاةَ وَهُمْ رَاكِعُونَ</w:t>
      </w:r>
      <w:r>
        <w:rPr>
          <w:rFonts w:eastAsia="Amiri" w:cs="Amiri" w:ascii="Amiri" w:hAnsi="Amiri"/>
          <w:color w:val="111111"/>
          <w:sz w:val="28"/>
          <w:szCs w:val="28"/>
          <w:rtl w:val="true"/>
          <w:lang w:bidi="ar-SA"/>
        </w:rPr>
        <w:t>» .</w:t>
      </w:r>
      <w:r>
        <w:rPr>
          <w:rStyle w:val="FootnoteAnchor"/>
          <w:rtl w:val="true"/>
        </w:rPr>
        <w:footnoteReference w:id="1360"/>
      </w:r>
    </w:p>
    <w:p>
      <w:pPr>
        <w:pStyle w:val="BookText"/>
        <w:rPr/>
      </w:pPr>
      <w:r>
        <w:rPr>
          <w:rFonts w:ascii="Amiri" w:hAnsi="Amiri" w:eastAsia="Amiri" w:cs="Amiri"/>
          <w:color w:val="111111"/>
          <w:sz w:val="28"/>
          <w:sz w:val="28"/>
          <w:szCs w:val="28"/>
          <w:rtl w:val="true"/>
          <w:lang w:bidi="ar-SA"/>
        </w:rPr>
        <w:t>والاستدلال به يتوقف على مقدمات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تفيد الحصر، وهو متفق عليه بين أهل اللغة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يراد بها الأولى بالتصرف، وهو مشهور عند أهل اللغة، ومستعمل في العرف، لقوله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أيما امرأة نكحت نفسها بغير إذن وليّها فنكاحها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السلطان ولي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الرعية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 الدم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 الميت</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المؤمنين، لاتصافهم بصفة ليست عامة لكلّ المؤمنين، ولأنه لو كان للجميع لكان الولي والمتولّي واحد، وهو محال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بذلك البعض هو علي بن أبي طالب علیه السلام، للإجماع على أنه هو الذي تصدّق بخاتمه حال ركوعه، فنزلت هذه الآية</w:t>
      </w:r>
      <w:r>
        <w:rPr>
          <w:rFonts w:eastAsia="IRNazanin" w:cs="IRNazanin"/>
          <w:color w:val="111111"/>
          <w:sz w:val="28"/>
          <w:szCs w:val="28"/>
          <w:rtl w:val="true"/>
          <w:lang w:bidi="fa-IR"/>
        </w:rPr>
        <w:t>» .</w:t>
      </w:r>
      <w:r>
        <w:rPr>
          <w:rStyle w:val="FootnoteAnchor"/>
          <w:rtl w:val="true"/>
        </w:rPr>
        <w:footnoteReference w:id="1361"/>
      </w:r>
    </w:p>
    <w:p>
      <w:pPr>
        <w:pStyle w:val="BookText"/>
        <w:rPr/>
      </w:pPr>
      <w:r>
        <w:rPr>
          <w:rFonts w:ascii="IRNazanin" w:hAnsi="IRNazanin" w:eastAsia="IRNazanin"/>
          <w:color w:val="111111"/>
          <w:sz w:val="28"/>
          <w:sz w:val="28"/>
          <w:szCs w:val="28"/>
          <w:rtl w:val="true"/>
          <w:lang w:bidi="fa-IR"/>
        </w:rPr>
        <w:t>أقول هذا دليل ثالث على تقديم إمامة علي بن أبي طالب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وتقريره أنه تعالى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وَرَسُولُهُ وَالَّذِينَ آمَنُوا الَّذِينَ يُقِيمُونَ الصَّلاةَ وَيُؤْتُونَ الزَّكَاةَ وَهُمْ رَاكِعُونَ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الاستدلال بهذه الآية يتوقف على أمور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تفيد الحصر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تفيد الأولى بالتصرف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w:t>
      </w:r>
      <w:r>
        <w:rPr>
          <w:rFonts w:eastAsia="IRNazanin" w:cs="IRNazanin"/>
          <w:color w:val="111111"/>
          <w:sz w:val="28"/>
          <w:szCs w:val="28"/>
          <w:rtl w:val="true"/>
          <w:lang w:bidi="fa-IR"/>
        </w:rPr>
        <w:t>]</w:t>
      </w:r>
      <w:r>
        <w:rPr>
          <w:rStyle w:val="FootnoteAnchor"/>
          <w:rtl w:val="true"/>
        </w:rPr>
        <w:footnoteReference w:id="1362"/>
      </w:r>
      <w:r>
        <w:rPr>
          <w:rFonts w:ascii="Amiri" w:hAnsi="Amiri" w:eastAsia="Amiri" w:cs="Amiri"/>
          <w:color w:val="111111"/>
          <w:sz w:val="28"/>
          <w:sz w:val="28"/>
          <w:szCs w:val="28"/>
          <w:rtl w:val="true"/>
          <w:lang w:bidi="ar-SA"/>
        </w:rPr>
        <w:t>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المؤمنين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ذلك البعض هو علي بن أبي طالب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الأولى فلأنّ أهل اللغة فرّقوا بين قولهم</w:t>
      </w:r>
      <w:r>
        <w:rPr>
          <w:rStyle w:val="FootnoteAnchor"/>
          <w:rtl w:val="true"/>
        </w:rPr>
        <w:footnoteReference w:id="136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قام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وبين قولهم</w:t>
      </w:r>
      <w:r>
        <w:rPr>
          <w:rStyle w:val="FootnoteAnchor"/>
          <w:rtl w:val="true"/>
        </w:rPr>
        <w:footnoteReference w:id="13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قام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قال الشاعر</w:t>
      </w:r>
      <w:r>
        <w:rPr>
          <w:rStyle w:val="FootnoteAnchor"/>
          <w:rtl w:val="true"/>
        </w:rPr>
        <w:footnoteReference w:id="1365"/>
      </w:r>
      <w:r>
        <w:rPr>
          <w:rFonts w:eastAsia="Times New Roman" w:cs="Times New Roman" w:ascii="Times New Roman" w:hAnsi="Times New Roman"/>
          <w:color w:val="111111"/>
          <w:sz w:val="28"/>
          <w:szCs w:val="28"/>
          <w:rtl w:val="true"/>
          <w:lang w:val="en-US" w:bidi="en-US"/>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ولست بالأكثر منهم حصى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وإنّما العزّة للكاثر </w:t>
      </w:r>
      <w:r>
        <w:rPr>
          <w:rStyle w:val="FootnoteAnchor"/>
          <w:rtl w:val="true"/>
        </w:rPr>
        <w:footnoteReference w:id="1366"/>
      </w:r>
    </w:p>
    <w:p>
      <w:pPr>
        <w:pStyle w:val="BookText"/>
        <w:rPr/>
      </w:pPr>
      <w:r>
        <w:rPr>
          <w:rFonts w:ascii="Amiri" w:hAnsi="Amiri" w:eastAsia="Amiri" w:cs="Amiri"/>
          <w:color w:val="111111"/>
          <w:sz w:val="28"/>
          <w:sz w:val="28"/>
          <w:szCs w:val="28"/>
          <w:rtl w:val="true"/>
          <w:lang w:bidi="ar-SA"/>
        </w:rPr>
        <w:t xml:space="preserve">فلو لم تكن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تفيد الحصر، فلم</w:t>
      </w:r>
      <w:r>
        <w:rPr>
          <w:rStyle w:val="FootnoteAnchor"/>
          <w:rtl w:val="true"/>
        </w:rPr>
        <w:footnoteReference w:id="1367"/>
      </w:r>
      <w:r>
        <w:rPr>
          <w:rFonts w:ascii="Amiri" w:hAnsi="Amiri" w:eastAsia="Amiri" w:cs="Amiri"/>
          <w:color w:val="111111"/>
          <w:sz w:val="28"/>
          <w:sz w:val="28"/>
          <w:szCs w:val="28"/>
          <w:rtl w:val="true"/>
          <w:lang w:bidi="ar-SA"/>
        </w:rPr>
        <w:t xml:space="preserve">فرّق بينهما، ولم يبق في البيت فائدة </w:t>
      </w:r>
      <w:r>
        <w:rPr>
          <w:rFonts w:eastAsia="Amiri" w:cs="Amiri" w:ascii="Amiri" w:hAnsi="Amiri"/>
          <w:color w:val="111111"/>
          <w:sz w:val="28"/>
          <w:szCs w:val="28"/>
          <w:rtl w:val="true"/>
          <w:lang w:bidi="ar-SA"/>
        </w:rPr>
        <w:t>.</w:t>
      </w:r>
      <w:r>
        <w:rPr>
          <w:rStyle w:val="FootnoteAnchor"/>
          <w:rtl w:val="true"/>
        </w:rPr>
        <w:footnoteReference w:id="1368"/>
      </w:r>
    </w:p>
    <w:p>
      <w:pPr>
        <w:pStyle w:val="BookText"/>
        <w:rPr/>
      </w:pPr>
      <w:r>
        <w:rPr>
          <w:rFonts w:ascii="Amiri" w:hAnsi="Amiri" w:eastAsia="Amiri" w:cs="Amiri"/>
          <w:color w:val="111111"/>
          <w:sz w:val="28"/>
          <w:sz w:val="28"/>
          <w:szCs w:val="28"/>
          <w:rtl w:val="true"/>
          <w:lang w:bidi="ar-SA"/>
        </w:rPr>
        <w:t>وأما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أهل اللغة نصوا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الكميت</w:t>
      </w:r>
      <w:r>
        <w:rPr>
          <w:rStyle w:val="FootnoteAnchor"/>
          <w:rtl w:val="true"/>
        </w:rPr>
        <w:footnoteReference w:id="1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ونعم ولي الأمر بعد وليه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ومستجمع التقوى ونعم المؤدب</w:t>
      </w:r>
    </w:p>
    <w:p>
      <w:pPr>
        <w:pStyle w:val="BookText"/>
        <w:rPr/>
      </w:pPr>
      <w:r>
        <w:rPr>
          <w:rFonts w:ascii="IRNazanin" w:hAnsi="IRNazanin" w:eastAsia="IRNazanin"/>
          <w:color w:val="111111"/>
          <w:sz w:val="28"/>
          <w:sz w:val="28"/>
          <w:szCs w:val="28"/>
          <w:rtl w:val="true"/>
          <w:lang w:bidi="fa-IR"/>
        </w:rPr>
        <w:t xml:space="preserve">والمبرد </w:t>
      </w:r>
      <w:r>
        <w:rPr>
          <w:rStyle w:val="FootnoteAnchor"/>
          <w:rtl w:val="true"/>
        </w:rPr>
        <w:footnoteReference w:id="1370"/>
      </w:r>
      <w:r>
        <w:rPr>
          <w:rFonts w:ascii="Amiri" w:hAnsi="Amiri" w:eastAsia="Amiri" w:cs="Amiri"/>
          <w:color w:val="111111"/>
          <w:sz w:val="28"/>
          <w:sz w:val="28"/>
          <w:szCs w:val="28"/>
          <w:rtl w:val="true"/>
          <w:lang w:bidi="ar-SA"/>
        </w:rPr>
        <w:t>قد نص عليه في كتابه المسمّى بــ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إمام اللغة</w:t>
      </w:r>
      <w:r>
        <w:rPr>
          <w:rFonts w:eastAsia="Amiri" w:cs="Amiri" w:ascii="Amiri" w:hAnsi="Amiri"/>
          <w:color w:val="111111"/>
          <w:sz w:val="28"/>
          <w:szCs w:val="28"/>
          <w:rtl w:val="true"/>
          <w:lang w:bidi="ar-SA"/>
        </w:rPr>
        <w:t>.</w:t>
      </w:r>
      <w:r>
        <w:rPr>
          <w:rStyle w:val="FootnoteAnchor"/>
          <w:rtl w:val="true"/>
        </w:rPr>
        <w:footnoteReference w:id="13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وأيضاً ، فإنه مستعمل في العرف</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وروي عن النبي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أيما امرأة نكحت نفسها بغير إذن وليها فنكاحها باطل</w:t>
      </w:r>
      <w:r>
        <w:rPr>
          <w:rFonts w:eastAsia="IRNazanin" w:cs="IRNazanin"/>
          <w:color w:val="111111"/>
          <w:sz w:val="28"/>
          <w:szCs w:val="28"/>
          <w:rtl w:val="true"/>
          <w:lang w:bidi="fa-IR"/>
        </w:rPr>
        <w:t xml:space="preserve">) </w:t>
      </w:r>
      <w:r>
        <w:rPr>
          <w:rStyle w:val="FootnoteAnchor"/>
          <w:rtl w:val="true"/>
        </w:rPr>
        <w:footnoteReference w:id="1372"/>
      </w:r>
      <w:r>
        <w:rPr>
          <w:rFonts w:ascii="Amiri" w:hAnsi="Amiri" w:eastAsia="Amiri" w:cs="Amiri"/>
          <w:color w:val="111111"/>
          <w:sz w:val="28"/>
          <w:sz w:val="28"/>
          <w:szCs w:val="28"/>
          <w:rtl w:val="true"/>
          <w:lang w:bidi="ar-SA"/>
        </w:rPr>
        <w:t xml:space="preserve">،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بالتصرّف في نفسها منها، ومن ذلك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السلطان ولي الرعيّة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ومنه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 الدم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به،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فلأنه إما أن يريد جميع المؤمنين، أو بعض المؤمنين، فإنّ كان الأوّل فهو باطل،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لأنه تعالى وصفهم بصفة خاصة </w:t>
      </w:r>
      <w:r>
        <w:rPr>
          <w:rFonts w:eastAsia="Amiri" w:cs="Amiri" w:ascii="Amiri" w:hAnsi="Amiri"/>
          <w:color w:val="111111"/>
          <w:sz w:val="28"/>
          <w:szCs w:val="28"/>
          <w:rtl w:val="true"/>
          <w:lang w:bidi="ar-SA"/>
        </w:rPr>
        <w:t>]</w:t>
      </w:r>
      <w:r>
        <w:rPr>
          <w:rStyle w:val="FootnoteAnchor"/>
          <w:rtl w:val="true"/>
        </w:rPr>
        <w:footnoteReference w:id="1373"/>
      </w:r>
      <w:r>
        <w:rPr>
          <w:rFonts w:ascii="IRNazanin" w:hAnsi="IRNazanin" w:eastAsia="IRNazanin"/>
          <w:color w:val="111111"/>
          <w:sz w:val="28"/>
          <w:sz w:val="28"/>
          <w:szCs w:val="28"/>
          <w:rtl w:val="true"/>
          <w:lang w:bidi="fa-IR"/>
        </w:rPr>
        <w:t>، وإلا لزم</w:t>
      </w:r>
      <w:r>
        <w:rPr>
          <w:rStyle w:val="FootnoteAnchor"/>
          <w:rtl w:val="true"/>
        </w:rPr>
        <w:footnoteReference w:id="1374"/>
      </w:r>
      <w:r>
        <w:rPr>
          <w:rFonts w:ascii="Amiri" w:hAnsi="Amiri" w:eastAsia="Amiri" w:cs="Amiri"/>
          <w:color w:val="111111"/>
          <w:sz w:val="28"/>
          <w:sz w:val="28"/>
          <w:szCs w:val="28"/>
          <w:rtl w:val="true"/>
          <w:lang w:bidi="ar-SA"/>
        </w:rPr>
        <w:t xml:space="preserve">كون الولي والمتولّى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Style w:val="FootnoteAnchor"/>
          <w:rtl w:val="true"/>
        </w:rPr>
        <w:footnoteReference w:id="1375"/>
      </w:r>
      <w:r>
        <w:rPr>
          <w:rFonts w:ascii="Amiri" w:hAnsi="Amiri" w:eastAsia="Amiri" w:cs="Amiri"/>
          <w:color w:val="111111"/>
          <w:sz w:val="28"/>
          <w:sz w:val="28"/>
          <w:szCs w:val="28"/>
          <w:rtl w:val="true"/>
          <w:lang w:bidi="ar-SA"/>
        </w:rPr>
        <w:t>واحداً ، وإما أن يكون بعض المؤمنين، وهو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الرابعة فمن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بين قائلين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المؤمنين، المؤمنين، ومنهم من قال بعض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المراد</w:t>
      </w:r>
      <w:r>
        <w:rPr>
          <w:rFonts w:eastAsia="Amiri" w:cs="Amiri" w:ascii="Amiri" w:hAnsi="Amiri"/>
          <w:color w:val="111111"/>
          <w:sz w:val="28"/>
          <w:szCs w:val="28"/>
          <w:rtl w:val="true"/>
          <w:lang w:bidi="ar-SA"/>
        </w:rPr>
        <w:t>]</w:t>
      </w:r>
      <w:r>
        <w:rPr>
          <w:rStyle w:val="FootnoteAnchor"/>
          <w:rtl w:val="true"/>
        </w:rPr>
        <w:footnoteReference w:id="1376"/>
      </w:r>
      <w:r>
        <w:rPr>
          <w:rFonts w:ascii="IRNazanin" w:hAnsi="IRNazanin" w:eastAsia="IRNazanin"/>
          <w:color w:val="111111"/>
          <w:sz w:val="28"/>
          <w:sz w:val="28"/>
          <w:szCs w:val="28"/>
          <w:rtl w:val="true"/>
          <w:lang w:bidi="fa-IR"/>
        </w:rPr>
        <w:t>بعض المؤمنين،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ذلك البعض هو علي علیه السلام ، وقد بينا أن المراد بعض المؤمنين، فثبت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إجماع المفسّرين على إرادة علي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تعالى وصف المؤمنين بأنهم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يُقِيمُونَ الصَّلاةَ وَيُؤْتُونَ اَلزَّكاةَ وهُمْ رَاكِعُونَ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ولا خلاف في أن علياً الله لا تصدق بخاتمه حال رکوعه، فيكون هو المراد</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أدام الله أيامه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 المتواتر يوم الغدير من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ألست أولى منكم بأنفسكم؟ قالوا بلى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فعلي ،مولاه، اللهم وال من والاه وعاد من عاداه، وانصر من نصره، واخذل من خذله وأدر الحق معه أينما دار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يراد بها الأولى بالتصرف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أوّلاً فللاستعمال، كما يقال لسيّد العبد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فلانتفاء معانيها سوى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مقدّمة الخبر تدلّ عليه</w:t>
      </w:r>
      <w:r>
        <w:rPr>
          <w:rFonts w:eastAsia="Amiri" w:cs="Amiri" w:ascii="Amiri" w:hAnsi="Amiri"/>
          <w:color w:val="111111"/>
          <w:sz w:val="28"/>
          <w:szCs w:val="28"/>
          <w:rtl w:val="true"/>
          <w:lang w:bidi="ar-SA"/>
        </w:rPr>
        <w:t>» .</w:t>
      </w:r>
      <w:r>
        <w:rPr>
          <w:rStyle w:val="FootnoteAnchor"/>
          <w:rtl w:val="true"/>
        </w:rPr>
        <w:footnoteReference w:id="1377"/>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دليل رابع على تقديم إمامة علي بن أبي طالب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وتقريره أن النبي علیه السلام قال يوم الغدير لما رجع من حجة الوداع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معاشر المسلمين، ألست أولى منكم بأنفسكم؟</w:t>
      </w:r>
    </w:p>
    <w:p>
      <w:pPr>
        <w:pStyle w:val="BookText"/>
        <w:rPr/>
      </w:pPr>
      <w:r>
        <w:rPr>
          <w:rFonts w:ascii="Amiri" w:hAnsi="Amiri" w:eastAsia="Amiri" w:cs="Amiri"/>
          <w:color w:val="111111"/>
          <w:sz w:val="28"/>
          <w:sz w:val="28"/>
          <w:szCs w:val="28"/>
          <w:rtl w:val="true"/>
          <w:lang w:bidi="ar-SA"/>
        </w:rPr>
        <w:t xml:space="preserve">قالوا بلى يا رسول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اللهم وال من والاه، وعاد من عاداه، وانصر من نصره، واخذل من خذله، وأدر الحق معه أينما 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الاستدلال بهذا الخبر يتوقف على مقدمتين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المقدّمة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سنده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والدليل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تواترت به الشيعة خلفاً عن سلف، والتواتر يفيد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فإنّ جميع الأمة تلقوا هذا الخبر بالقبول، ولكن بعضهم منع دلالته على ما ندعيه</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وأيضاً، فإنّ أمير المؤمنين علیه السلام في الشورى عدّه في جملة فضائله، ولم يخالفه أحد فيه، ولو لم يكن صحيحاً لردّوه، لأنه علیه السلام افتخر عليهم به، وكلّ من افتخر </w:t>
      </w:r>
    </w:p>
    <w:p>
      <w:pPr>
        <w:pStyle w:val="BookText"/>
        <w:rPr/>
      </w:pPr>
      <w:r>
        <w:rPr>
          <w:rFonts w:ascii="Amiri" w:hAnsi="Amiri" w:eastAsia="Amiri" w:cs="Amiri"/>
          <w:color w:val="111111"/>
          <w:sz w:val="28"/>
          <w:sz w:val="28"/>
          <w:szCs w:val="28"/>
          <w:rtl w:val="true"/>
          <w:lang w:bidi="ar-SA"/>
        </w:rPr>
        <w:t xml:space="preserve">عليه غيره فإنّ له داع قوي إلى إبطال ما يفتخر به غيره </w:t>
      </w:r>
      <w:r>
        <w:rPr>
          <w:rStyle w:val="FootnoteAnchor"/>
          <w:rtl w:val="true"/>
        </w:rPr>
        <w:footnoteReference w:id="1378"/>
      </w:r>
      <w:r>
        <w:rPr>
          <w:rFonts w:ascii="Amiri" w:hAnsi="Amiri" w:eastAsia="Amiri" w:cs="Amiri"/>
          <w:color w:val="111111"/>
          <w:sz w:val="28"/>
          <w:sz w:val="28"/>
          <w:szCs w:val="28"/>
          <w:rtl w:val="true"/>
          <w:lang w:bidi="ar-SA"/>
        </w:rPr>
        <w:t>مع إمكانه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المقدّمة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بــ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بالتصرف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عليه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النَّارُ هِيَ مَوْلاكُم</w:t>
      </w:r>
      <w:r>
        <w:rPr>
          <w:rFonts w:eastAsia="Amiri" w:cs="Amiri" w:ascii="Amiri" w:hAnsi="Amiri"/>
          <w:color w:val="111111"/>
          <w:sz w:val="28"/>
          <w:szCs w:val="28"/>
          <w:rtl w:val="true"/>
          <w:lang w:bidi="ar-SA"/>
        </w:rPr>
        <w:t xml:space="preserve">» </w:t>
      </w:r>
      <w:r>
        <w:rPr>
          <w:rStyle w:val="FootnoteAnchor"/>
          <w:rtl w:val="true"/>
        </w:rPr>
        <w:footnoteReference w:id="1379"/>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النار أولى بكم </w:t>
      </w:r>
      <w:r>
        <w:rPr>
          <w:rStyle w:val="FootnoteAnchor"/>
          <w:rtl w:val="true"/>
        </w:rPr>
        <w:footnoteReference w:id="13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وأيضاً</w:t>
      </w:r>
      <w:r>
        <w:rPr>
          <w:rStyle w:val="FootnoteAnchor"/>
          <w:rtl w:val="true"/>
        </w:rPr>
        <w:footnoteReference w:id="1381"/>
      </w:r>
      <w:r>
        <w:rPr>
          <w:rFonts w:ascii="IRNazanin" w:hAnsi="IRNazanin" w:eastAsia="IRNazanin"/>
          <w:color w:val="111111"/>
          <w:sz w:val="28"/>
          <w:sz w:val="28"/>
          <w:szCs w:val="28"/>
          <w:rtl w:val="true"/>
          <w:lang w:bidi="fa-IR"/>
        </w:rPr>
        <w:t>، قول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فأصبحت مولاها من الناس كلّهم</w:t>
      </w:r>
      <w:r>
        <w:rPr>
          <w:rFonts w:eastAsia="Amiri" w:cs="Amiri" w:ascii="Amiri" w:hAnsi="Amiri"/>
          <w:color w:val="111111"/>
          <w:sz w:val="28"/>
          <w:szCs w:val="28"/>
          <w:rtl w:val="true"/>
          <w:lang w:bidi="ar-SA"/>
        </w:rPr>
        <w:t xml:space="preserve">...... </w:t>
      </w:r>
      <w:r>
        <w:rPr>
          <w:rStyle w:val="FootnoteAnchor"/>
          <w:rtl w:val="true"/>
        </w:rPr>
        <w:footnoteReference w:id="13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العرف يقال لسيّد العبد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w:t>
      </w:r>
      <w:r>
        <w:rPr>
          <w:rStyle w:val="FootnoteAnchor"/>
          <w:rtl w:val="true"/>
        </w:rPr>
        <w:footnoteReference w:id="1383"/>
      </w:r>
      <w:r>
        <w:rPr>
          <w:rFonts w:ascii="Amiri" w:hAnsi="Amiri" w:eastAsia="Amiri" w:cs="Amiri"/>
          <w:color w:val="111111"/>
          <w:sz w:val="28"/>
          <w:sz w:val="28"/>
          <w:szCs w:val="28"/>
          <w:rtl w:val="true"/>
          <w:lang w:bidi="ar-SA"/>
        </w:rPr>
        <w:t>مولاه،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بالتصرف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 فإنّ دلالة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محصورة في معانٍ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سبعة</w:t>
      </w:r>
      <w:r>
        <w:rPr>
          <w:rFonts w:eastAsia="Amiri" w:cs="Amiri" w:ascii="Amiri" w:hAnsi="Amiri"/>
          <w:color w:val="111111"/>
          <w:sz w:val="28"/>
          <w:szCs w:val="28"/>
          <w:rtl w:val="true"/>
          <w:lang w:bidi="ar-SA"/>
        </w:rPr>
        <w:t>]</w:t>
      </w:r>
      <w:r>
        <w:rPr>
          <w:rStyle w:val="FootnoteAnchor"/>
          <w:rtl w:val="true"/>
        </w:rPr>
        <w:footnoteReference w:id="13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Style w:val="FootnoteAnchor"/>
          <w:rtl w:val="true"/>
        </w:rPr>
        <w:footnoteReference w:id="1385"/>
      </w:r>
      <w:r>
        <w:rPr>
          <w:rFonts w:ascii="IRNazanin" w:hAnsi="IRNazanin" w:eastAsia="IRNazanin"/>
          <w:color w:val="111111"/>
          <w:sz w:val="28"/>
          <w:sz w:val="28"/>
          <w:szCs w:val="28"/>
          <w:rtl w:val="true"/>
          <w:lang w:bidi="fa-IR"/>
        </w:rPr>
        <w:t>الأولى بالتصرف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الناصر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الجار</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الخليف</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المعتق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المعتق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والكل باطل سوى الأوّل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بطلان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كون علي بن أبي طالب ناصراً للنبي اللا كان معلوماً عندهم بآية النصرة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والنبي علیه السلام ما كان يجمع الناس في ذلك الوقت</w:t>
      </w:r>
      <w:r>
        <w:rPr>
          <w:rStyle w:val="FootnoteAnchor"/>
          <w:rtl w:val="true"/>
        </w:rPr>
        <w:footnoteReference w:id="1386"/>
      </w:r>
      <w:r>
        <w:rPr>
          <w:rFonts w:ascii="Amiri" w:hAnsi="Amiri" w:eastAsia="Amiri" w:cs="Amiri"/>
          <w:color w:val="111111"/>
          <w:sz w:val="28"/>
          <w:sz w:val="28"/>
          <w:szCs w:val="28"/>
          <w:rtl w:val="true"/>
          <w:lang w:bidi="ar-SA"/>
        </w:rPr>
        <w:t>، وذلك المكان ليعرفهم ما كان معلوماً 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بطلان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فلأنه يلزم الكذب على النبي اللا، لأنه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فعلي مولاه، فيلزم أن يكون علي علیه السلام ابن عمّ عقيل وجعفر، وذلك</w:t>
      </w:r>
    </w:p>
    <w:p>
      <w:pPr>
        <w:pStyle w:val="BookText"/>
        <w:rPr/>
      </w:pP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بطلان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إن كان معلوماً لهم، لم يكن في إعلامهم به في ذلك الوقت والمكان فائدة، بل يكون عبثاً</w:t>
      </w:r>
      <w:r>
        <w:rPr>
          <w:rStyle w:val="FootnoteAnchor"/>
          <w:rtl w:val="true"/>
        </w:rPr>
        <w:footnoteReference w:id="1387"/>
      </w:r>
      <w:r>
        <w:rPr>
          <w:rFonts w:ascii="Amiri" w:hAnsi="Amiri" w:eastAsia="Amiri" w:cs="Amiri"/>
          <w:color w:val="111111"/>
          <w:sz w:val="28"/>
          <w:sz w:val="28"/>
          <w:szCs w:val="28"/>
          <w:rtl w:val="true"/>
          <w:lang w:bidi="ar-SA"/>
        </w:rPr>
        <w:t>، وإن لم يكن معلوماً فلا فائدة فيه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بطلان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يلزم الكذب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بطلان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يلزم الكذب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بطلان 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النبي علیه السلام أجل من هذه المرتبة الدنية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يبق إلّا الأوّل</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وأيضاً، فإنّ مقدّمة الخبر، وهى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ألست أولى منكم بأنفسكم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تدلّ عليه، لأنّ النبي علیه السلام الخاطبهم بخطاب لا يحتمل إلا الأولى بالتصرف، ثمّ </w:t>
      </w:r>
    </w:p>
    <w:p>
      <w:pPr>
        <w:pStyle w:val="BookText"/>
        <w:rPr/>
      </w:pPr>
      <w:r>
        <w:rPr>
          <w:rFonts w:ascii="IRNazanin" w:hAnsi="IRNazanin" w:eastAsia="IRNazanin"/>
          <w:color w:val="111111"/>
          <w:sz w:val="28"/>
          <w:sz w:val="28"/>
          <w:szCs w:val="28"/>
          <w:rtl w:val="true"/>
          <w:lang w:bidi="fa-IR"/>
        </w:rPr>
        <w:t>عقبه بخطاب يحتمل ذلك وغيره، فيجب حمل الثاني على الأوّل، وإلا لزم كون النبي علیه السلام ملغزاً معمّياً، وهو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أدام الله أيامه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المتواتر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منّي بمنزلة هارون من موسى إلا أنه لا نبي بعدي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والمنزلة هنا للعموم، وإلا لما صح الاستثناء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جملة منازل هارون أنه لو عاش بعد موسى لكان خليفة، لأنه كان خليفة له حال حياته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أخْلُفْنِي فِي قَوْمِي</w:t>
      </w:r>
      <w:r>
        <w:rPr>
          <w:rFonts w:eastAsia="Amiri" w:cs="Amiri" w:ascii="Amiri" w:hAnsi="Amiri"/>
          <w:color w:val="111111"/>
          <w:sz w:val="28"/>
          <w:szCs w:val="28"/>
          <w:rtl w:val="true"/>
          <w:lang w:bidi="ar-SA"/>
        </w:rPr>
        <w:t>»</w:t>
      </w:r>
      <w:r>
        <w:rPr>
          <w:rStyle w:val="FootnoteAnchor"/>
          <w:rtl w:val="true"/>
        </w:rPr>
        <w:footnoteReference w:id="1389"/>
      </w:r>
      <w:r>
        <w:rPr>
          <w:rFonts w:ascii="Amiri" w:hAnsi="Amiri" w:eastAsia="Amiri" w:cs="Amiri"/>
          <w:color w:val="111111"/>
          <w:sz w:val="28"/>
          <w:sz w:val="28"/>
          <w:szCs w:val="28"/>
          <w:rtl w:val="true"/>
          <w:lang w:bidi="ar-SA"/>
        </w:rPr>
        <w:t>، فيكون كذلك بعد وفاته، وإلا لكان معزولاً عن تلك الولاية، فيكون غضاً من منصب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ولأنه كان رسولاً مفترض الطاعة، فلو عاش وجب عليهم طاعته</w:t>
      </w:r>
      <w:r>
        <w:rPr>
          <w:rFonts w:eastAsia="Amiri" w:cs="Amiri" w:ascii="Amiri" w:hAnsi="Amiri"/>
          <w:color w:val="111111"/>
          <w:sz w:val="28"/>
          <w:szCs w:val="28"/>
          <w:rtl w:val="true"/>
          <w:lang w:bidi="ar-SA"/>
        </w:rPr>
        <w:t>» .</w:t>
      </w:r>
      <w:r>
        <w:rPr>
          <w:rStyle w:val="FootnoteAnchor"/>
          <w:rtl w:val="true"/>
        </w:rPr>
        <w:footnoteReference w:id="1390"/>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دليل خامس على تقديم إمامة علي بن أبي طالب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وتقريره أنه قد تواتر عن النبي صلی الله علیه و آله وسلم أنه قال لعلي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منى بمنزلة هارون من موسى إلا أنه لا نبي بعدي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وجه الاستدلال بهذا الخبر يتوقف على مقدمتين</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المقدّمة الأولى فهي أن منزلته تعم جميع المنازل التي لهارون من موسى علیه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المقدّمة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هارون لو عاش بعد موسى لكان خليفته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والدليل على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علیه السلام إمّا أن يريد منزلة واحدة أو أكثر، فإنّ أراد منزلة واحدة، لم يصح الاستثناء، لكنّه قد استثنى فيكون مراده أكثر من منزلة واحدة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فإما أن يريد جميع المنازل وهو المطلوب، أو بعض المنازل وهو باطل، لأنّ الناس قائلين منهم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منزلة واحدة، وهي كونه خليفة في قومه في حياته، كما كان موسى ومنهم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من منزلة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أكثر من منزلة واحدة،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أراد الجميع، فالقول بغيرهما قول ثالث لا قائل به فثبت أنه يريد جميع المنازل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والدليل على الثاني من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هارون كان شريك موسى علیه السلام في الرسالة،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أَرْسَلْنَا مُوسَى وَأَخَاهُ بِآيَاتِنَا</w:t>
      </w:r>
      <w:r>
        <w:rPr>
          <w:rFonts w:eastAsia="Amiri" w:cs="Amiri" w:ascii="Amiri" w:hAnsi="Amiri"/>
          <w:color w:val="111111"/>
          <w:sz w:val="28"/>
          <w:szCs w:val="28"/>
          <w:rtl w:val="true"/>
          <w:lang w:bidi="ar-SA"/>
        </w:rPr>
        <w:t xml:space="preserve">» </w:t>
      </w:r>
      <w:r>
        <w:rPr>
          <w:rStyle w:val="FootnoteAnchor"/>
          <w:rtl w:val="true"/>
        </w:rPr>
        <w:footnoteReference w:id="1391"/>
      </w:r>
      <w:r>
        <w:rPr>
          <w:rFonts w:ascii="Amiri" w:hAnsi="Amiri" w:eastAsia="Amiri" w:cs="Amiri"/>
          <w:color w:val="111111"/>
          <w:sz w:val="28"/>
          <w:sz w:val="28"/>
          <w:szCs w:val="28"/>
          <w:rtl w:val="true"/>
          <w:lang w:bidi="ar-SA"/>
        </w:rPr>
        <w:t>، فلو عاش بعده لكان مفترض الطاعة</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هارون كان خليفة موسى علیه السلام في حياته،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اخْلُفْنِي في قَوْمِي </w:t>
      </w:r>
      <w:r>
        <w:rPr>
          <w:rStyle w:val="FootnoteAnchor"/>
          <w:rtl w:val="true"/>
        </w:rPr>
        <w:footnoteReference w:id="1392"/>
      </w:r>
      <w:r>
        <w:rPr>
          <w:rFonts w:ascii="Amiri" w:hAnsi="Amiri" w:eastAsia="Amiri" w:cs="Amiri"/>
          <w:color w:val="111111"/>
          <w:sz w:val="28"/>
          <w:sz w:val="28"/>
          <w:szCs w:val="28"/>
          <w:rtl w:val="true"/>
          <w:lang w:bidi="ar-SA"/>
        </w:rPr>
        <w:t xml:space="preserve">، فلو عاش بعده، فإما أن يبقى على حاله وهو المطلوب، أو ينعزل عن تلك الحالة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باطل</w:t>
      </w:r>
      <w:r>
        <w:rPr>
          <w:rFonts w:eastAsia="Amiri" w:cs="Amiri" w:ascii="Amiri" w:hAnsi="Amiri"/>
          <w:color w:val="111111"/>
          <w:sz w:val="28"/>
          <w:szCs w:val="28"/>
          <w:rtl w:val="true"/>
          <w:lang w:bidi="ar-SA"/>
        </w:rPr>
        <w:t>]</w:t>
      </w:r>
      <w:r>
        <w:rPr>
          <w:rStyle w:val="FootnoteAnchor"/>
          <w:rtl w:val="true"/>
        </w:rPr>
        <w:footnoteReference w:id="1393"/>
      </w:r>
      <w:r>
        <w:rPr>
          <w:rFonts w:ascii="Amiri" w:hAnsi="Amiri" w:eastAsia="Amiri" w:cs="Amiri"/>
          <w:color w:val="111111"/>
          <w:sz w:val="28"/>
          <w:sz w:val="28"/>
          <w:szCs w:val="28"/>
          <w:rtl w:val="true"/>
          <w:lang w:bidi="ar-SA"/>
        </w:rPr>
        <w:t xml:space="preserve">، لأنّ الانعزال عن المرتبة </w:t>
      </w:r>
      <w:r>
        <w:rPr>
          <w:rStyle w:val="FootnoteAnchor"/>
          <w:rtl w:val="true"/>
        </w:rPr>
        <w:footnoteReference w:id="1394"/>
      </w:r>
      <w:r>
        <w:rPr>
          <w:rFonts w:ascii="Amiri" w:hAnsi="Amiri" w:eastAsia="Amiri" w:cs="Amiri"/>
          <w:color w:val="111111"/>
          <w:sz w:val="28"/>
          <w:sz w:val="28"/>
          <w:szCs w:val="28"/>
          <w:rtl w:val="true"/>
          <w:lang w:bidi="ar-SA"/>
        </w:rPr>
        <w:t xml:space="preserve">العالية يوهم أنّ المعزول لم يكن مستحقاً لها وكونه خائناً فيها، وكلاهما محالان في جانب </w:t>
      </w:r>
    </w:p>
    <w:p>
      <w:pPr>
        <w:pStyle w:val="BookText"/>
        <w:rPr/>
      </w:pPr>
      <w:r>
        <w:rPr>
          <w:rFonts w:ascii="IRNazanin" w:hAnsi="IRNazanin" w:eastAsia="IRNazanin"/>
          <w:color w:val="111111"/>
          <w:sz w:val="28"/>
          <w:sz w:val="28"/>
          <w:szCs w:val="28"/>
          <w:rtl w:val="true"/>
          <w:lang w:bidi="fa-IR"/>
        </w:rPr>
        <w:t xml:space="preserve">النبي 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لتنفير هما عنه</w:t>
      </w:r>
      <w:r>
        <w:rPr>
          <w:rFonts w:eastAsia="IRNazanin" w:cs="IRNazanin"/>
          <w:color w:val="111111"/>
          <w:sz w:val="28"/>
          <w:szCs w:val="28"/>
          <w:rtl w:val="true"/>
          <w:lang w:bidi="fa-IR"/>
        </w:rPr>
        <w:t>]</w:t>
      </w:r>
      <w:r>
        <w:rPr>
          <w:rStyle w:val="FootnoteAnchor"/>
          <w:rtl w:val="true"/>
        </w:rPr>
        <w:footnoteReference w:id="13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أنه يريد جميع المنازل، وأنّ هارون كان خلیفته من بعده،ثبت أنّ عليا علیه السلام كان خليفته من بعده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أدام الله أيامه</w:t>
      </w:r>
      <w:r>
        <w:rPr>
          <w:rFonts w:eastAsia="Amiri" w:cs="Amiri" w:ascii="Amiri" w:hAnsi="Amiri"/>
          <w:color w:val="111111"/>
          <w:sz w:val="28"/>
          <w:szCs w:val="28"/>
          <w:rtl w:val="true"/>
          <w:lang w:bidi="ar-SA"/>
        </w:rPr>
        <w:t xml:space="preserve">] </w:t>
      </w:r>
      <w:r>
        <w:rPr>
          <w:rStyle w:val="FootnoteAnchor"/>
          <w:rtl w:val="true"/>
        </w:rPr>
        <w:footnoteReference w:id="139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علیه السلام كان أفضل الصحابة، فيكون هو الإمام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المقدمة الصغرى، فمن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جمع الفضائل النفسانية كالعلم والذكاء، والكرم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والفضائل البدنية كالزهد والعبادة والشجاعة وغير ذلك ما لم يحصل لأحد من الصحابة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علیه السلام كان في غاية الذكاء والفطنة والحرص على تحصيل المعارف واقتناء الفضائل والمتابعة لرسول الله </w:t>
      </w:r>
      <w:r>
        <w:rPr>
          <w:rStyle w:val="FootnoteAnchor"/>
          <w:rtl w:val="true"/>
        </w:rPr>
        <w:footnoteReference w:id="1397"/>
      </w:r>
      <w:r>
        <w:rPr>
          <w:rFonts w:ascii="IRNazanin" w:hAnsi="IRNazanin" w:eastAsia="IRNazanin"/>
          <w:color w:val="111111"/>
          <w:sz w:val="28"/>
          <w:sz w:val="28"/>
          <w:szCs w:val="28"/>
          <w:rtl w:val="true"/>
          <w:lang w:bidi="fa-IR"/>
        </w:rPr>
        <w:t>علیه السلام، والنبي صلی الله علیه و آله وسلم كان شديد الحرص على التكميل والملازمة بينهما شديدة بحيث لا ينفك عنه في أكثر الأوقات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حصول القابل وتحقق المؤثر وانتفاء الموانع </w:t>
      </w:r>
      <w:r>
        <w:rPr>
          <w:rStyle w:val="FootnoteAnchor"/>
          <w:rtl w:val="true"/>
        </w:rPr>
        <w:footnoteReference w:id="1398"/>
      </w:r>
      <w:r>
        <w:rPr>
          <w:rFonts w:ascii="Amiri" w:hAnsi="Amiri" w:eastAsia="Amiri" w:cs="Amiri"/>
          <w:color w:val="111111"/>
          <w:sz w:val="28"/>
          <w:sz w:val="28"/>
          <w:szCs w:val="28"/>
          <w:rtl w:val="true"/>
          <w:lang w:bidi="ar-SA"/>
        </w:rPr>
        <w:t>يحصل التأثر على أبلغ أحواله</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أقضاكم علي</w:t>
      </w:r>
      <w:r>
        <w:rPr>
          <w:rFonts w:eastAsia="IRNazanin" w:cs="IRNazanin"/>
          <w:color w:val="111111"/>
          <w:sz w:val="28"/>
          <w:szCs w:val="28"/>
          <w:rtl w:val="true"/>
          <w:lang w:bidi="fa-IR"/>
        </w:rPr>
        <w:t xml:space="preserve">) </w:t>
      </w:r>
      <w:r>
        <w:rPr>
          <w:rStyle w:val="FootnoteAnchor"/>
          <w:rtl w:val="true"/>
        </w:rPr>
        <w:footnoteReference w:id="1399"/>
      </w:r>
      <w:r>
        <w:rPr>
          <w:rFonts w:ascii="Amiri" w:hAnsi="Amiri" w:eastAsia="Amiri" w:cs="Amiri"/>
          <w:color w:val="111111"/>
          <w:sz w:val="28"/>
          <w:sz w:val="28"/>
          <w:szCs w:val="28"/>
          <w:rtl w:val="true"/>
          <w:lang w:bidi="ar-SA"/>
        </w:rPr>
        <w:t>، والقضاء يستلزم العلم والدين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مدينة العلم وعلي بابها</w:t>
      </w:r>
      <w:r>
        <w:rPr>
          <w:rFonts w:eastAsia="IRNazanin" w:cs="IRNazanin"/>
          <w:color w:val="111111"/>
          <w:sz w:val="28"/>
          <w:szCs w:val="28"/>
          <w:rtl w:val="true"/>
          <w:lang w:bidi="fa-IR"/>
        </w:rPr>
        <w:t xml:space="preserve">) </w:t>
      </w:r>
      <w:r>
        <w:rPr>
          <w:rStyle w:val="FootnoteAnchor"/>
          <w:rtl w:val="true"/>
        </w:rPr>
        <w:footnoteReference w:id="14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واتفق المفسّرون على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وتَعِيَها أُذُنْ واعِيَةٌ</w:t>
      </w:r>
      <w:r>
        <w:rPr>
          <w:rFonts w:eastAsia="Amiri" w:cs="Amiri" w:ascii="Amiri" w:hAnsi="Amiri"/>
          <w:color w:val="111111"/>
          <w:sz w:val="28"/>
          <w:szCs w:val="28"/>
          <w:rtl w:val="true"/>
          <w:lang w:bidi="ar-SA"/>
        </w:rPr>
        <w:t xml:space="preserve">» </w:t>
      </w:r>
      <w:r>
        <w:rPr>
          <w:rStyle w:val="FootnoteAnchor"/>
          <w:rtl w:val="true"/>
        </w:rPr>
        <w:footnoteReference w:id="1401"/>
      </w:r>
      <w:r>
        <w:rPr>
          <w:rFonts w:ascii="IRNazanin" w:hAnsi="IRNazanin" w:eastAsia="IRNazanin"/>
          <w:color w:val="111111"/>
          <w:sz w:val="28"/>
          <w:sz w:val="28"/>
          <w:szCs w:val="28"/>
          <w:rtl w:val="true"/>
          <w:lang w:bidi="fa-IR"/>
        </w:rPr>
        <w:t xml:space="preserve">المراد به علي علیه السلام </w:t>
      </w:r>
      <w:r>
        <w:rPr>
          <w:rFonts w:eastAsia="IRNazanin" w:cs="IRNazanin"/>
          <w:color w:val="111111"/>
          <w:sz w:val="28"/>
          <w:szCs w:val="28"/>
          <w:rtl w:val="true"/>
          <w:lang w:bidi="fa-IR"/>
        </w:rPr>
        <w:t>.</w:t>
      </w:r>
      <w:r>
        <w:rPr>
          <w:rStyle w:val="FootnoteAnchor"/>
          <w:rtl w:val="true"/>
        </w:rPr>
        <w:footnoteReference w:id="1402"/>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كسرت لي الوسادة لحكمت بين أهل التوراة بتوراتهم، وبين أهل الإنجيل بإنجيلهم، وبين أهل الزبور بزبورهم، وبين أهل الفرقان بفرقانهم</w:t>
      </w:r>
      <w:r>
        <w:rPr>
          <w:rFonts w:eastAsia="IRNazanin" w:cs="IRNazanin"/>
          <w:color w:val="111111"/>
          <w:sz w:val="28"/>
          <w:szCs w:val="28"/>
          <w:rtl w:val="true"/>
          <w:lang w:bidi="fa-IR"/>
        </w:rPr>
        <w:t>)</w:t>
      </w:r>
      <w:r>
        <w:rPr>
          <w:rStyle w:val="FootnoteAnchor"/>
          <w:rtl w:val="true"/>
        </w:rPr>
        <w:footnoteReference w:id="1403"/>
      </w:r>
      <w:r>
        <w:rPr>
          <w:rFonts w:ascii="Amiri" w:hAnsi="Amiri" w:eastAsia="Amiri" w:cs="Amiri"/>
          <w:color w:val="111111"/>
          <w:sz w:val="28"/>
          <w:sz w:val="28"/>
          <w:szCs w:val="28"/>
          <w:rtl w:val="true"/>
          <w:lang w:bidi="ar-SA"/>
        </w:rPr>
        <w:t>، وذلك يدل على إحاطته بجميع الشرائع، ولم يحصل لغيره من الصحابة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 أنّ الصحابة كانوا يرجعون إليه في الأحكام ويأخذون عنه الفتاوى، ويقلدونه، ويرجعون عن اجتهادهم إذا خالفهم، وأخطأ أكثرهم في الأحكام، ودلّهم على زللهم فرجعوا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القضايا الغريبة والأحكام العجيبة التي حكم بها ولم يسبقه إليها أحد</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كحكمه على الحالف بصدقة زنة قيد العبد وهو في رجله قبل حلّه، بوضع رجله مع القيد في قصعة مملوءة ماء، ثمّ رفع القيد ووضع برادة الحديد حتى انتهى صعود الماء إلى مكانه أوّلاً، وأمره بصدقة زنة البرادة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وكحكمه بين صاحب الأرغفة الخمسة وصاحب الثلاثة، لما أَذِنا لثالث في الأكل فرمى لهما ثمانية دراهم لما تشاحًا، بأنّ لصاحب الثلاثة درهماً واحداً،ولصاحب الخمسة الباقي، حيث قسم الأرغفة على أربعة وعشرين جزءاً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وغير ذلك من النكت التي لا تعد ولا تحصى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جميع الفضلاء ينتسبون 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فإنّ أهل التفسير يرجعون في علومهم إلى عبد الله بن عبّاس، وهو تلميذ علي علیه السلام ، حتى روى أنه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في</w:t>
      </w:r>
      <w:r>
        <w:rPr>
          <w:rFonts w:eastAsia="IRNazanin" w:cs="IRNazanin"/>
          <w:color w:val="111111"/>
          <w:sz w:val="28"/>
          <w:szCs w:val="28"/>
          <w:rtl w:val="true"/>
          <w:lang w:bidi="fa-IR"/>
        </w:rPr>
        <w:t xml:space="preserve">] </w:t>
      </w:r>
      <w:r>
        <w:rPr>
          <w:rStyle w:val="FootnoteAnchor"/>
          <w:rtl w:val="true"/>
        </w:rPr>
        <w:footnoteReference w:id="1404"/>
      </w:r>
      <w:r>
        <w:rPr>
          <w:rFonts w:ascii="Amiri" w:hAnsi="Amiri" w:eastAsia="Amiri" w:cs="Amiri"/>
          <w:color w:val="111111"/>
          <w:sz w:val="28"/>
          <w:sz w:val="28"/>
          <w:szCs w:val="28"/>
          <w:rtl w:val="true"/>
          <w:lang w:bidi="ar-SA"/>
        </w:rPr>
        <w:t xml:space="preserve">الباء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أوّل الليل إلى آخره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والمعتزلة والأشاعرة من المتكلمين يأخذون علمهم عنه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وكذا النحو هو مستنبطه والدال عليه، وواضعه لأبي الأسود الدؤلي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وعلم الأصول موجود في كلامه دون كلام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وغير ذلك من العلوم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علیه السلام كان أشجع الصحابة حتى أن الفتوح بأجمعها كانت على يده، ولم يبارزه أحد إلا 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ووقائعه في الحروب مشهورة لا تحصى كثرة </w:t>
      </w:r>
      <w:r>
        <w:rPr>
          <w:rStyle w:val="FootnoteAnchor"/>
          <w:rtl w:val="true"/>
        </w:rPr>
        <w:footnoteReference w:id="14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يسبقه أحد تقدّمه، ولا لحقه من </w:t>
      </w:r>
      <w:r>
        <w:rPr>
          <w:rStyle w:val="FootnoteAnchor"/>
          <w:rtl w:val="true"/>
        </w:rPr>
        <w:footnoteReference w:id="1406"/>
      </w:r>
      <w:r>
        <w:rPr>
          <w:rFonts w:ascii="IRNazanin" w:hAnsi="IRNazanin" w:eastAsia="IRNazanin"/>
          <w:color w:val="111111"/>
          <w:sz w:val="28"/>
          <w:sz w:val="28"/>
          <w:szCs w:val="28"/>
          <w:rtl w:val="true"/>
          <w:lang w:bidi="fa-IR"/>
        </w:rPr>
        <w:t>تأخر عنه</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Style w:val="FootnoteAnchor"/>
          <w:rtl w:val="true"/>
        </w:rPr>
        <w:footnoteReference w:id="1407"/>
      </w:r>
      <w:r>
        <w:rPr>
          <w:rFonts w:ascii="Amiri" w:hAnsi="Amiri" w:eastAsia="Amiri" w:cs="Amiri"/>
          <w:color w:val="111111"/>
          <w:sz w:val="28"/>
          <w:sz w:val="28"/>
          <w:szCs w:val="28"/>
          <w:rtl w:val="true"/>
          <w:lang w:bidi="ar-SA"/>
        </w:rPr>
        <w:t xml:space="preserve">أزهد الصحابة، ولم يترك الدنيا أحد سواه، حتى أنه </w:t>
      </w:r>
    </w:p>
    <w:p>
      <w:pPr>
        <w:pStyle w:val="BookText"/>
        <w:rPr/>
      </w:pPr>
      <w:r>
        <w:rPr>
          <w:rFonts w:ascii="IRNazanin" w:hAnsi="IRNazanin" w:eastAsia="IRNazanin"/>
          <w:color w:val="111111"/>
          <w:sz w:val="28"/>
          <w:sz w:val="28"/>
          <w:szCs w:val="28"/>
          <w:rtl w:val="true"/>
          <w:lang w:bidi="fa-IR"/>
        </w:rPr>
        <w:t xml:space="preserve">طلّقها ثلاثاً مبالغة في تركها والرفض لها، ولم يتمكن أحد من مجاراته، ولا لحق أحد درجته في الترك، حتى أنه كان يصوم النهار ويفطر على قليل من جريش الشعير، وكان يختمه علیه السلام، فقيل له في ذلك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أخاف أن يضع أحد ولدي فيه أداماً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لقد رقعت مدرعتي هذه حتى استحييت من راقعها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سبيل لم يسلكه أحد سواه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علیه السلام أعبد الناس، ولم يتمكن أحد من التأسي به، حتى أنّ زين العابدين علیه السلام مع كثرة عبادته ونسكه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يصلّي في كل يوم وليلة ألف ركعة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بصحيفة علي علیه السلام كالمتضجر، ويقول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أنى لي بعبادة عليعلیه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صَلَّى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علیه السلام كان أكرم الناس بعد رسول الله صلی الله علیه و آله وسلم ، فإنه عمّر بيده علیه السلام عدة حدائق وتصدق بها، وآثر بقوته وقوت عياله ثلاثة أيام للمسكين واليتيم والأسير، وصبر على الطوى ثلاثة أيام، ونزل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ويُطْعِمُونَ الطَّعَامَ عَلى حُبِّهِ مِسْكِيناً ويَتِيماً وأسيراً</w:t>
      </w:r>
      <w:r>
        <w:rPr>
          <w:rFonts w:eastAsia="Amiri" w:cs="Amiri" w:ascii="Amiri" w:hAnsi="Amiri"/>
          <w:color w:val="111111"/>
          <w:sz w:val="28"/>
          <w:szCs w:val="28"/>
          <w:rtl w:val="true"/>
          <w:lang w:bidi="ar-SA"/>
        </w:rPr>
        <w:t>...»</w:t>
      </w:r>
      <w:r>
        <w:rPr>
          <w:rStyle w:val="FootnoteAnchor"/>
          <w:rtl w:val="true"/>
        </w:rPr>
        <w:footnoteReference w:id="1408"/>
      </w:r>
      <w:r>
        <w:rPr>
          <w:rFonts w:ascii="Amiri" w:hAnsi="Amiri" w:eastAsia="Amiri" w:cs="Amiri"/>
          <w:color w:val="111111"/>
          <w:sz w:val="28"/>
          <w:sz w:val="28"/>
          <w:szCs w:val="28"/>
          <w:rtl w:val="true"/>
          <w:lang w:bidi="ar-SA"/>
        </w:rPr>
        <w:t xml:space="preserve">إلى آخر الآيات، وتصدّق بجميع ما معه عدة مراراً، ولم يخلف شيئاً من المال أصلاً </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إخباره بالمغيبات يدلّ على كمال فضله</w:t>
      </w:r>
      <w:r>
        <w:rPr>
          <w:rStyle w:val="FootnoteAnchor"/>
          <w:rtl w:val="true"/>
        </w:rPr>
        <w:footnoteReference w:id="1409"/>
      </w:r>
      <w:r>
        <w:rPr>
          <w:rFonts w:ascii="IRNazanin" w:hAnsi="IRNazanin" w:eastAsia="IRNazanin"/>
          <w:color w:val="111111"/>
          <w:sz w:val="28"/>
          <w:sz w:val="28"/>
          <w:szCs w:val="28"/>
          <w:rtl w:val="true"/>
          <w:lang w:bidi="fa-IR"/>
        </w:rPr>
        <w:t xml:space="preserve">، وذلك في عدة واطن، كإخباره عن نفسه الشريفة بالقتل، وبقتل ولده الحسين علیه السلام، وإخباراته في واقعة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وغير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كثير لا يعد ولا يحصى، وقد ذكرنا طرفاً من ذلك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نهاية المرام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وإذا ثبت أنه أفضل من غيره </w:t>
      </w:r>
      <w:r>
        <w:rPr>
          <w:rStyle w:val="FootnoteAnchor"/>
          <w:rtl w:val="true"/>
        </w:rPr>
        <w:footnoteReference w:id="1410"/>
      </w:r>
      <w:r>
        <w:rPr>
          <w:rFonts w:ascii="Amiri" w:hAnsi="Amiri" w:eastAsia="Amiri" w:cs="Amiri"/>
          <w:color w:val="111111"/>
          <w:sz w:val="28"/>
          <w:sz w:val="28"/>
          <w:szCs w:val="28"/>
          <w:rtl w:val="true"/>
          <w:lang w:bidi="ar-SA"/>
        </w:rPr>
        <w:t>، كان أولى من غيره، لما تقدّم</w:t>
      </w:r>
      <w:r>
        <w:rPr>
          <w:rFonts w:eastAsia="Amiri" w:cs="Amiri" w:ascii="Amiri" w:hAnsi="Amiri"/>
          <w:color w:val="111111"/>
          <w:sz w:val="28"/>
          <w:szCs w:val="28"/>
          <w:rtl w:val="true"/>
          <w:lang w:bidi="ar-SA"/>
        </w:rPr>
        <w:t>» .</w:t>
      </w:r>
      <w:r>
        <w:rPr>
          <w:rStyle w:val="FootnoteAnchor"/>
          <w:rtl w:val="true"/>
        </w:rPr>
        <w:footnoteReference w:id="1411"/>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دليل سادس على تقديم إمامة علي بن أبي طالب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وتقريره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كان أفضل من غيره، فيكون هو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الصغرى، فمن وجوه ذكرها المصنّف</w:t>
      </w:r>
      <w:r>
        <w:rPr>
          <w:rStyle w:val="FootnoteAnchor"/>
          <w:rtl w:val="true"/>
        </w:rPr>
        <w:footnoteReference w:id="1412"/>
      </w:r>
      <w:r>
        <w:rPr>
          <w:rFonts w:ascii="Amiri" w:hAnsi="Amiri" w:eastAsia="Amiri" w:cs="Amiri"/>
          <w:color w:val="111111"/>
          <w:sz w:val="28"/>
          <w:sz w:val="28"/>
          <w:szCs w:val="28"/>
          <w:rtl w:val="true"/>
          <w:lang w:bidi="ar-SA"/>
        </w:rPr>
        <w:t>، وهي ظاهرة لا تحتاج إلى شرح ، وإنّما أشرح ما أشكل منها، وهو شيئان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حكم بأشياء عجيبة غريبة لم يسبقه إليها أحد</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علیه السلام ارتفع إليه اثنان أحدهما كان له</w:t>
      </w:r>
      <w:r>
        <w:rPr>
          <w:rStyle w:val="FootnoteAnchor"/>
          <w:rtl w:val="true"/>
        </w:rPr>
        <w:footnoteReference w:id="1413"/>
      </w:r>
      <w:r>
        <w:rPr>
          <w:rFonts w:ascii="IRNazanin" w:hAnsi="IRNazanin" w:eastAsia="IRNazanin"/>
          <w:color w:val="111111"/>
          <w:sz w:val="28"/>
          <w:sz w:val="28"/>
          <w:szCs w:val="28"/>
          <w:rtl w:val="true"/>
          <w:lang w:bidi="fa-IR"/>
        </w:rPr>
        <w:t>خمسة أرغفة، ومع الآخر ثلاثة أرغفة، وكانا قد أمرا ثالثاً بالأكل معهما، فأكل وأكلا معه ، ثمّ أنّ ذلك المأمور لما فرغ قام ورمى لهما ثمانية دراهم، فتشاحًا في كيفية قسمتها، فصاحب الخمسة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أخذ خمسة وأنت ثلاثة فلم يرض صاحب الثلاثة، بل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نقسمها بيننا نصفين، فارتفعا إلى عليّ بن أبي طالب علیه السلام ليحكم بينهما، فحكم بأنّ لصاحب الخمسة سبعة، ولصاحب الثلاثة درهماً، وذلك لأنه علیه السلام قسم الدراهم على نسبة الأرغفة، فإنّ الثمانية الأرغفة إذا قسمت ثلاثة أقسام، كان كلّ قسم منها رغيفين وثلثي ،رغيف، فالذي أذنا له في الأكل أكل رغيفين وثلثي رغيف</w:t>
      </w:r>
      <w:r>
        <w:rPr>
          <w:rStyle w:val="FootnoteAnchor"/>
          <w:rtl w:val="true"/>
        </w:rPr>
        <w:footnoteReference w:id="1414"/>
      </w:r>
      <w:r>
        <w:rPr>
          <w:rFonts w:ascii="Amiri" w:hAnsi="Amiri" w:eastAsia="Amiri" w:cs="Amiri"/>
          <w:color w:val="111111"/>
          <w:sz w:val="28"/>
          <w:sz w:val="28"/>
          <w:szCs w:val="28"/>
          <w:rtl w:val="true"/>
          <w:lang w:bidi="ar-SA"/>
        </w:rPr>
        <w:t>، وكذلك كل واحد منهما، فينبسط</w:t>
      </w:r>
      <w:r>
        <w:rPr>
          <w:rStyle w:val="FootnoteAnchor"/>
          <w:rtl w:val="true"/>
        </w:rPr>
        <w:footnoteReference w:id="1415"/>
      </w:r>
      <w:r>
        <w:rPr>
          <w:rFonts w:ascii="Amiri" w:hAnsi="Amiri" w:eastAsia="Amiri" w:cs="Amiri"/>
          <w:color w:val="111111"/>
          <w:sz w:val="28"/>
          <w:sz w:val="28"/>
          <w:szCs w:val="28"/>
          <w:rtl w:val="true"/>
          <w:lang w:bidi="ar-SA"/>
        </w:rPr>
        <w:t xml:space="preserve">الرغيفين وثلثي الرغيف </w:t>
      </w:r>
      <w:bookmarkStart w:id="478" w:name="pg8611_81758"/>
    </w:p>
    <w:p>
      <w:pPr>
        <w:pStyle w:val="BookText"/>
        <w:rPr/>
      </w:pPr>
      <w:bookmarkEnd w:id="478"/>
      <w:r>
        <w:rPr>
          <w:rFonts w:ascii="IRNazanin" w:hAnsi="IRNazanin" w:eastAsia="IRNazanin"/>
          <w:color w:val="111111"/>
          <w:sz w:val="28"/>
          <w:sz w:val="28"/>
          <w:szCs w:val="28"/>
          <w:rtl w:val="true"/>
          <w:lang w:bidi="fa-IR"/>
        </w:rPr>
        <w:t>من جنس الكسر تبلغ ثمانية أثلاث، وكذلك الباقي من الأرغفة، فيبلغ المجموع أربعة وعشرين ثلثاً، فالمأمور بالأكل أكل ثمانية، وكلّ واحد من صاحبي الأرغفة قد أكل ذلك القدر، فحينئذ الذاهب على صاحب الثلاثة ثلث رغيف، وصاحب الخمسة سبعة أثلاث فتقسّم الدراهم على هذه النسبة المذكورة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إخباره في واقعة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وهي أنّه الا كان قد خرج للحرب لأهل النهروان، فجاء أصحابه علیه السلام وأخبروه بأنهم قد عبروا النطفة، فقال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يعبروا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فجاءوا مرّة أخرى،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يعبروا</w:t>
      </w:r>
      <w:r>
        <w:rPr>
          <w:rFonts w:eastAsia="IRNazanin" w:cs="IRNazanin"/>
          <w:color w:val="111111"/>
          <w:sz w:val="28"/>
          <w:szCs w:val="28"/>
          <w:rtl w:val="true"/>
          <w:lang w:bidi="fa-IR"/>
        </w:rPr>
        <w:t>)]</w:t>
      </w:r>
      <w:r>
        <w:rPr>
          <w:rStyle w:val="FootnoteAnchor"/>
          <w:rtl w:val="true"/>
        </w:rPr>
        <w:footnoteReference w:id="1416"/>
      </w:r>
      <w:r>
        <w:rPr>
          <w:rFonts w:ascii="Amiri" w:hAnsi="Amiri" w:eastAsia="Amiri" w:cs="Amiri"/>
          <w:color w:val="111111"/>
          <w:sz w:val="28"/>
          <w:sz w:val="28"/>
          <w:szCs w:val="28"/>
          <w:rtl w:val="true"/>
          <w:lang w:bidi="ar-SA"/>
        </w:rPr>
        <w:t xml:space="preserve">، فقال رجل من أصحابه يقال له جندب بن عبد الله الأزدي في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 وجدتهم قد عبروا كنت أوّل من يقاتله، فلما وصل إلى النهر </w:t>
      </w:r>
      <w:r>
        <w:rPr>
          <w:rStyle w:val="FootnoteAnchor"/>
          <w:rtl w:val="true"/>
        </w:rPr>
        <w:footnoteReference w:id="1417"/>
      </w:r>
      <w:r>
        <w:rPr>
          <w:rFonts w:ascii="IRNazanin" w:hAnsi="IRNazanin" w:eastAsia="IRNazanin"/>
          <w:color w:val="111111"/>
          <w:sz w:val="28"/>
          <w:sz w:val="28"/>
          <w:szCs w:val="28"/>
          <w:rtl w:val="true"/>
          <w:lang w:bidi="fa-IR"/>
        </w:rPr>
        <w:t xml:space="preserve">ولم يجدهم قد عبروا ،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أخا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الأزد أتبيّن لك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وذلك يدلّ على اطلاعه بما في ضميره، وذلك لم يعلمه أحد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الكبرى، فلما تقدّم</w:t>
      </w:r>
      <w:r>
        <w:rPr>
          <w:rFonts w:eastAsia="IRNazanin" w:cs="IRNazanin"/>
          <w:color w:val="111111"/>
          <w:sz w:val="28"/>
          <w:szCs w:val="28"/>
          <w:rtl w:val="true"/>
          <w:lang w:bidi="fa-IR"/>
        </w:rPr>
        <w:t>.</w:t>
      </w:r>
    </w:p>
    <w:p>
      <w:pPr>
        <w:pStyle w:val="Heading4"/>
        <w:numPr>
          <w:ilvl w:val="3"/>
          <w:numId w:val="1"/>
        </w:numPr>
        <w:rPr/>
      </w:pPr>
      <w:bookmarkStart w:id="479" w:name="__RefHeading___Toc2058482_653776707"/>
      <w:bookmarkStart w:id="480" w:name="_Toc171"/>
      <w:bookmarkEnd w:id="479"/>
      <w:r>
        <w:rPr>
          <w:rtl w:val="true"/>
        </w:rPr>
        <w:t>[</w:t>
      </w:r>
      <w:r>
        <w:rPr>
          <w:rtl w:val="true"/>
        </w:rPr>
        <w:t>بحث في إمامة باقي الأئمة علیه السلام</w:t>
      </w:r>
      <w:r>
        <w:rPr>
          <w:rtl w:val="true"/>
        </w:rPr>
        <w:t>]</w:t>
      </w:r>
      <w:bookmarkEnd w:id="480"/>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أدام الله أيامه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البحث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إمامة باقي الأئمة الاثنى عشر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بينا وجوب ب العصمة في الإمام وجب اختصاص الإمامة بالأئمة الاثنى عشر علیه السلام، وإلا لزم خرق الإجماع، إذ كلّ من أثبت العصمة قال بإمامتهم خاصة دون غيرهم </w:t>
      </w:r>
      <w:r>
        <w:rPr>
          <w:rFonts w:eastAsia="IRNazanin" w:cs="IRNazanin"/>
          <w:color w:val="111111"/>
          <w:sz w:val="28"/>
          <w:szCs w:val="28"/>
          <w:rtl w:val="true"/>
          <w:lang w:bidi="fa-IR"/>
        </w:rPr>
        <w:t>.</w:t>
      </w:r>
      <w:r>
        <w:rPr>
          <w:rStyle w:val="FootnoteAnchor"/>
          <w:rtl w:val="true"/>
        </w:rPr>
        <w:footnoteReference w:id="1418"/>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فرغ من الاستدلال على تقديم إمامة علي بن أبي طالب علیه السلام، </w:t>
      </w:r>
    </w:p>
    <w:p>
      <w:pPr>
        <w:pStyle w:val="BookText"/>
        <w:rPr/>
      </w:pPr>
      <w:r>
        <w:rPr>
          <w:rFonts w:ascii="Amiri" w:hAnsi="Amiri" w:eastAsia="Amiri" w:cs="Amiri"/>
          <w:color w:val="111111"/>
          <w:sz w:val="28"/>
          <w:sz w:val="28"/>
          <w:szCs w:val="28"/>
          <w:rtl w:val="true"/>
          <w:lang w:bidi="ar-SA"/>
        </w:rPr>
        <w:t xml:space="preserve">شرع في الاستدلال على إمامة باقي الأئمة الاثني </w:t>
      </w:r>
      <w:r>
        <w:rPr>
          <w:rStyle w:val="FootnoteAnchor"/>
          <w:rtl w:val="true"/>
        </w:rPr>
        <w:footnoteReference w:id="1419"/>
      </w:r>
      <w:r>
        <w:rPr>
          <w:rFonts w:ascii="IRNazanin" w:hAnsi="IRNazanin" w:eastAsia="IRNazanin"/>
          <w:color w:val="111111"/>
          <w:sz w:val="28"/>
          <w:sz w:val="28"/>
          <w:szCs w:val="28"/>
          <w:rtl w:val="true"/>
          <w:lang w:bidi="fa-IR"/>
        </w:rPr>
        <w:t>عشر  علیهم السلام</w:t>
      </w:r>
    </w:p>
    <w:p>
      <w:pPr>
        <w:pStyle w:val="BookText"/>
        <w:rPr/>
      </w:pPr>
      <w:r>
        <w:rPr>
          <w:rFonts w:ascii="Amiri" w:hAnsi="Amiri" w:eastAsia="Amiri" w:cs="Amiri"/>
          <w:color w:val="111111"/>
          <w:sz w:val="28"/>
          <w:sz w:val="28"/>
          <w:szCs w:val="28"/>
          <w:rtl w:val="true"/>
          <w:lang w:bidi="ar-SA"/>
        </w:rPr>
        <w:t>والدليل عليه من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قد بيّنا</w:t>
      </w:r>
      <w:r>
        <w:rPr>
          <w:rFonts w:eastAsia="Amiri" w:cs="Amiri" w:ascii="Amiri" w:hAnsi="Amiri"/>
          <w:color w:val="111111"/>
          <w:sz w:val="28"/>
          <w:szCs w:val="28"/>
          <w:rtl w:val="true"/>
          <w:lang w:bidi="ar-SA"/>
        </w:rPr>
        <w:t xml:space="preserve">] </w:t>
      </w:r>
      <w:r>
        <w:rPr>
          <w:rStyle w:val="FootnoteAnchor"/>
          <w:rtl w:val="true"/>
        </w:rPr>
        <w:footnoteReference w:id="1420"/>
      </w:r>
      <w:r>
        <w:rPr>
          <w:rFonts w:ascii="IRNazanin" w:hAnsi="IRNazanin" w:eastAsia="IRNazanin"/>
          <w:color w:val="111111"/>
          <w:sz w:val="28"/>
          <w:sz w:val="28"/>
          <w:szCs w:val="28"/>
          <w:rtl w:val="true"/>
          <w:lang w:bidi="fa-IR"/>
        </w:rPr>
        <w:t>وجوب العصمة في الإمام، وكل من قال بوجوب العصمة، قال بإمامة الاثني عشر  علیهم السلام</w:t>
      </w:r>
    </w:p>
    <w:p>
      <w:pPr>
        <w:pStyle w:val="BookText"/>
        <w:rPr/>
      </w:pPr>
      <w:r>
        <w:rPr>
          <w:rFonts w:ascii="Amiri" w:hAnsi="Amiri" w:eastAsia="Amiri" w:cs="Amiri"/>
          <w:color w:val="111111"/>
          <w:sz w:val="28"/>
          <w:sz w:val="28"/>
          <w:szCs w:val="28"/>
          <w:rtl w:val="true"/>
          <w:lang w:bidi="ar-SA"/>
        </w:rPr>
        <w:t>والدليل على عصمتهم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شيء من الجماعة الذين ادعي لهم الإمامة بمعصوم بالإجماع، ولو لم تكن العصمة ثابتة لهم لخلا الزمان عن المعصوم، وهو باطل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أدام الله أيامه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وللنقل المتواتر من الشيعة خلفاً عن سلف بنص النبي صلی الله علیه و آله وسلم على كل واحد واحد منهم، وبنص كلّ إمام على من بعده</w:t>
      </w:r>
      <w:r>
        <w:rPr>
          <w:rFonts w:eastAsia="IRNazanin" w:cs="IRNazanin"/>
          <w:color w:val="111111"/>
          <w:sz w:val="28"/>
          <w:szCs w:val="28"/>
          <w:rtl w:val="true"/>
          <w:lang w:bidi="fa-IR"/>
        </w:rPr>
        <w:t xml:space="preserve">» </w:t>
      </w:r>
      <w:r>
        <w:rPr>
          <w:rStyle w:val="FootnoteAnchor"/>
          <w:rtl w:val="true"/>
        </w:rPr>
        <w:footnoteReference w:id="14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دليل ثانٍ على إمامة الأحد عشر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وتقريره أنه قد تواتر من الشيعة خلفاً عن سلف أنّ النبي  علیه السلام قال لسبطه الحسين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ابني إمام، ابن إمام، أخو إمام، أبو أئمة تسعة، تاسعهم ،قائمهم حجّة ابن حجّة، أخو حجّة، أبو حجج تسع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أظهر من الشمس على إمامتهم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وأيضاً، فإنّ كلّ واحد نصّ على من بعده، فيكونوا أئمّة</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أدام الله أيامه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ولأنّ غيرهم في زمانهم لم يكن أفضل منهم ولا مساويهم </w:t>
      </w:r>
      <w:r>
        <w:rPr>
          <w:rStyle w:val="FootnoteAnchor"/>
          <w:rtl w:val="true"/>
        </w:rPr>
        <w:footnoteReference w:id="1422"/>
      </w:r>
      <w:r>
        <w:rPr>
          <w:rFonts w:ascii="Amiri" w:hAnsi="Amiri" w:eastAsia="Amiri" w:cs="Amiri"/>
          <w:color w:val="111111"/>
          <w:sz w:val="28"/>
          <w:sz w:val="28"/>
          <w:szCs w:val="28"/>
          <w:rtl w:val="true"/>
          <w:lang w:bidi="ar-SA"/>
        </w:rPr>
        <w:t xml:space="preserve">في الفضل، بل كلّ واحد منهم في زمانه كان أفضل من كلّ موجود </w:t>
      </w:r>
      <w:bookmarkStart w:id="481" w:name="pg8611_81760"/>
    </w:p>
    <w:p>
      <w:pPr>
        <w:pStyle w:val="BookText"/>
        <w:rPr/>
      </w:pPr>
      <w:bookmarkEnd w:id="481"/>
      <w:r>
        <w:rPr>
          <w:rFonts w:ascii="Amiri" w:hAnsi="Amiri" w:eastAsia="Amiri" w:cs="Amiri"/>
          <w:color w:val="111111"/>
          <w:sz w:val="28"/>
          <w:sz w:val="28"/>
          <w:szCs w:val="28"/>
          <w:rtl w:val="true"/>
          <w:lang w:bidi="ar-SA"/>
        </w:rPr>
        <w:t>فيه من أشخاص البشر، فيكون أولى بالإمامة</w:t>
      </w:r>
      <w:r>
        <w:rPr>
          <w:rFonts w:eastAsia="Amiri" w:cs="Amiri" w:ascii="Amiri" w:hAnsi="Amiri"/>
          <w:color w:val="111111"/>
          <w:sz w:val="28"/>
          <w:szCs w:val="28"/>
          <w:rtl w:val="true"/>
          <w:lang w:bidi="ar-SA"/>
        </w:rPr>
        <w:t xml:space="preserve">» </w:t>
      </w:r>
      <w:r>
        <w:rPr>
          <w:rStyle w:val="FootnoteAnchor"/>
          <w:rtl w:val="true"/>
        </w:rPr>
        <w:footnoteReference w:id="14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 هذا دليل ثالث على إمامة الأحد عشر علیهم السلام</w:t>
      </w:r>
    </w:p>
    <w:p>
      <w:pPr>
        <w:pStyle w:val="BookText"/>
        <w:rPr/>
      </w:pPr>
      <w:r>
        <w:rPr>
          <w:rFonts w:ascii="IRNazanin" w:hAnsi="IRNazanin" w:eastAsia="IRNazanin"/>
          <w:color w:val="111111"/>
          <w:sz w:val="28"/>
          <w:sz w:val="28"/>
          <w:szCs w:val="28"/>
          <w:rtl w:val="true"/>
          <w:lang w:bidi="fa-IR"/>
        </w:rPr>
        <w:t>وتقريره أنا لما بينا قبح تقديم المفضول على الفاضل، وقد كان كلّ واحد منهم أفضل أهل زمانه بإجماع الناس كانوا الأئمّة بعد علي بن أبي طالب علیه السلام</w:t>
      </w:r>
      <w:r>
        <w:rPr>
          <w:rFonts w:eastAsia="IRNazanin" w:cs="IRNazanin"/>
          <w:color w:val="111111"/>
          <w:sz w:val="28"/>
          <w:szCs w:val="28"/>
          <w:rtl w:val="true"/>
          <w:lang w:bidi="fa-IR"/>
        </w:rPr>
        <w:t>.</w:t>
      </w:r>
    </w:p>
    <w:p>
      <w:pPr>
        <w:pStyle w:val="Heading4"/>
        <w:numPr>
          <w:ilvl w:val="3"/>
          <w:numId w:val="1"/>
        </w:numPr>
        <w:rPr/>
      </w:pPr>
      <w:bookmarkStart w:id="482" w:name="__RefHeading___Toc2058484_653776707"/>
      <w:bookmarkStart w:id="483" w:name="_Toc172"/>
      <w:bookmarkEnd w:id="482"/>
      <w:r>
        <w:rPr>
          <w:rtl w:val="true"/>
        </w:rPr>
        <w:t>[</w:t>
      </w:r>
      <w:r>
        <w:rPr>
          <w:rtl w:val="true"/>
        </w:rPr>
        <w:t>في غيبة الإمام المهدي علیه السلام</w:t>
      </w:r>
      <w:r>
        <w:rPr>
          <w:rtl w:val="true"/>
        </w:rPr>
        <w:t>]</w:t>
      </w:r>
      <w:bookmarkEnd w:id="483"/>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أدام الله أيامه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غيبة الإمام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لخوفه على نفسه من أعدائه، وخوفه على أوليائه، فلا يظهر عاماً ولا خاصاً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لمصلحة خفية استأثر الله تعالى بعلمها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ولا استبعاد في طول عمره علیه السلام، فقد وجد في الأزمنة الماضية والقرون الخالية من عمّر عمراً مديداً أطول من عمره، وإذا ثبت أنّ الله تعالى قادر على كلّ مقدور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شكّ في إمكان بقائه علیه السلام مدة طويلة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استبعاد في وجوب القطع بوجوده علیه السلام وهذا العمر الطويل، بل النصّ </w:t>
      </w:r>
      <w:r>
        <w:rPr>
          <w:rStyle w:val="FootnoteAnchor"/>
          <w:rtl w:val="true"/>
        </w:rPr>
        <w:footnoteReference w:id="1424"/>
      </w:r>
      <w:r>
        <w:rPr>
          <w:rFonts w:ascii="IRNazanin" w:hAnsi="IRNazanin" w:eastAsia="IRNazanin"/>
          <w:color w:val="111111"/>
          <w:sz w:val="28"/>
          <w:sz w:val="28"/>
          <w:szCs w:val="28"/>
          <w:rtl w:val="true"/>
          <w:lang w:bidi="fa-IR"/>
        </w:rPr>
        <w:t xml:space="preserve">الدال عليه من النبي صلی الله علیه و آله وسلم ، ومن الأئمة السلام متواتر من </w:t>
      </w:r>
      <w:r>
        <w:rPr>
          <w:rStyle w:val="FootnoteAnchor"/>
          <w:rtl w:val="true"/>
        </w:rPr>
        <w:footnoteReference w:id="1425"/>
      </w:r>
      <w:r>
        <w:rPr>
          <w:rFonts w:ascii="Amiri" w:hAnsi="Amiri" w:eastAsia="Amiri" w:cs="Amiri"/>
          <w:color w:val="111111"/>
          <w:sz w:val="28"/>
          <w:sz w:val="28"/>
          <w:szCs w:val="28"/>
          <w:rtl w:val="true"/>
          <w:lang w:bidi="ar-SA"/>
        </w:rPr>
        <w:t>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ولوجوب نصب الرئيس في كل زمان ووجوب عصمته</w:t>
      </w:r>
      <w:r>
        <w:rPr>
          <w:rFonts w:eastAsia="Amiri" w:cs="Amiri" w:ascii="Amiri" w:hAnsi="Amiri"/>
          <w:color w:val="111111"/>
          <w:sz w:val="28"/>
          <w:szCs w:val="28"/>
          <w:rtl w:val="true"/>
          <w:lang w:bidi="ar-SA"/>
        </w:rPr>
        <w:t xml:space="preserve">» </w:t>
      </w:r>
      <w:r>
        <w:rPr>
          <w:rStyle w:val="FootnoteAnchor"/>
          <w:rtl w:val="true"/>
        </w:rPr>
        <w:footnoteReference w:id="1426"/>
      </w:r>
      <w:r>
        <w:rPr>
          <w:rFonts w:eastAsia="Times New Roman" w:cs="Times New Roman" w:ascii="Times New Roman" w:hAnsi="Times New Roman"/>
          <w:color w:val="111111"/>
          <w:sz w:val="28"/>
          <w:szCs w:val="28"/>
          <w:rtl w:val="true"/>
          <w:lang w:val="en-US" w:bidi="en-US"/>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فرغ من إثبات إمامة الاثنا عشر علیهم السلام، شرع في البحث عن غيبة الإمام المنتظر صاحب الزمان محمد بن الحسن 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غيبة الإمام علیه السلام ، إمّا لخوف على نفسه الشريفة وأصحابه وأوليائه، وإمّا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يكون</w:t>
      </w:r>
      <w:r>
        <w:rPr>
          <w:rFonts w:eastAsia="IRNazanin" w:cs="IRNazanin"/>
          <w:color w:val="111111"/>
          <w:sz w:val="28"/>
          <w:szCs w:val="28"/>
          <w:rtl w:val="true"/>
          <w:lang w:bidi="fa-IR"/>
        </w:rPr>
        <w:t xml:space="preserve">] </w:t>
      </w:r>
      <w:r>
        <w:rPr>
          <w:rStyle w:val="FootnoteAnchor"/>
          <w:rtl w:val="true"/>
        </w:rPr>
        <w:footnoteReference w:id="1427"/>
      </w:r>
      <w:r>
        <w:rPr>
          <w:rFonts w:ascii="Amiri" w:hAnsi="Amiri" w:eastAsia="Amiri" w:cs="Amiri"/>
          <w:color w:val="111111"/>
          <w:sz w:val="28"/>
          <w:sz w:val="28"/>
          <w:szCs w:val="28"/>
          <w:rtl w:val="true"/>
          <w:lang w:bidi="ar-SA"/>
        </w:rPr>
        <w:t>لمصلحة خفيّة لا يعلمها أحد غير الله تعالى لا غير وكلاهما جائزان فحينئذ لا يظهر حتى يأمن أو تزول مصلحة خفائه لا عاماً ولا خاصاً،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ظاهراً مستمراً ولا ظاهراً منقطعاً لقوم </w:t>
      </w:r>
      <w:r>
        <w:rPr>
          <w:rFonts w:eastAsia="Amiri" w:cs="Amiri" w:ascii="Amiri" w:hAnsi="Amiri"/>
          <w:color w:val="111111"/>
          <w:sz w:val="28"/>
          <w:szCs w:val="28"/>
          <w:rtl w:val="true"/>
          <w:lang w:bidi="ar-SA"/>
        </w:rPr>
        <w:t>.</w:t>
      </w:r>
      <w:r>
        <w:rPr>
          <w:rStyle w:val="FootnoteAnchor"/>
          <w:rtl w:val="true"/>
        </w:rPr>
        <w:footnoteReference w:id="1428"/>
      </w:r>
    </w:p>
    <w:p>
      <w:pPr>
        <w:pStyle w:val="BookText"/>
        <w:rPr/>
      </w:pPr>
      <w:r>
        <w:rPr>
          <w:rFonts w:ascii="Amiri" w:hAnsi="Amiri" w:eastAsia="Amiri" w:cs="Amiri"/>
          <w:color w:val="111111"/>
          <w:sz w:val="28"/>
          <w:sz w:val="28"/>
          <w:szCs w:val="28"/>
          <w:rtl w:val="true"/>
          <w:lang w:bidi="ar-SA"/>
        </w:rPr>
        <w:t xml:space="preserve">ولا يستبعد العقل </w:t>
      </w:r>
      <w:r>
        <w:rPr>
          <w:rStyle w:val="FootnoteAnchor"/>
          <w:rtl w:val="true"/>
        </w:rPr>
        <w:footnoteReference w:id="1429"/>
      </w:r>
      <w:r>
        <w:rPr>
          <w:rFonts w:ascii="Amiri" w:hAnsi="Amiri" w:eastAsia="Amiri" w:cs="Amiri"/>
          <w:color w:val="111111"/>
          <w:sz w:val="28"/>
          <w:sz w:val="28"/>
          <w:szCs w:val="28"/>
          <w:rtl w:val="true"/>
          <w:lang w:bidi="ar-SA"/>
        </w:rPr>
        <w:t>بقائه إلى هذا الوقت لأنّ من الناس من عمّر ألف سنة، أو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استتاره إما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w:t>
      </w:r>
      <w:r>
        <w:rPr>
          <w:rFonts w:eastAsia="Amiri" w:cs="Amiri" w:ascii="Amiri" w:hAnsi="Amiri"/>
          <w:color w:val="111111"/>
          <w:sz w:val="28"/>
          <w:szCs w:val="28"/>
          <w:rtl w:val="true"/>
          <w:lang w:bidi="ar-SA"/>
        </w:rPr>
        <w:t>]</w:t>
      </w:r>
      <w:r>
        <w:rPr>
          <w:rStyle w:val="FootnoteAnchor"/>
          <w:rtl w:val="true"/>
        </w:rPr>
        <w:footnoteReference w:id="1430"/>
      </w:r>
      <w:r>
        <w:rPr>
          <w:rFonts w:ascii="IRNazanin" w:hAnsi="IRNazanin" w:eastAsia="IRNazanin"/>
          <w:color w:val="111111"/>
          <w:sz w:val="28"/>
          <w:sz w:val="28"/>
          <w:szCs w:val="28"/>
          <w:rtl w:val="true"/>
          <w:lang w:bidi="fa-IR"/>
        </w:rPr>
        <w:t>من قبل الله تعالى، أو من قبل نفسه، وكلاهما باطلان، لأنّه مفسدة، فلا يجوز صدوره منه تعالى لحكمته ولا منه علیه السلام لعصمته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نمنع كون الاستتار مفسدة، بل مصلحة غير معلومة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المسألة قد أكثر أصحابنا القول فيها، وشيخنا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اقتصر في هذا المختصر على ذلك</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وفقنا الله لمشاهدة طلعته السنية، ولرؤية غرّته البهية، إنّه على ذلك قادر وللأولياء ناصر </w:t>
      </w:r>
      <w:r>
        <w:rPr>
          <w:rFonts w:eastAsia="Amiri" w:cs="Amiri" w:ascii="Amiri" w:hAnsi="Amiri"/>
          <w:color w:val="111111"/>
          <w:sz w:val="28"/>
          <w:szCs w:val="28"/>
          <w:rtl w:val="true"/>
          <w:lang w:bidi="ar-SA"/>
        </w:rPr>
        <w:t xml:space="preserve">. </w:t>
      </w:r>
      <w:bookmarkStart w:id="484" w:name="pg8611_81762"/>
    </w:p>
    <w:p>
      <w:pPr>
        <w:pStyle w:val="Heading2"/>
        <w:numPr>
          <w:ilvl w:val="1"/>
          <w:numId w:val="1"/>
        </w:numPr>
        <w:rPr/>
      </w:pPr>
      <w:bookmarkStart w:id="485" w:name="__RefHeading___Toc2058486_653776707"/>
      <w:bookmarkStart w:id="486" w:name="_Toc173"/>
      <w:bookmarkEnd w:id="484"/>
      <w:bookmarkEnd w:id="485"/>
      <w:r>
        <w:rPr>
          <w:rtl w:val="true"/>
        </w:rPr>
        <w:t>[</w:t>
      </w:r>
      <w:r>
        <w:rPr>
          <w:rtl w:val="true"/>
        </w:rPr>
        <w:t>الفصل الثاني عشر</w:t>
      </w:r>
      <w:r>
        <w:rPr>
          <w:rtl w:val="true"/>
        </w:rPr>
        <w:t>]</w:t>
      </w:r>
      <w:bookmarkEnd w:id="486"/>
    </w:p>
    <w:p>
      <w:pPr>
        <w:pStyle w:val="Heading3"/>
        <w:numPr>
          <w:ilvl w:val="2"/>
          <w:numId w:val="1"/>
        </w:numPr>
        <w:rPr/>
      </w:pPr>
      <w:bookmarkStart w:id="487" w:name="__RefHeading___Toc2058488_653776707"/>
      <w:bookmarkStart w:id="488" w:name="_Toc174"/>
      <w:bookmarkEnd w:id="487"/>
      <w:r>
        <w:rPr>
          <w:rtl w:val="true"/>
        </w:rPr>
        <w:t>[</w:t>
      </w:r>
      <w:r>
        <w:rPr>
          <w:rtl w:val="true"/>
        </w:rPr>
        <w:t>في الأمر بالمعروف والنهي عن المنكر</w:t>
      </w:r>
      <w:r>
        <w:rPr>
          <w:rtl w:val="true"/>
        </w:rPr>
        <w:t>]</w:t>
      </w:r>
      <w:bookmarkEnd w:id="488"/>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أدام الله أيامه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الفصل 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الأمر بالمعروف والنهي عن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الفعل بالقول على جهة الاستعلاء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الفعل الحسن المختص بوصف زائد على حسنه، إذا عرف</w:t>
      </w:r>
    </w:p>
    <w:p>
      <w:pPr>
        <w:pStyle w:val="BookText"/>
        <w:rPr/>
      </w:pPr>
      <w:r>
        <w:rPr>
          <w:rFonts w:ascii="Amiri" w:hAnsi="Amiri" w:eastAsia="Amiri" w:cs="Amiri"/>
          <w:color w:val="111111"/>
          <w:sz w:val="28"/>
          <w:sz w:val="28"/>
          <w:szCs w:val="28"/>
          <w:rtl w:val="true"/>
          <w:lang w:bidi="ar-SA"/>
        </w:rPr>
        <w:t>فاعله ذلك، أو دلّ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الفعل القبيح إذا عرف فاعله ذلك، أو دلّ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والأمر هنا أعم من أن يكون قولاً أو فعلاً، وكذا النهي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فالأمر بالمعروف هو الحمل على فعل الطاعات والنهي عن المنكر هو المنع عن فعل المعصية</w:t>
      </w:r>
      <w:r>
        <w:rPr>
          <w:rFonts w:eastAsia="Amiri" w:cs="Amiri" w:ascii="Amiri" w:hAnsi="Amiri"/>
          <w:color w:val="111111"/>
          <w:sz w:val="28"/>
          <w:szCs w:val="28"/>
          <w:rtl w:val="true"/>
          <w:lang w:bidi="ar-SA"/>
        </w:rPr>
        <w:t>»</w:t>
      </w:r>
      <w:r>
        <w:rPr>
          <w:rStyle w:val="FootnoteAnchor"/>
          <w:rtl w:val="true"/>
        </w:rPr>
        <w:footnoteReference w:id="14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حقيقة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طلب الفعل بالقول على جهة الاستعلاء</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جنس يشتمل طلب الفعل وطلب الترك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فصل عن طلب الترك، فإنّه يكون نهياً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خرج به غير القول، فإنّه لا يكون أمراً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وحقيقة المعروف الفعل الحسن المختص بوصف زائد على حسنه، إذا عرف فاعله ذلك، أو دلّ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فــ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جنس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وقولنا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خرج به القبيح، فإنّه يسمّى منكراً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المختص بوصف زائد على حسنه، خرج به المباح، فإنّه ليس له</w:t>
      </w:r>
    </w:p>
    <w:p>
      <w:pPr>
        <w:pStyle w:val="BookText"/>
        <w:rPr/>
      </w:pPr>
      <w:r>
        <w:rPr>
          <w:rFonts w:ascii="IRNazanin" w:hAnsi="IRNazanin" w:eastAsia="IRNazanin"/>
          <w:color w:val="111111"/>
          <w:sz w:val="28"/>
          <w:sz w:val="28"/>
          <w:szCs w:val="28"/>
          <w:rtl w:val="true"/>
          <w:lang w:bidi="fa-IR"/>
        </w:rPr>
        <w:t>وصف زائد على حسنه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عرف فاعله ذلك، أو دلّ عليه، ليس فصلاً، بل من متممات</w:t>
      </w:r>
    </w:p>
    <w:p>
      <w:pPr>
        <w:pStyle w:val="BookText"/>
        <w:rPr/>
      </w:pPr>
      <w:r>
        <w:rPr>
          <w:rFonts w:ascii="Amiri" w:hAnsi="Amiri" w:eastAsia="Amiri" w:cs="Amiri"/>
          <w:color w:val="111111"/>
          <w:sz w:val="28"/>
          <w:sz w:val="28"/>
          <w:szCs w:val="28"/>
          <w:rtl w:val="true"/>
          <w:lang w:bidi="ar-SA"/>
        </w:rPr>
        <w:t xml:space="preserve">وحقيقة المنكر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الفعل القبيح إذا عرف فاعله ذلك أو دلّ عليه </w:t>
      </w:r>
      <w:r>
        <w:rPr>
          <w:rFonts w:eastAsia="Amiri" w:cs="Amiri" w:ascii="Amiri" w:hAnsi="Amiri"/>
          <w:color w:val="111111"/>
          <w:sz w:val="28"/>
          <w:szCs w:val="28"/>
          <w:rtl w:val="true"/>
          <w:lang w:bidi="ar-SA"/>
        </w:rPr>
        <w:t>].</w:t>
      </w:r>
      <w:r>
        <w:rPr>
          <w:rStyle w:val="FootnoteAnchor"/>
          <w:rtl w:val="true"/>
        </w:rPr>
        <w:footnoteReference w:id="1432"/>
      </w:r>
    </w:p>
    <w:p>
      <w:pPr>
        <w:pStyle w:val="BookText"/>
        <w:rPr/>
      </w:pPr>
      <w:r>
        <w:rPr>
          <w:rFonts w:ascii="IRNazanin" w:hAnsi="IRNazanin" w:eastAsia="IRNazanin"/>
          <w:color w:val="111111"/>
          <w:sz w:val="28"/>
          <w:sz w:val="28"/>
          <w:szCs w:val="28"/>
          <w:rtl w:val="true"/>
          <w:lang w:bidi="fa-IR"/>
        </w:rPr>
        <w:t xml:space="preserve">فقولنا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جنس</w:t>
      </w:r>
    </w:p>
    <w:p>
      <w:pPr>
        <w:pStyle w:val="BookText"/>
        <w:rPr/>
      </w:pPr>
      <w:r>
        <w:rPr>
          <w:rFonts w:ascii="Amiri" w:hAnsi="Amiri" w:eastAsia="Amiri" w:cs="Amiri"/>
          <w:color w:val="111111"/>
          <w:sz w:val="28"/>
          <w:sz w:val="28"/>
          <w:szCs w:val="28"/>
          <w:rtl w:val="true"/>
          <w:lang w:bidi="ar-SA"/>
        </w:rPr>
        <w:t xml:space="preserve">وقولنا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القبيح، خرج به الفعل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والباقي تمام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والأمر والنهي متضادان لعدم اجتماعهما في حالة واحدة من جهة واحدة </w:t>
      </w:r>
      <w:r>
        <w:rPr>
          <w:rFonts w:eastAsia="Amiri" w:cs="Amiri" w:ascii="Amiri" w:hAnsi="Amiri"/>
          <w:color w:val="111111"/>
          <w:sz w:val="28"/>
          <w:szCs w:val="28"/>
          <w:rtl w:val="true"/>
          <w:lang w:bidi="ar-SA"/>
        </w:rPr>
        <w:t>.</w:t>
      </w:r>
      <w:r>
        <w:rPr>
          <w:rStyle w:val="FootnoteAnchor"/>
          <w:rtl w:val="true"/>
        </w:rPr>
        <w:footnoteReference w:id="1433"/>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والأمر ها هنا قد يكون قولاً ، كقوله 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وفعلاً، كمن يفعل فعلاً ليفعل غيره مثله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وكذلك النهي قد يكون قولاً، كقوله لا تزن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يكون فعلاً، كمن يضرب غيره إذا فعل شيئاً من القبائح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ثبت هذا، فاعلم أنّ الأمر بالمعروف هو الحمل على فعل الطاعات مطلقاً بأي شيء كان، والنهي عن المنكر هو المنع عن فعل المعاصي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أدام الله أيامه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وهما قد يجبان باليد واللسان عند الشرائط</w:t>
      </w:r>
      <w:r>
        <w:rPr>
          <w:rStyle w:val="FootnoteAnchor"/>
          <w:rtl w:val="true"/>
        </w:rPr>
        <w:footnoteReference w:id="1434"/>
      </w:r>
      <w:r>
        <w:rPr>
          <w:rFonts w:ascii="IRNazanin" w:hAnsi="IRNazanin" w:eastAsia="IRNazanin"/>
          <w:color w:val="111111"/>
          <w:sz w:val="28"/>
          <w:sz w:val="28"/>
          <w:szCs w:val="28"/>
          <w:rtl w:val="true"/>
          <w:lang w:bidi="fa-IR"/>
        </w:rPr>
        <w:t>، وبالقلب مطلقاً</w:t>
      </w:r>
      <w:r>
        <w:rPr>
          <w:rFonts w:eastAsia="IRNazanin" w:cs="IRNazanin"/>
          <w:color w:val="111111"/>
          <w:sz w:val="28"/>
          <w:szCs w:val="28"/>
          <w:rtl w:val="true"/>
          <w:lang w:bidi="fa-IR"/>
        </w:rPr>
        <w:t>» .</w:t>
      </w:r>
      <w:r>
        <w:rPr>
          <w:rStyle w:val="FootnoteAnchor"/>
          <w:rtl w:val="true"/>
        </w:rPr>
        <w:footnoteReference w:id="1435"/>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بالمعروف والنهي عن المنكر يجبان باليد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كالضرب</w:t>
      </w:r>
      <w:r>
        <w:rPr>
          <w:rFonts w:eastAsia="Amiri" w:cs="Amiri" w:ascii="Amiri" w:hAnsi="Amiri"/>
          <w:color w:val="111111"/>
          <w:sz w:val="28"/>
          <w:szCs w:val="28"/>
          <w:rtl w:val="true"/>
          <w:lang w:bidi="ar-SA"/>
        </w:rPr>
        <w:t>]</w:t>
      </w:r>
      <w:r>
        <w:rPr>
          <w:rStyle w:val="FootnoteAnchor"/>
          <w:rtl w:val="true"/>
        </w:rPr>
        <w:footnoteReference w:id="1436"/>
      </w:r>
      <w:r>
        <w:rPr>
          <w:rFonts w:ascii="Amiri" w:hAnsi="Amiri" w:eastAsia="Amiri" w:cs="Amiri"/>
          <w:color w:val="111111"/>
          <w:sz w:val="28"/>
          <w:sz w:val="28"/>
          <w:szCs w:val="28"/>
          <w:rtl w:val="true"/>
          <w:lang w:bidi="ar-SA"/>
        </w:rPr>
        <w:t>، واللسان، كقوله لا تفعل، وافعل، وبالقلب، كالغضب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ووجوب الأوّلين مشروط بشرائط نذكرها في ما بعد إنشاء 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ووجوب الثالث مطلقاً، سواء حصلت الشرائط أو لا، وهذا مراده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أدام الله أيامه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وإنّها وجبا لكونهما لطفاً، فإنّ المكلف إذا عرف أنه متى ترك المعروف أو فعل المنكر منع من ذلك على بعض الوجوه، كان ذلك صارفاً له عن ترك المعروف وفعل المنكر</w:t>
      </w:r>
      <w:r>
        <w:rPr>
          <w:rFonts w:eastAsia="Amiri" w:cs="Amiri" w:ascii="Amiri" w:hAnsi="Amiri"/>
          <w:color w:val="111111"/>
          <w:sz w:val="28"/>
          <w:szCs w:val="28"/>
          <w:rtl w:val="true"/>
          <w:lang w:bidi="ar-SA"/>
        </w:rPr>
        <w:t>».</w:t>
      </w:r>
      <w:r>
        <w:rPr>
          <w:rStyle w:val="FootnoteAnchor"/>
          <w:rtl w:val="true"/>
        </w:rPr>
        <w:footnoteReference w:id="1437"/>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 الأمر بالمعروف والنهي عن المنكر لكونهما لطفاً، لأنّ المكلّف إذا عرف أنه متى فعل المنكر أو ترك المعروف، حصل له من يردعه عن فعل </w:t>
      </w:r>
    </w:p>
    <w:p>
      <w:pPr>
        <w:pStyle w:val="BookText"/>
        <w:rPr/>
      </w:pPr>
      <w:r>
        <w:rPr>
          <w:rFonts w:ascii="Amiri" w:hAnsi="Amiri" w:eastAsia="Amiri" w:cs="Amiri"/>
          <w:color w:val="111111"/>
          <w:sz w:val="28"/>
          <w:sz w:val="28"/>
          <w:szCs w:val="28"/>
          <w:rtl w:val="true"/>
          <w:lang w:bidi="ar-SA"/>
        </w:rPr>
        <w:t xml:space="preserve">المنكر وعن ترك المعروف، كانت معرفته بذلك صارفة عن ذلك، ومعرفته مستندة إلى الأمر والنهي فيكون لطفاً، فيجبا لما تقدّم </w:t>
      </w:r>
      <w:r>
        <w:rPr>
          <w:rFonts w:eastAsia="Amiri" w:cs="Amiri" w:ascii="Amiri" w:hAnsi="Amiri"/>
          <w:color w:val="111111"/>
          <w:sz w:val="28"/>
          <w:szCs w:val="28"/>
          <w:rtl w:val="true"/>
          <w:lang w:bidi="ar-SA"/>
        </w:rPr>
        <w:t>.</w:t>
      </w:r>
      <w:r>
        <w:rPr>
          <w:rStyle w:val="FootnoteAnchor"/>
          <w:rtl w:val="true"/>
        </w:rPr>
        <w:footnoteReference w:id="1438"/>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أدام الله أيامه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ولمّا انقسم المعروف إلى الواجب والندب، انقسم الأمر إليهما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والمنكر لا ينقسم، فلا ينقسم النهي عنه</w:t>
      </w:r>
      <w:r>
        <w:rPr>
          <w:rFonts w:eastAsia="Amiri" w:cs="Amiri" w:ascii="Amiri" w:hAnsi="Amiri"/>
          <w:color w:val="111111"/>
          <w:sz w:val="28"/>
          <w:szCs w:val="28"/>
          <w:rtl w:val="true"/>
          <w:lang w:bidi="ar-SA"/>
        </w:rPr>
        <w:t xml:space="preserve">» </w:t>
      </w:r>
      <w:r>
        <w:rPr>
          <w:rStyle w:val="FootnoteAnchor"/>
          <w:rtl w:val="true"/>
        </w:rPr>
        <w:footnoteReference w:id="14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ينقسم إلى قسمين واجب، وندب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المأمور به كذلك، كان الأمر إمّا واجباً أو ندباً، فالأمر بالواجب واجب، والأمر بالندب ندب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المنكر، فكله قبيح، لعدم انقسامه إلى شيئين، فالنهي كذلك أيضاً لا ينقسم، فالنهي عنه 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أدام الله أيامه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وطريق وجوبهما السمع، خلافاً لبعضهم، وإلا لزم إيقاع كلّ معروف وارتفاع كلّ منكر، أو إخلال الله تعالى بالواجب، والتالي بقسميه ،باطل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فالمقدم مثله</w:t>
      </w:r>
      <w:r>
        <w:rPr>
          <w:rFonts w:eastAsia="Amiri" w:cs="Amiri" w:ascii="Amiri" w:hAnsi="Amiri"/>
          <w:color w:val="111111"/>
          <w:sz w:val="28"/>
          <w:szCs w:val="28"/>
          <w:rtl w:val="true"/>
          <w:lang w:bidi="ar-SA"/>
        </w:rPr>
        <w:t>] .</w:t>
      </w:r>
      <w:r>
        <w:rPr>
          <w:rStyle w:val="FootnoteAnchor"/>
          <w:rtl w:val="true"/>
        </w:rPr>
        <w:footnoteReference w:id="1440"/>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 الملازمة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الواجبات العقلية عامة على كلّ من تحقق فيه وجه وجوبها، ولما كان الأمر بالمعروف هو الحمل عليه، والنهي عن المنكر هو المنع منه، فلو وجبا بالعقل لوجبا عليه تعالى فإن فعلهما لزم ارتفاع المنكر ووقوع ،المعروف والوجدان بخلافه وان لم يفعلهما كان الله تعالى مخلاً بالواجب، وهو باطل لما تقدّم</w:t>
      </w:r>
      <w:r>
        <w:rPr>
          <w:rFonts w:eastAsia="Amiri" w:cs="Amiri" w:ascii="Amiri" w:hAnsi="Amiri"/>
          <w:color w:val="111111"/>
          <w:sz w:val="28"/>
          <w:szCs w:val="28"/>
          <w:rtl w:val="true"/>
          <w:lang w:bidi="ar-SA"/>
        </w:rPr>
        <w:t>» .</w:t>
      </w:r>
      <w:r>
        <w:rPr>
          <w:rStyle w:val="FootnoteAnchor"/>
          <w:rtl w:val="true"/>
        </w:rPr>
        <w:footnoteReference w:id="1441"/>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الناس في طريق وجوب الأمر بالمعروف والنهي عن المنكر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والحق الأوّل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والدليل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وجب بالعقل للزم إيقاع كلّ معروف وارتفاع كلّ منكر، والتاليان باطلان، فالمقدم مثلها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الملازمة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الواجبات العقلية تجب على كلّ من تحقق فيه وجه وجوبها، والله تعالى تحقق </w:t>
      </w:r>
      <w:r>
        <w:rPr>
          <w:rStyle w:val="FootnoteAnchor"/>
          <w:rtl w:val="true"/>
        </w:rPr>
        <w:footnoteReference w:id="1442"/>
      </w:r>
      <w:r>
        <w:rPr>
          <w:rFonts w:ascii="Amiri" w:hAnsi="Amiri" w:eastAsia="Amiri" w:cs="Amiri"/>
          <w:color w:val="111111"/>
          <w:sz w:val="28"/>
          <w:sz w:val="28"/>
          <w:szCs w:val="28"/>
          <w:rtl w:val="true"/>
          <w:lang w:bidi="ar-SA"/>
        </w:rPr>
        <w:t xml:space="preserve">فيه وجه وجوبهما، فيجبان عليه تعالى، فإما أن يفعلهما، أو لا يفعلها، فإن فعلهما لزم إيقاع كلّ معروف وارتفاع كل منكر، ونحن نجد خلاف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يفعلهما كان الله تعالى مخلاً بالواجب، وقد بينا بطلانه في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أدام الله أيامه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وإنّما يجب الأمر بالمعروف والنهي عن المنكر بشروط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الأمر والناهي بكون المعروف معروفاً، والمنكر منكراً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تجويز تأثير الأمر والنهي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انتفاء المفسدة عليه وعلى غيره ممن لا يستحق</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ووجوبه على الكفاية، لأن الغرض تحصيل المعروف وارتفاع المنكر</w:t>
      </w:r>
      <w:r>
        <w:rPr>
          <w:rFonts w:eastAsia="Amiri" w:cs="Amiri" w:ascii="Amiri" w:hAnsi="Amiri"/>
          <w:color w:val="111111"/>
          <w:sz w:val="28"/>
          <w:szCs w:val="28"/>
          <w:rtl w:val="true"/>
          <w:lang w:bidi="ar-SA"/>
        </w:rPr>
        <w:t>» .</w:t>
      </w:r>
      <w:r>
        <w:rPr>
          <w:rStyle w:val="FootnoteAnchor"/>
          <w:rtl w:val="true"/>
        </w:rPr>
        <w:footnoteReference w:id="1443"/>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الأمر بالمعروف والنهي عن المنكر باليد واللسان مشروط بشروط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الأمر والناهي بكون المعروف معروفاً، والمنكر منكراً، لأنه لو لم يعلم الجاز أن يأمر بالمنكر وينهى عن المعروف، فيلزم الإغراء بالجهل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يجوّز الأمر والناهي تأثير أمره ونهيه، وإلا فلا فائدة في الأمر والنهي، إذ الفائدة فيها هي الحمل على المعروف والردع عن المنكر، وهي غير ثابتة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انتفاء المفسدة عليه وعلى غيره ممن لا يستحق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ممن لا يستحق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ليخرج عنه المستحق كالكافر، فإنّ الشخص إذا عرف أنّه متی أنكر على الآخر </w:t>
      </w:r>
      <w:r>
        <w:rPr>
          <w:rStyle w:val="FootnoteAnchor"/>
          <w:rtl w:val="true"/>
        </w:rPr>
        <w:footnoteReference w:id="1444"/>
      </w:r>
      <w:r>
        <w:rPr>
          <w:rFonts w:ascii="Amiri" w:hAnsi="Amiri" w:eastAsia="Amiri" w:cs="Amiri"/>
          <w:color w:val="111111"/>
          <w:sz w:val="28"/>
          <w:sz w:val="28"/>
          <w:szCs w:val="28"/>
          <w:rtl w:val="true"/>
          <w:lang w:bidi="ar-SA"/>
        </w:rPr>
        <w:t>لزم وجود المفسدة للكافر، فإنّه يجب عليه</w:t>
      </w:r>
    </w:p>
    <w:p>
      <w:pPr>
        <w:pStyle w:val="BookText"/>
        <w:rPr/>
      </w:pP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وجوبهما على الكفاية، أو على الأعيان؟ فيه خلاف </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 الطوسي</w:t>
      </w:r>
      <w:r>
        <w:rPr>
          <w:rStyle w:val="FootnoteAnchor"/>
          <w:rtl w:val="true"/>
        </w:rPr>
        <w:footnoteReference w:id="1445"/>
      </w:r>
      <w:r>
        <w:rPr>
          <w:rFonts w:ascii="Amiri" w:hAnsi="Amiri" w:eastAsia="Amiri" w:cs="Amiri"/>
          <w:color w:val="111111"/>
          <w:sz w:val="28"/>
          <w:sz w:val="28"/>
          <w:szCs w:val="28"/>
          <w:rtl w:val="true"/>
          <w:lang w:bidi="ar-SA"/>
        </w:rPr>
        <w:t xml:space="preserve">بالثاني، والحق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الغرض الذي هو ارتفاع المنكر ووقوع المعروف يحصل بالواحد، فلا وجه لوجوبها على كلّ فرد فرد</w:t>
      </w:r>
      <w:r>
        <w:rPr>
          <w:rFonts w:eastAsia="Amiri" w:cs="Amiri" w:ascii="Amiri" w:hAnsi="Amiri"/>
          <w:color w:val="111111"/>
          <w:sz w:val="28"/>
          <w:szCs w:val="28"/>
          <w:rtl w:val="true"/>
          <w:lang w:bidi="ar-SA"/>
        </w:rPr>
        <w:t xml:space="preserve">. </w:t>
      </w:r>
      <w:bookmarkStart w:id="489" w:name="pg8611_81768"/>
    </w:p>
    <w:p>
      <w:pPr>
        <w:pStyle w:val="Heading2"/>
        <w:numPr>
          <w:ilvl w:val="1"/>
          <w:numId w:val="1"/>
        </w:numPr>
        <w:rPr/>
      </w:pPr>
      <w:bookmarkStart w:id="490" w:name="__RefHeading___Toc2058490_653776707"/>
      <w:bookmarkStart w:id="491" w:name="_Toc175"/>
      <w:bookmarkEnd w:id="489"/>
      <w:bookmarkEnd w:id="490"/>
      <w:r>
        <w:rPr>
          <w:rtl w:val="true"/>
        </w:rPr>
        <w:t>[</w:t>
      </w:r>
      <w:r>
        <w:rPr>
          <w:rtl w:val="true"/>
        </w:rPr>
        <w:t>الفصل الثالث عشر</w:t>
      </w:r>
      <w:r>
        <w:rPr>
          <w:rtl w:val="true"/>
        </w:rPr>
        <w:t>]</w:t>
      </w:r>
      <w:bookmarkEnd w:id="491"/>
    </w:p>
    <w:p>
      <w:pPr>
        <w:pStyle w:val="Heading3"/>
        <w:numPr>
          <w:ilvl w:val="2"/>
          <w:numId w:val="1"/>
        </w:numPr>
        <w:rPr/>
      </w:pPr>
      <w:bookmarkStart w:id="492" w:name="__RefHeading___Toc2058492_653776707"/>
      <w:bookmarkStart w:id="493" w:name="_Toc176"/>
      <w:bookmarkEnd w:id="492"/>
      <w:r>
        <w:rPr>
          <w:rtl w:val="true"/>
        </w:rPr>
        <w:t>[</w:t>
      </w:r>
      <w:r>
        <w:rPr>
          <w:rtl w:val="true"/>
        </w:rPr>
        <w:t>في المعاد</w:t>
      </w:r>
      <w:r>
        <w:rPr>
          <w:rtl w:val="true"/>
        </w:rPr>
        <w:t>]</w:t>
      </w:r>
      <w:bookmarkEnd w:id="493"/>
    </w:p>
    <w:p>
      <w:pPr>
        <w:pStyle w:val="Heading4"/>
        <w:numPr>
          <w:ilvl w:val="3"/>
          <w:numId w:val="1"/>
        </w:numPr>
        <w:rPr/>
      </w:pPr>
      <w:bookmarkStart w:id="494" w:name="__RefHeading___Toc2058494_653776707"/>
      <w:bookmarkStart w:id="495" w:name="_Toc177"/>
      <w:bookmarkEnd w:id="494"/>
      <w:r>
        <w:rPr>
          <w:rtl w:val="true"/>
        </w:rPr>
        <w:t>اشارة</w:t>
      </w:r>
      <w:bookmarkEnd w:id="495"/>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أدام الله أيامه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الفصل 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مباحث</w:t>
      </w:r>
      <w:r>
        <w:rPr>
          <w:rFonts w:eastAsia="Amiri" w:cs="Amiri" w:ascii="Amiri" w:hAnsi="Amiri"/>
          <w:color w:val="111111"/>
          <w:sz w:val="28"/>
          <w:szCs w:val="28"/>
          <w:rtl w:val="true"/>
          <w:lang w:bidi="ar-SA"/>
        </w:rPr>
        <w:t>:</w:t>
      </w:r>
    </w:p>
    <w:p>
      <w:pPr>
        <w:pStyle w:val="Heading4"/>
        <w:numPr>
          <w:ilvl w:val="3"/>
          <w:numId w:val="1"/>
        </w:numPr>
        <w:rPr/>
      </w:pPr>
      <w:bookmarkStart w:id="496" w:name="__RefHeading___Toc2058496_653776707"/>
      <w:bookmarkStart w:id="497" w:name="_Toc178"/>
      <w:bookmarkEnd w:id="496"/>
      <w:r>
        <w:rPr>
          <w:rtl w:val="true"/>
        </w:rPr>
        <w:t>[</w:t>
      </w:r>
      <w:r>
        <w:rPr>
          <w:rtl w:val="true"/>
        </w:rPr>
        <w:t>بحث في حقيقة الإنسان</w:t>
      </w:r>
      <w:r>
        <w:rPr>
          <w:rtl w:val="true"/>
        </w:rPr>
        <w:t>]</w:t>
      </w:r>
      <w:bookmarkEnd w:id="497"/>
    </w:p>
    <w:p>
      <w:pPr>
        <w:pStyle w:val="BookText"/>
        <w:rPr/>
      </w:pPr>
      <w:r>
        <w:rPr>
          <w:rFonts w:ascii="Amiri" w:hAnsi="Amiri" w:eastAsia="Amiri" w:cs="Amiri"/>
          <w:color w:val="111111"/>
          <w:sz w:val="28"/>
          <w:sz w:val="28"/>
          <w:szCs w:val="28"/>
          <w:rtl w:val="true"/>
          <w:lang w:bidi="ar-SA"/>
        </w:rPr>
        <w:t>البحث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حقيقة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اختلف الناس في ذلك اختلافاً عظيماً، وتعددت مذاهبهم واضطربت آراؤهم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بيّنا أكثر حججهم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المناهج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واستقصينا ما بلغنا من أقاويل العلماء في ذلك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ولنقتصر في هذا المختصر على المشهور، وهو مذهبان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ذهب إليه أكثر المتكلّمين من أنّ الإنسان عبارة عن أجزاء أصلية في البدن من أوّل العمر إلى آخره، لا يتطرّق إليها الزيادة والنقصان</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والثاني مذهب الأوائل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الإنسان عبارة عن جوهر مجرّد متعلق بهذا البدن تعلّق العاشق بالمعشوق</w:t>
      </w:r>
      <w:r>
        <w:rPr>
          <w:rFonts w:eastAsia="Amiri" w:cs="Amiri" w:ascii="Amiri" w:hAnsi="Amiri"/>
          <w:color w:val="111111"/>
          <w:sz w:val="28"/>
          <w:szCs w:val="28"/>
          <w:rtl w:val="true"/>
          <w:lang w:bidi="ar-SA"/>
        </w:rPr>
        <w:t xml:space="preserve">» </w:t>
      </w:r>
      <w:r>
        <w:rPr>
          <w:rStyle w:val="FootnoteAnchor"/>
          <w:rtl w:val="true"/>
        </w:rPr>
        <w:footnoteReference w:id="14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للناس في حقيقة الإنسان أقوال عظيمة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فذهب قوم إلى أنّ الإنسان جسم، وهو هذه البنية المخصوصة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أنه بعض هذه الجملة، وهي أجزاء لطيفة في القلب، منهم النظام </w:t>
      </w:r>
      <w:r>
        <w:rPr>
          <w:rFonts w:eastAsia="Amiri" w:cs="Amiri" w:ascii="Amiri" w:hAnsi="Amiri"/>
          <w:color w:val="111111"/>
          <w:sz w:val="28"/>
          <w:szCs w:val="28"/>
          <w:rtl w:val="true"/>
          <w:lang w:bidi="ar-SA"/>
        </w:rPr>
        <w:t>.</w:t>
      </w:r>
      <w:r>
        <w:rPr>
          <w:rStyle w:val="FootnoteAnchor"/>
          <w:rtl w:val="true"/>
        </w:rPr>
        <w:footnoteReference w:id="14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ذهب قوم إلى أنه الدم</w:t>
      </w:r>
      <w:r>
        <w:rPr>
          <w:rFonts w:eastAsia="IRNazanin" w:cs="IRNazanin"/>
          <w:color w:val="111111"/>
          <w:sz w:val="28"/>
          <w:szCs w:val="28"/>
          <w:rtl w:val="true"/>
          <w:lang w:bidi="fa-IR"/>
        </w:rPr>
        <w:t>] .</w:t>
      </w:r>
      <w:r>
        <w:rPr>
          <w:rStyle w:val="FootnoteAnchor"/>
          <w:rtl w:val="true"/>
        </w:rPr>
        <w:footnoteReference w:id="1448"/>
      </w:r>
    </w:p>
    <w:p>
      <w:pPr>
        <w:pStyle w:val="BookText"/>
        <w:rPr/>
      </w:pPr>
      <w:r>
        <w:rPr>
          <w:rFonts w:ascii="Amiri" w:hAnsi="Amiri" w:eastAsia="Amiri" w:cs="Amiri"/>
          <w:color w:val="111111"/>
          <w:sz w:val="28"/>
          <w:sz w:val="28"/>
          <w:szCs w:val="28"/>
          <w:rtl w:val="true"/>
          <w:lang w:bidi="ar-SA"/>
        </w:rPr>
        <w:t xml:space="preserve">وذهب قوم إلى أنه الأرواح التي في الدماغ الصالحة لقبول قوى الحس، والفكر، والحفظ، والذكر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قوم إلى أنه عرض وهو التشكيك والتخطيط الذي في هذا البدن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أنه ليس جسماً ولا عرضاً، بل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جوهر</w:t>
      </w:r>
      <w:r>
        <w:rPr>
          <w:rFonts w:eastAsia="Amiri" w:cs="Amiri" w:ascii="Amiri" w:hAnsi="Amiri"/>
          <w:color w:val="111111"/>
          <w:sz w:val="28"/>
          <w:szCs w:val="28"/>
          <w:rtl w:val="true"/>
          <w:lang w:bidi="ar-SA"/>
        </w:rPr>
        <w:t>]</w:t>
      </w:r>
      <w:r>
        <w:rPr>
          <w:rStyle w:val="FootnoteAnchor"/>
          <w:rtl w:val="true"/>
        </w:rPr>
        <w:footnoteReference w:id="1449"/>
      </w:r>
      <w:r>
        <w:rPr>
          <w:rFonts w:ascii="Amiri" w:hAnsi="Amiri" w:eastAsia="Amiri" w:cs="Amiri"/>
          <w:color w:val="111111"/>
          <w:sz w:val="28"/>
          <w:sz w:val="28"/>
          <w:szCs w:val="28"/>
          <w:rtl w:val="true"/>
          <w:lang w:bidi="ar-SA"/>
        </w:rPr>
        <w:t>مجرّد، وهو المسمّى بــ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النفس الناطقة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عندهم جوهر لا جهة له ولا محلّ، يدبّر البدن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آخرون إلى أنّه أجزاء أصلية في البدن من أوّل العمر إلى آخره، لا يتغيّر بزيادة ولا نقصان</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وهذان المذهبان </w:t>
      </w:r>
      <w:r>
        <w:rPr>
          <w:rStyle w:val="FootnoteAnchor"/>
          <w:rtl w:val="true"/>
        </w:rPr>
        <w:footnoteReference w:id="1450"/>
      </w:r>
      <w:r>
        <w:rPr>
          <w:rFonts w:ascii="Amiri" w:hAnsi="Amiri" w:eastAsia="Amiri" w:cs="Amiri"/>
          <w:color w:val="111111"/>
          <w:sz w:val="28"/>
          <w:sz w:val="28"/>
          <w:szCs w:val="28"/>
          <w:rtl w:val="true"/>
          <w:lang w:bidi="ar-SA"/>
        </w:rPr>
        <w:t>هما المشهوران بين الناس والأوّل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مذهب جماعة الحكماء،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مذهب جماعة من المتكلمين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أدام الله أيامه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واستدل الأوّلون بأنّ كلّ عاقل يحكم على ذاته بالعقل والاتصاف بالعوارض النفسانية من غير أن يشعر بذلك المجرّد</w:t>
      </w:r>
      <w:r>
        <w:rPr>
          <w:rFonts w:eastAsia="Amiri" w:cs="Amiri" w:ascii="Amiri" w:hAnsi="Amiri"/>
          <w:color w:val="111111"/>
          <w:sz w:val="28"/>
          <w:szCs w:val="28"/>
          <w:rtl w:val="true"/>
          <w:lang w:bidi="ar-SA"/>
        </w:rPr>
        <w:t xml:space="preserve">» </w:t>
      </w:r>
      <w:r>
        <w:rPr>
          <w:rStyle w:val="FootnoteAnchor"/>
          <w:rtl w:val="true"/>
        </w:rPr>
        <w:footnoteReference w:id="14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فرغ من بيان المذاهب وتفصيلها، شرع في بيان حجّة كل فريق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احتج كلّ من قال بالأجزاء الأصلية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البدن يعدم، فلو كان هو الإنسان للزم إعادة المعدوم، وهو باطل فلا بد وأن يكون الإنسان شيئاً آخر غير البدن باقياً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ندرك الألم بأبداننا وأجسامنا بالضرورة، وكذلك ندرك الطعوم والروائح بها أيضاً لا بشيء آخر مجرّد، ونحكم أيضاً على ذواتنا بالأفعال واتصافها بالعوارض النفسانية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نعلم ماهية الإنسان، ونشك في المجرّد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فثبت تغايرهما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أدام الله أيامه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واحتج الآخرون بأن هاهنا معلومات غير منقسمة، فالعلم بها غير منقسم، فمحلّ العلم غير منقسم، وكلّ جسم أو جسماني منقسم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ينتج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محلّ العلم ليس جسماً ولا جسمانياً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فهاهنا أربع مقدّمات</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المعلوم غير منقسم، وهو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نعلم واجب الوجود تعالى، وهو غير منقسم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ولأنّ المعلوم إن كان بسيطاً فهو غير منقسم فقد ثبت المطلوب، وإن كان مركباً استحال معرفته إلّا بعد معرفة البسائط، ولأنّ النقطة والوحدة والآن معلومات غير </w:t>
      </w:r>
      <w:r>
        <w:rPr>
          <w:rStyle w:val="FootnoteAnchor"/>
          <w:rtl w:val="true"/>
        </w:rPr>
        <w:footnoteReference w:id="1452"/>
      </w:r>
      <w:r>
        <w:rPr>
          <w:rFonts w:ascii="Amiri" w:hAnsi="Amiri" w:eastAsia="Amiri" w:cs="Amiri"/>
          <w:color w:val="111111"/>
          <w:sz w:val="28"/>
          <w:sz w:val="28"/>
          <w:szCs w:val="28"/>
          <w:rtl w:val="true"/>
          <w:lang w:bidi="ar-SA"/>
        </w:rPr>
        <w:t>منقسمة، فقد ثبت المطلوب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العلم بهذه المعلومات غير منقسم، لأنه لو انقسم لكان جزؤه، إمّا أن لا يكون علماً، أو يكون علماً بذلك المعلوم، أو بجزء ذلك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والأقسام الثلاثة باطلة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عند اجتماع الأجزاء إن لم يحصل أمر زائد لم يكن العلم علما، وإن حصل كان التركيب في قابل العلم، أو فاعله، لا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فلاستلزامه المساواة بين الجزء والكلّ، وهو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فلاستلزامه انقسام المعلوم، وقد فرض غير منقسم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محلّ العلم غير منقسم، لأنه لو انقسم، فإن كان حالاً في جزء منه نقلنا الكلام إليه، وإن حلّ </w:t>
      </w:r>
      <w:r>
        <w:rPr>
          <w:rStyle w:val="FootnoteAnchor"/>
          <w:rtl w:val="true"/>
        </w:rPr>
        <w:footnoteReference w:id="1453"/>
      </w:r>
      <w:r>
        <w:rPr>
          <w:rFonts w:ascii="Amiri" w:hAnsi="Amiri" w:eastAsia="Amiri" w:cs="Amiri"/>
          <w:color w:val="111111"/>
          <w:sz w:val="28"/>
          <w:sz w:val="28"/>
          <w:szCs w:val="28"/>
          <w:rtl w:val="true"/>
          <w:lang w:bidi="ar-SA"/>
        </w:rPr>
        <w:t>في كلّ جزء لزم انقسام العلم، وقد فرض غير منقسم، أو حلول العرض الواحد في محال متعدّدة، وهو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 أنّ كلّ جسم أو جسماني منقسم، وهو بناء على نفي الجزء الذي لا يتجزى</w:t>
      </w:r>
      <w:r>
        <w:rPr>
          <w:rFonts w:eastAsia="Amiri" w:cs="Amiri" w:ascii="Amiri" w:hAnsi="Amiri"/>
          <w:color w:val="111111"/>
          <w:sz w:val="28"/>
          <w:szCs w:val="28"/>
          <w:rtl w:val="true"/>
          <w:lang w:bidi="ar-SA"/>
        </w:rPr>
        <w:t>» .</w:t>
      </w:r>
      <w:r>
        <w:rPr>
          <w:rStyle w:val="FootnoteAnchor"/>
          <w:rtl w:val="true"/>
        </w:rPr>
        <w:footnoteReference w:id="1454"/>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فرغ من بيان حجّة الفريق الأوّل، شرع في بيان حجّة الفريق الثاني</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وتقريرها أن نقول هاهنا معلومات غير منقسمة، فالعلم بها غير منقسم، فمحله غير منقسم</w:t>
      </w:r>
      <w:r>
        <w:rPr>
          <w:rStyle w:val="FootnoteAnchor"/>
          <w:rtl w:val="true"/>
        </w:rPr>
        <w:footnoteReference w:id="1455"/>
      </w:r>
      <w:r>
        <w:rPr>
          <w:rFonts w:ascii="Amiri" w:hAnsi="Amiri" w:eastAsia="Amiri" w:cs="Amiri"/>
          <w:color w:val="111111"/>
          <w:sz w:val="28"/>
          <w:sz w:val="28"/>
          <w:szCs w:val="28"/>
          <w:rtl w:val="true"/>
          <w:lang w:bidi="ar-SA"/>
        </w:rPr>
        <w:t xml:space="preserve">، وكل جسم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w:t>
      </w:r>
      <w:r>
        <w:rPr>
          <w:rFonts w:eastAsia="Amiri" w:cs="Amiri" w:ascii="Amiri" w:hAnsi="Amiri"/>
          <w:color w:val="111111"/>
          <w:sz w:val="28"/>
          <w:szCs w:val="28"/>
          <w:rtl w:val="true"/>
          <w:lang w:bidi="ar-SA"/>
        </w:rPr>
        <w:t>]</w:t>
      </w:r>
      <w:r>
        <w:rPr>
          <w:rStyle w:val="FootnoteAnchor"/>
          <w:rtl w:val="true"/>
        </w:rPr>
        <w:footnoteReference w:id="1456"/>
      </w:r>
      <w:r>
        <w:rPr>
          <w:rFonts w:ascii="Amiri" w:hAnsi="Amiri" w:eastAsia="Amiri" w:cs="Amiri"/>
          <w:color w:val="111111"/>
          <w:sz w:val="28"/>
          <w:sz w:val="28"/>
          <w:szCs w:val="28"/>
          <w:rtl w:val="true"/>
          <w:lang w:bidi="ar-SA"/>
        </w:rPr>
        <w:t>جسماني منقسم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ينتج أن محل العلم </w:t>
      </w:r>
    </w:p>
    <w:p>
      <w:pPr>
        <w:pStyle w:val="BookText"/>
        <w:rPr/>
      </w:pPr>
      <w:r>
        <w:rPr>
          <w:rFonts w:ascii="Amiri" w:hAnsi="Amiri" w:eastAsia="Amiri" w:cs="Amiri"/>
          <w:color w:val="111111"/>
          <w:sz w:val="28"/>
          <w:sz w:val="28"/>
          <w:szCs w:val="28"/>
          <w:rtl w:val="true"/>
          <w:lang w:bidi="ar-SA"/>
        </w:rPr>
        <w:t>ليس بجسم ولا جسماني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يتوقف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Style w:val="FootnoteAnchor"/>
          <w:rtl w:val="true"/>
        </w:rPr>
        <w:footnoteReference w:id="1457"/>
      </w:r>
      <w:r>
        <w:rPr>
          <w:rFonts w:ascii="Amiri" w:hAnsi="Amiri" w:eastAsia="Amiri" w:cs="Amiri"/>
          <w:color w:val="111111"/>
          <w:sz w:val="28"/>
          <w:sz w:val="28"/>
          <w:szCs w:val="28"/>
          <w:rtl w:val="true"/>
          <w:lang w:bidi="ar-SA"/>
        </w:rPr>
        <w:t>على أربعة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المعلومات التي لا تنقسم، وذلك كواجب الوجود، فإنّه معلوم وهو غير منقسم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يدلّ على وجود معلومات غير منقسمة، كون المعلوم إمّا أن يكون بسيطاً أو مركباً، فإن كان بسيطاً فهو غير منقسم، وإن كان مركباً استحال معرفته إلّا بعد معرفة كلّ جزء منه، وتلك الأجزاء إن كانت بسائط ثبت المطلوب، وإن كانت مركبات عاد البحث الأوّل، ولأنّ </w:t>
      </w:r>
      <w:r>
        <w:rPr>
          <w:rStyle w:val="FootnoteAnchor"/>
          <w:rtl w:val="true"/>
        </w:rPr>
        <w:footnoteReference w:id="1458"/>
      </w:r>
      <w:r>
        <w:rPr>
          <w:rFonts w:ascii="Amiri" w:hAnsi="Amiri" w:eastAsia="Amiri" w:cs="Amiri"/>
          <w:color w:val="111111"/>
          <w:sz w:val="28"/>
          <w:sz w:val="28"/>
          <w:szCs w:val="28"/>
          <w:rtl w:val="true"/>
          <w:lang w:bidi="ar-SA"/>
        </w:rPr>
        <w:t xml:space="preserve">النقطة والوحدة والآن معلومات وهي غير منقسمة، فقد ثبت المطلوب، وهو ثبوت معلومات غير منقسمة </w:t>
      </w:r>
      <w:r>
        <w:rPr>
          <w:rFonts w:eastAsia="Amiri" w:cs="Amiri" w:ascii="Amiri" w:hAnsi="Amiri"/>
          <w:color w:val="111111"/>
          <w:sz w:val="28"/>
          <w:szCs w:val="28"/>
          <w:rtl w:val="true"/>
          <w:lang w:bidi="ar-SA"/>
        </w:rPr>
        <w:t>.</w:t>
      </w:r>
      <w:r>
        <w:rPr>
          <w:rStyle w:val="FootnoteAnchor"/>
          <w:rtl w:val="true"/>
        </w:rPr>
        <w:footnoteReference w:id="1459"/>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العلم بهذه المعلومات غير منقسم، لأنه لو انقسم لكان جزؤه، إما أن يكون علماً، أو لا يكون علماً ، فإن كان علماً، فإما أن يكون بجميع أجزاء ذلك المعلوم أو ببعض أجزائه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باطل، وإلا تساوى الجزء والكلّ، والثاني باطل أيضاً، لأنه يستلزم انقسام المعلوم، وقد فرض غير منقسم، هذا خلف</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لم يكن علماً، فعند اجتماع الأجزاء ، إما أن يحدث أمر زائد، أو لا، فإن حصل كان التركيب في قابل العلم أو فاعله لا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فإنّا ننقل الكلام إلى ذلك الأمر الزائد بأنه </w:t>
      </w:r>
      <w:r>
        <w:rPr>
          <w:rStyle w:val="FootnoteAnchor"/>
          <w:rtl w:val="true"/>
        </w:rPr>
        <w:footnoteReference w:id="1460"/>
      </w:r>
      <w:r>
        <w:rPr>
          <w:rFonts w:ascii="Amiri" w:hAnsi="Amiri" w:eastAsia="Amiri" w:cs="Amiri"/>
          <w:color w:val="111111"/>
          <w:sz w:val="28"/>
          <w:sz w:val="28"/>
          <w:szCs w:val="28"/>
          <w:rtl w:val="true"/>
          <w:lang w:bidi="ar-SA"/>
        </w:rPr>
        <w:t xml:space="preserve">إما أن يكون بسيطاً أو مركباً، ويأتى البحث الأول، وإن </w:t>
      </w:r>
    </w:p>
    <w:p>
      <w:pPr>
        <w:pStyle w:val="BookText"/>
        <w:rPr/>
      </w:pPr>
      <w:r>
        <w:rPr>
          <w:rFonts w:ascii="Amiri" w:hAnsi="Amiri" w:eastAsia="Amiri" w:cs="Amiri"/>
          <w:color w:val="111111"/>
          <w:sz w:val="28"/>
          <w:sz w:val="28"/>
          <w:szCs w:val="28"/>
          <w:rtl w:val="true"/>
          <w:lang w:bidi="ar-SA"/>
        </w:rPr>
        <w:t xml:space="preserve">لم يحصل أمر زائد لم يكن العلم علماً حينئذ </w:t>
      </w:r>
      <w:r>
        <w:rPr>
          <w:rFonts w:eastAsia="Amiri" w:cs="Amiri" w:ascii="Amiri" w:hAnsi="Amiri"/>
          <w:color w:val="111111"/>
          <w:sz w:val="28"/>
          <w:szCs w:val="28"/>
          <w:rtl w:val="true"/>
          <w:lang w:bidi="ar-SA"/>
        </w:rPr>
        <w:t>.</w:t>
      </w:r>
      <w:r>
        <w:rPr>
          <w:rStyle w:val="FootnoteAnchor"/>
          <w:rtl w:val="true"/>
        </w:rPr>
        <w:footnoteReference w:id="1461"/>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محل ذلك العلم غير منقسم، لأنه لو انقسم، فإن كان حالاً في جزء منه،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الجزء إما أن ينقسم أو لا، فإن لم ينقسم فهو المطلوب، وإن انقسم، فإما أن يحلّ في جزء منه ، فننقل الكلام إليه، ويتسلسل، وإن كان في جميع أجزائه، كان العلم الذي فرضناه غير منقسم منقسماً، هذا 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ويلزم حلول عرض واحد في محال متعدّدة، وهو محال</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كل جسم وجسماني منقسماً، وهذا بناءً على نفي جزء الذي لا يتجزى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أدام الله أيامه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والاعتراض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المقدمة الأولى فمسلّمة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الثانية فممنوعة، لاستلزامه نفي الماهيات المركبة، ونمنع كون التركيب في القابل والفاعل خاصة على تقدير حصول الزائد، ونمنع المساواة في الحقيقة على تقدير المساواة في التعلق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والثالثة أيضاً ممنوعة لانتقاضها بالوحدة والإضافة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والرابعة أيضاً، وقد تقدّم بيانها</w:t>
      </w:r>
      <w:r>
        <w:rPr>
          <w:rFonts w:eastAsia="Amiri" w:cs="Amiri" w:ascii="Amiri" w:hAnsi="Amiri"/>
          <w:color w:val="111111"/>
          <w:sz w:val="28"/>
          <w:szCs w:val="28"/>
          <w:rtl w:val="true"/>
          <w:lang w:bidi="ar-SA"/>
        </w:rPr>
        <w:t>» .</w:t>
      </w:r>
      <w:r>
        <w:rPr>
          <w:rStyle w:val="FootnoteAnchor"/>
          <w:rtl w:val="true"/>
        </w:rPr>
        <w:footnoteReference w:id="1462"/>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فرغ من تقرير حجّة الحكماء، شرع في الاعتراض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المقدّمة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وجود معلومات غير منقسمة، فمسلّمة</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كون العلم بها غير منقسم، فممنوعة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ووجه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كذلك للزم نفي جميع الماهيات المركبة، وذلك لأنه لو كان ادعي بسائط الإنسان مثلاً صح بهذه الدلائل</w:t>
      </w:r>
      <w:r>
        <w:rPr>
          <w:rStyle w:val="FootnoteAnchor"/>
          <w:rtl w:val="true"/>
        </w:rPr>
        <w:footnoteReference w:id="1463"/>
      </w:r>
      <w:r>
        <w:rPr>
          <w:rFonts w:ascii="Amiri" w:hAnsi="Amiri" w:eastAsia="Amiri" w:cs="Amiri"/>
          <w:color w:val="111111"/>
          <w:sz w:val="28"/>
          <w:sz w:val="28"/>
          <w:szCs w:val="28"/>
          <w:rtl w:val="true"/>
          <w:lang w:bidi="ar-SA"/>
        </w:rPr>
        <w:t>للزم انتفاء الماهيات المركبة</w:t>
      </w:r>
      <w:r>
        <w:rPr>
          <w:rStyle w:val="FootnoteAnchor"/>
          <w:rtl w:val="true"/>
        </w:rPr>
        <w:footnoteReference w:id="1464"/>
      </w:r>
      <w:r>
        <w:rPr>
          <w:rFonts w:ascii="Amiri" w:hAnsi="Amiri" w:eastAsia="Amiri" w:cs="Amiri"/>
          <w:color w:val="111111"/>
          <w:sz w:val="28"/>
          <w:sz w:val="28"/>
          <w:szCs w:val="28"/>
          <w:rtl w:val="true"/>
          <w:lang w:bidi="ar-SA"/>
        </w:rPr>
        <w:t xml:space="preserve">، لأنّه يقال </w:t>
      </w:r>
      <w:r>
        <w:rPr>
          <w:rStyle w:val="FootnoteAnchor"/>
          <w:rtl w:val="true"/>
        </w:rPr>
        <w:footnoteReference w:id="14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الإنسان إمّا أن يكون بسيطاً أو مركباً، فإن كان بسيطاً ثبت المطلوب، وإن كان مركباً فجزؤه إما أن يكون إنساناً أو لا يكون، فإن كان إنساناً كان جزء الشيء يقوم مقام الشيء، وإن لم يكن إنساناً، فعند اجتماع الأجزاء إما أن يحصل أمر زائد أو لا، فإن لم يحصل لم يكن ما فرضناه إنساناً، هذا خلف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حصل كان التركيب في قابل الإنسان أو فاعله، لا فيه، وذلك وارد في جميع الماهيات المركبة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سلّمنا حصول أمر زائد عند اجتماع الأجزاء، لكن لا نسلّم أنّ التركيب في قابل العلم أو فاعله خاصة </w:t>
      </w:r>
      <w:r>
        <w:rPr>
          <w:rFonts w:eastAsia="Amiri" w:cs="Amiri" w:ascii="Amiri" w:hAnsi="Amiri"/>
          <w:color w:val="111111"/>
          <w:sz w:val="28"/>
          <w:szCs w:val="28"/>
          <w:rtl w:val="true"/>
          <w:lang w:bidi="ar-SA"/>
        </w:rPr>
        <w:t>.</w:t>
      </w:r>
      <w:r>
        <w:rPr>
          <w:rStyle w:val="FootnoteAnchor"/>
          <w:rtl w:val="true"/>
        </w:rPr>
        <w:footnoteReference w:id="1466"/>
      </w:r>
    </w:p>
    <w:p>
      <w:pPr>
        <w:pStyle w:val="BookText"/>
        <w:rPr/>
      </w:pPr>
      <w:r>
        <w:rPr>
          <w:rFonts w:ascii="Amiri" w:hAnsi="Amiri" w:eastAsia="Amiri" w:cs="Amiri"/>
          <w:color w:val="111111"/>
          <w:sz w:val="28"/>
          <w:sz w:val="28"/>
          <w:szCs w:val="28"/>
          <w:rtl w:val="true"/>
          <w:lang w:bidi="ar-SA"/>
        </w:rPr>
        <w:t xml:space="preserve">وأيضاً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الجزء مساوياً للكلّ ممنوع، لأنّ التساوي في التعلّق لا يستلزم التساوي في الحقيقة</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محلّ العلم غير منقسم، أيضاً ممنوعة، لأنها تنتقض بالوحدة والإضافة، فإنّ الوحدة القائمة بالعشرة مثلاً لا تنقسم انقسامها</w:t>
      </w:r>
      <w:r>
        <w:rPr>
          <w:rStyle w:val="FootnoteAnchor"/>
          <w:rtl w:val="true"/>
        </w:rPr>
        <w:footnoteReference w:id="1467"/>
      </w:r>
      <w:r>
        <w:rPr>
          <w:rFonts w:ascii="Amiri" w:hAnsi="Amiri" w:eastAsia="Amiri" w:cs="Amiri"/>
          <w:color w:val="111111"/>
          <w:sz w:val="28"/>
          <w:sz w:val="28"/>
          <w:szCs w:val="28"/>
          <w:rtl w:val="true"/>
          <w:lang w:bidi="ar-SA"/>
        </w:rPr>
        <w:t xml:space="preserve">، وكذلك الإضافة، فإنّ الأعراض الإضافية عندكم موجودة في الخارج مفتقرة إلى </w:t>
      </w:r>
      <w:bookmarkStart w:id="498" w:name="pg8611_81775"/>
    </w:p>
    <w:p>
      <w:pPr>
        <w:pStyle w:val="BookText"/>
        <w:rPr/>
      </w:pPr>
      <w:bookmarkEnd w:id="498"/>
      <w:r>
        <w:rPr>
          <w:rFonts w:ascii="IRNazanin" w:hAnsi="IRNazanin" w:eastAsia="IRNazanin"/>
          <w:color w:val="111111"/>
          <w:sz w:val="28"/>
          <w:sz w:val="28"/>
          <w:szCs w:val="28"/>
          <w:rtl w:val="true"/>
          <w:lang w:bidi="fa-IR"/>
        </w:rPr>
        <w:t>محلّ المنقسم، مع أنها لا تنقسم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ممنوعة، لما مر من إثبات جوهر الفرد</w:t>
      </w:r>
      <w:r>
        <w:rPr>
          <w:rFonts w:eastAsia="Amiri" w:cs="Amiri" w:ascii="Amiri" w:hAnsi="Amiri"/>
          <w:color w:val="111111"/>
          <w:sz w:val="28"/>
          <w:szCs w:val="28"/>
          <w:rtl w:val="true"/>
          <w:lang w:bidi="ar-SA"/>
        </w:rPr>
        <w:t>.</w:t>
      </w:r>
    </w:p>
    <w:p>
      <w:pPr>
        <w:pStyle w:val="Heading4"/>
        <w:numPr>
          <w:ilvl w:val="3"/>
          <w:numId w:val="1"/>
        </w:numPr>
        <w:rPr/>
      </w:pPr>
      <w:bookmarkStart w:id="499" w:name="__RefHeading___Toc2058498_653776707"/>
      <w:bookmarkStart w:id="500" w:name="_Toc179"/>
      <w:bookmarkEnd w:id="499"/>
      <w:r>
        <w:rPr>
          <w:rtl w:val="true"/>
        </w:rPr>
        <w:t>[</w:t>
      </w:r>
      <w:r>
        <w:rPr>
          <w:rtl w:val="true"/>
        </w:rPr>
        <w:t>بحث في إعادة المعدوم</w:t>
      </w:r>
      <w:r>
        <w:rPr>
          <w:rtl w:val="true"/>
        </w:rPr>
        <w:t>]</w:t>
      </w:r>
      <w:bookmarkEnd w:id="500"/>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أدام الله أيامه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إعادة المعدوم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اختلف الناس هنا، فمنعه المحققون، وأثبته آخرون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احتجوا بأنّ ما عدم لم يبق له هوية حتى يصح الحكم عليها بالإمكان، ولأنه لو أعيد لأعيد مع وقته فيكون مبتدأ معاداً، ولانتفاء امتیازه عن مثله لو وجد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احتجوا بأنه ممكن الوجود والعدم، لاتصاف ماهيته بهما، فيكون قابلاً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عدمه لا يخرج عن الإمكان، لاستحالة انتقال الشيء من الإمكان إلى الامتناع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بحثنا عن كلام الفريقين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والمعتمد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ادّعاء الضرورة على الحكم الأوّل</w:t>
      </w:r>
      <w:r>
        <w:rPr>
          <w:rFonts w:eastAsia="Amiri" w:cs="Amiri" w:ascii="Amiri" w:hAnsi="Amiri"/>
          <w:color w:val="111111"/>
          <w:sz w:val="28"/>
          <w:szCs w:val="28"/>
          <w:rtl w:val="true"/>
          <w:lang w:bidi="ar-SA"/>
        </w:rPr>
        <w:t>» .</w:t>
      </w:r>
      <w:r>
        <w:rPr>
          <w:rStyle w:val="FootnoteAnchor"/>
          <w:rtl w:val="true"/>
        </w:rPr>
        <w:footnoteReference w:id="1468"/>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الناس في إعادة المعدوم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قوم من المحققين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يجوز</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جائز</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واحتج الأوّلون بأنه لو عدم </w:t>
      </w:r>
      <w:r>
        <w:rPr>
          <w:rStyle w:val="FootnoteAnchor"/>
          <w:rtl w:val="true"/>
        </w:rPr>
        <w:footnoteReference w:id="1469"/>
      </w:r>
      <w:r>
        <w:rPr>
          <w:rFonts w:ascii="Amiri" w:hAnsi="Amiri" w:eastAsia="Amiri" w:cs="Amiri"/>
          <w:color w:val="111111"/>
          <w:sz w:val="28"/>
          <w:sz w:val="28"/>
          <w:szCs w:val="28"/>
          <w:rtl w:val="true"/>
          <w:lang w:bidi="ar-SA"/>
        </w:rPr>
        <w:t xml:space="preserve">لم يبق له هوية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Style w:val="FootnoteAnchor"/>
          <w:rtl w:val="true"/>
        </w:rPr>
        <w:footnoteReference w:id="1470"/>
      </w:r>
      <w:r>
        <w:rPr>
          <w:rFonts w:ascii="Amiri" w:hAnsi="Amiri" w:eastAsia="Amiri" w:cs="Amiri"/>
          <w:color w:val="111111"/>
          <w:sz w:val="28"/>
          <w:sz w:val="28"/>
          <w:szCs w:val="28"/>
          <w:rtl w:val="true"/>
          <w:lang w:bidi="ar-SA"/>
        </w:rPr>
        <w:t>يشير العقل إليها بالحكم بإمكان الإعادة، ولأنه لو أعيد لأعيد مع وقته لأنه من جملة المشخصات، فيكون مبتدأ ،معاداً ، وهو محال، ولأنه لو أعيد لم يبق بينه وبين مثله مائز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احتجوا بأنّ العالم قبل عدمه ممكن الوجود والعدم، لاتصاف ماهيته بهما، فإذا عدم لم يخرج عن كونه ممكناً، لاستحالة انتقال</w:t>
      </w:r>
    </w:p>
    <w:p>
      <w:pPr>
        <w:pStyle w:val="BookText"/>
        <w:rPr/>
      </w:pPr>
      <w:r>
        <w:rPr>
          <w:rFonts w:ascii="Amiri" w:hAnsi="Amiri" w:eastAsia="Amiri" w:cs="Amiri"/>
          <w:color w:val="111111"/>
          <w:sz w:val="28"/>
          <w:sz w:val="28"/>
          <w:szCs w:val="28"/>
          <w:rtl w:val="true"/>
          <w:lang w:bidi="ar-SA"/>
        </w:rPr>
        <w:t>الشيء من الإمكان إلى الامتناع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اعترض على الأوّل بعين</w:t>
      </w:r>
      <w:r>
        <w:rPr>
          <w:rStyle w:val="FootnoteAnchor"/>
          <w:rtl w:val="true"/>
        </w:rPr>
        <w:footnoteReference w:id="1471"/>
      </w:r>
      <w:r>
        <w:rPr>
          <w:rFonts w:ascii="Amiri" w:hAnsi="Amiri" w:eastAsia="Amiri" w:cs="Amiri"/>
          <w:color w:val="111111"/>
          <w:sz w:val="28"/>
          <w:sz w:val="28"/>
          <w:szCs w:val="28"/>
          <w:rtl w:val="true"/>
          <w:lang w:bidi="ar-SA"/>
        </w:rPr>
        <w:t>ما دللتم به،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عدم لم يبق له هوية يصح الحكم عليها بالإمكان أي يمكن الاستدلال به على صحة إعادة المعدوم، بأنه </w:t>
      </w:r>
      <w:r>
        <w:rPr>
          <w:rStyle w:val="FootnoteAnchor"/>
          <w:rtl w:val="true"/>
        </w:rPr>
        <w:footnoteReference w:id="1472"/>
      </w:r>
      <w:r>
        <w:rPr>
          <w:rFonts w:ascii="Amiri" w:hAnsi="Amiri" w:eastAsia="Amiri" w:cs="Amiri"/>
          <w:color w:val="111111"/>
          <w:sz w:val="28"/>
          <w:sz w:val="28"/>
          <w:szCs w:val="28"/>
          <w:rtl w:val="true"/>
          <w:lang w:bidi="ar-SA"/>
        </w:rPr>
        <w:t>إذا عدم لم يبق له هوية حتى يصح الحكم عليها بالامتناع، فيكون ممكناً</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 شيخنا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Style w:val="FootnoteAnchor"/>
          <w:rtl w:val="true"/>
        </w:rPr>
        <w:footnoteReference w:id="14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والأولى ادعاء الضرورة على الحكم الأوّل، فيه 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ينبغي 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ورأيت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يستضعف هذا القول في أثناء الدرس</w:t>
      </w:r>
      <w:r>
        <w:rPr>
          <w:rFonts w:eastAsia="Amiri" w:cs="Amiri" w:ascii="Amiri" w:hAnsi="Amiri"/>
          <w:color w:val="111111"/>
          <w:sz w:val="28"/>
          <w:szCs w:val="28"/>
          <w:rtl w:val="true"/>
          <w:lang w:bidi="ar-SA"/>
        </w:rPr>
        <w:t xml:space="preserve">. </w:t>
      </w:r>
      <w:bookmarkStart w:id="501" w:name="pg8611_81777"/>
    </w:p>
    <w:p>
      <w:pPr>
        <w:pStyle w:val="Heading4"/>
        <w:numPr>
          <w:ilvl w:val="3"/>
          <w:numId w:val="1"/>
        </w:numPr>
        <w:rPr/>
      </w:pPr>
      <w:bookmarkStart w:id="502" w:name="__RefHeading___Toc2058500_653776707"/>
      <w:bookmarkStart w:id="503" w:name="_Toc180"/>
      <w:bookmarkEnd w:id="501"/>
      <w:bookmarkEnd w:id="502"/>
      <w:r>
        <w:rPr>
          <w:rtl w:val="true"/>
        </w:rPr>
        <w:t>[</w:t>
      </w:r>
      <w:r>
        <w:rPr>
          <w:rtl w:val="true"/>
        </w:rPr>
        <w:t>بحث في إمكان انعدام العالم</w:t>
      </w:r>
      <w:r>
        <w:rPr>
          <w:rtl w:val="true"/>
        </w:rPr>
        <w:t>]</w:t>
      </w:r>
      <w:bookmarkEnd w:id="503"/>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أدام الله أيامه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صحة عدم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خلافاً للفلاسفة والكراميّة، لأنه محدَث فتكون ماهيته قابلة للوجود والعدم بالضرورة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استحالة العدم لو كان لذاته كان واجباً لذاته، هذا خلف، وإلا ثبت المطلوب</w:t>
      </w:r>
      <w:r>
        <w:rPr>
          <w:rFonts w:eastAsia="Amiri" w:cs="Amiri" w:ascii="Amiri" w:hAnsi="Amiri"/>
          <w:color w:val="111111"/>
          <w:sz w:val="28"/>
          <w:szCs w:val="28"/>
          <w:rtl w:val="true"/>
          <w:lang w:bidi="ar-SA"/>
        </w:rPr>
        <w:t>».</w:t>
      </w:r>
      <w:r>
        <w:rPr>
          <w:rStyle w:val="FootnoteAnchor"/>
          <w:rtl w:val="true"/>
        </w:rPr>
        <w:footnoteReference w:id="1474"/>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فرغ من البحث عن المعدوم هل يعاد أم لا، شرع في البحث عن العالم هل يصح أن يعدم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اختلف الناس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فجوّزه جمهور المتكلمين، ومنعه الفلاسفة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 الأوّلون بأنّ العالم محدث على ما مرّ، فتكون ماهيته قابلة للوجود والعدم بالضرورة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فإنّ العالم لو كان ممتنع العدم، لكان امتناعه إما أن يكون لذاته أو الفاعله، فإن كان امتناعه لذاته كان واجباً، إذ الواجب هو الذي يمتنع عدمه لذاته، وإن كان ممتنعاً لفاعله ثبت المطلوب، إذ الفاعل يجوز أن يفعل فعلاً أو يعدمه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واحتج الآخرون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الزمان يستحيل عدمه، فالحركة يستحيل عدمها، فالجسم يستحيل عدمه</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استحالة عدم الزمان، فلأنه لو صح عدمه بعد وجوده بُعديّة </w:t>
      </w:r>
      <w:r>
        <w:rPr>
          <w:rStyle w:val="FootnoteAnchor"/>
          <w:rtl w:val="true"/>
        </w:rPr>
        <w:footnoteReference w:id="1475"/>
      </w:r>
    </w:p>
    <w:p>
      <w:pPr>
        <w:pStyle w:val="BookText"/>
        <w:rPr/>
      </w:pPr>
      <w:r>
        <w:rPr>
          <w:rFonts w:ascii="Amiri" w:hAnsi="Amiri" w:eastAsia="Amiri" w:cs="Amiri"/>
          <w:color w:val="111111"/>
          <w:sz w:val="28"/>
          <w:sz w:val="28"/>
          <w:szCs w:val="28"/>
          <w:rtl w:val="true"/>
          <w:lang w:bidi="ar-SA"/>
        </w:rPr>
        <w:t xml:space="preserve">بالزمان، فيلزم بعد </w:t>
      </w:r>
      <w:r>
        <w:rPr>
          <w:rStyle w:val="FootnoteAnchor"/>
          <w:rtl w:val="true"/>
        </w:rPr>
        <w:footnoteReference w:id="1476"/>
      </w:r>
      <w:r>
        <w:rPr>
          <w:rFonts w:ascii="IRNazanin" w:hAnsi="IRNazanin" w:eastAsia="IRNazanin"/>
          <w:color w:val="111111"/>
          <w:sz w:val="28"/>
          <w:sz w:val="28"/>
          <w:szCs w:val="28"/>
          <w:rtl w:val="true"/>
          <w:lang w:bidi="fa-IR"/>
        </w:rPr>
        <w:t>الزمان وجود الزمان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استحالة عدم الحركة، فلأنّ الزمان مقدار الحركة، فإذا لم يعدم الزمان لم تعدم الحركة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استحالة عدم الجسم، فلأنّ الحركة عرض لا بد لها من جسم لتحلّ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المنع من كون التقدّم الذي لا يجامع المتقدّم فيه المتأخر يجب أن يكون بالزمان، فإنّ أجزاء الزمان يتقدّم بعضها على بعض ولا حاجة فيها على الزمان، وإلا لزم التسلسل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أدام الله أيامه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وهل يعدم أم لا؟</w:t>
      </w:r>
    </w:p>
    <w:p>
      <w:pPr>
        <w:pStyle w:val="BookText"/>
        <w:rPr/>
      </w:pPr>
      <w:r>
        <w:rPr>
          <w:rFonts w:ascii="Amiri" w:hAnsi="Amiri" w:eastAsia="Amiri" w:cs="Amiri"/>
          <w:color w:val="111111"/>
          <w:sz w:val="28"/>
          <w:sz w:val="28"/>
          <w:szCs w:val="28"/>
          <w:rtl w:val="true"/>
          <w:lang w:bidi="ar-SA"/>
        </w:rPr>
        <w:t>منع منه أبو الحسين وأتباعه وإلا لم يعد لاستحالة إعادة المعدوم عنده، بل إنّما تتفرّق أجزاؤه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جوّز إعادة المعدوم حكم بعدمه،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هَالِكٌ إِلَّا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وتأوّله أبو الحسين بالخروج عن الانتفاع</w:t>
      </w:r>
      <w:r>
        <w:rPr>
          <w:rFonts w:eastAsia="Amiri" w:cs="Amiri" w:ascii="Amiri" w:hAnsi="Amiri"/>
          <w:color w:val="111111"/>
          <w:sz w:val="28"/>
          <w:szCs w:val="28"/>
          <w:rtl w:val="true"/>
          <w:lang w:bidi="ar-SA"/>
        </w:rPr>
        <w:t>» .</w:t>
      </w:r>
      <w:r>
        <w:rPr>
          <w:rStyle w:val="FootnoteAnchor"/>
          <w:rtl w:val="true"/>
        </w:rPr>
        <w:footnoteReference w:id="1477"/>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اختلف الناس </w:t>
      </w:r>
      <w:r>
        <w:rPr>
          <w:rStyle w:val="FootnoteAnchor"/>
          <w:rtl w:val="true"/>
        </w:rPr>
        <w:footnoteReference w:id="1478"/>
      </w:r>
      <w:r>
        <w:rPr>
          <w:rFonts w:ascii="Amiri" w:hAnsi="Amiri" w:eastAsia="Amiri" w:cs="Amiri"/>
          <w:color w:val="111111"/>
          <w:sz w:val="28"/>
          <w:sz w:val="28"/>
          <w:szCs w:val="28"/>
          <w:rtl w:val="true"/>
          <w:lang w:bidi="ar-SA"/>
        </w:rPr>
        <w:t>على جواز عدم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هل يعدم، أم لا؟</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فذهب أبو الحسين البصري </w:t>
      </w:r>
      <w:r>
        <w:rPr>
          <w:rStyle w:val="FootnoteAnchor"/>
          <w:rtl w:val="true"/>
        </w:rPr>
        <w:footnoteReference w:id="1479"/>
      </w:r>
      <w:r>
        <w:rPr>
          <w:rFonts w:ascii="Amiri" w:hAnsi="Amiri" w:eastAsia="Amiri" w:cs="Amiri"/>
          <w:color w:val="111111"/>
          <w:sz w:val="28"/>
          <w:sz w:val="28"/>
          <w:szCs w:val="28"/>
          <w:rtl w:val="true"/>
          <w:lang w:bidi="ar-SA"/>
        </w:rPr>
        <w:t xml:space="preserve">وأتباعه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أنّه لا يعدم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وذهب آخرون إلى أنه يعدم</w:t>
      </w:r>
      <w:r>
        <w:rPr>
          <w:rFonts w:eastAsia="Amiri" w:cs="Amiri" w:ascii="Amiri" w:hAnsi="Amiri"/>
          <w:color w:val="111111"/>
          <w:sz w:val="28"/>
          <w:szCs w:val="28"/>
          <w:rtl w:val="true"/>
          <w:lang w:bidi="ar-SA"/>
        </w:rPr>
        <w:t>] .</w:t>
      </w:r>
      <w:r>
        <w:rPr>
          <w:rStyle w:val="FootnoteAnchor"/>
          <w:rtl w:val="true"/>
        </w:rPr>
        <w:footnoteReference w:id="1480"/>
      </w:r>
    </w:p>
    <w:p>
      <w:pPr>
        <w:pStyle w:val="BookText"/>
        <w:rPr/>
      </w:pPr>
      <w:r>
        <w:rPr>
          <w:rFonts w:ascii="Amiri" w:hAnsi="Amiri" w:eastAsia="Amiri" w:cs="Amiri"/>
          <w:color w:val="111111"/>
          <w:sz w:val="28"/>
          <w:sz w:val="28"/>
          <w:szCs w:val="28"/>
          <w:rtl w:val="true"/>
          <w:lang w:bidi="ar-SA"/>
        </w:rPr>
        <w:t>واحتج أبو الحسين بأنّ العالم لو عدم لامتنع إعادته، والتالي باطل، فالمقدم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 الشرطية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إعادة المعدوم غير جائزة، على 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بطلان التالي، فقد مضى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واحتج الآخرون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بآيات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هَالِكُ إِلّا هالِكٌ إِلّا وَجْهَهُ</w:t>
      </w:r>
      <w:r>
        <w:rPr>
          <w:rFonts w:eastAsia="Amiri" w:cs="Amiri" w:ascii="Amiri" w:hAnsi="Amiri"/>
          <w:color w:val="111111"/>
          <w:sz w:val="28"/>
          <w:szCs w:val="28"/>
          <w:rtl w:val="true"/>
          <w:lang w:bidi="ar-SA"/>
        </w:rPr>
        <w:t>»</w:t>
      </w:r>
      <w:r>
        <w:rPr>
          <w:rStyle w:val="FootnoteAnchor"/>
          <w:rtl w:val="true"/>
        </w:rPr>
        <w:footnoteReference w:id="1481"/>
      </w:r>
      <w:r>
        <w:rPr>
          <w:rFonts w:ascii="Amiri" w:hAnsi="Amiri" w:eastAsia="Amiri" w:cs="Amiri"/>
          <w:color w:val="111111"/>
          <w:sz w:val="28"/>
          <w:sz w:val="28"/>
          <w:szCs w:val="28"/>
          <w:rtl w:val="true"/>
          <w:lang w:bidi="ar-SA"/>
        </w:rPr>
        <w:t xml:space="preserve">وحقيقة الهلاك إنما هي العدم </w:t>
      </w:r>
      <w:r>
        <w:rPr>
          <w:rFonts w:eastAsia="Amiri" w:cs="Amiri" w:ascii="Amiri" w:hAnsi="Amiri"/>
          <w:color w:val="111111"/>
          <w:sz w:val="28"/>
          <w:szCs w:val="28"/>
          <w:rtl w:val="true"/>
          <w:lang w:bidi="ar-SA"/>
        </w:rPr>
        <w:t>.</w:t>
      </w:r>
      <w:r>
        <w:rPr>
          <w:rStyle w:val="FootnoteAnchor"/>
          <w:rtl w:val="true"/>
        </w:rPr>
        <w:footnoteReference w:id="1482"/>
      </w:r>
    </w:p>
    <w:p>
      <w:pPr>
        <w:pStyle w:val="BookText"/>
        <w:rPr/>
      </w:pPr>
      <w:r>
        <w:rPr>
          <w:rFonts w:ascii="Amiri" w:hAnsi="Amiri" w:eastAsia="Amiri" w:cs="Amiri"/>
          <w:color w:val="111111"/>
          <w:sz w:val="28"/>
          <w:sz w:val="28"/>
          <w:szCs w:val="28"/>
          <w:rtl w:val="true"/>
          <w:lang w:bidi="ar-SA"/>
        </w:rPr>
        <w:t>قال أبو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يجوز أن يكون المراد بالهلاك هو الخروج عن الانتفاع ؟</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لو كان الخروج عن الانتفاع هلاكاً، لكان الكتاب حال عدم النظر فيه هلاكاً، وهو باطل بالضرورة</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الآية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بَدَأْنَا أَوَّلَ خَلْقٍ نُعِيدُهُ وَعْداً عَلَيْنَا إِنَّا كُنَّا فَاعِلِينَ</w:t>
      </w:r>
      <w:r>
        <w:rPr>
          <w:rFonts w:eastAsia="Amiri" w:cs="Amiri" w:ascii="Amiri" w:hAnsi="Amiri"/>
          <w:color w:val="111111"/>
          <w:sz w:val="28"/>
          <w:szCs w:val="28"/>
          <w:rtl w:val="true"/>
          <w:lang w:bidi="ar-SA"/>
        </w:rPr>
        <w:t xml:space="preserve">» </w:t>
      </w:r>
      <w:r>
        <w:rPr>
          <w:rStyle w:val="FootnoteAnchor"/>
          <w:rtl w:val="true"/>
        </w:rPr>
        <w:footnoteReference w:id="1483"/>
      </w:r>
      <w:r>
        <w:rPr>
          <w:rFonts w:ascii="Amiri" w:hAnsi="Amiri" w:eastAsia="Amiri" w:cs="Amiri"/>
          <w:color w:val="111111"/>
          <w:sz w:val="28"/>
          <w:sz w:val="28"/>
          <w:szCs w:val="28"/>
          <w:rtl w:val="true"/>
          <w:lang w:bidi="ar-SA"/>
        </w:rPr>
        <w:t>، جعل الإعادة كالابتداء، ولما كان الابتداء الإيجاد بعد العدم</w:t>
      </w:r>
      <w:r>
        <w:rPr>
          <w:rStyle w:val="FootnoteAnchor"/>
          <w:rtl w:val="true"/>
        </w:rPr>
        <w:footnoteReference w:id="1484"/>
      </w:r>
      <w:r>
        <w:rPr>
          <w:rFonts w:ascii="Amiri" w:hAnsi="Amiri" w:eastAsia="Amiri" w:cs="Amiri"/>
          <w:color w:val="111111"/>
          <w:sz w:val="28"/>
          <w:sz w:val="28"/>
          <w:szCs w:val="28"/>
          <w:rtl w:val="true"/>
          <w:lang w:bidi="ar-SA"/>
        </w:rPr>
        <w:t>، فكذا في الإعادة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الآية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الأَوَّلُ وَالآخِرُ وَالظَّاهِرُ وَالْبَاطِنُ</w:t>
      </w:r>
      <w:r>
        <w:rPr>
          <w:rFonts w:eastAsia="Amiri" w:cs="Amiri" w:ascii="Amiri" w:hAnsi="Amiri"/>
          <w:color w:val="111111"/>
          <w:sz w:val="28"/>
          <w:szCs w:val="28"/>
          <w:rtl w:val="true"/>
          <w:lang w:bidi="ar-SA"/>
        </w:rPr>
        <w:t xml:space="preserve">» </w:t>
      </w:r>
      <w:r>
        <w:rPr>
          <w:rStyle w:val="FootnoteAnchor"/>
          <w:rtl w:val="true"/>
        </w:rPr>
        <w:footnoteReference w:id="1485"/>
      </w:r>
      <w:r>
        <w:rPr>
          <w:rFonts w:ascii="Amiri" w:hAnsi="Amiri" w:eastAsia="Amiri" w:cs="Amiri"/>
          <w:color w:val="111111"/>
          <w:sz w:val="28"/>
          <w:sz w:val="28"/>
          <w:szCs w:val="28"/>
          <w:rtl w:val="true"/>
          <w:lang w:bidi="ar-SA"/>
        </w:rPr>
        <w:t>، إنما يكون أوّلاً إذا كان موجوداً لا موجود سواه، وإنّما يكون آخراً بهذا المعنى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أدام الله أيامه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والحق جواز استناد الإعدام إلى الفاعل لا إلى ضدّ، هو الفناء، ولا إلى نفي فعل البقاء، لما تقدّم من بطلانها</w:t>
      </w:r>
      <w:r>
        <w:rPr>
          <w:rFonts w:eastAsia="Amiri" w:cs="Amiri" w:ascii="Amiri" w:hAnsi="Amiri"/>
          <w:color w:val="111111"/>
          <w:sz w:val="28"/>
          <w:szCs w:val="28"/>
          <w:rtl w:val="true"/>
          <w:lang w:bidi="ar-SA"/>
        </w:rPr>
        <w:t>» .</w:t>
      </w:r>
      <w:r>
        <w:rPr>
          <w:rStyle w:val="FootnoteAnchor"/>
          <w:rtl w:val="true"/>
        </w:rPr>
        <w:footnoteReference w:id="1486"/>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القائلون بإعدام العالم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أنه</w:t>
      </w:r>
      <w:r>
        <w:rPr>
          <w:rFonts w:eastAsia="Amiri" w:cs="Amiri" w:ascii="Amiri" w:hAnsi="Amiri"/>
          <w:color w:val="111111"/>
          <w:sz w:val="28"/>
          <w:szCs w:val="28"/>
          <w:rtl w:val="true"/>
          <w:lang w:bidi="ar-SA"/>
        </w:rPr>
        <w:t>]</w:t>
      </w:r>
      <w:r>
        <w:rPr>
          <w:rStyle w:val="FootnoteAnchor"/>
          <w:rtl w:val="true"/>
        </w:rPr>
        <w:footnoteReference w:id="1487"/>
      </w:r>
      <w:r>
        <w:rPr>
          <w:rFonts w:ascii="Amiri" w:hAnsi="Amiri" w:eastAsia="Amiri" w:cs="Amiri"/>
          <w:color w:val="111111"/>
          <w:sz w:val="28"/>
          <w:sz w:val="28"/>
          <w:szCs w:val="28"/>
          <w:rtl w:val="true"/>
          <w:lang w:bidi="ar-SA"/>
        </w:rPr>
        <w:t>على أي وجه يعدم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باق ببقاء، غير أنه إذا أراد إعدامه قطع ذلك البقاء عنه فيعدم </w:t>
      </w:r>
      <w:r>
        <w:rPr>
          <w:rStyle w:val="FootnoteAnchor"/>
          <w:rtl w:val="true"/>
        </w:rPr>
        <w:footnoteReference w:id="1488"/>
      </w:r>
      <w:r>
        <w:rPr>
          <w:rFonts w:ascii="Amiri" w:hAnsi="Amiri" w:eastAsia="Amiri" w:cs="Amiri"/>
          <w:color w:val="111111"/>
          <w:sz w:val="28"/>
          <w:sz w:val="28"/>
          <w:szCs w:val="28"/>
          <w:rtl w:val="true"/>
          <w:lang w:bidi="ar-SA"/>
        </w:rPr>
        <w:t>وهذا مذهب الأشاعرة والبغداديين من المعتزلة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يعدم بإعدام الفاعل، فيقول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اعدم، فيعدم كما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فيكون؛ وهو مذهب جماعة من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يعدم لوجود ضدّ، وذلك الضدّ هو الفناء، إذ أوجده الله تعالى ففنت جميع الأجسام؛ وهو مذهب جماعة من شيوخ المعتزلة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والحق ما قاله شيخنا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إسناد العدم إلى الفاعل المختار، وجميع ما عداه باطل</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إعدام الفناء </w:t>
      </w:r>
      <w:r>
        <w:rPr>
          <w:rStyle w:val="FootnoteAnchor"/>
          <w:rtl w:val="true"/>
        </w:rPr>
        <w:footnoteReference w:id="1489"/>
      </w:r>
      <w:r>
        <w:rPr>
          <w:rFonts w:ascii="Amiri" w:hAnsi="Amiri" w:eastAsia="Amiri" w:cs="Amiri"/>
          <w:color w:val="111111"/>
          <w:sz w:val="28"/>
          <w:sz w:val="28"/>
          <w:szCs w:val="28"/>
          <w:rtl w:val="true"/>
          <w:lang w:bidi="ar-SA"/>
        </w:rPr>
        <w:t xml:space="preserve">، فلما تقدّم من بطلانه في البحث عن الأعراض </w:t>
      </w:r>
      <w:r>
        <w:rPr>
          <w:rStyle w:val="FootnoteAnchor"/>
          <w:rtl w:val="true"/>
        </w:rPr>
        <w:footnoteReference w:id="14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وأما استناد الإعدام إلى نفي فعل البقاء، فلما تقدّم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البحث في</w:t>
      </w:r>
      <w:r>
        <w:rPr>
          <w:rFonts w:eastAsia="Amiri" w:cs="Amiri" w:ascii="Amiri" w:hAnsi="Amiri"/>
          <w:color w:val="111111"/>
          <w:sz w:val="28"/>
          <w:szCs w:val="28"/>
          <w:rtl w:val="true"/>
          <w:lang w:bidi="ar-SA"/>
        </w:rPr>
        <w:t>]</w:t>
      </w:r>
      <w:r>
        <w:rPr>
          <w:rStyle w:val="FootnoteAnchor"/>
          <w:rtl w:val="true"/>
        </w:rPr>
        <w:footnoteReference w:id="1491"/>
      </w:r>
      <w:r>
        <w:rPr>
          <w:rFonts w:ascii="IRNazanin" w:hAnsi="IRNazanin" w:eastAsia="IRNazanin"/>
          <w:color w:val="111111"/>
          <w:sz w:val="28"/>
          <w:sz w:val="28"/>
          <w:szCs w:val="28"/>
          <w:rtl w:val="true"/>
          <w:lang w:bidi="fa-IR"/>
        </w:rPr>
        <w:t xml:space="preserve">أنه تعالى باقِ لذاته لا ببقاء زائد على ذاته تعالى </w:t>
      </w:r>
      <w:r>
        <w:rPr>
          <w:rStyle w:val="FootnoteAnchor"/>
          <w:rtl w:val="true"/>
        </w:rPr>
        <w:footnoteReference w:id="14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أدام الله أيامه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ويجوز انخراق الأفلاك وانتشار الكواكب، لأنهما ممكنة محدثة</w:t>
      </w:r>
      <w:r>
        <w:rPr>
          <w:rStyle w:val="FootnoteAnchor"/>
          <w:rtl w:val="true"/>
        </w:rPr>
        <w:footnoteReference w:id="1493"/>
      </w:r>
      <w:r>
        <w:rPr>
          <w:rFonts w:ascii="IRNazanin" w:hAnsi="IRNazanin" w:eastAsia="IRNazanin"/>
          <w:color w:val="111111"/>
          <w:sz w:val="28"/>
          <w:sz w:val="28"/>
          <w:szCs w:val="28"/>
          <w:rtl w:val="true"/>
          <w:lang w:bidi="fa-IR"/>
        </w:rPr>
        <w:t xml:space="preserve">، وهو واقع </w:t>
      </w:r>
      <w:r>
        <w:rPr>
          <w:rStyle w:val="FootnoteAnchor"/>
          <w:rtl w:val="true"/>
        </w:rPr>
        <w:footnoteReference w:id="1494"/>
      </w:r>
      <w:r>
        <w:rPr>
          <w:rFonts w:ascii="IRNazanin" w:hAnsi="IRNazanin" w:eastAsia="IRNazanin"/>
          <w:color w:val="111111"/>
          <w:sz w:val="28"/>
          <w:sz w:val="28"/>
          <w:szCs w:val="28"/>
          <w:rtl w:val="true"/>
          <w:lang w:bidi="fa-IR"/>
        </w:rPr>
        <w:t>لإخبار الصادق علیه السلام به</w:t>
      </w:r>
      <w:r>
        <w:rPr>
          <w:rFonts w:eastAsia="IRNazanin" w:cs="IRNazanin"/>
          <w:color w:val="111111"/>
          <w:sz w:val="28"/>
          <w:szCs w:val="28"/>
          <w:rtl w:val="true"/>
          <w:lang w:bidi="fa-IR"/>
        </w:rPr>
        <w:t>.</w:t>
      </w:r>
      <w:r>
        <w:rPr>
          <w:rStyle w:val="FootnoteAnchor"/>
          <w:rtl w:val="true"/>
        </w:rPr>
        <w:footnoteReference w:id="1495"/>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الناس في انتثار الكواكب وانخراق الأفلاك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فجوّزه أكثر الناس، ومنعه الفلاسفة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والحق الأوّل </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إما يكون ممكناً أو ممتنعاً، فإن كان ممكناً، ثبت المطلوب، وإن كان ممتنعاً، كان امتناعه إمّا أن يكون لمطلق الجسمية أو لغيرها، فإن كان لمطلق الجسمية، وجب أن تكون جميع الأجسام كذلك، وهو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لغيره، فذلك الغير إما أن يكون مختصاً بالأفلاك لا غير، أو مشتركاً في جميع الأجسام، فإن كان مشتركاً فكالأوّل، وإذا كان مختصاً، فاختصاصه إما أن يكون لكونها </w:t>
      </w:r>
      <w:r>
        <w:rPr>
          <w:rStyle w:val="FootnoteAnchor"/>
          <w:rtl w:val="true"/>
        </w:rPr>
        <w:footnoteReference w:id="1496"/>
      </w:r>
      <w:r>
        <w:rPr>
          <w:rFonts w:ascii="Amiri" w:hAnsi="Amiri" w:eastAsia="Amiri" w:cs="Amiri"/>
          <w:color w:val="111111"/>
          <w:sz w:val="28"/>
          <w:sz w:val="28"/>
          <w:szCs w:val="28"/>
          <w:rtl w:val="true"/>
          <w:lang w:bidi="ar-SA"/>
        </w:rPr>
        <w:t xml:space="preserve">جسماً أو لغيره، فإن كان الأوّل سوى في الجميع أو لغيره، فننقل الكلام إلى ذلك الغير، ويلزم منه التسلسل </w:t>
      </w:r>
      <w:r>
        <w:rPr>
          <w:rFonts w:eastAsia="Amiri" w:cs="Amiri" w:ascii="Amiri" w:hAnsi="Amiri"/>
          <w:color w:val="111111"/>
          <w:sz w:val="28"/>
          <w:szCs w:val="28"/>
          <w:rtl w:val="true"/>
          <w:lang w:bidi="ar-SA"/>
        </w:rPr>
        <w:t xml:space="preserve">! </w:t>
      </w:r>
      <w:bookmarkStart w:id="504" w:name="pg8611_81782"/>
    </w:p>
    <w:p>
      <w:pPr>
        <w:pStyle w:val="BookText"/>
        <w:rPr/>
      </w:pPr>
      <w:bookmarkEnd w:id="504"/>
      <w:r>
        <w:rPr>
          <w:rFonts w:ascii="IRNazanin" w:hAnsi="IRNazanin" w:eastAsia="IRNazanin"/>
          <w:color w:val="111111"/>
          <w:sz w:val="28"/>
          <w:sz w:val="28"/>
          <w:szCs w:val="28"/>
          <w:rtl w:val="true"/>
          <w:lang w:bidi="fa-IR"/>
        </w:rPr>
        <w:t>وهي واقعة، لأنّ النبي صلی الله علیه و آله وسلم أخبر بها، وخبره علیه السلام صدق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ومراد شيخنا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بــ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هاهنا النبي صلی الله علیه و آله وسلم ، لا جعفر بن محمد علیه السلام</w:t>
      </w:r>
      <w:r>
        <w:rPr>
          <w:rFonts w:eastAsia="IRNazanin" w:cs="IRNazanin"/>
          <w:color w:val="111111"/>
          <w:sz w:val="28"/>
          <w:szCs w:val="28"/>
          <w:rtl w:val="true"/>
          <w:lang w:bidi="fa-IR"/>
        </w:rPr>
        <w:t>.</w:t>
      </w:r>
    </w:p>
    <w:p>
      <w:pPr>
        <w:pStyle w:val="Heading4"/>
        <w:numPr>
          <w:ilvl w:val="3"/>
          <w:numId w:val="1"/>
        </w:numPr>
        <w:rPr/>
      </w:pPr>
      <w:bookmarkStart w:id="505" w:name="__RefHeading___Toc2058502_653776707"/>
      <w:bookmarkStart w:id="506" w:name="_Toc181"/>
      <w:bookmarkEnd w:id="505"/>
      <w:r>
        <w:rPr>
          <w:rtl w:val="true"/>
        </w:rPr>
        <w:t>[</w:t>
      </w:r>
      <w:r>
        <w:rPr>
          <w:rtl w:val="true"/>
        </w:rPr>
        <w:t>بحث في إمكان خلق عالم آخر</w:t>
      </w:r>
      <w:r>
        <w:rPr>
          <w:rtl w:val="true"/>
        </w:rPr>
        <w:t>]</w:t>
      </w:r>
      <w:bookmarkEnd w:id="506"/>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أدام الله أيامه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البحث الرابع في إمكان خلق عالم آخر</w:t>
      </w:r>
    </w:p>
    <w:p>
      <w:pPr>
        <w:pStyle w:val="BookText"/>
        <w:rPr/>
      </w:pPr>
      <w:r>
        <w:rPr>
          <w:rFonts w:ascii="Amiri" w:hAnsi="Amiri" w:eastAsia="Amiri" w:cs="Amiri"/>
          <w:color w:val="111111"/>
          <w:sz w:val="28"/>
          <w:sz w:val="28"/>
          <w:szCs w:val="28"/>
          <w:rtl w:val="true"/>
          <w:lang w:bidi="ar-SA"/>
        </w:rPr>
        <w:t>الفلاسفة والدليل عليه أنه لو امتنع لما وجد هذا العالم، والخلاف مع لوجوب تساوي الأمثال في الأحكام وللإجماع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أَولَيْسَ الَّذِي خَلَقَ السَّمَاوَاتِ وَالْأَرْضَ بِقَادِرٍ عَلى أَنْ يَخْلُقَ مِثْلَهُمْ</w:t>
      </w:r>
      <w:r>
        <w:rPr>
          <w:rFonts w:eastAsia="Amiri" w:cs="Amiri" w:ascii="Amiri" w:hAnsi="Amiri"/>
          <w:color w:val="111111"/>
          <w:sz w:val="28"/>
          <w:szCs w:val="28"/>
          <w:rtl w:val="true"/>
          <w:lang w:bidi="ar-SA"/>
        </w:rPr>
        <w:t>...»</w:t>
      </w:r>
      <w:r>
        <w:rPr>
          <w:rStyle w:val="FootnoteAnchor"/>
          <w:rtl w:val="true"/>
        </w:rPr>
        <w:footnoteReference w:id="1497"/>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w:t>
      </w:r>
      <w:r>
        <w:rPr>
          <w:rStyle w:val="FootnoteAnchor"/>
          <w:rtl w:val="true"/>
        </w:rPr>
        <w:footnoteReference w:id="1498"/>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الناس في أنه تعالى</w:t>
      </w:r>
      <w:r>
        <w:rPr>
          <w:rStyle w:val="FootnoteAnchor"/>
          <w:rtl w:val="true"/>
        </w:rPr>
        <w:footnoteReference w:id="1499"/>
      </w:r>
      <w:r>
        <w:rPr>
          <w:rFonts w:ascii="Amiri" w:hAnsi="Amiri" w:eastAsia="Amiri" w:cs="Amiri"/>
          <w:color w:val="111111"/>
          <w:sz w:val="28"/>
          <w:sz w:val="28"/>
          <w:szCs w:val="28"/>
          <w:rtl w:val="true"/>
          <w:lang w:bidi="ar-SA"/>
        </w:rPr>
        <w:t>هل يمكن خلق عالم آخر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فجوّزه المسلمون، ومنعه الفلاسفة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والحق الأوّل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كان خلق عالم آخر ممتنعاً لما صح وجود هذا العالم، والتالي باطل، فالمقدّم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 الشرطية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مثلان، فحكمهما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وبيان بطلان التالي ظاهر، فتعيّن بطلان المقدّم</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وأيضاً،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أَولَيْسَ الَّذِي خَلَقَ السَّمَاوَاتِ وَالْأَرْضَ بِقَادِرٍ عَلَى أَنْ </w:t>
      </w:r>
    </w:p>
    <w:p>
      <w:pPr>
        <w:pStyle w:val="BookText"/>
        <w:rPr/>
      </w:pPr>
      <w:r>
        <w:rPr>
          <w:rFonts w:ascii="Amiri" w:hAnsi="Amiri" w:eastAsia="Amiri" w:cs="Amiri"/>
          <w:color w:val="111111"/>
          <w:sz w:val="28"/>
          <w:sz w:val="28"/>
          <w:szCs w:val="28"/>
          <w:rtl w:val="true"/>
          <w:lang w:bidi="ar-SA"/>
        </w:rPr>
        <w:t>يَخْلُقَ مِثْلَهُمْ بَلَى وَهُوَ الْخَلاقُ الْعَلِيمُ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إجماع المسلمين منعقد عليه</w:t>
      </w:r>
      <w:r>
        <w:rPr>
          <w:rStyle w:val="FootnoteAnchor"/>
          <w:rtl w:val="true"/>
        </w:rPr>
        <w:footnoteReference w:id="1500"/>
      </w:r>
      <w:r>
        <w:rPr>
          <w:rFonts w:ascii="Amiri" w:hAnsi="Amiri" w:eastAsia="Amiri" w:cs="Amiri"/>
          <w:color w:val="111111"/>
          <w:sz w:val="28"/>
          <w:sz w:val="28"/>
          <w:szCs w:val="28"/>
          <w:rtl w:val="true"/>
          <w:lang w:bidi="ar-SA"/>
        </w:rPr>
        <w:t xml:space="preserve">واستدلال شيخنا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بالإجماع هاهنا وإن كان ليس حجة عند الخصم، لكنه يفيد 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أدام الله أيامه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واحتجاج الفلاسفة بإمكان الخلأ حينئذ ضعيف، لما تقدم من جوازه</w:t>
      </w:r>
      <w:r>
        <w:rPr>
          <w:rFonts w:eastAsia="Amiri" w:cs="Amiri" w:ascii="Amiri" w:hAnsi="Amiri"/>
          <w:color w:val="111111"/>
          <w:sz w:val="28"/>
          <w:szCs w:val="28"/>
          <w:rtl w:val="true"/>
          <w:lang w:bidi="ar-SA"/>
        </w:rPr>
        <w:t>» .</w:t>
      </w:r>
      <w:r>
        <w:rPr>
          <w:rStyle w:val="FootnoteAnchor"/>
          <w:rtl w:val="true"/>
        </w:rPr>
        <w:footnoteReference w:id="1501"/>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فرغ من بيان دليله، شرع في بيان شبهة الخصم، وبيان فسادها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بيانها فلأنّ العالم كري، فيستحيل خلق عالم 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الصغرى، فلأنّ الشكل الذي تقتضيه الطبائع البسيطة هو الكري، لأنّ فعل القوّة الواحدة في المادّة فعل متساوٍ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الكبرى، فلأنّه لو وجد 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w:t>
      </w:r>
      <w:r>
        <w:rPr>
          <w:rFonts w:eastAsia="Amiri" w:cs="Amiri" w:ascii="Amiri" w:hAnsi="Amiri"/>
          <w:color w:val="111111"/>
          <w:sz w:val="28"/>
          <w:szCs w:val="28"/>
          <w:rtl w:val="true"/>
          <w:lang w:bidi="ar-SA"/>
        </w:rPr>
        <w:t xml:space="preserve">] </w:t>
      </w:r>
      <w:r>
        <w:rPr>
          <w:rStyle w:val="FootnoteAnchor"/>
          <w:rtl w:val="true"/>
        </w:rPr>
        <w:footnoteReference w:id="1502"/>
      </w:r>
      <w:r>
        <w:rPr>
          <w:rFonts w:ascii="Amiri" w:hAnsi="Amiri" w:eastAsia="Amiri" w:cs="Amiri"/>
          <w:color w:val="111111"/>
          <w:sz w:val="28"/>
          <w:sz w:val="28"/>
          <w:szCs w:val="28"/>
          <w:rtl w:val="true"/>
          <w:lang w:bidi="ar-SA"/>
        </w:rPr>
        <w:t>للزم تلاقي الكريين، فيلزم الخلا، وهو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بينا في ما تقدّم جواز الخلأ، فاندفع المحذور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أدام الله أيامه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وتخصيص العناصر بأمكنتها باختياره تعالى</w:t>
      </w:r>
      <w:r>
        <w:rPr>
          <w:rFonts w:eastAsia="Amiri" w:cs="Amiri" w:ascii="Amiri" w:hAnsi="Amiri"/>
          <w:color w:val="111111"/>
          <w:sz w:val="28"/>
          <w:szCs w:val="28"/>
          <w:rtl w:val="true"/>
          <w:lang w:bidi="ar-SA"/>
        </w:rPr>
        <w:t>» .</w:t>
      </w:r>
      <w:r>
        <w:rPr>
          <w:rStyle w:val="FootnoteAnchor"/>
          <w:rtl w:val="true"/>
        </w:rPr>
        <w:footnoteReference w:id="1503"/>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جواب عن سؤال مقدّر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وينبغي أن يقرّر السؤال، ثمّ يقرّر الجواب</w:t>
      </w:r>
      <w:r>
        <w:rPr>
          <w:rFonts w:eastAsia="Amiri" w:cs="Amiri" w:ascii="Amiri" w:hAnsi="Amiri"/>
          <w:color w:val="111111"/>
          <w:sz w:val="28"/>
          <w:szCs w:val="28"/>
          <w:rtl w:val="true"/>
          <w:lang w:bidi="ar-SA"/>
        </w:rPr>
        <w:t xml:space="preserve">: </w:t>
      </w:r>
      <w:bookmarkStart w:id="507" w:name="pg8611_81784"/>
    </w:p>
    <w:p>
      <w:pPr>
        <w:pStyle w:val="BookText"/>
        <w:rPr/>
      </w:pPr>
      <w:bookmarkEnd w:id="507"/>
      <w:r>
        <w:rPr>
          <w:rFonts w:ascii="Amiri" w:hAnsi="Amiri" w:eastAsia="Amiri" w:cs="Amiri"/>
          <w:color w:val="111111"/>
          <w:sz w:val="28"/>
          <w:sz w:val="28"/>
          <w:szCs w:val="28"/>
          <w:rtl w:val="true"/>
          <w:lang w:bidi="ar-SA"/>
        </w:rPr>
        <w:t xml:space="preserve">أما تقرير السؤال،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قالوا لو أمكن خلق عالم آخر فيه نار وأرض، وغيرهما، فلا يخلو إمّا أن تكون طالبة لأمكنة عناصر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العالم </w:t>
      </w:r>
      <w:r>
        <w:rPr>
          <w:rFonts w:eastAsia="Amiri" w:cs="Amiri" w:ascii="Amiri" w:hAnsi="Amiri"/>
          <w:color w:val="111111"/>
          <w:sz w:val="28"/>
          <w:szCs w:val="28"/>
          <w:rtl w:val="true"/>
          <w:lang w:bidi="ar-SA"/>
        </w:rPr>
        <w:t>]</w:t>
      </w:r>
      <w:r>
        <w:rPr>
          <w:rStyle w:val="FootnoteAnchor"/>
          <w:rtl w:val="true"/>
        </w:rPr>
        <w:footnoteReference w:id="1504"/>
      </w:r>
      <w:r>
        <w:rPr>
          <w:rFonts w:ascii="Amiri" w:hAnsi="Amiri" w:eastAsia="Amiri" w:cs="Amiri"/>
          <w:color w:val="111111"/>
          <w:sz w:val="28"/>
          <w:sz w:val="28"/>
          <w:szCs w:val="28"/>
          <w:rtl w:val="true"/>
          <w:lang w:bidi="ar-SA"/>
        </w:rPr>
        <w:t>أو لا، فإن طلبت أمكنة هذه العناصر لزم قسرها دائماً، وإن طلبت أمكنة غير هذه الأمكنة لزم اختلاف المتفقات في الطبائع في مقتضاها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من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تختص بأمكنتها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اختص الجزء الأرضي ببعض الأمكنة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تختص بأمكنتها</w:t>
      </w:r>
      <w:r>
        <w:rPr>
          <w:rFonts w:eastAsia="Amiri" w:cs="Amiri" w:ascii="Amiri" w:hAnsi="Amiri"/>
          <w:color w:val="111111"/>
          <w:sz w:val="28"/>
          <w:szCs w:val="28"/>
          <w:rtl w:val="true"/>
          <w:lang w:bidi="ar-SA"/>
        </w:rPr>
        <w:t xml:space="preserve">] </w:t>
      </w:r>
      <w:r>
        <w:rPr>
          <w:rStyle w:val="FootnoteAnchor"/>
          <w:rtl w:val="true"/>
        </w:rPr>
        <w:footnoteReference w:id="1505"/>
      </w:r>
      <w:r>
        <w:rPr>
          <w:rFonts w:ascii="Amiri" w:hAnsi="Amiri" w:eastAsia="Amiri" w:cs="Amiri"/>
          <w:color w:val="111111"/>
          <w:sz w:val="28"/>
          <w:sz w:val="28"/>
          <w:szCs w:val="28"/>
          <w:rtl w:val="true"/>
          <w:lang w:bidi="ar-SA"/>
        </w:rPr>
        <w:t xml:space="preserve">باختيار الفاعل المختار،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الله تعالى</w:t>
      </w:r>
      <w:r>
        <w:rPr>
          <w:rFonts w:eastAsia="Amiri" w:cs="Amiri" w:ascii="Amiri" w:hAnsi="Amiri"/>
          <w:color w:val="111111"/>
          <w:sz w:val="28"/>
          <w:szCs w:val="28"/>
          <w:rtl w:val="true"/>
          <w:lang w:bidi="ar-SA"/>
        </w:rPr>
        <w:t>] .</w:t>
      </w:r>
      <w:r>
        <w:rPr>
          <w:rStyle w:val="FootnoteAnchor"/>
          <w:rtl w:val="true"/>
        </w:rPr>
        <w:footnoteReference w:id="1506"/>
      </w:r>
    </w:p>
    <w:p>
      <w:pPr>
        <w:pStyle w:val="Heading4"/>
        <w:numPr>
          <w:ilvl w:val="3"/>
          <w:numId w:val="1"/>
        </w:numPr>
        <w:rPr/>
      </w:pPr>
      <w:bookmarkStart w:id="508" w:name="__RefHeading___Toc2058504_653776707"/>
      <w:bookmarkStart w:id="509" w:name="_Toc182"/>
      <w:bookmarkEnd w:id="508"/>
      <w:r>
        <w:rPr>
          <w:rtl w:val="true"/>
        </w:rPr>
        <w:t>[</w:t>
      </w:r>
      <w:r>
        <w:rPr>
          <w:rtl w:val="true"/>
        </w:rPr>
        <w:t>بحث انقطاع التكليف</w:t>
      </w:r>
      <w:r>
        <w:rPr>
          <w:rtl w:val="true"/>
        </w:rPr>
        <w:t>]</w:t>
      </w:r>
      <w:bookmarkEnd w:id="509"/>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أدام الله أيامه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البحث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وجوب انقطاع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 إن وجب إيصال الثواب إلى مستحقه وجب القول بانقطاعه، لكن المقدّم حق إجماعاً، ولما بيّنا من حكمته تعالى، فالتالي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الشرطية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لم يجب انقطاعه لزم الإلجاء، وهو ينافي التكليف</w:t>
      </w:r>
      <w:r>
        <w:rPr>
          <w:rFonts w:eastAsia="Amiri" w:cs="Amiri" w:ascii="Amiri" w:hAnsi="Amiri"/>
          <w:color w:val="111111"/>
          <w:sz w:val="28"/>
          <w:szCs w:val="28"/>
          <w:rtl w:val="true"/>
          <w:lang w:bidi="ar-SA"/>
        </w:rPr>
        <w:t>».</w:t>
      </w:r>
      <w:r>
        <w:rPr>
          <w:rStyle w:val="FootnoteAnchor"/>
          <w:rtl w:val="true"/>
        </w:rPr>
        <w:footnoteReference w:id="1507"/>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الناس في المكلّف أي شيء هو</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النفس المجرّدة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أجزاء أصلية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مضى تفصيل المذاهب في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هذا، فاعلم أنه يجب انقطاع التكليف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جهتي العقل والنقل، أمّا من جهة العقل</w:t>
      </w:r>
      <w:r>
        <w:rPr>
          <w:rFonts w:eastAsia="Amiri" w:cs="Amiri" w:ascii="Amiri" w:hAnsi="Amiri"/>
          <w:color w:val="111111"/>
          <w:sz w:val="28"/>
          <w:szCs w:val="28"/>
          <w:rtl w:val="true"/>
          <w:lang w:bidi="ar-SA"/>
        </w:rPr>
        <w:t xml:space="preserve">] </w:t>
      </w:r>
      <w:r>
        <w:rPr>
          <w:rStyle w:val="FootnoteAnchor"/>
          <w:rtl w:val="true"/>
        </w:rPr>
        <w:footnoteReference w:id="1508"/>
      </w:r>
      <w:r>
        <w:rPr>
          <w:rFonts w:ascii="Amiri" w:hAnsi="Amiri" w:eastAsia="Amiri" w:cs="Amiri"/>
          <w:color w:val="111111"/>
          <w:sz w:val="28"/>
          <w:sz w:val="28"/>
          <w:szCs w:val="28"/>
          <w:rtl w:val="true"/>
          <w:lang w:bidi="ar-SA"/>
        </w:rPr>
        <w:t xml:space="preserve">، لأنّ </w:t>
      </w:r>
      <w:r>
        <w:rPr>
          <w:rStyle w:val="FootnoteAnchor"/>
          <w:rtl w:val="true"/>
        </w:rPr>
        <w:footnoteReference w:id="1509"/>
      </w:r>
      <w:r>
        <w:rPr>
          <w:rFonts w:ascii="Amiri" w:hAnsi="Amiri" w:eastAsia="Amiri" w:cs="Amiri"/>
          <w:color w:val="111111"/>
          <w:sz w:val="28"/>
          <w:sz w:val="28"/>
          <w:szCs w:val="28"/>
          <w:rtl w:val="true"/>
          <w:lang w:bidi="ar-SA"/>
        </w:rPr>
        <w:t>الثواب إمّا أن يجب إيصاله إلى مستحقه فيجب انقطاع التكليف، والمقدّم حق من وجهين</w:t>
      </w:r>
      <w:r>
        <w:rPr>
          <w:rStyle w:val="FootnoteAnchor"/>
          <w:rtl w:val="true"/>
        </w:rPr>
        <w:footnoteReference w:id="15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وكون الله تعالى حكيماً، والحكيم لا يفعل الظلم، فالتالي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الشرطية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لم يجب انقطاعه للزم الإلجاء، والإلجاء ينافي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لزوم الإلجاء، فلأنّه لو كان الشخص إذا صلّى مثلاً أعطاه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تعالى</w:t>
      </w:r>
      <w:r>
        <w:rPr>
          <w:rFonts w:eastAsia="Amiri" w:cs="Amiri" w:ascii="Amiri" w:hAnsi="Amiri"/>
          <w:color w:val="111111"/>
          <w:sz w:val="28"/>
          <w:szCs w:val="28"/>
          <w:rtl w:val="true"/>
          <w:lang w:bidi="ar-SA"/>
        </w:rPr>
        <w:t>]</w:t>
      </w:r>
      <w:r>
        <w:rPr>
          <w:rStyle w:val="FootnoteAnchor"/>
          <w:rtl w:val="true"/>
        </w:rPr>
        <w:footnoteReference w:id="1511"/>
      </w:r>
      <w:r>
        <w:rPr>
          <w:rFonts w:ascii="Amiri" w:hAnsi="Amiri" w:eastAsia="Amiri" w:cs="Amiri"/>
          <w:color w:val="111111"/>
          <w:sz w:val="28"/>
          <w:sz w:val="28"/>
          <w:szCs w:val="28"/>
          <w:rtl w:val="true"/>
          <w:lang w:bidi="ar-SA"/>
        </w:rPr>
        <w:t>عوضاً عن ذلك في الحال رغب رغبة عظيمة في فعل الطاعة</w:t>
      </w:r>
      <w:r>
        <w:rPr>
          <w:rStyle w:val="FootnoteAnchor"/>
          <w:rtl w:val="true"/>
        </w:rPr>
        <w:footnoteReference w:id="1512"/>
      </w:r>
      <w:r>
        <w:rPr>
          <w:rFonts w:ascii="Amiri" w:hAnsi="Amiri" w:eastAsia="Amiri" w:cs="Amiri"/>
          <w:color w:val="111111"/>
          <w:sz w:val="28"/>
          <w:sz w:val="28"/>
          <w:szCs w:val="28"/>
          <w:rtl w:val="true"/>
          <w:lang w:bidi="ar-SA"/>
        </w:rPr>
        <w:t>، فيكون فعله لأجل العوض لا غير، فيكون مجبوراً على فعل 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منافاته التكليف، فظاهر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أدام الله أيامه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والحدود ليست ملجئة، لتجويز مستحقها عدم الشعور به</w:t>
      </w:r>
      <w:r>
        <w:rPr>
          <w:rFonts w:eastAsia="Amiri" w:cs="Amiri" w:ascii="Amiri" w:hAnsi="Amiri"/>
          <w:color w:val="111111"/>
          <w:sz w:val="28"/>
          <w:szCs w:val="28"/>
          <w:rtl w:val="true"/>
          <w:lang w:bidi="ar-SA"/>
        </w:rPr>
        <w:t>» .</w:t>
      </w:r>
      <w:r>
        <w:rPr>
          <w:rStyle w:val="FootnoteAnchor"/>
          <w:rtl w:val="true"/>
        </w:rPr>
        <w:footnoteReference w:id="1513"/>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جواب عن سؤال مقدّر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وتقرير الاعتراض،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لو كان إيصال الثواب إلى المطيع إلجاء، لكان الزاني إذا حدّ يكون إلجاء له على فعل المعاصي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وتقرير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الحدود غير ملجئة، لأنّ مستحق الحدود يجوز أن لا يعلم به فيفعله </w:t>
      </w:r>
      <w:r>
        <w:rPr>
          <w:rFonts w:eastAsia="Amiri" w:cs="Amiri" w:ascii="Amiri" w:hAnsi="Amiri"/>
          <w:color w:val="111111"/>
          <w:sz w:val="28"/>
          <w:szCs w:val="28"/>
          <w:rtl w:val="true"/>
          <w:lang w:bidi="ar-SA"/>
        </w:rPr>
        <w:t>.</w:t>
      </w:r>
      <w:r>
        <w:rPr>
          <w:rStyle w:val="FootnoteAnchor"/>
          <w:rtl w:val="true"/>
        </w:rPr>
        <w:footnoteReference w:id="1514"/>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أدام الله أيامه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وتخيير النبي صلی الله علیه و آله وسلم الأعرابي بين القتل والإسلام إلجاء، وحسن في ابتداء التكليف لفائدة دخوله في الإسلام بعد الاستبصار، وإمكان سماعه للأدلّة، بخلاف ما لو بقي على كفره، فإنّه يجوز أن لا يسمع أدلّة الحق، فلا يحصل له الاستبصار، وإسلامه حينئذ لا يستحق به ثواباً</w:t>
      </w:r>
      <w:r>
        <w:rPr>
          <w:rFonts w:eastAsia="IRNazanin" w:cs="IRNazanin"/>
          <w:color w:val="111111"/>
          <w:sz w:val="28"/>
          <w:szCs w:val="28"/>
          <w:rtl w:val="true"/>
          <w:lang w:bidi="fa-IR"/>
        </w:rPr>
        <w:t>» .</w:t>
      </w:r>
      <w:r>
        <w:rPr>
          <w:rStyle w:val="FootnoteAnchor"/>
          <w:rtl w:val="true"/>
        </w:rPr>
        <w:footnoteReference w:id="1515"/>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جواب على اعتراض مقدّر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وتقريره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إيصال الثواب إلى المطيع في الحال إلجاء، لكان هذا إلجاء حسن، باعتبار تجويز استماعه الأدلّة الحقة، فيستبصر، بخلاف ما لو بقي</w:t>
      </w:r>
    </w:p>
    <w:p>
      <w:pPr>
        <w:pStyle w:val="BookText"/>
        <w:rPr/>
      </w:pPr>
      <w:r>
        <w:rPr>
          <w:rFonts w:ascii="Amiri" w:hAnsi="Amiri" w:eastAsia="Amiri" w:cs="Amiri"/>
          <w:color w:val="111111"/>
          <w:sz w:val="28"/>
          <w:sz w:val="28"/>
          <w:szCs w:val="28"/>
          <w:rtl w:val="true"/>
          <w:lang w:bidi="ar-SA"/>
        </w:rPr>
        <w:t>على كفره</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وأيضاً هو حسن، باعتبار اشتماله على فائدة، وهي إمكان دخوله في الإسلام بعد الاستبصار ، وهذا الإسلام الذي هو ملجأ عليه لا يثاب به، إذا الثواب إنّما يستحق على فعل الطاعة مع الاختيار، أما بدونه فلا</w:t>
      </w:r>
      <w:r>
        <w:rPr>
          <w:rFonts w:eastAsia="Amiri" w:cs="Amiri" w:ascii="Amiri" w:hAnsi="Amiri"/>
          <w:color w:val="111111"/>
          <w:sz w:val="28"/>
          <w:szCs w:val="28"/>
          <w:rtl w:val="true"/>
          <w:lang w:bidi="ar-SA"/>
        </w:rPr>
        <w:t>.</w:t>
      </w:r>
      <w:r>
        <w:rPr>
          <w:rStyle w:val="FootnoteAnchor"/>
          <w:rtl w:val="true"/>
        </w:rPr>
        <w:footnoteReference w:id="1516"/>
      </w:r>
      <w:bookmarkStart w:id="510" w:name="pg8611_81787"/>
    </w:p>
    <w:p>
      <w:pPr>
        <w:pStyle w:val="Heading4"/>
        <w:numPr>
          <w:ilvl w:val="3"/>
          <w:numId w:val="1"/>
        </w:numPr>
        <w:rPr/>
      </w:pPr>
      <w:bookmarkStart w:id="511" w:name="__RefHeading___Toc2058506_653776707"/>
      <w:bookmarkStart w:id="512" w:name="_Toc183"/>
      <w:bookmarkEnd w:id="510"/>
      <w:bookmarkEnd w:id="511"/>
      <w:r>
        <w:rPr>
          <w:rtl w:val="true"/>
        </w:rPr>
        <w:t>[</w:t>
      </w:r>
      <w:r>
        <w:rPr>
          <w:rtl w:val="true"/>
        </w:rPr>
        <w:t>بحث في إثبات المعاد الجسماني</w:t>
      </w:r>
      <w:r>
        <w:rPr>
          <w:rtl w:val="true"/>
        </w:rPr>
        <w:t>]</w:t>
      </w:r>
      <w:bookmarkEnd w:id="512"/>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أدام الله أيامه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البحث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إثبات المعاد البدني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والخلاف فيه مع الفلاسفة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 أنّ صحّة المعاد البدني يتوقف على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تعالى قادر على كلّ مقدور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تعالى عالم بكل معلوم، ولهذا فإنّ الكتاب العزيز قد اشتمل على إثبات المعاد البدني في عدة مواضع، وكلّ موضع حكم فيه بإثباته قررها بين هاتين المقدمتين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افتقاره إلى القدرة فظاهر، إذ الفعل الاختياري إنّما يصح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افتقاره إلى العلم، فلأنّ الأبدان إذا تفرّقت وأراد الله تعالى جمعها، وجب أن يردّ كلّ جزء إلى صاحبه، وإنّما يتم ذلك بعلمه تعالى؟ بالأجزاء وتناسبها، بحيث لا يؤلّف جزءاً من بدن زيد مع جزء من بدن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إن جوّزنا إعادة المعدوم وقلنا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تعالى يعدم العالم بجملته</w:t>
      </w:r>
      <w:r>
        <w:rPr>
          <w:rFonts w:eastAsia="Amiri" w:cs="Amiri" w:ascii="Amiri" w:hAnsi="Amiri"/>
          <w:color w:val="111111"/>
          <w:sz w:val="28"/>
          <w:szCs w:val="28"/>
          <w:rtl w:val="true"/>
          <w:lang w:bidi="ar-SA"/>
        </w:rPr>
        <w:t>» .</w:t>
      </w:r>
      <w:r>
        <w:rPr>
          <w:rStyle w:val="FootnoteAnchor"/>
          <w:rtl w:val="true"/>
        </w:rPr>
        <w:footnoteReference w:id="1517"/>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فرغ من البحث عن وجوب انقطاع التكليف</w:t>
      </w:r>
      <w:r>
        <w:rPr>
          <w:rStyle w:val="FootnoteAnchor"/>
          <w:rtl w:val="true"/>
        </w:rPr>
        <w:footnoteReference w:id="1518"/>
      </w:r>
      <w:r>
        <w:rPr>
          <w:rFonts w:ascii="Amiri" w:hAnsi="Amiri" w:eastAsia="Amiri" w:cs="Amiri"/>
          <w:color w:val="111111"/>
          <w:sz w:val="28"/>
          <w:sz w:val="28"/>
          <w:szCs w:val="28"/>
          <w:rtl w:val="true"/>
          <w:lang w:bidi="ar-SA"/>
        </w:rPr>
        <w:t>، شرع في البحث عن إثبات المعاد البدني</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أجمع المسلمون على وقوعه، واختلفوا في معنى الإعادة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فالذين قالوا باعتبار المعدوم،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يعدم المكلفين ثمّ يعيدهم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الذين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w:t>
      </w:r>
      <w:r>
        <w:rPr>
          <w:rFonts w:eastAsia="Amiri" w:cs="Amiri" w:ascii="Amiri" w:hAnsi="Amiri"/>
          <w:color w:val="111111"/>
          <w:sz w:val="28"/>
          <w:szCs w:val="28"/>
          <w:rtl w:val="true"/>
          <w:lang w:bidi="ar-SA"/>
        </w:rPr>
        <w:t>]</w:t>
      </w:r>
      <w:r>
        <w:rPr>
          <w:rStyle w:val="FootnoteAnchor"/>
          <w:rtl w:val="true"/>
        </w:rPr>
        <w:footnoteReference w:id="1519"/>
      </w:r>
      <w:r>
        <w:rPr>
          <w:rFonts w:ascii="Amiri" w:hAnsi="Amiri" w:eastAsia="Amiri" w:cs="Amiri"/>
          <w:color w:val="111111"/>
          <w:sz w:val="28"/>
          <w:sz w:val="28"/>
          <w:szCs w:val="28"/>
          <w:rtl w:val="true"/>
          <w:lang w:bidi="ar-SA"/>
        </w:rPr>
        <w:t>يفرّق أجزائهم ثمّ يجمعها ويخلق فيها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وخالف في ذلك الفلاسفة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المسألة تتوقف على مقدّمتين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المقدّمة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تعالى عالم بكلّ معلوم، والمقدّمة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تعالى قادر على كلّ مقدور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ولهذا الله تعالى حكم بالمعاد، وكلّ موضع حكم بالمعاد ذكر عقبه هاتين المقدمتين، وذلك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مَنْ يُحْيِي الْعِظَامَ وَهِيَ رَمِيمٌ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يُحْيِيهَا الَّذِي أَنْشَأَهَا أَوَّلَ مَرَّةٍ وَهُوَ بِكُلِّ خَلْقٍ عَلِيمٌ</w:t>
      </w:r>
      <w:r>
        <w:rPr>
          <w:rFonts w:eastAsia="Amiri" w:cs="Amiri" w:ascii="Amiri" w:hAnsi="Amiri"/>
          <w:color w:val="111111"/>
          <w:sz w:val="28"/>
          <w:szCs w:val="28"/>
          <w:rtl w:val="true"/>
          <w:lang w:bidi="ar-SA"/>
        </w:rPr>
        <w:t>»</w:t>
      </w:r>
      <w:r>
        <w:rPr>
          <w:rStyle w:val="FootnoteAnchor"/>
          <w:rtl w:val="true"/>
        </w:rPr>
        <w:footnoteReference w:id="1520"/>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أَوَلَيْسَ الَّذِي خَلَقَ السَّمَاوَاتِ وَالْأَرْضَ بِقَادِرِ عَلَى أَنْ يَخْلُقَ مِثْلَهُمْ بَلَى وَهُوَ الْخَلاقُ الْعَلِيمُ</w:t>
      </w:r>
      <w:r>
        <w:rPr>
          <w:rFonts w:eastAsia="Amiri" w:cs="Amiri" w:ascii="Amiri" w:hAnsi="Amiri"/>
          <w:color w:val="111111"/>
          <w:sz w:val="28"/>
          <w:szCs w:val="28"/>
          <w:rtl w:val="true"/>
          <w:lang w:bidi="ar-SA"/>
        </w:rPr>
        <w:t xml:space="preserve">» </w:t>
      </w:r>
      <w:r>
        <w:rPr>
          <w:rStyle w:val="FootnoteAnchor"/>
          <w:rtl w:val="true"/>
        </w:rPr>
        <w:footnoteReference w:id="1521"/>
      </w:r>
      <w:r>
        <w:rPr>
          <w:rFonts w:ascii="Amiri" w:hAnsi="Amiri" w:eastAsia="Amiri" w:cs="Amiri"/>
          <w:color w:val="111111"/>
          <w:sz w:val="28"/>
          <w:sz w:val="28"/>
          <w:szCs w:val="28"/>
          <w:rtl w:val="true"/>
          <w:lang w:bidi="ar-SA"/>
        </w:rPr>
        <w:t>، وغير ذلك</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العلم، فظاهر توقفها عليه، إذ الأجسام إذا تفرّقت وأراد الله تعالى جمعها، وجب أن يردّ كلّ جزء إلى صاحبه، وإنّما يتم إذا</w:t>
      </w:r>
      <w:r>
        <w:rPr>
          <w:rStyle w:val="FootnoteAnchor"/>
          <w:rtl w:val="true"/>
        </w:rPr>
        <w:footnoteReference w:id="1522"/>
      </w:r>
      <w:r>
        <w:rPr>
          <w:rFonts w:ascii="Amiri" w:hAnsi="Amiri" w:eastAsia="Amiri" w:cs="Amiri"/>
          <w:color w:val="111111"/>
          <w:sz w:val="28"/>
          <w:sz w:val="28"/>
          <w:szCs w:val="28"/>
          <w:rtl w:val="true"/>
          <w:lang w:bidi="ar-SA"/>
        </w:rPr>
        <w:t xml:space="preserve">علم بالأجزاء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وكون الأجزاء</w:t>
      </w:r>
      <w:r>
        <w:rPr>
          <w:rFonts w:eastAsia="Amiri" w:cs="Amiri" w:ascii="Amiri" w:hAnsi="Amiri"/>
          <w:color w:val="111111"/>
          <w:sz w:val="28"/>
          <w:szCs w:val="28"/>
          <w:rtl w:val="true"/>
          <w:lang w:bidi="ar-SA"/>
        </w:rPr>
        <w:t xml:space="preserve">] </w:t>
      </w:r>
      <w:r>
        <w:rPr>
          <w:rStyle w:val="FootnoteAnchor"/>
          <w:rtl w:val="true"/>
        </w:rPr>
        <w:footnoteReference w:id="1523"/>
      </w:r>
      <w:r>
        <w:rPr>
          <w:rFonts w:ascii="Amiri" w:hAnsi="Amiri" w:eastAsia="Amiri" w:cs="Amiri"/>
          <w:color w:val="111111"/>
          <w:sz w:val="28"/>
          <w:sz w:val="28"/>
          <w:szCs w:val="28"/>
          <w:rtl w:val="true"/>
          <w:lang w:bidi="ar-SA"/>
        </w:rPr>
        <w:t>متناسبة، بحيث لا يؤلّف جزءً من بدن زيد مع جزء من بدن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قلنا بصحة إعادة المعدوم، وقلنا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العالم يعدم، فكذلك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القدرة، فظاهر توقفها عليها أيضاً، إذ الفعل الاختياري</w:t>
      </w:r>
      <w:r>
        <w:rPr>
          <w:rStyle w:val="FootnoteAnchor"/>
          <w:rtl w:val="true"/>
        </w:rPr>
        <w:footnoteReference w:id="1524"/>
      </w:r>
      <w:r>
        <w:rPr>
          <w:rFonts w:ascii="Amiri" w:hAnsi="Amiri" w:eastAsia="Amiri" w:cs="Amiri"/>
          <w:color w:val="111111"/>
          <w:sz w:val="28"/>
          <w:sz w:val="28"/>
          <w:szCs w:val="28"/>
          <w:rtl w:val="true"/>
          <w:lang w:bidi="ar-SA"/>
        </w:rPr>
        <w:t>لا بد أن يكون مقدوراً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أدام الله أيامه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إمكان الإعادة بعد هاتين المقدمتين فظاهر، لأنّ جميع الأجزاء بعد تفريقها لا شكّ في إمكانه كالابتداء، وكذا إن جوّزنا إعادة المعدوم</w:t>
      </w:r>
      <w:r>
        <w:rPr>
          <w:rFonts w:eastAsia="Amiri" w:cs="Amiri" w:ascii="Amiri" w:hAnsi="Amiri"/>
          <w:color w:val="111111"/>
          <w:sz w:val="28"/>
          <w:szCs w:val="28"/>
          <w:rtl w:val="true"/>
          <w:lang w:bidi="ar-SA"/>
        </w:rPr>
        <w:t xml:space="preserve">» </w:t>
      </w:r>
      <w:r>
        <w:rPr>
          <w:rStyle w:val="FootnoteAnchor"/>
          <w:rtl w:val="true"/>
        </w:rPr>
        <w:footnoteReference w:id="15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ثبت كونه تعالى عالماً بكلّ معلوم، وقادر على كلّ مقدور، ثبت أنّ إعادة العالم ممكنة، لأنّ جمع الأجزاء بعد تفرّقها أو إعادتها بعد عدمها،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قلنا</w:t>
      </w:r>
    </w:p>
    <w:p>
      <w:pPr>
        <w:pStyle w:val="BookText"/>
        <w:rPr/>
      </w:pPr>
      <w:r>
        <w:rPr>
          <w:rFonts w:ascii="IRNazanin" w:hAnsi="IRNazanin" w:eastAsia="IRNazanin"/>
          <w:color w:val="111111"/>
          <w:sz w:val="28"/>
          <w:sz w:val="28"/>
          <w:szCs w:val="28"/>
          <w:rtl w:val="true"/>
          <w:lang w:bidi="fa-IR"/>
        </w:rPr>
        <w:t>بعدمها</w:t>
      </w:r>
      <w:r>
        <w:rPr>
          <w:rFonts w:eastAsia="IRNazanin" w:cs="IRNazanin"/>
          <w:color w:val="111111"/>
          <w:sz w:val="28"/>
          <w:szCs w:val="28"/>
          <w:rtl w:val="true"/>
          <w:lang w:bidi="fa-IR"/>
        </w:rPr>
        <w:t xml:space="preserve">] </w:t>
      </w:r>
      <w:r>
        <w:rPr>
          <w:rStyle w:val="FootnoteAnchor"/>
          <w:rtl w:val="true"/>
        </w:rPr>
        <w:footnoteReference w:id="1526"/>
      </w:r>
      <w:r>
        <w:rPr>
          <w:rFonts w:ascii="Amiri" w:hAnsi="Amiri" w:eastAsia="Amiri" w:cs="Amiri"/>
          <w:color w:val="111111"/>
          <w:sz w:val="28"/>
          <w:sz w:val="28"/>
          <w:szCs w:val="28"/>
          <w:rtl w:val="true"/>
          <w:lang w:bidi="ar-SA"/>
        </w:rPr>
        <w:t>أدخل في الإمكان من إيجادها أوّلاً، وذلك ظاهر عند العقلاء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أدام الله أيامه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الوقوع فيدلّ عليه السمع، فإنّا نعلم من دين محمد صلی الله علیه و آله وسلم وقوع المعاد البدني، ولأنا قد بينا أنه تعالى حكيم يوصل كلّ مستحق إلى مستحقه، ولا بد من الإعادة</w:t>
      </w:r>
      <w:r>
        <w:rPr>
          <w:rFonts w:eastAsia="IRNazanin" w:cs="IRNazanin"/>
          <w:color w:val="111111"/>
          <w:sz w:val="28"/>
          <w:szCs w:val="28"/>
          <w:rtl w:val="true"/>
          <w:lang w:bidi="fa-IR"/>
        </w:rPr>
        <w:t>» .</w:t>
      </w:r>
      <w:r>
        <w:rPr>
          <w:rStyle w:val="FootnoteAnchor"/>
          <w:rtl w:val="true"/>
        </w:rPr>
        <w:footnoteReference w:id="1527"/>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فرغ من البحث في إمكان الوقوع، شرع في وجوبه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والدليل عليه من حيث العقل، ومن حيث النقل</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قد تقدّم أنه تعالى حكيم، وكونه يجب أن يوصل كلّ حقّ إلى مستحقه، فإذا كان كذلك وجبت الإعادة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فَسَيَقُولُونَ مَنْ يُعِيدُنَا قُل الَّذِي فَطَرَكُمْ أَوَّلَ مَرَّةٍ</w:t>
      </w:r>
      <w:r>
        <w:rPr>
          <w:rFonts w:eastAsia="Amiri" w:cs="Amiri" w:ascii="Amiri" w:hAnsi="Amiri"/>
          <w:color w:val="111111"/>
          <w:sz w:val="28"/>
          <w:szCs w:val="28"/>
          <w:rtl w:val="true"/>
          <w:lang w:bidi="ar-SA"/>
        </w:rPr>
        <w:t xml:space="preserve">» </w:t>
      </w:r>
      <w:r>
        <w:rPr>
          <w:rStyle w:val="FootnoteAnchor"/>
          <w:rtl w:val="true"/>
        </w:rPr>
        <w:footnoteReference w:id="152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أَيَحْسَبُ الإِنْسَانُ أَلَّنْ نَجْمَعَ عِظَامَهُ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قَادِرِينَ عَلَى أَنْ نُسَوِّي بَنَانَهُ</w:t>
      </w:r>
      <w:r>
        <w:rPr>
          <w:rFonts w:eastAsia="Amiri" w:cs="Amiri" w:ascii="Amiri" w:hAnsi="Amiri"/>
          <w:color w:val="111111"/>
          <w:sz w:val="28"/>
          <w:szCs w:val="28"/>
          <w:rtl w:val="true"/>
          <w:lang w:bidi="ar-SA"/>
        </w:rPr>
        <w:t xml:space="preserve">» </w:t>
      </w:r>
      <w:r>
        <w:rPr>
          <w:rStyle w:val="FootnoteAnchor"/>
          <w:rtl w:val="true"/>
        </w:rPr>
        <w:footnoteReference w:id="1529"/>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وَانْظُرْ إِلَى الْعِظَامِ كَيْفَ نُنْشِزُهَا ثُمَّ نَكْسُوهَا لَحْماً</w:t>
      </w:r>
      <w:r>
        <w:rPr>
          <w:rFonts w:eastAsia="Amiri" w:cs="Amiri" w:ascii="Amiri" w:hAnsi="Amiri"/>
          <w:color w:val="111111"/>
          <w:sz w:val="28"/>
          <w:szCs w:val="28"/>
          <w:rtl w:val="true"/>
          <w:lang w:bidi="ar-SA"/>
        </w:rPr>
        <w:t xml:space="preserve">» </w:t>
      </w:r>
      <w:r>
        <w:rPr>
          <w:rStyle w:val="FootnoteAnchor"/>
          <w:rtl w:val="true"/>
        </w:rPr>
        <w:footnoteReference w:id="1530"/>
      </w:r>
      <w:r>
        <w:rPr>
          <w:rFonts w:ascii="Amiri" w:hAnsi="Amiri" w:eastAsia="Amiri" w:cs="Amiri"/>
          <w:color w:val="111111"/>
          <w:sz w:val="28"/>
          <w:sz w:val="28"/>
          <w:szCs w:val="28"/>
          <w:rtl w:val="true"/>
          <w:lang w:bidi="ar-SA"/>
        </w:rPr>
        <w:t>، إلى غير ذلك من الآيات الدالة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فإنا نعلم ثبوت المعاد الجسماني بالضرورة من دين محمد صلی الله علیه و آله وسلمفيجب المصير إليه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أدام الله أيامه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احتجوا بأنّ الإعادة إن وقعت في هذا العالم لزم التداخل، وإن وقعت في عالم آخر لزم الخلاً ولأنّ الإنسان لو أكل مثله، فإن أعيد المأكول إلى بدن الأوّل ضاع الثاني، وبالعكس</w:t>
      </w:r>
      <w:r>
        <w:rPr>
          <w:rFonts w:eastAsia="Amiri" w:cs="Amiri" w:ascii="Amiri" w:hAnsi="Amiri"/>
          <w:color w:val="111111"/>
          <w:sz w:val="28"/>
          <w:szCs w:val="28"/>
          <w:rtl w:val="true"/>
          <w:lang w:bidi="ar-SA"/>
        </w:rPr>
        <w:t xml:space="preserve">» </w:t>
      </w:r>
      <w:r>
        <w:rPr>
          <w:rStyle w:val="FootnoteAnchor"/>
          <w:rtl w:val="true"/>
        </w:rPr>
        <w:footnoteReference w:id="15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فرغ من بيان الأدلة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الدالة</w:t>
      </w:r>
      <w:r>
        <w:rPr>
          <w:rFonts w:eastAsia="Amiri" w:cs="Amiri" w:ascii="Amiri" w:hAnsi="Amiri"/>
          <w:color w:val="111111"/>
          <w:sz w:val="28"/>
          <w:szCs w:val="28"/>
          <w:rtl w:val="true"/>
          <w:lang w:bidi="ar-SA"/>
        </w:rPr>
        <w:t>]</w:t>
      </w:r>
      <w:r>
        <w:rPr>
          <w:rStyle w:val="FootnoteAnchor"/>
          <w:rtl w:val="true"/>
        </w:rPr>
        <w:footnoteReference w:id="1532"/>
      </w:r>
      <w:r>
        <w:rPr>
          <w:rFonts w:ascii="Amiri" w:hAnsi="Amiri" w:eastAsia="Amiri" w:cs="Amiri"/>
          <w:color w:val="111111"/>
          <w:sz w:val="28"/>
          <w:sz w:val="28"/>
          <w:szCs w:val="28"/>
          <w:rtl w:val="true"/>
          <w:lang w:bidi="ar-SA"/>
        </w:rPr>
        <w:t>على ما ذهب إليه، شرع في بيان شبهة الخصم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وهم من وجهين</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لو وقعت الإعادة، فإما في هذا العالم، أو في عالم آخر، فإن كان في هذا العالم لزم التداخل إذ العالم قبل الإعادة كان ملاء فإذا أعيد إليه شيء آخر لزم التداخل، وإن كان في عالم آخر لزم الخلأ ، إذ العالم </w:t>
      </w:r>
      <w:r>
        <w:rPr>
          <w:rStyle w:val="FootnoteAnchor"/>
          <w:rtl w:val="true"/>
        </w:rPr>
        <w:footnoteReference w:id="1533"/>
      </w:r>
      <w:r>
        <w:rPr>
          <w:rFonts w:ascii="Amiri" w:hAnsi="Amiri" w:eastAsia="Amiri" w:cs="Amiri"/>
          <w:color w:val="111111"/>
          <w:sz w:val="28"/>
          <w:sz w:val="28"/>
          <w:szCs w:val="28"/>
          <w:rtl w:val="true"/>
          <w:lang w:bidi="ar-SA"/>
        </w:rPr>
        <w:t xml:space="preserve">الآخر لو وجد لكان </w:t>
      </w:r>
    </w:p>
    <w:p>
      <w:pPr>
        <w:pStyle w:val="BookText"/>
        <w:rPr/>
      </w:pPr>
      <w:r>
        <w:rPr>
          <w:rFonts w:ascii="Amiri" w:hAnsi="Amiri" w:eastAsia="Amiri" w:cs="Amiri"/>
          <w:color w:val="111111"/>
          <w:sz w:val="28"/>
          <w:sz w:val="28"/>
          <w:szCs w:val="28"/>
          <w:rtl w:val="true"/>
          <w:lang w:bidi="ar-SA"/>
        </w:rPr>
        <w:t>كريّاً، فيتلاقى الكريان فيحصل الخلاً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الإنسان إذا أكل إنساناً آخر تصير </w:t>
      </w:r>
      <w:r>
        <w:rPr>
          <w:rStyle w:val="FootnoteAnchor"/>
          <w:rtl w:val="true"/>
        </w:rPr>
        <w:footnoteReference w:id="1534"/>
      </w:r>
      <w:r>
        <w:rPr>
          <w:rFonts w:ascii="Amiri" w:hAnsi="Amiri" w:eastAsia="Amiri" w:cs="Amiri"/>
          <w:color w:val="111111"/>
          <w:sz w:val="28"/>
          <w:sz w:val="28"/>
          <w:szCs w:val="28"/>
          <w:rtl w:val="true"/>
          <w:lang w:bidi="ar-SA"/>
        </w:rPr>
        <w:t>أجزاء المأكول في بدن الآكل، فإمّا أن تعاد أجزاء الغذاء إلى الآكل أو إلى المأكول، فإن أعيدت إلى الآكل ضاع المأكول، وإن أعيدت إلى المأكول ضاع الآكل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أدام الله أيامه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والجواب عن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التداخل إنّما يلزم لو بقي هذا العالم وكان ملاءً، أما على تقدير عدمه أو ثبوت الخلاً فلا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المأكول بالنسبة إلى الآكل ليس من أجزائه الأصلية، فيعاد إلى الثاني، ولا يضيع أحدهما</w:t>
      </w:r>
      <w:r>
        <w:rPr>
          <w:rFonts w:eastAsia="Amiri" w:cs="Amiri" w:ascii="Amiri" w:hAnsi="Amiri"/>
          <w:color w:val="111111"/>
          <w:sz w:val="28"/>
          <w:szCs w:val="28"/>
          <w:rtl w:val="true"/>
          <w:lang w:bidi="ar-SA"/>
        </w:rPr>
        <w:t>» .</w:t>
      </w:r>
      <w:r>
        <w:rPr>
          <w:rStyle w:val="FootnoteAnchor"/>
          <w:rtl w:val="true"/>
        </w:rPr>
        <w:footnoteReference w:id="1535"/>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فرغ من بيان شبهتهم، شرع في الجواب عنها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الجواب عن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لا نسلّم بقاء هذا العالم أولاً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سلمنا، نمنع كونه ملاء، فنقول</w:t>
      </w:r>
      <w:r>
        <w:rPr>
          <w:rStyle w:val="FootnoteAnchor"/>
          <w:rtl w:val="true"/>
        </w:rPr>
        <w:footnoteReference w:id="15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العالم يعدم، أو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يجوز الخلاً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عن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الإنسان الآكل إنّها تعاد أجزائه الأصلية لا الزائدة، والإنسان المأكول ليس من أجزائه الأصلية، فتعاد الأجزاء المأكولة إلى الإنسان الثاني ، فلا يلزم ضياع أحدهما</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أدام الله أيامه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ثبت هذا، فاعلم أنه يجب عقلاً إعادة من يستحق ثواباً أو عوضاً على الله تعالى، أو على غيره، لوجوب الانتصاف، ومن يستحق </w:t>
      </w:r>
      <w:bookmarkStart w:id="513" w:name="pg8611_81792"/>
    </w:p>
    <w:p>
      <w:pPr>
        <w:pStyle w:val="BookText"/>
        <w:rPr/>
      </w:pPr>
      <w:bookmarkEnd w:id="513"/>
      <w:r>
        <w:rPr>
          <w:rFonts w:ascii="Amiri" w:hAnsi="Amiri" w:eastAsia="Amiri" w:cs="Amiri"/>
          <w:color w:val="111111"/>
          <w:sz w:val="28"/>
          <w:sz w:val="28"/>
          <w:szCs w:val="28"/>
          <w:rtl w:val="true"/>
          <w:lang w:bidi="ar-SA"/>
        </w:rPr>
        <w:t>عليه العوض وسمعاً إعادة الكفّار وأطفال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عدا هؤلاء لا يجب إعادته</w:t>
      </w:r>
      <w:r>
        <w:rPr>
          <w:rFonts w:eastAsia="Amiri" w:cs="Amiri" w:ascii="Amiri" w:hAnsi="Amiri"/>
          <w:color w:val="111111"/>
          <w:sz w:val="28"/>
          <w:szCs w:val="28"/>
          <w:rtl w:val="true"/>
          <w:lang w:bidi="ar-SA"/>
        </w:rPr>
        <w:t xml:space="preserve">» </w:t>
      </w:r>
      <w:r>
        <w:rPr>
          <w:rStyle w:val="FootnoteAnchor"/>
          <w:rtl w:val="true"/>
        </w:rPr>
        <w:footnoteReference w:id="15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يستحق ثواباً أو عوضاً سواء كان على الله تعالى، أو على غيره يجب إعادته، لأنّ الله تعالى حكيم يجب عليه الانتصاف من الظالم للمظلوم،</w:t>
      </w:r>
    </w:p>
    <w:p>
      <w:pPr>
        <w:pStyle w:val="BookText"/>
        <w:rPr/>
      </w:pPr>
      <w:r>
        <w:rPr>
          <w:rFonts w:ascii="Amiri" w:hAnsi="Amiri" w:eastAsia="Amiri" w:cs="Amiri"/>
          <w:color w:val="111111"/>
          <w:sz w:val="28"/>
          <w:sz w:val="28"/>
          <w:szCs w:val="28"/>
          <w:rtl w:val="true"/>
          <w:lang w:bidi="ar-SA"/>
        </w:rPr>
        <w:t>ووجوبه عقلي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ما يجب على الله تعالى فيجب إيصاله إليه، ولا يمكن إلّا بعد الإعادة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يجب على غيره </w:t>
      </w:r>
      <w:r>
        <w:rPr>
          <w:rStyle w:val="FootnoteAnchor"/>
          <w:rtl w:val="true"/>
        </w:rPr>
        <w:footnoteReference w:id="1538"/>
      </w:r>
      <w:r>
        <w:rPr>
          <w:rFonts w:ascii="Amiri" w:hAnsi="Amiri" w:eastAsia="Amiri" w:cs="Amiri"/>
          <w:color w:val="111111"/>
          <w:sz w:val="28"/>
          <w:sz w:val="28"/>
          <w:szCs w:val="28"/>
          <w:rtl w:val="true"/>
          <w:lang w:bidi="ar-SA"/>
        </w:rPr>
        <w:t>، فيجب عليه إعادتهما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الظالم فللانتصاف منه، وأما المظلوم فالأخذ له، وأما الكفّار والأطفال من المؤمنين فيجب إعادتهم، لكن ليس وجوباً عقلياً، بل سمعياً، والفرق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في هذه الصورة يجوز من الله تعالى العفو، لأنّ الحق هاهنا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r>
        <w:rPr>
          <w:rStyle w:val="FootnoteAnchor"/>
          <w:rtl w:val="true"/>
        </w:rPr>
        <w:footnoteReference w:id="1539"/>
      </w:r>
    </w:p>
    <w:p>
      <w:pPr>
        <w:pStyle w:val="Heading4"/>
        <w:numPr>
          <w:ilvl w:val="3"/>
          <w:numId w:val="1"/>
        </w:numPr>
        <w:rPr/>
      </w:pPr>
      <w:bookmarkStart w:id="514" w:name="__RefHeading___Toc2058508_653776707"/>
      <w:bookmarkStart w:id="515" w:name="_Toc184"/>
      <w:bookmarkEnd w:id="514"/>
      <w:r>
        <w:rPr>
          <w:rtl w:val="true"/>
        </w:rPr>
        <w:t>[</w:t>
      </w:r>
      <w:r>
        <w:rPr>
          <w:rtl w:val="true"/>
        </w:rPr>
        <w:t>بحث في الثواب والعقاب</w:t>
      </w:r>
      <w:r>
        <w:rPr>
          <w:rtl w:val="true"/>
        </w:rPr>
        <w:t>]</w:t>
      </w:r>
      <w:bookmarkEnd w:id="515"/>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أدام الله أيامه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البحث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استحقاق المطيع للثواب، والعاصي للعقاب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والثواب هو النفع المستحق المقارن للتعظيم والإجلال</w:t>
      </w:r>
      <w:r>
        <w:rPr>
          <w:rFonts w:eastAsia="Amiri" w:cs="Amiri" w:ascii="Amiri" w:hAnsi="Amiri"/>
          <w:color w:val="111111"/>
          <w:sz w:val="28"/>
          <w:szCs w:val="28"/>
          <w:rtl w:val="true"/>
          <w:lang w:bidi="ar-SA"/>
        </w:rPr>
        <w:t xml:space="preserve">» </w:t>
      </w:r>
      <w:r>
        <w:rPr>
          <w:rStyle w:val="FootnoteAnchor"/>
          <w:rtl w:val="true"/>
        </w:rPr>
        <w:footnoteReference w:id="1540"/>
      </w:r>
      <w:r>
        <w:rPr>
          <w:rFonts w:eastAsia="Times New Roman" w:cs="Times New Roman" w:ascii="Times New Roman" w:hAnsi="Times New Roman"/>
          <w:color w:val="111111"/>
          <w:sz w:val="28"/>
          <w:szCs w:val="28"/>
          <w:rtl w:val="true"/>
          <w:lang w:val="en-US" w:bidi="en-US"/>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 الثواب</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كالجنس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المستحق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خرج به النفع المتفضّل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المقارن للتعظيم والإجلال ، خرج به العوض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أدام الله أيامه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اختلف في استحقاقه بالطاعة فالذي عليه المعتزلة ذلك، ونازع فيه الأشاعرة، والكعبي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التكليف مشقة، فإن لم يستلزم عوضاً كان قبيحاً، فذلك العوض إن صح الابتداء به، كان توسط التكليف عبثاً، فتعيّن الثاني</w:t>
      </w:r>
      <w:r>
        <w:rPr>
          <w:rFonts w:eastAsia="Amiri" w:cs="Amiri" w:ascii="Amiri" w:hAnsi="Amiri"/>
          <w:color w:val="111111"/>
          <w:sz w:val="28"/>
          <w:szCs w:val="28"/>
          <w:rtl w:val="true"/>
          <w:lang w:bidi="ar-SA"/>
        </w:rPr>
        <w:t>» .</w:t>
      </w:r>
      <w:r>
        <w:rPr>
          <w:rStyle w:val="FootnoteAnchor"/>
          <w:rtl w:val="true"/>
        </w:rPr>
        <w:footnoteReference w:id="1541"/>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الناس في الثواب هل يستحق بالطاعة على الله تعالى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المعتزلة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المطيع يستحق على الله تعالى الثواب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وخالفهم في ذلك الأشاعرة، وأبو القاسم البلخي</w:t>
      </w:r>
      <w:r>
        <w:rPr>
          <w:rStyle w:val="FootnoteAnchor"/>
          <w:rtl w:val="true"/>
        </w:rPr>
        <w:footnoteReference w:id="1542"/>
      </w:r>
      <w:r>
        <w:rPr>
          <w:rFonts w:ascii="Amiri" w:hAnsi="Amiri" w:eastAsia="Amiri" w:cs="Amiri"/>
          <w:color w:val="111111"/>
          <w:sz w:val="28"/>
          <w:sz w:val="28"/>
          <w:szCs w:val="28"/>
          <w:rtl w:val="true"/>
          <w:lang w:bidi="ar-SA"/>
        </w:rPr>
        <w:t>من المعتزلة،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يستحق شيئاً عليه</w:t>
      </w:r>
    </w:p>
    <w:p>
      <w:pPr>
        <w:pStyle w:val="BookText"/>
        <w:rPr/>
      </w:pPr>
      <w:r>
        <w:rPr>
          <w:rFonts w:ascii="IRNazanin" w:hAnsi="IRNazanin" w:eastAsia="IRNazanin"/>
          <w:color w:val="111111"/>
          <w:sz w:val="28"/>
          <w:sz w:val="28"/>
          <w:szCs w:val="28"/>
          <w:rtl w:val="true"/>
          <w:lang w:bidi="fa-IR"/>
        </w:rPr>
        <w:t xml:space="preserve">والحق الأوّل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مشقة ضرورة، فإمّا أن يستلزم عوضاً أم لا، فإن استلزم عوضاً، فذلك العوض إمّا أن يصح الابتداء به فيكون التكليف عبثاً، إذ لا فائدة فيه للمكلّف حينئذ غير التعب، وإن لم يصح الابتداء به فهو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يستلزم عوضاً كان قبيحاً، والله تعالى لا يفعله الحكمته</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أدام الله أيامه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احتجّت الأشاعرة بأنه تعالى هو الحاكم، فلا يستحق عليه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وبأنّ المرتدّ إن وصل إليه الثواب تضادّ الاستحقاقان، وإلاّ </w:t>
      </w:r>
    </w:p>
    <w:p>
      <w:pPr>
        <w:pStyle w:val="BookText"/>
        <w:rPr/>
      </w:pPr>
      <w:r>
        <w:rPr>
          <w:rFonts w:ascii="IRNazanin" w:hAnsi="IRNazanin" w:eastAsia="IRNazanin"/>
          <w:color w:val="111111"/>
          <w:sz w:val="28"/>
          <w:sz w:val="28"/>
          <w:szCs w:val="28"/>
          <w:rtl w:val="true"/>
          <w:lang w:bidi="fa-IR"/>
        </w:rPr>
        <w:t>خلت طاعته عن عوض</w:t>
      </w:r>
      <w:r>
        <w:rPr>
          <w:rFonts w:eastAsia="IRNazanin" w:cs="IRNazanin"/>
          <w:color w:val="111111"/>
          <w:sz w:val="28"/>
          <w:szCs w:val="28"/>
          <w:rtl w:val="true"/>
          <w:lang w:bidi="fa-IR"/>
        </w:rPr>
        <w:t xml:space="preserve">» </w:t>
      </w:r>
      <w:r>
        <w:rPr>
          <w:rStyle w:val="FootnoteAnchor"/>
          <w:rtl w:val="true"/>
        </w:rPr>
        <w:footnoteReference w:id="15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فرغ من بیان مذهب الحق</w:t>
      </w:r>
      <w:r>
        <w:rPr>
          <w:rStyle w:val="FootnoteAnchor"/>
          <w:rtl w:val="true"/>
        </w:rPr>
        <w:footnoteReference w:id="1544"/>
      </w:r>
      <w:r>
        <w:rPr>
          <w:rFonts w:ascii="Amiri" w:hAnsi="Amiri" w:eastAsia="Amiri" w:cs="Amiri"/>
          <w:color w:val="111111"/>
          <w:sz w:val="28"/>
          <w:sz w:val="28"/>
          <w:szCs w:val="28"/>
          <w:rtl w:val="true"/>
          <w:lang w:bidi="ar-SA"/>
        </w:rPr>
        <w:t>، شرع في تقرير شبهة الخصم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دليل الأشاعرة،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تعالى هو الحاكم على جميع العباد، فلا يستحق عليه شيئاً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فإنّ المسلم إذا ارتد ومات على ردّته، فإما أن يوصل الله إليه ثواباً أو لا، فإن أوصله تضادّ الاستحقاقان، إذ الكافر يستحق العقاب على كفره</w:t>
      </w:r>
    </w:p>
    <w:p>
      <w:pPr>
        <w:pStyle w:val="BookText"/>
        <w:rPr/>
      </w:pPr>
      <w:r>
        <w:rPr>
          <w:rFonts w:ascii="Amiri" w:hAnsi="Amiri" w:eastAsia="Amiri" w:cs="Amiri"/>
          <w:color w:val="111111"/>
          <w:sz w:val="28"/>
          <w:sz w:val="28"/>
          <w:szCs w:val="28"/>
          <w:rtl w:val="true"/>
          <w:lang w:bidi="ar-SA"/>
        </w:rPr>
        <w:t>والمسلم يستحق الثواب على إسلامه فيتضادّان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يوصله الله تعالى، خلت طاعته عن عوض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أدام الله أيامه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واحتج البلخي بأنّ نِعَم الله تعالى لا تحصى، فالشكر عليها يكون أبلغ ما يمكن، وهو العبادة، فلا يستعقب ثواباً، فإنّ المؤدي لما وجب عليه لا يستحق به عوضاً</w:t>
      </w:r>
      <w:r>
        <w:rPr>
          <w:rFonts w:eastAsia="Amiri" w:cs="Amiri" w:ascii="Amiri" w:hAnsi="Amiri"/>
          <w:color w:val="111111"/>
          <w:sz w:val="28"/>
          <w:szCs w:val="28"/>
          <w:rtl w:val="true"/>
          <w:lang w:bidi="ar-SA"/>
        </w:rPr>
        <w:t>» .</w:t>
      </w:r>
      <w:r>
        <w:rPr>
          <w:rStyle w:val="FootnoteAnchor"/>
          <w:rtl w:val="true"/>
        </w:rPr>
        <w:footnoteReference w:id="1545"/>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حجّة أبي القاسم البلخي </w:t>
      </w:r>
      <w:r>
        <w:rPr>
          <w:rStyle w:val="FootnoteAnchor"/>
          <w:rtl w:val="true"/>
        </w:rPr>
        <w:footnoteReference w:id="1546"/>
      </w:r>
      <w:r>
        <w:rPr>
          <w:rFonts w:ascii="Amiri" w:hAnsi="Amiri" w:eastAsia="Amiri" w:cs="Amiri"/>
          <w:color w:val="111111"/>
          <w:sz w:val="28"/>
          <w:sz w:val="28"/>
          <w:szCs w:val="28"/>
          <w:rtl w:val="true"/>
          <w:lang w:bidi="ar-SA"/>
        </w:rPr>
        <w:t>من المعتزلة</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وتقريرها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الله تعالى لا تحصى، فالشكر على تلك النعم يكون أبلغ ما يمكن من الشكر ، فأي شيء فعله الإنسان من العبادة والتذلّل والنسك، فإنّه يكون شكراً للنعمة، فلا يستحق عليه شيئاً ، أصلاً، فإنّ المؤدّي لما وجب عليه لا يجب إيصال العوض إليه على فعله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أدام الله أيامه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الوجوب ليس هو الشرعي، بل هو متعلق المدح</w:t>
      </w:r>
      <w:r>
        <w:rPr>
          <w:rFonts w:eastAsia="Amiri" w:cs="Amiri" w:ascii="Amiri" w:hAnsi="Amiri"/>
          <w:color w:val="111111"/>
          <w:sz w:val="28"/>
          <w:szCs w:val="28"/>
          <w:rtl w:val="true"/>
          <w:lang w:bidi="ar-SA"/>
        </w:rPr>
        <w:t>» .</w:t>
      </w:r>
      <w:r>
        <w:rPr>
          <w:rStyle w:val="FootnoteAnchor"/>
          <w:rtl w:val="true"/>
        </w:rPr>
        <w:footnoteReference w:id="1547"/>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الجواب عن الأوّل، وهو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تعالى هو الحاكم على جميع العباد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وتقريره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 نعني بالوجوب ها هنا الشرعي، بل متعلّق المدح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أدام الله أيامه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والمرتد لا يستحق ثواباً، لأنّ شرط استحقاق الثواب الموافاة، ولم تحصل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الموافاة لو كانت شرطاً لزم أن تكون العلة إنّما تؤثر حال عدمها لا حال وجودها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الاستمرار على الطاعة هو الشرط، وهو المراد بالموافاة، لا عدم الحياة</w:t>
      </w:r>
      <w:r>
        <w:rPr>
          <w:rFonts w:eastAsia="Amiri" w:cs="Amiri" w:ascii="Amiri" w:hAnsi="Amiri"/>
          <w:color w:val="111111"/>
          <w:sz w:val="28"/>
          <w:szCs w:val="28"/>
          <w:rtl w:val="true"/>
          <w:lang w:bidi="ar-SA"/>
        </w:rPr>
        <w:t xml:space="preserve">» </w:t>
      </w:r>
      <w:r>
        <w:rPr>
          <w:rStyle w:val="FootnoteAnchor"/>
          <w:rtl w:val="true"/>
        </w:rPr>
        <w:footnoteReference w:id="15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الجواب عن الحجّة الثانية التي للأشعرية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وتقريره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المرتد لا يستحق على الله تعالى الثواب، لأنّ من شرط استحقاق الثواب الموافاة، وهي غير متحققة في المرتدّ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نسلّم كون الموافاة شرطاً، إذ لو كانت شرطاً لزم أن تكون العلّة إنّما تؤثر حال عدمها، وهو محال</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لا نريد بالموافاة عدم الحياة بل الاستمرار على الطاعة إلى حين الوفاة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أدام الله أيامه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وقول البلخي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الشكر هو الاعتراف بنعمة المنعم مع ضرب من التعظيم وهو ضروري للعقلاء، إذ يحكم كلّ عاقل بوجوب شكر المنعم بهذا المعنى، أما كيفية الشرائع فلا </w:t>
      </w:r>
      <w:r>
        <w:rPr>
          <w:rStyle w:val="FootnoteAnchor"/>
          <w:rtl w:val="true"/>
        </w:rPr>
        <w:footnoteReference w:id="15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فرغ من بيان فساد حجّة الأشاعرة، شرع في بيان فساد حجّة البلخي </w:t>
      </w:r>
      <w:r>
        <w:rPr>
          <w:rStyle w:val="FootnoteAnchor"/>
          <w:rtl w:val="true"/>
        </w:rPr>
        <w:footnoteReference w:id="15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وتقرير ضعفها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الشكر عبارة عن الاعتراف بنعم المنعم مع ضرب من التعظيم، وهذا يحكم به جميع العقلاء، أما كيفية الشرائع فممنوعة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أدام الله أيامه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استحقاق العاصي للعقاب بالمعصية، فقد اتفق أهل العدل عليه، خلافاً للأشاعرة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لكنّهم اختلفوا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فالمعتزلة على أنه عقلي، والمرجئة والإمامية على أنه سمعي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واحتجت المعتزلة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فعل العقاب لطف فيكون واجباً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المقدّمة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المكلّف إذا علم أنه متى عصى عوقب كان ذلك زاجراً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الثانية فقد سلفت</w:t>
      </w:r>
      <w:r>
        <w:rPr>
          <w:rFonts w:eastAsia="Amiri" w:cs="Amiri" w:ascii="Amiri" w:hAnsi="Amiri"/>
          <w:color w:val="111111"/>
          <w:sz w:val="28"/>
          <w:szCs w:val="28"/>
          <w:rtl w:val="true"/>
          <w:lang w:bidi="ar-SA"/>
        </w:rPr>
        <w:t xml:space="preserve">» </w:t>
      </w:r>
      <w:r>
        <w:rPr>
          <w:rStyle w:val="FootnoteAnchor"/>
          <w:rtl w:val="true"/>
        </w:rPr>
        <w:footnoteReference w:id="15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الناس في استحقاق العاصي للعقاب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فأطبقت العدلية على استحقاقه، وخالفهم في ذلك الأشاعرة</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اختلف أهل 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فالمعتزلة على استحقاقه عقلاً، والمرجئة والإمامية على أنه سمعي</w:t>
      </w:r>
      <w:r>
        <w:rPr>
          <w:rFonts w:eastAsia="Amiri" w:cs="Amiri" w:ascii="Amiri" w:hAnsi="Amiri"/>
          <w:color w:val="111111"/>
          <w:sz w:val="28"/>
          <w:szCs w:val="28"/>
          <w:rtl w:val="true"/>
          <w:lang w:bidi="ar-SA"/>
        </w:rPr>
        <w:t xml:space="preserve">. </w:t>
      </w:r>
      <w:bookmarkStart w:id="516" w:name="pg8611_81797"/>
    </w:p>
    <w:p>
      <w:pPr>
        <w:pStyle w:val="BookText"/>
        <w:rPr/>
      </w:pPr>
      <w:bookmarkEnd w:id="516"/>
      <w:r>
        <w:rPr>
          <w:rFonts w:ascii="Amiri" w:hAnsi="Amiri" w:eastAsia="Amiri" w:cs="Amiri"/>
          <w:color w:val="111111"/>
          <w:sz w:val="28"/>
          <w:sz w:val="28"/>
          <w:szCs w:val="28"/>
          <w:rtl w:val="true"/>
          <w:lang w:bidi="ar-SA"/>
        </w:rPr>
        <w:t xml:space="preserve">احتجت المعتزلة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العقاب لطف، لأنّ الفاسق إذا عرف أنه متى فعل شيئاً من المعاصي عوقب على فعله مرّة بعد أُخرى، لم يبق له داع إلى فعل المعصية، فيكون لكم لطفاً بهذا الاعتبار، واللطف واجب على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وقالت المرجئة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لا يجوز أن يكون العقاب مشتملاً على وجه قبح، فإذا صح ذلك لم يبق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تصحيح</w:t>
      </w:r>
      <w:r>
        <w:rPr>
          <w:rFonts w:eastAsia="Amiri" w:cs="Amiri" w:ascii="Amiri" w:hAnsi="Amiri"/>
          <w:color w:val="111111"/>
          <w:sz w:val="28"/>
          <w:szCs w:val="28"/>
          <w:rtl w:val="true"/>
          <w:lang w:bidi="ar-SA"/>
        </w:rPr>
        <w:t xml:space="preserve">] </w:t>
      </w:r>
      <w:r>
        <w:rPr>
          <w:rStyle w:val="FootnoteAnchor"/>
          <w:rtl w:val="true"/>
        </w:rPr>
        <w:footnoteReference w:id="1552"/>
      </w:r>
      <w:r>
        <w:rPr>
          <w:rFonts w:ascii="IRNazanin" w:hAnsi="IRNazanin" w:eastAsia="IRNazanin"/>
          <w:color w:val="111111"/>
          <w:sz w:val="28"/>
          <w:sz w:val="28"/>
          <w:szCs w:val="28"/>
          <w:rtl w:val="true"/>
          <w:lang w:bidi="fa-IR"/>
        </w:rPr>
        <w:t>الجزم بوجوب العقاب؟</w:t>
      </w:r>
    </w:p>
    <w:p>
      <w:pPr>
        <w:pStyle w:val="BookText"/>
        <w:rPr/>
      </w:pPr>
      <w:r>
        <w:rPr>
          <w:rFonts w:ascii="Amiri" w:hAnsi="Amiri" w:eastAsia="Amiri" w:cs="Amiri"/>
          <w:color w:val="111111"/>
          <w:sz w:val="28"/>
          <w:sz w:val="28"/>
          <w:szCs w:val="28"/>
          <w:rtl w:val="true"/>
          <w:lang w:bidi="ar-SA"/>
        </w:rPr>
        <w:t>قالت المعتزلة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وجوه القبح محصورة معروفة، وليس شيئاً منها موجوداً هاهنا</w:t>
      </w:r>
      <w:r>
        <w:rPr>
          <w:rFonts w:eastAsia="Amiri" w:cs="Amiri" w:ascii="Amiri" w:hAnsi="Amiri"/>
          <w:color w:val="111111"/>
          <w:sz w:val="28"/>
          <w:szCs w:val="28"/>
          <w:rtl w:val="true"/>
          <w:lang w:bidi="ar-SA"/>
        </w:rPr>
        <w:t>.</w:t>
      </w:r>
    </w:p>
    <w:p>
      <w:pPr>
        <w:pStyle w:val="Heading4"/>
        <w:numPr>
          <w:ilvl w:val="3"/>
          <w:numId w:val="1"/>
        </w:numPr>
        <w:rPr/>
      </w:pPr>
      <w:bookmarkStart w:id="517" w:name="__RefHeading___Toc2058510_653776707"/>
      <w:bookmarkStart w:id="518" w:name="_Toc185"/>
      <w:bookmarkEnd w:id="517"/>
      <w:r>
        <w:rPr>
          <w:rtl w:val="true"/>
        </w:rPr>
        <w:t>[</w:t>
      </w:r>
      <w:r>
        <w:rPr>
          <w:rtl w:val="true"/>
        </w:rPr>
        <w:t>دوام الثواب والعقاب</w:t>
      </w:r>
      <w:r>
        <w:rPr>
          <w:rtl w:val="true"/>
        </w:rPr>
        <w:t>]</w:t>
      </w:r>
      <w:bookmarkEnd w:id="518"/>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أدام الله أيامه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البحث الثامن في بقايا مباحث الثواب والعقاب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سبعة مباحث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المعتزلة إلى أنّ العلم بدوام الثواب والعقاب عقلي، لأنه أدخل في باب اللطف فيكون أدخل في باب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ولأنّ علّة الثواب والعقاب الطاعة والمعصية، وهما علّتان للمدح والذم الدائمين، فيلزم دوام العلّتين، فيدوم المعلولان الآخران</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ولأنّ الثواب والعقاب يجب خلوصهما عن جميع الشوائب، فلو كانا منقطعين لكان الثواب مشوباً بالألم، للعلم بانقطاعه والعقاب بالسرور كذلك</w:t>
      </w:r>
      <w:r>
        <w:rPr>
          <w:rFonts w:eastAsia="Amiri" w:cs="Amiri" w:ascii="Amiri" w:hAnsi="Amiri"/>
          <w:color w:val="111111"/>
          <w:sz w:val="28"/>
          <w:szCs w:val="28"/>
          <w:rtl w:val="true"/>
          <w:lang w:bidi="ar-SA"/>
        </w:rPr>
        <w:t>» .</w:t>
      </w:r>
      <w:r>
        <w:rPr>
          <w:rStyle w:val="FootnoteAnchor"/>
          <w:rtl w:val="true"/>
        </w:rPr>
        <w:footnoteReference w:id="1553"/>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الناس في دوام الثواب والعقاب هل هو عقلي أو سمعي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فالمعتزلة على الأوّل، والمرجئة على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احتجت المعتزلة بوجوه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دوام الثواب والعقاب أدخل في باب اللّطف، فيكون أدخل في باب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كونه أدخل في باب اللطف فلأنّه أدعى إلى فعل الطاعة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وترك</w:t>
      </w:r>
      <w:r>
        <w:rPr>
          <w:rFonts w:eastAsia="Amiri" w:cs="Amiri" w:ascii="Amiri" w:hAnsi="Amiri"/>
          <w:color w:val="111111"/>
          <w:sz w:val="28"/>
          <w:szCs w:val="28"/>
          <w:rtl w:val="true"/>
          <w:lang w:bidi="ar-SA"/>
        </w:rPr>
        <w:t>]</w:t>
      </w:r>
      <w:r>
        <w:rPr>
          <w:rStyle w:val="FootnoteAnchor"/>
          <w:rtl w:val="true"/>
        </w:rPr>
        <w:footnoteReference w:id="1554"/>
      </w:r>
      <w:r>
        <w:rPr>
          <w:rFonts w:ascii="Amiri" w:hAnsi="Amiri" w:eastAsia="Amiri" w:cs="Amiri"/>
          <w:color w:val="111111"/>
          <w:sz w:val="28"/>
          <w:sz w:val="28"/>
          <w:szCs w:val="28"/>
          <w:rtl w:val="true"/>
          <w:lang w:bidi="ar-SA"/>
        </w:rPr>
        <w:t>المعصية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أنّه أدخل في الواجب، فظاهر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المدح والذم دائمان، فيكون الثواب والعقاب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الشرطية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الطاعة والمعصية علّتان للمدح والذم، وهما لا شكّ في دوامهما، فيلزم دوام العلّتين،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الطاعة والمعصية، فيلزم دوام المعلولين الآخرين،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الثواب والعقاب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الثواب والعقاب يجب كونهما خالصين من جميع الشوائب، فلو كانا منقطعين لكان الثواب مشوباً بالألم الحاصل من العلم بانقطاعه، وكذلك العقاب مشوباً بالسرور الحاصل من العلم بانقطاعه، وفيه 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الجواز أن لا يعلم المكلّف بانقطاعهما، فلا يكونان مشوبين</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أدام الله أيامه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يجوز توقف الثواب على شرط، وإلا لاستحق العارف بالله تعالى الجاهل بالنبي صلی الله علیه و آله وسلم الثواب، لأن معرفة الله تعالى طاعة مستقلة بنفسها</w:t>
      </w:r>
      <w:r>
        <w:rPr>
          <w:rFonts w:eastAsia="IRNazanin" w:cs="IRNazanin"/>
          <w:color w:val="111111"/>
          <w:sz w:val="28"/>
          <w:szCs w:val="28"/>
          <w:rtl w:val="true"/>
          <w:lang w:bidi="fa-IR"/>
        </w:rPr>
        <w:t>» .</w:t>
      </w:r>
      <w:r>
        <w:rPr>
          <w:rStyle w:val="FootnoteAnchor"/>
          <w:rtl w:val="true"/>
        </w:rPr>
        <w:footnoteReference w:id="1555"/>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يجوز أن يكون استحقاق الثواب متوقفاً على شرط، لأنّ العارف بالله تعالى الجاهل بالنبي علیه السلام لا يستحق ثواباً لعدم إتيانه بشرط استحقاق الثواب، وهو المعرفة بالرسول علیه السلام، وإن كانت معرفة الله تعالى عبادة مستقلة بنفسها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يستحق الثواب المؤمن والمؤمن هو العارف بالله تعالى ورسوله، فلا يلزم أن يكون جزء الإيمان الذي هو معرفة الله تعالى سبباً في الاستحقاق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يستحقه على جميع الإيمان، كذا يستحقه على بعضه، لأنّ الجزء له مدخل في الاستحقاق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أدام الله أيامه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استحقاق الثواب مشروط بالموافاة، أو ساقط بالعقاب،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أَشْرَكْتَ لَيَحْبَطَنَّ عَمَلُكَ</w:t>
      </w:r>
      <w:r>
        <w:rPr>
          <w:rFonts w:eastAsia="Amiri" w:cs="Amiri" w:ascii="Amiri" w:hAnsi="Amiri"/>
          <w:color w:val="111111"/>
          <w:sz w:val="28"/>
          <w:szCs w:val="28"/>
          <w:rtl w:val="true"/>
          <w:lang w:bidi="ar-SA"/>
        </w:rPr>
        <w:t>» .</w:t>
      </w:r>
      <w:r>
        <w:rPr>
          <w:rStyle w:val="FootnoteAnchor"/>
          <w:rtl w:val="true"/>
        </w:rPr>
        <w:footnoteReference w:id="1556"/>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لم يقع باطلاً في الأصل على تقدير عدم الشرك</w:t>
      </w:r>
      <w:r>
        <w:rPr>
          <w:rStyle w:val="FootnoteAnchor"/>
          <w:rtl w:val="true"/>
        </w:rPr>
        <w:footnoteReference w:id="1557"/>
      </w:r>
      <w:r>
        <w:rPr>
          <w:rFonts w:ascii="Amiri" w:hAnsi="Amiri" w:eastAsia="Amiri" w:cs="Amiri"/>
          <w:color w:val="111111"/>
          <w:sz w:val="28"/>
          <w:sz w:val="28"/>
          <w:szCs w:val="28"/>
          <w:rtl w:val="true"/>
          <w:lang w:bidi="ar-SA"/>
        </w:rPr>
        <w:t>، وإلا لما علّق بطلانه على الشرك المتجدّد</w:t>
      </w:r>
      <w:r>
        <w:rPr>
          <w:rFonts w:eastAsia="Amiri" w:cs="Amiri" w:ascii="Amiri" w:hAnsi="Amiri"/>
          <w:color w:val="111111"/>
          <w:sz w:val="28"/>
          <w:szCs w:val="28"/>
          <w:rtl w:val="true"/>
          <w:lang w:bidi="ar-SA"/>
        </w:rPr>
        <w:t xml:space="preserve">» </w:t>
      </w:r>
      <w:r>
        <w:rPr>
          <w:rStyle w:val="FootnoteAnchor"/>
          <w:rtl w:val="true"/>
        </w:rPr>
        <w:footnoteReference w:id="15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استحقاق الثواب متوقف على شرط،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الموافاة، أو ساقط بالعقاب</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والدليل عليه وجهين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أَشْرَكْتَ لَيَحْبَطَنَّ عَمَلُكَ</w:t>
      </w:r>
      <w:r>
        <w:rPr>
          <w:rFonts w:eastAsia="Amiri" w:cs="Amiri" w:ascii="Amiri" w:hAnsi="Amiri"/>
          <w:color w:val="111111"/>
          <w:sz w:val="28"/>
          <w:szCs w:val="28"/>
          <w:rtl w:val="true"/>
          <w:lang w:bidi="ar-SA"/>
        </w:rPr>
        <w:t>» .</w:t>
      </w:r>
      <w:r>
        <w:rPr>
          <w:rStyle w:val="FootnoteAnchor"/>
          <w:rtl w:val="true"/>
        </w:rPr>
        <w:footnoteReference w:id="1559"/>
      </w:r>
    </w:p>
    <w:p>
      <w:pPr>
        <w:pStyle w:val="BookText"/>
        <w:rPr/>
      </w:pPr>
      <w:r>
        <w:rPr>
          <w:rFonts w:ascii="Amiri" w:hAnsi="Amiri" w:eastAsia="Amiri" w:cs="Amiri"/>
          <w:color w:val="111111"/>
          <w:sz w:val="28"/>
          <w:sz w:val="28"/>
          <w:szCs w:val="28"/>
          <w:rtl w:val="true"/>
          <w:lang w:bidi="ar-SA"/>
        </w:rPr>
        <w:t>فحينئذ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عمله قبل الشرك لم يقع باطلاً، وإلا لما علّق بطلانه على الكفر المتجدّد </w:t>
      </w:r>
      <w:r>
        <w:rPr>
          <w:rFonts w:eastAsia="Amiri" w:cs="Amiri" w:ascii="Amiri" w:hAnsi="Amiri"/>
          <w:color w:val="111111"/>
          <w:sz w:val="28"/>
          <w:szCs w:val="28"/>
          <w:rtl w:val="true"/>
          <w:lang w:bidi="ar-SA"/>
        </w:rPr>
        <w:t>.</w:t>
      </w:r>
      <w:r>
        <w:rPr>
          <w:rStyle w:val="FootnoteAnchor"/>
          <w:rtl w:val="true"/>
        </w:rPr>
        <w:footnoteReference w:id="1560"/>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يَرْتَدِدْ مِنْكُمْ عَنْ دِينِهِ فَيَمُتْ وَهُوَ كَافِرُ فَأُولَئِكَ حَبِطَتْ أَعْمَالُهُمْ فِي الدُّنْيَا وَالآخِرَةِ وَأُولَئِكَ أَصْحَابُ النَّارِ هُمْ فِيهَا خَالِدُونَ</w:t>
      </w:r>
      <w:r>
        <w:rPr>
          <w:rFonts w:eastAsia="Amiri" w:cs="Amiri" w:ascii="Amiri" w:hAnsi="Amiri"/>
          <w:color w:val="111111"/>
          <w:sz w:val="28"/>
          <w:szCs w:val="28"/>
          <w:rtl w:val="true"/>
          <w:lang w:bidi="ar-SA"/>
        </w:rPr>
        <w:t>».</w:t>
      </w:r>
      <w:r>
        <w:rPr>
          <w:rStyle w:val="FootnoteAnchor"/>
          <w:rtl w:val="true"/>
        </w:rPr>
        <w:footnoteReference w:id="1561"/>
      </w:r>
      <w:r>
        <w:rPr>
          <w:rFonts w:ascii="Amiri" w:hAnsi="Amiri" w:eastAsia="Amiri" w:cs="Amiri"/>
          <w:color w:val="111111"/>
          <w:sz w:val="28"/>
          <w:sz w:val="28"/>
          <w:szCs w:val="28"/>
          <w:rtl w:val="true"/>
          <w:lang w:bidi="ar-SA"/>
        </w:rPr>
        <w:t>وتقرير هذه الآية كالأولى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أدام الله أيامه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ثبت هذا فالاستحقاق إن كان ثابتاً كان معنى بطلانه سقوطه بالشرك، وإن لم يكن ثابتاً كان معنى بطلانه عدم الإتيان بشرط الاستحقاق الذي هو الموافاة، فلم يستحق الثواب، فيكون العمل باطلاً</w:t>
      </w:r>
      <w:r>
        <w:rPr>
          <w:rFonts w:eastAsia="Amiri" w:cs="Amiri" w:ascii="Amiri" w:hAnsi="Amiri"/>
          <w:color w:val="111111"/>
          <w:sz w:val="28"/>
          <w:szCs w:val="28"/>
          <w:rtl w:val="true"/>
          <w:lang w:bidi="ar-SA"/>
        </w:rPr>
        <w:t>» .</w:t>
      </w:r>
      <w:r>
        <w:rPr>
          <w:rStyle w:val="FootnoteAnchor"/>
          <w:rtl w:val="true"/>
        </w:rPr>
        <w:footnoteReference w:id="1562"/>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غني عن الشرح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أدام الله أيامه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الإحباط والتكفير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أثبتهما جماعة من المعتزلة، ونفاهما جماعة من المرجئة، والإمامية، والأشعرية</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ثبتا لزم أن يكون من فعل إحساناً وإساءة متساويين بمنزلة من لم يفعلهما، ولو زاد أحدهما بمنزلة من لم يفعل الآخر، وهو باطل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ولأنّ الثواب والعقاب إن لم يتنافيا لم ينف أحدهما الآخر، وإن تنافيا اجتمع الوجود </w:t>
      </w:r>
    </w:p>
    <w:p>
      <w:pPr>
        <w:pStyle w:val="BookText"/>
        <w:rPr/>
      </w:pPr>
      <w:r>
        <w:rPr>
          <w:rFonts w:ascii="Amiri" w:hAnsi="Amiri" w:eastAsia="Amiri" w:cs="Amiri"/>
          <w:color w:val="111111"/>
          <w:sz w:val="28"/>
          <w:sz w:val="28"/>
          <w:szCs w:val="28"/>
          <w:rtl w:val="true"/>
          <w:lang w:bidi="ar-SA"/>
        </w:rPr>
        <w:t>والعدم في كلّ منهما، لأنّ المنافاة ثابتة من الطرفين، وليس انتفاء السابق بالطارئ أولى من العكس</w:t>
      </w:r>
      <w:r>
        <w:rPr>
          <w:rFonts w:eastAsia="Amiri" w:cs="Amiri" w:ascii="Amiri" w:hAnsi="Amiri"/>
          <w:color w:val="111111"/>
          <w:sz w:val="28"/>
          <w:szCs w:val="28"/>
          <w:rtl w:val="true"/>
          <w:lang w:bidi="ar-SA"/>
        </w:rPr>
        <w:t>» .</w:t>
      </w:r>
      <w:r>
        <w:rPr>
          <w:rStyle w:val="FootnoteAnchor"/>
          <w:rtl w:val="true"/>
        </w:rPr>
        <w:footnoteReference w:id="1563"/>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الإحباط، هو خروج الثواب والمدح عن كونهما مستحقين بذمّ وعقاب أكثر منهما الفاعل 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والتكفير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خروج الذم والعقاب عن كونهما مستحقين بثواب ومدح أكثر منها الفاعل المعصية </w:t>
      </w:r>
      <w:r>
        <w:rPr>
          <w:rStyle w:val="FootnoteAnchor"/>
          <w:rtl w:val="true"/>
        </w:rPr>
        <w:footnoteReference w:id="15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عرفت هذا، فاعلم أنه لا خلاف بين المسلمين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الكفر مزيل لاستحقاق ثواب الطاعات السابقة، وأنّ الإيمان</w:t>
      </w:r>
      <w:r>
        <w:rPr>
          <w:rFonts w:eastAsia="Amiri" w:cs="Amiri" w:ascii="Amiri" w:hAnsi="Amiri"/>
          <w:color w:val="111111"/>
          <w:sz w:val="28"/>
          <w:szCs w:val="28"/>
          <w:rtl w:val="true"/>
          <w:lang w:bidi="ar-SA"/>
        </w:rPr>
        <w:t>]</w:t>
      </w:r>
      <w:r>
        <w:rPr>
          <w:rStyle w:val="FootnoteAnchor"/>
          <w:rtl w:val="true"/>
        </w:rPr>
        <w:footnoteReference w:id="1565"/>
      </w:r>
      <w:r>
        <w:rPr>
          <w:rFonts w:ascii="Amiri" w:hAnsi="Amiri" w:eastAsia="Amiri" w:cs="Amiri"/>
          <w:color w:val="111111"/>
          <w:sz w:val="28"/>
          <w:sz w:val="28"/>
          <w:szCs w:val="28"/>
          <w:rtl w:val="true"/>
          <w:lang w:bidi="ar-SA"/>
        </w:rPr>
        <w:t>مزيل لاستحقاق العقاب</w:t>
      </w:r>
    </w:p>
    <w:p>
      <w:pPr>
        <w:pStyle w:val="BookText"/>
        <w:rPr/>
      </w:pPr>
      <w:r>
        <w:rPr>
          <w:rFonts w:ascii="Amiri" w:hAnsi="Amiri" w:eastAsia="Amiri" w:cs="Amiri"/>
          <w:color w:val="111111"/>
          <w:sz w:val="28"/>
          <w:sz w:val="28"/>
          <w:szCs w:val="28"/>
          <w:rtl w:val="true"/>
          <w:lang w:bidi="ar-SA"/>
        </w:rPr>
        <w:t>السابق، وإنّما الخلاف بينهم في اجتماع الاستحقاقين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فذهب جمهور المعتزلة إلى استحالته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 جماعة من الإمامية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والمرجئة</w:t>
      </w:r>
      <w:r>
        <w:rPr>
          <w:rFonts w:eastAsia="Amiri" w:cs="Amiri" w:ascii="Amiri" w:hAnsi="Amiri"/>
          <w:color w:val="111111"/>
          <w:sz w:val="28"/>
          <w:szCs w:val="28"/>
          <w:rtl w:val="true"/>
          <w:lang w:bidi="ar-SA"/>
        </w:rPr>
        <w:t xml:space="preserve">] </w:t>
      </w:r>
      <w:r>
        <w:rPr>
          <w:rStyle w:val="FootnoteAnchor"/>
          <w:rtl w:val="true"/>
        </w:rPr>
        <w:footnoteReference w:id="1566"/>
      </w:r>
      <w:r>
        <w:rPr>
          <w:rFonts w:ascii="Amiri" w:hAnsi="Amiri" w:eastAsia="Amiri" w:cs="Amiri"/>
          <w:color w:val="111111"/>
          <w:sz w:val="28"/>
          <w:sz w:val="28"/>
          <w:szCs w:val="28"/>
          <w:rtl w:val="true"/>
          <w:lang w:bidi="ar-SA"/>
        </w:rPr>
        <w:t>، والأشعرية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إمكانه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لوجهين</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لولا ذلك لكان من فعل فعلاً يستحق به الثواب، ثمّ فعل فعلاً يستحق به العقاب وكانا متساويين بمنزلة من لم يفعل شيئاً، وكذا لو فعل فعلاً حسناً، ثمّ فعل فعلاً قبيحاً استحق به عقاباً أزيد من ثواب الفعل الحسن، لكان بمنزلة من لم يفعل الفعل الأوّل، وذلك باطل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قطعاً</w:t>
      </w:r>
      <w:r>
        <w:rPr>
          <w:rFonts w:eastAsia="Amiri" w:cs="Amiri" w:ascii="Amiri" w:hAnsi="Amiri"/>
          <w:color w:val="111111"/>
          <w:sz w:val="28"/>
          <w:szCs w:val="28"/>
          <w:rtl w:val="true"/>
          <w:lang w:bidi="ar-SA"/>
        </w:rPr>
        <w:t xml:space="preserve">] </w:t>
      </w:r>
      <w:r>
        <w:rPr>
          <w:rStyle w:val="FootnoteAnchor"/>
          <w:rtl w:val="true"/>
        </w:rPr>
        <w:footnoteReference w:id="15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الثواب والعقاب إما أن يكونا متنافيين أو لا، فإن لم يتنافيا لم ينف أحدهما الآخر، فيبقى كلّ واحد على حاله، فيجتمع الاستحقاقان، وإن تنافيا لزم اجتماع الوجود والعدم في كل واحد منهما، لأنّ المتنافي يلزم وجوده عدم منافيه، والتنافي حاصل من الطرفين وانتفاء السابق بالطارئ لا يكون أولى من انتفاء الطارئ بوجود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أدام الله أيامه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احتجوا بأنه لولا الإحباط لحسن ذمّ من كسر قلم من أنعم عليه بأنواع متعدّدة لا تحصى</w:t>
      </w:r>
      <w:r>
        <w:rPr>
          <w:rFonts w:eastAsia="Amiri" w:cs="Amiri" w:ascii="Amiri" w:hAnsi="Amiri"/>
          <w:color w:val="111111"/>
          <w:sz w:val="28"/>
          <w:szCs w:val="28"/>
          <w:rtl w:val="true"/>
          <w:lang w:bidi="ar-SA"/>
        </w:rPr>
        <w:t>».</w:t>
      </w:r>
      <w:r>
        <w:rPr>
          <w:rStyle w:val="FootnoteAnchor"/>
          <w:rtl w:val="true"/>
        </w:rPr>
        <w:footnoteReference w:id="1568"/>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حجّة المعتزلة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وتقريرها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يكن الإحباط حقاً، لكان إذا أنعم شخص على آخر بنعم لا تحصى، ثمّ إنّ المنعم كسر قلم المنعم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فعل فعلاً ذماً ، لقبح</w:t>
      </w:r>
      <w:r>
        <w:rPr>
          <w:rStyle w:val="FootnoteAnchor"/>
          <w:rtl w:val="true"/>
        </w:rPr>
        <w:footnoteReference w:id="1569"/>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Style w:val="FootnoteAnchor"/>
          <w:rtl w:val="true"/>
        </w:rPr>
        <w:footnoteReference w:id="1570"/>
      </w:r>
      <w:r>
        <w:rPr>
          <w:rFonts w:ascii="Amiri" w:hAnsi="Amiri" w:eastAsia="Amiri" w:cs="Amiri"/>
          <w:color w:val="111111"/>
          <w:sz w:val="28"/>
          <w:sz w:val="28"/>
          <w:szCs w:val="28"/>
          <w:rtl w:val="true"/>
          <w:lang w:bidi="ar-SA"/>
        </w:rPr>
        <w:t>ذمّ الكاسر لقلمه، والتالي باطل، فالمقدّم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الشرطية ظاهر، وبطلان التالي بالضرورة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أدام الله أيامه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من قبح الذم على هذا القدر اليسير</w:t>
      </w:r>
      <w:r>
        <w:rPr>
          <w:rFonts w:eastAsia="Amiri" w:cs="Amiri" w:ascii="Amiri" w:hAnsi="Amiri"/>
          <w:color w:val="111111"/>
          <w:sz w:val="28"/>
          <w:szCs w:val="28"/>
          <w:rtl w:val="true"/>
          <w:lang w:bidi="ar-SA"/>
        </w:rPr>
        <w:t>» .</w:t>
      </w:r>
      <w:r>
        <w:rPr>
          <w:rStyle w:val="FootnoteAnchor"/>
          <w:rtl w:val="true"/>
        </w:rPr>
        <w:footnoteReference w:id="1571"/>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هو الجواب عن حجّة المعتزلة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وتقريره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لا نسلّم قبح الذمّ على ذلك القدر اليسير، بل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مدحه على ذلك الإحسان </w:t>
      </w:r>
      <w:r>
        <w:rPr>
          <w:rStyle w:val="FootnoteAnchor"/>
          <w:rtl w:val="true"/>
        </w:rPr>
        <w:footnoteReference w:id="1572"/>
      </w:r>
      <w:r>
        <w:rPr>
          <w:rFonts w:ascii="Amiri" w:hAnsi="Amiri" w:eastAsia="Amiri" w:cs="Amiri"/>
          <w:color w:val="111111"/>
          <w:sz w:val="28"/>
          <w:sz w:val="28"/>
          <w:szCs w:val="28"/>
          <w:rtl w:val="true"/>
          <w:lang w:bidi="ar-SA"/>
        </w:rPr>
        <w:t>، ويجوز ذمّه على ذلك القبيح، فاندفع المحذور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أدام الله أيامه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وعيد أصحاب الكبائر منقطع، خلافاً للمعتزلة </w:t>
      </w:r>
      <w:r>
        <w:rPr>
          <w:rFonts w:eastAsia="Amiri" w:cs="Amiri" w:ascii="Amiri" w:hAnsi="Amiri"/>
          <w:color w:val="111111"/>
          <w:sz w:val="28"/>
          <w:szCs w:val="28"/>
          <w:rtl w:val="true"/>
          <w:lang w:bidi="ar-SA"/>
        </w:rPr>
        <w:t>.</w:t>
      </w:r>
      <w:r>
        <w:rPr>
          <w:rStyle w:val="FootnoteAnchor"/>
          <w:rtl w:val="true"/>
        </w:rPr>
        <w:footnoteReference w:id="1573"/>
      </w:r>
    </w:p>
    <w:p>
      <w:pPr>
        <w:pStyle w:val="BookText"/>
        <w:rPr/>
      </w:pPr>
      <w:r>
        <w:rPr>
          <w:rFonts w:ascii="Amiri" w:hAnsi="Amiri" w:eastAsia="Amiri" w:cs="Amiri"/>
          <w:color w:val="111111"/>
          <w:sz w:val="28"/>
          <w:sz w:val="28"/>
          <w:szCs w:val="28"/>
          <w:rtl w:val="true"/>
          <w:lang w:bidi="ar-SA"/>
        </w:rPr>
        <w:t xml:space="preserve">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يَعْمَلْ مِثْقَالَ ذَرَّةٍ خَيْراً 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يَعْمَلْ مِثْقالَ ذَرَّةٍ شَرّاً يَرَهُ</w:t>
      </w:r>
      <w:r>
        <w:rPr>
          <w:rFonts w:eastAsia="Amiri" w:cs="Amiri" w:ascii="Amiri" w:hAnsi="Amiri"/>
          <w:color w:val="111111"/>
          <w:sz w:val="28"/>
          <w:szCs w:val="28"/>
          <w:rtl w:val="true"/>
          <w:lang w:bidi="ar-SA"/>
        </w:rPr>
        <w:t>»</w:t>
      </w:r>
      <w:r>
        <w:rPr>
          <w:rStyle w:val="FootnoteAnchor"/>
          <w:rtl w:val="true"/>
        </w:rPr>
        <w:footnoteReference w:id="1574"/>
      </w:r>
      <w:r>
        <w:rPr>
          <w:rFonts w:ascii="Amiri" w:hAnsi="Amiri" w:eastAsia="Amiri" w:cs="Amiri"/>
          <w:color w:val="111111"/>
          <w:sz w:val="28"/>
          <w:sz w:val="28"/>
          <w:szCs w:val="28"/>
          <w:rtl w:val="true"/>
          <w:lang w:bidi="ar-SA"/>
        </w:rPr>
        <w:t>، فالمطيع بإيمانه إذا عصى استحق ثواباً وعقاباً، فإن داما لزم المحال، وإن انقطع الثواب لزم تأخّر العقاب عن الثواب، وهو باطل بالإجماع، فتعيّن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يَغْفِرُ أَنْ يُشْرَكَ بِهِ وَيَغْفِرُ مَا دُونَ ذلِكَ لِمَنْ يَشَاءُ</w:t>
      </w:r>
      <w:r>
        <w:rPr>
          <w:rFonts w:eastAsia="Amiri" w:cs="Amiri" w:ascii="Amiri" w:hAnsi="Amiri"/>
          <w:color w:val="111111"/>
          <w:sz w:val="28"/>
          <w:szCs w:val="28"/>
          <w:rtl w:val="true"/>
          <w:lang w:bidi="ar-SA"/>
        </w:rPr>
        <w:t>».</w:t>
      </w:r>
      <w:r>
        <w:rPr>
          <w:rStyle w:val="FootnoteAnchor"/>
          <w:rtl w:val="true"/>
        </w:rPr>
        <w:footnoteReference w:id="1575"/>
      </w:r>
    </w:p>
    <w:p>
      <w:pPr>
        <w:pStyle w:val="BookText"/>
        <w:rPr/>
      </w:pPr>
      <w:r>
        <w:rPr>
          <w:rFonts w:ascii="Amiri" w:hAnsi="Amiri" w:eastAsia="Amiri" w:cs="Amiri"/>
          <w:color w:val="111111"/>
          <w:sz w:val="28"/>
          <w:sz w:val="28"/>
          <w:szCs w:val="28"/>
          <w:rtl w:val="true"/>
          <w:lang w:bidi="ar-SA"/>
        </w:rPr>
        <w:t xml:space="preserve">وأما الكفّار فإنّ وعيدهم دائم بالإجماع </w:t>
      </w:r>
      <w:r>
        <w:rPr>
          <w:rStyle w:val="FootnoteAnchor"/>
          <w:rtl w:val="true"/>
        </w:rPr>
        <w:footnoteReference w:id="1576"/>
      </w:r>
      <w:r>
        <w:rPr>
          <w:rFonts w:eastAsia="Times New Roman" w:cs="Times New Roman" w:ascii="Times New Roman" w:hAnsi="Times New Roman"/>
          <w:color w:val="111111"/>
          <w:sz w:val="28"/>
          <w:szCs w:val="28"/>
          <w:rtl w:val="true"/>
          <w:lang w:val="en-US" w:bidi="en-US"/>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الذنب </w:t>
      </w:r>
      <w:r>
        <w:rPr>
          <w:rStyle w:val="FootnoteAnchor"/>
          <w:rtl w:val="true"/>
        </w:rPr>
        <w:footnoteReference w:id="1577"/>
      </w:r>
      <w:r>
        <w:rPr>
          <w:rFonts w:ascii="Amiri" w:hAnsi="Amiri" w:eastAsia="Amiri" w:cs="Amiri"/>
          <w:color w:val="111111"/>
          <w:sz w:val="28"/>
          <w:sz w:val="28"/>
          <w:szCs w:val="28"/>
          <w:rtl w:val="true"/>
          <w:lang w:bidi="ar-SA"/>
        </w:rPr>
        <w:t>، إمّا صغيراً، أو كبيراً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فالصغير لا خلاف في انقطاعه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الخلاف في الكبير هل هو منقطع أم 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فقالت الوعيدية </w:t>
      </w:r>
      <w:r>
        <w:rPr>
          <w:rStyle w:val="FootnoteAnchor"/>
          <w:rtl w:val="true"/>
        </w:rPr>
        <w:footnoteReference w:id="1578"/>
      </w:r>
      <w:r>
        <w:rPr>
          <w:rFonts w:ascii="IRNazanin" w:hAnsi="IRNazanin" w:eastAsia="IRNazanin"/>
          <w:color w:val="111111"/>
          <w:sz w:val="28"/>
          <w:sz w:val="28"/>
          <w:szCs w:val="28"/>
          <w:rtl w:val="true"/>
          <w:lang w:bidi="fa-IR"/>
        </w:rPr>
        <w:t xml:space="preserve">من </w:t>
      </w:r>
      <w:r>
        <w:rPr>
          <w:rStyle w:val="FootnoteAnchor"/>
          <w:rtl w:val="true"/>
        </w:rPr>
        <w:footnoteReference w:id="1579"/>
      </w:r>
      <w:r>
        <w:rPr>
          <w:rFonts w:ascii="Amiri" w:hAnsi="Amiri" w:eastAsia="Amiri" w:cs="Amiri"/>
          <w:color w:val="111111"/>
          <w:sz w:val="28"/>
          <w:sz w:val="28"/>
          <w:szCs w:val="28"/>
          <w:rtl w:val="true"/>
          <w:lang w:bidi="ar-SA"/>
        </w:rPr>
        <w:t xml:space="preserve">المعتزلة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غير منقطع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وذهبت المرجئة وجماعة من المحققين إلى انقطاعه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يَعْمَلْ مِثْقَالَ ذَرَّةٍ خَيْراً 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يَعْمَلْ مِثْقَالَ ذَرَّةٍ شَرّاً يَرَهُ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وجه الاستدلال بهذه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تعالى أتى بلفظين وهما للعموم، فالفاعل للخير والشر إما أن يثاب ثمّ يعاقب، أو يعاقب ثمّ يثاب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 باطل بالإجماع، لأنّه لا خلاف بين المسلمين في أنّ الثواب لا يتلوه 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فإنّ الثواب يجب أن يكون دائماً، فلو فعل به العقاب لزم أن يكون الثواب غير دائم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تأخر الثواب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أن لا ينقطع أحدهما، بل يدوما، وهو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الثواب يجب خلوصه عن الشوائب، وكذلك العقاب، ومع دوامهما يخرجان عن حقيقتها</w:t>
      </w:r>
    </w:p>
    <w:p>
      <w:pPr>
        <w:pStyle w:val="BookText"/>
        <w:rPr/>
      </w:pPr>
      <w:r>
        <w:rPr>
          <w:rFonts w:ascii="Amiri" w:hAnsi="Amiri" w:eastAsia="Amiri" w:cs="Amiri"/>
          <w:color w:val="111111"/>
          <w:sz w:val="28"/>
          <w:sz w:val="28"/>
          <w:szCs w:val="28"/>
          <w:rtl w:val="true"/>
          <w:lang w:bidi="ar-SA"/>
        </w:rPr>
        <w:t>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يَغْفِرُ أَنْ يُشْرَكَ بِهِ وَيَغْفِرُ مَا دُونَ ذلِكَ لِمَنْ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وغير الكفر أعم من أن يكون كبيراً أو صغيراً</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w:t>
      </w:r>
      <w:r>
        <w:rPr>
          <w:rFonts w:eastAsia="Amiri" w:cs="Amiri" w:ascii="Amiri" w:hAnsi="Amiri"/>
          <w:color w:val="111111"/>
          <w:sz w:val="28"/>
          <w:szCs w:val="28"/>
          <w:rtl w:val="true"/>
          <w:lang w:bidi="ar-SA"/>
        </w:rPr>
        <w:t xml:space="preserve">] </w:t>
      </w:r>
      <w:r>
        <w:rPr>
          <w:rStyle w:val="FootnoteAnchor"/>
          <w:rtl w:val="true"/>
        </w:rPr>
        <w:footnoteReference w:id="1580"/>
      </w:r>
      <w:r>
        <w:rPr>
          <w:rFonts w:ascii="Amiri" w:hAnsi="Amiri" w:eastAsia="Amiri" w:cs="Amiri"/>
          <w:color w:val="111111"/>
          <w:sz w:val="28"/>
          <w:sz w:val="28"/>
          <w:szCs w:val="28"/>
          <w:rtl w:val="true"/>
          <w:lang w:bidi="ar-SA"/>
        </w:rPr>
        <w:t xml:space="preserve">الكفّار فإمّا أن يكونوا معاندين، أو مجتهدين غير واصلين إلى </w:t>
      </w:r>
    </w:p>
    <w:p>
      <w:pPr>
        <w:pStyle w:val="BookText"/>
        <w:rPr/>
      </w:pPr>
      <w:r>
        <w:rPr>
          <w:rFonts w:ascii="Amiri" w:hAnsi="Amiri" w:eastAsia="Amiri" w:cs="Amiri"/>
          <w:color w:val="111111"/>
          <w:sz w:val="28"/>
          <w:sz w:val="28"/>
          <w:szCs w:val="28"/>
          <w:rtl w:val="true"/>
          <w:lang w:bidi="ar-SA"/>
        </w:rPr>
        <w:t xml:space="preserve">الحق، وكلاهما قد أجمع المسلمون على خلودهما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النار</w:t>
      </w:r>
      <w:r>
        <w:rPr>
          <w:rFonts w:eastAsia="Amiri" w:cs="Amiri" w:ascii="Amiri" w:hAnsi="Amiri"/>
          <w:color w:val="111111"/>
          <w:sz w:val="28"/>
          <w:szCs w:val="28"/>
          <w:rtl w:val="true"/>
          <w:lang w:bidi="ar-SA"/>
        </w:rPr>
        <w:t xml:space="preserve">] </w:t>
      </w:r>
      <w:r>
        <w:rPr>
          <w:rStyle w:val="FootnoteAnchor"/>
          <w:rtl w:val="true"/>
        </w:rPr>
        <w:footnoteReference w:id="15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وخالف بعض الناس في الكفّار الذين اجتهدوا ولم يصلوا إلى الحق، حيث حكم بكونهم غير مخلّدين، لكونهم معذورين، واحتج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جَعَلَ عَلَيْكُمْ فِي الدِّينِ مِنْ حَرَج</w:t>
      </w:r>
      <w:r>
        <w:rPr>
          <w:rFonts w:eastAsia="Amiri" w:cs="Amiri" w:ascii="Amiri" w:hAnsi="Amiri"/>
          <w:color w:val="111111"/>
          <w:sz w:val="28"/>
          <w:szCs w:val="28"/>
          <w:rtl w:val="true"/>
          <w:lang w:bidi="ar-SA"/>
        </w:rPr>
        <w:t xml:space="preserve">» </w:t>
      </w:r>
      <w:r>
        <w:rPr>
          <w:rStyle w:val="FootnoteAnchor"/>
          <w:rtl w:val="true"/>
        </w:rPr>
        <w:footnoteReference w:id="1582"/>
      </w:r>
      <w:r>
        <w:rPr>
          <w:rFonts w:ascii="Amiri" w:hAnsi="Amiri" w:eastAsia="Amiri" w:cs="Amiri"/>
          <w:color w:val="111111"/>
          <w:sz w:val="28"/>
          <w:sz w:val="28"/>
          <w:szCs w:val="28"/>
          <w:rtl w:val="true"/>
          <w:lang w:bidi="ar-SA"/>
        </w:rPr>
        <w:t>، وهذا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لمخالفته الإجماع أوّلاً، ولخروجه عن العموم ثانياً، لأنّ المخاطبة لأهل الدين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أدام الله أيامه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القبر، والصراط، والميزان والحساب، وإنطاق الجوارح، وتطاير الكتب، وأحوال الجنّة والنار، أمور ممكنة، والله تعالى قادر على جميع الممكنات، وقد أخبر الصادق علیه السلام بثبوتها، فتكون واقعة</w:t>
      </w:r>
      <w:r>
        <w:rPr>
          <w:rFonts w:eastAsia="IRNazanin" w:cs="IRNazanin"/>
          <w:color w:val="111111"/>
          <w:sz w:val="28"/>
          <w:szCs w:val="28"/>
          <w:rtl w:val="true"/>
          <w:lang w:bidi="fa-IR"/>
        </w:rPr>
        <w:t>» .</w:t>
      </w:r>
      <w:r>
        <w:rPr>
          <w:rStyle w:val="FootnoteAnchor"/>
          <w:rtl w:val="true"/>
        </w:rPr>
        <w:footnoteReference w:id="1583"/>
      </w:r>
    </w:p>
    <w:p>
      <w:pPr>
        <w:pStyle w:val="BookText"/>
        <w:rPr/>
      </w:pPr>
      <w:r>
        <w:rPr>
          <w:rFonts w:ascii="Amiri" w:hAnsi="Amiri" w:eastAsia="Amiri" w:cs="Amiri"/>
          <w:color w:val="111111"/>
          <w:sz w:val="28"/>
          <w:sz w:val="28"/>
          <w:szCs w:val="28"/>
          <w:rtl w:val="true"/>
          <w:lang w:bidi="ar-SA"/>
        </w:rPr>
        <w:t>أقول هذا ظاهر ليس فيه 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أدام الله أيامه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العفو عن الفاسق، خلافاً للوعيدية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ومنعت المعتزلة كافّة من العفو سمعاً، واختلفوا في منعه عقلاً، فذهب إليه</w:t>
      </w:r>
    </w:p>
    <w:p>
      <w:pPr>
        <w:pStyle w:val="BookText"/>
        <w:rPr/>
      </w:pPr>
      <w:r>
        <w:rPr>
          <w:rFonts w:ascii="Amiri" w:hAnsi="Amiri" w:eastAsia="Amiri" w:cs="Amiri"/>
          <w:color w:val="111111"/>
          <w:sz w:val="28"/>
          <w:sz w:val="28"/>
          <w:szCs w:val="28"/>
          <w:rtl w:val="true"/>
          <w:lang w:bidi="ar-SA"/>
        </w:rPr>
        <w:t>البغداديون ونفاه البصريون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والحق، جواز العفو عقلاً</w:t>
      </w:r>
      <w:r>
        <w:rPr>
          <w:rStyle w:val="FootnoteAnchor"/>
          <w:rtl w:val="true"/>
        </w:rPr>
        <w:footnoteReference w:id="1584"/>
      </w:r>
      <w:r>
        <w:rPr>
          <w:rFonts w:ascii="IRNazanin" w:hAnsi="IRNazanin" w:eastAsia="IRNazanin"/>
          <w:color w:val="111111"/>
          <w:sz w:val="28"/>
          <w:sz w:val="28"/>
          <w:szCs w:val="28"/>
          <w:rtl w:val="true"/>
          <w:lang w:bidi="fa-IR"/>
        </w:rPr>
        <w:t>، ووقوعه سمعاً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إحسان وكلّ إحسان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والمقدمتان ضروريتان</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ولأنّ العقاب حقه تعالى، فجاز منه إسقاطه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رَبَّكَ لَذُو مَغْفِرَةٍ لِلنَّاسِ عَلى ظُلْمِهِمْ</w:t>
      </w:r>
      <w:r>
        <w:rPr>
          <w:rFonts w:eastAsia="Amiri" w:cs="Amiri" w:ascii="Amiri" w:hAnsi="Amiri"/>
          <w:color w:val="111111"/>
          <w:sz w:val="28"/>
          <w:szCs w:val="28"/>
          <w:rtl w:val="true"/>
          <w:lang w:bidi="ar-SA"/>
        </w:rPr>
        <w:t xml:space="preserve">» </w:t>
      </w:r>
      <w:r>
        <w:rPr>
          <w:rStyle w:val="FootnoteAnchor"/>
          <w:rtl w:val="true"/>
        </w:rPr>
        <w:footnoteReference w:id="1585"/>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تدلّ على الحال </w:t>
      </w:r>
      <w:r>
        <w:rPr>
          <w:rStyle w:val="FootnoteAnchor"/>
          <w:rtl w:val="true"/>
        </w:rPr>
        <w:footnoteReference w:id="15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يَغْفِرُ أَنْ يُشْرَكَ بِهِ ويَغْفِرُ ما دُونَ ذلِكَ لَنْ يَشاءُ</w:t>
      </w:r>
      <w:r>
        <w:rPr>
          <w:rFonts w:eastAsia="Amiri" w:cs="Amiri" w:ascii="Amiri" w:hAnsi="Amiri"/>
          <w:color w:val="111111"/>
          <w:sz w:val="28"/>
          <w:szCs w:val="28"/>
          <w:rtl w:val="true"/>
          <w:lang w:bidi="ar-SA"/>
        </w:rPr>
        <w:t>»</w:t>
      </w:r>
      <w:r>
        <w:rPr>
          <w:rStyle w:val="FootnoteAnchor"/>
          <w:rtl w:val="true"/>
        </w:rPr>
        <w:footnoteReference w:id="1587"/>
      </w:r>
      <w:r>
        <w:rPr>
          <w:rFonts w:ascii="Amiri" w:hAnsi="Amiri" w:eastAsia="Amiri" w:cs="Amiri"/>
          <w:color w:val="111111"/>
          <w:sz w:val="28"/>
          <w:sz w:val="28"/>
          <w:szCs w:val="28"/>
          <w:rtl w:val="true"/>
          <w:lang w:bidi="ar-SA"/>
        </w:rPr>
        <w:t>، وليس المراد مع التوبة، لعدم الفرق بينهما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ولأنه علیه السلام ثبت له الشفاعة، وليست في زيادة المنافع، وإلا لكنا شافعين فيه، فثبت في انتفاء المضار</w:t>
      </w:r>
      <w:r>
        <w:rPr>
          <w:rFonts w:eastAsia="IRNazanin" w:cs="IRNazanin"/>
          <w:color w:val="111111"/>
          <w:sz w:val="28"/>
          <w:szCs w:val="28"/>
          <w:rtl w:val="true"/>
          <w:lang w:bidi="fa-IR"/>
        </w:rPr>
        <w:t xml:space="preserve">» </w:t>
      </w:r>
      <w:r>
        <w:rPr>
          <w:rStyle w:val="FootnoteAnchor"/>
          <w:rtl w:val="true"/>
        </w:rPr>
        <w:footnoteReference w:id="15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الناس في جواز العفو عن الفاسق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فمنع منه الوعيدية عقلاً وسمعاً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والمعتزلة منعوه سمعاً، ثمّ اختلفوا في امتناعه عقلاً، فالبغداديون على منعه، والبصريون على جوازه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واختار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جوازه عقلاً ووقوعه سمعاً، واستدلّ عليه بوجوه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إحسان، وكلّ إحسان حسن، والمقدمتان بديهيتان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العقاب من جملة حقوقه، فيكون له إسقاطه، وهاتان المقدّمتان ظاهرتان </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رَبَّكَ لَذُو مَغْفِرَةٍ لِلنَّاسِ عَلى ظُلْمِهِمْ</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 إمّا للحال،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لذو مغفرة للناس حال ظلمهم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 الغرض، ومنه قول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أنني راضي بأن أحمل الهوى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وأخلص منه لا عليَّ ولا ليا </w:t>
      </w:r>
      <w:r>
        <w:rPr>
          <w:rStyle w:val="FootnoteAnchor"/>
          <w:rtl w:val="true"/>
        </w:rPr>
        <w:footnoteReference w:id="1589"/>
      </w:r>
    </w:p>
    <w:p>
      <w:pPr>
        <w:pStyle w:val="BookText"/>
        <w:rPr/>
      </w:pPr>
      <w:r>
        <w:rPr>
          <w:rFonts w:ascii="Amiri" w:hAnsi="Amiri" w:eastAsia="Amiri" w:cs="Amiri"/>
          <w:color w:val="111111"/>
          <w:sz w:val="28"/>
          <w:sz w:val="28"/>
          <w:szCs w:val="28"/>
          <w:rtl w:val="true"/>
          <w:lang w:bidi="ar-SA"/>
        </w:rPr>
        <w:t>أي حال أنني راض بأن أحمل الهوى لأجل ظلمهم،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ضربت العبد على ظلمه</w:t>
      </w:r>
      <w:r>
        <w:rPr>
          <w:rStyle w:val="FootnoteAnchor"/>
          <w:rtl w:val="true"/>
        </w:rPr>
        <w:footnoteReference w:id="1590"/>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ذنبه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 متفق عليه في الآية، فبطل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يَغْفِرُ أَنْ يُشْرَكَ بِهِ وَيَغْفِرُ ما دُونَ ذلِكَ لِمَنْ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فأما أن يكون مع التوبة أو لا معها، لا جائز </w:t>
      </w:r>
      <w:r>
        <w:rPr>
          <w:rStyle w:val="FootnoteAnchor"/>
          <w:rtl w:val="true"/>
        </w:rPr>
        <w:footnoteReference w:id="1591"/>
      </w:r>
      <w:r>
        <w:rPr>
          <w:rFonts w:ascii="Amiri" w:hAnsi="Amiri" w:eastAsia="Amiri" w:cs="Amiri"/>
          <w:color w:val="111111"/>
          <w:sz w:val="28"/>
          <w:sz w:val="28"/>
          <w:szCs w:val="28"/>
          <w:rtl w:val="true"/>
          <w:lang w:bidi="ar-SA"/>
        </w:rPr>
        <w:t xml:space="preserve">أن يكون مع التوبة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لتساوي الكفر وغيره في سقوطهما بالتوبة، فبقى أن يكون لا مع التوبة</w:t>
      </w:r>
      <w:r>
        <w:rPr>
          <w:rFonts w:eastAsia="Amiri" w:cs="Amiri" w:ascii="Amiri" w:hAnsi="Amiri"/>
          <w:color w:val="111111"/>
          <w:sz w:val="28"/>
          <w:szCs w:val="28"/>
          <w:rtl w:val="true"/>
          <w:lang w:bidi="ar-SA"/>
        </w:rPr>
        <w:t xml:space="preserve">] </w:t>
      </w:r>
      <w:r>
        <w:rPr>
          <w:rStyle w:val="FootnoteAnchor"/>
          <w:rtl w:val="true"/>
        </w:rPr>
        <w:footnoteReference w:id="1592"/>
      </w:r>
      <w:r>
        <w:rPr>
          <w:rFonts w:ascii="IRNazanin" w:hAnsi="IRNazanin" w:eastAsia="IRNazanin"/>
          <w:color w:val="111111"/>
          <w:sz w:val="28"/>
          <w:sz w:val="28"/>
          <w:szCs w:val="28"/>
          <w:rtl w:val="true"/>
          <w:lang w:bidi="fa-IR"/>
        </w:rPr>
        <w:t>، وهو المطلوب</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علیه السلام تثبت له الشفاعة بالإجماع، وإذا ثبت له الشفاعة، فإما أن تقتضي زيادة المنافع للمشفوع له، أو انتفاء المضار عنه، لا جائز أن يكون في زيادة المنافع، وإلا لكنا شافعين في النبي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ارفع درج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ة محمّد وآل محمّد، وتقبل شفاعته، وهو باطل، فبقى أن يكون انتفاء الضرر، وهو المطلوب</w:t>
      </w:r>
      <w:r>
        <w:rPr>
          <w:rFonts w:eastAsia="IRNazanin" w:cs="IRNazanin"/>
          <w:color w:val="111111"/>
          <w:sz w:val="28"/>
          <w:szCs w:val="28"/>
          <w:rtl w:val="true"/>
          <w:lang w:bidi="fa-IR"/>
        </w:rPr>
        <w:t xml:space="preserve">. </w:t>
      </w:r>
      <w:bookmarkStart w:id="519" w:name="pg8611_81808"/>
    </w:p>
    <w:p>
      <w:pPr>
        <w:pStyle w:val="Heading4"/>
        <w:numPr>
          <w:ilvl w:val="3"/>
          <w:numId w:val="1"/>
        </w:numPr>
        <w:rPr/>
      </w:pPr>
      <w:bookmarkStart w:id="520" w:name="__RefHeading___Toc2058512_653776707"/>
      <w:bookmarkStart w:id="521" w:name="_Toc186"/>
      <w:bookmarkEnd w:id="519"/>
      <w:bookmarkEnd w:id="520"/>
      <w:r>
        <w:rPr>
          <w:rtl w:val="true"/>
        </w:rPr>
        <w:t>[</w:t>
      </w:r>
      <w:r>
        <w:rPr>
          <w:rtl w:val="true"/>
        </w:rPr>
        <w:t>بحث في التوبة</w:t>
      </w:r>
      <w:r>
        <w:rPr>
          <w:rtl w:val="true"/>
        </w:rPr>
        <w:t>]</w:t>
      </w:r>
      <w:bookmarkEnd w:id="521"/>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أدام الله أيامه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البحث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التوبة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وهي الندم على المعصية والعزم على ترك المعاودة، إذ لولاه لكشف عن کونه غير نادم</w:t>
      </w:r>
      <w:r>
        <w:rPr>
          <w:rFonts w:eastAsia="IRNazanin" w:cs="IRNazanin"/>
          <w:color w:val="111111"/>
          <w:sz w:val="28"/>
          <w:szCs w:val="28"/>
          <w:rtl w:val="true"/>
          <w:lang w:bidi="fa-IR"/>
        </w:rPr>
        <w:t>» .</w:t>
      </w:r>
      <w:r>
        <w:rPr>
          <w:rStyle w:val="FootnoteAnchor"/>
          <w:rtl w:val="true"/>
        </w:rPr>
        <w:footnoteReference w:id="1593"/>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 أبي هاشم </w:t>
      </w:r>
      <w:r>
        <w:rPr>
          <w:rFonts w:eastAsia="Amiri" w:cs="Amiri" w:ascii="Amiri" w:hAnsi="Amiri"/>
          <w:color w:val="111111"/>
          <w:sz w:val="28"/>
          <w:szCs w:val="28"/>
          <w:rtl w:val="true"/>
          <w:lang w:bidi="ar-SA"/>
        </w:rPr>
        <w:t>.</w:t>
      </w:r>
      <w:r>
        <w:rPr>
          <w:rStyle w:val="FootnoteAnchor"/>
          <w:rtl w:val="true"/>
        </w:rPr>
        <w:footnoteReference w:id="1594"/>
      </w:r>
    </w:p>
    <w:p>
      <w:pPr>
        <w:pStyle w:val="BookText"/>
        <w:rPr/>
      </w:pPr>
      <w:r>
        <w:rPr>
          <w:rFonts w:ascii="Amiri" w:hAnsi="Amiri" w:eastAsia="Amiri" w:cs="Amiri"/>
          <w:color w:val="111111"/>
          <w:sz w:val="28"/>
          <w:sz w:val="28"/>
          <w:szCs w:val="28"/>
          <w:rtl w:val="true"/>
          <w:lang w:bidi="ar-SA"/>
        </w:rPr>
        <w:t>وقال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الندم على فعل المعصية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اختلفوا في العزم على ترك المعاودة هل هو شرط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ومنع محمود الخوارزمي </w:t>
      </w:r>
      <w:r>
        <w:rPr>
          <w:rFonts w:eastAsia="Amiri" w:cs="Amiri" w:ascii="Amiri" w:hAnsi="Amiri"/>
          <w:color w:val="111111"/>
          <w:sz w:val="28"/>
          <w:szCs w:val="28"/>
          <w:rtl w:val="true"/>
          <w:lang w:bidi="ar-SA"/>
        </w:rPr>
        <w:t>.</w:t>
      </w:r>
      <w:r>
        <w:rPr>
          <w:rStyle w:val="FootnoteAnchor"/>
          <w:rtl w:val="true"/>
        </w:rPr>
        <w:footnoteReference w:id="1595"/>
      </w:r>
    </w:p>
    <w:p>
      <w:pPr>
        <w:pStyle w:val="BookText"/>
        <w:rPr/>
      </w:pPr>
      <w:r>
        <w:rPr>
          <w:rFonts w:ascii="Amiri" w:hAnsi="Amiri" w:eastAsia="Amiri" w:cs="Amiri"/>
          <w:color w:val="111111"/>
          <w:sz w:val="28"/>
          <w:sz w:val="28"/>
          <w:szCs w:val="28"/>
          <w:rtl w:val="true"/>
          <w:lang w:bidi="ar-SA"/>
        </w:rPr>
        <w:t>والأولى ما قاله أبو هاشم لأنه لو لم يعزم على ترك المعاودة لكان عدم عزمه كاشفاً عن كونه غير نادم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وأبو هاشم استدلّ على مذهبه بأنّ التوبة بذل الوسع، ولا يتحقق إلا بالندم على فعل المعصية والعزم على تركه</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أدام الله أيامه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وهي واجبة لأنها دافعة للضرر، فإن كانت عن ظلم لم تتحقق إلا بالخروج إلى المظلوم أو إلى ورثته عن حقه، أو الاستيهاب، فإن </w:t>
      </w:r>
    </w:p>
    <w:p>
      <w:pPr>
        <w:pStyle w:val="BookText"/>
        <w:rPr/>
      </w:pPr>
      <w:r>
        <w:rPr>
          <w:rFonts w:ascii="Amiri" w:hAnsi="Amiri" w:eastAsia="Amiri" w:cs="Amiri"/>
          <w:color w:val="111111"/>
          <w:sz w:val="28"/>
          <w:sz w:val="28"/>
          <w:szCs w:val="28"/>
          <w:rtl w:val="true"/>
          <w:lang w:bidi="ar-SA"/>
        </w:rPr>
        <w:t>عجز عزم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كانت عن إضلال، لم تتحقق إلا بعد إرشاد الضال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كانت عن فعل مختص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كشرب الخمر والزنا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كفى الندم والعزم عن ترك المعاودة المتقدّمان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كانت عن ترك واجب كالزكاة لم تتحقق إلا بفعله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يجب القضاء كفى الندم والعزم كالعيدين</w:t>
      </w:r>
      <w:r>
        <w:rPr>
          <w:rFonts w:eastAsia="Amiri" w:cs="Amiri" w:ascii="Amiri" w:hAnsi="Amiri"/>
          <w:color w:val="111111"/>
          <w:sz w:val="28"/>
          <w:szCs w:val="28"/>
          <w:rtl w:val="true"/>
          <w:lang w:bidi="ar-SA"/>
        </w:rPr>
        <w:t>» .</w:t>
      </w:r>
      <w:r>
        <w:rPr>
          <w:rStyle w:val="FootnoteAnchor"/>
          <w:rtl w:val="true"/>
        </w:rPr>
        <w:footnoteReference w:id="1596"/>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فرغ من حقيقة التوبة، شرع في أقسامها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إما أن تكون عن فعل قبيح، أو إخلال بواجب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الأوّل، فإما أن يكون ذلك القبيح متضمناً إيصال ضرر إلى الغير، كأخذ مال الغير وإضلاله عن الحق ، أو لا يكون متضمّناً، كالزنا، وشرب الخمر، فإن تضمّن لم تتحقق التوبة فيه إلا بعد إيصال المظلومين حقوقهم إن وجدهم، فإن ماتوا أوصل ورثتهم هذا إن أمكن، فإن لم يمكنه ذلك، فإن تمكّن من الاستيهاب فعل وبرئ، وإن لم يتمكن لم تتحقق توبته إلّا بالعزم على ذلك، وكذلك المضل لغيره من الهدى إلى الضلال، لم تتحقق توبته إلا بعد إرشاد ،الضال، وإن لم يتضمّن كفى الندم والعزم على ترك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الثاني، فإما أن يجب عليه القضاء كالصلاة، والصوم، والزكاة، ولا تتحقق توبته إلّا بعد فعله، وإن لم يجب القضاء، كصلاة العيدين، كفى في</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ذلك الندم على تركها والعزم على أن لا يعود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أدام الله أيامه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ويصح من قبيح دون قبيح عند أبي علي، لأنّ الإتيان بواجب دون واجب ممكن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التوبة الواجبة عن كلّ ذنب</w:t>
      </w:r>
      <w:r>
        <w:rPr>
          <w:rFonts w:eastAsia="Amiri" w:cs="Amiri" w:ascii="Amiri" w:hAnsi="Amiri"/>
          <w:color w:val="111111"/>
          <w:sz w:val="28"/>
          <w:szCs w:val="28"/>
          <w:rtl w:val="true"/>
          <w:lang w:bidi="ar-SA"/>
        </w:rPr>
        <w:t>].</w:t>
      </w:r>
      <w:r>
        <w:rPr>
          <w:rStyle w:val="FootnoteAnchor"/>
          <w:rtl w:val="true"/>
        </w:rPr>
        <w:footnoteReference w:id="1597"/>
      </w:r>
    </w:p>
    <w:p>
      <w:pPr>
        <w:pStyle w:val="BookText"/>
        <w:rPr/>
      </w:pPr>
      <w:r>
        <w:rPr>
          <w:rFonts w:ascii="Amiri" w:hAnsi="Amiri" w:eastAsia="Amiri" w:cs="Amiri"/>
          <w:color w:val="111111"/>
          <w:sz w:val="28"/>
          <w:sz w:val="28"/>
          <w:szCs w:val="28"/>
          <w:rtl w:val="true"/>
          <w:lang w:bidi="ar-SA"/>
        </w:rPr>
        <w:t>ومنع منه أبو هاشم، لأنّ التوبة إنّما تقبل إذا كانت من القبيح لقبحه، والقبح مشترك في الجميع، فلو تاب عن قبيح دون غيره، كشف ذلك عن كونه تائباً عن القبيح لا لقبحه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الواجب فيجب أن يوقعه لوجوبه، ولا يجب عموم كلّ واجب في الفعل، فإنّ 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آكل هذه الرمانة لحموضتها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يجب أن يمتنع عن كلّ رمانة حامضة، بخلاف 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آكل هذه الرمانة الحموضتها</w:t>
      </w:r>
      <w:r>
        <w:rPr>
          <w:rFonts w:eastAsia="Amiri" w:cs="Amiri" w:ascii="Amiri" w:hAnsi="Amiri"/>
          <w:color w:val="111111"/>
          <w:sz w:val="28"/>
          <w:szCs w:val="28"/>
          <w:rtl w:val="true"/>
          <w:lang w:bidi="ar-SA"/>
        </w:rPr>
        <w:t>» .</w:t>
      </w:r>
      <w:r>
        <w:rPr>
          <w:rStyle w:val="FootnoteAnchor"/>
          <w:rtl w:val="true"/>
        </w:rPr>
        <w:footnoteReference w:id="1598"/>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اختلف الناس </w:t>
      </w:r>
      <w:r>
        <w:rPr>
          <w:rStyle w:val="FootnoteAnchor"/>
          <w:rtl w:val="true"/>
        </w:rPr>
        <w:footnoteReference w:id="1599"/>
      </w:r>
      <w:r>
        <w:rPr>
          <w:rFonts w:ascii="Amiri" w:hAnsi="Amiri" w:eastAsia="Amiri" w:cs="Amiri"/>
          <w:color w:val="111111"/>
          <w:sz w:val="28"/>
          <w:sz w:val="28"/>
          <w:szCs w:val="28"/>
          <w:rtl w:val="true"/>
          <w:lang w:bidi="ar-SA"/>
        </w:rPr>
        <w:t>في أنّ التوبة هل تصح من قبيح دون قبيح، كمن يتوب عن شرب الخمر دون الزنا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علي </w:t>
      </w:r>
      <w:r>
        <w:rPr>
          <w:rStyle w:val="FootnoteAnchor"/>
          <w:rtl w:val="true"/>
        </w:rPr>
        <w:footnoteReference w:id="1600"/>
      </w:r>
      <w:r>
        <w:rPr>
          <w:rFonts w:ascii="Amiri" w:hAnsi="Amiri" w:eastAsia="Amiri" w:cs="Amiri"/>
          <w:color w:val="111111"/>
          <w:sz w:val="28"/>
          <w:sz w:val="28"/>
          <w:szCs w:val="28"/>
          <w:rtl w:val="true"/>
          <w:lang w:bidi="ar-SA"/>
        </w:rPr>
        <w:t xml:space="preserve">بصحتها، ومنعه الشيخ أبو هاشم </w:t>
      </w:r>
      <w:r>
        <w:rPr>
          <w:rFonts w:eastAsia="Amiri" w:cs="Amiri" w:ascii="Amiri" w:hAnsi="Amiri"/>
          <w:color w:val="111111"/>
          <w:sz w:val="28"/>
          <w:szCs w:val="28"/>
          <w:rtl w:val="true"/>
          <w:lang w:bidi="ar-SA"/>
        </w:rPr>
        <w:t>.</w:t>
      </w:r>
      <w:r>
        <w:rPr>
          <w:rStyle w:val="FootnoteAnchor"/>
          <w:rtl w:val="true"/>
        </w:rPr>
        <w:footnoteReference w:id="1601"/>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واحتج أبو علي بأنّ الإتيان بواجب دون واجب ممكن، فكذا يمكن </w:t>
      </w:r>
      <w:r>
        <w:rPr>
          <w:rStyle w:val="FootnoteAnchor"/>
          <w:rtl w:val="true"/>
        </w:rPr>
        <w:footnoteReference w:id="1602"/>
      </w:r>
      <w:r>
        <w:rPr>
          <w:rFonts w:ascii="Amiri" w:hAnsi="Amiri" w:eastAsia="Amiri" w:cs="Amiri"/>
          <w:color w:val="111111"/>
          <w:sz w:val="28"/>
          <w:sz w:val="28"/>
          <w:szCs w:val="28"/>
          <w:rtl w:val="true"/>
          <w:lang w:bidi="ar-SA"/>
        </w:rPr>
        <w:t>التوبة عن ذنب دون ذنب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وأيضاً، إنّه لو لم يصح التوبة من ذنب دون ذنب</w:t>
      </w:r>
      <w:r>
        <w:rPr>
          <w:rStyle w:val="FootnoteAnchor"/>
          <w:rtl w:val="true"/>
        </w:rPr>
        <w:footnoteReference w:id="1603"/>
      </w:r>
      <w:r>
        <w:rPr>
          <w:rFonts w:ascii="Amiri" w:hAnsi="Amiri" w:eastAsia="Amiri" w:cs="Amiri"/>
          <w:color w:val="111111"/>
          <w:sz w:val="28"/>
          <w:sz w:val="28"/>
          <w:szCs w:val="28"/>
          <w:rtl w:val="true"/>
          <w:lang w:bidi="ar-SA"/>
        </w:rPr>
        <w:t>، لما صح الإتيان بواجب دون 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التالي باطل، فالمقدّم مثله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الشرطية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التوبة كما أنّها تجب من القبيح لقبحه، كذا الواجب إنّما يجب فعله لوجوبه، فإن لزم من الاشتراك القبائح في القبح أن لا يصح التوبة من قبيح دون قبيح لزم من اشتراك الواجبات في الوجوب أن لا يصح الإتيان منها بواجب دون 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Style w:val="FootnoteAnchor"/>
          <w:rtl w:val="true"/>
        </w:rPr>
        <w:footnoteReference w:id="1604"/>
      </w:r>
      <w:r>
        <w:rPr>
          <w:rFonts w:ascii="Amiri" w:hAnsi="Amiri" w:eastAsia="Amiri" w:cs="Amiri"/>
          <w:color w:val="111111"/>
          <w:sz w:val="28"/>
          <w:sz w:val="28"/>
          <w:szCs w:val="28"/>
          <w:rtl w:val="true"/>
          <w:lang w:bidi="ar-SA"/>
        </w:rPr>
        <w:t>بطلان التالي، فبالإجماع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عارضه أبو هاشم بأنّ الفعل يصح ذلك فيه والترك لا يصح، ألا ترى أن 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آكل هذه الرمانة لحموضتها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لا يلزمه أن يأكل كلّ رمانة حامضة، بخلاف 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لا آكل هذه الرمانة لحموضتها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يجب أن يمتنع من كل رمانة حامضة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أدام الله أيامه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وهل سقوط العقاب بالتوبة واجب أو تفضّل ؟</w:t>
      </w:r>
    </w:p>
    <w:p>
      <w:pPr>
        <w:pStyle w:val="BookText"/>
        <w:rPr/>
      </w:pPr>
      <w:r>
        <w:rPr>
          <w:rFonts w:ascii="Amiri" w:hAnsi="Amiri" w:eastAsia="Amiri" w:cs="Amiri"/>
          <w:color w:val="111111"/>
          <w:sz w:val="28"/>
          <w:sz w:val="28"/>
          <w:szCs w:val="28"/>
          <w:rtl w:val="true"/>
          <w:lang w:bidi="ar-SA"/>
        </w:rPr>
        <w:t>المعتزلة على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والمرجئة على الثاني</w:t>
      </w:r>
      <w:r>
        <w:rPr>
          <w:rStyle w:val="FootnoteAnchor"/>
          <w:rtl w:val="true"/>
        </w:rPr>
        <w:footnoteReference w:id="16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الأقرب</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وجب السقوط، لكان إمّا لوجوب قبولها، أو لزيادة ثوابها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والقسمان باطلان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يلزم أن من أساء إلى غيره بأعظم الإساءات، ثم اعتذر إليه، وجب قبول عذره، والتالي باطل بالإجماع، فكذا المقدّم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مر من إبطال التحابط</w:t>
      </w:r>
      <w:r>
        <w:rPr>
          <w:rFonts w:eastAsia="Amiri" w:cs="Amiri" w:ascii="Amiri" w:hAnsi="Amiri"/>
          <w:color w:val="111111"/>
          <w:sz w:val="28"/>
          <w:szCs w:val="28"/>
          <w:rtl w:val="true"/>
          <w:lang w:bidi="ar-SA"/>
        </w:rPr>
        <w:t>» .</w:t>
      </w:r>
      <w:r>
        <w:rPr>
          <w:rStyle w:val="FootnoteAnchor"/>
          <w:rtl w:val="true"/>
        </w:rPr>
        <w:footnoteReference w:id="1606"/>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الناس في سقوط العقاب عقيب التوبة هل هو واجب أو تفضّل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فالمعتزلة كافة ذهبوا إلى كونه واجباً</w:t>
      </w:r>
    </w:p>
    <w:p>
      <w:pPr>
        <w:pStyle w:val="BookText"/>
        <w:rPr/>
      </w:pPr>
      <w:r>
        <w:rPr>
          <w:rFonts w:ascii="Amiri" w:hAnsi="Amiri" w:eastAsia="Amiri" w:cs="Amiri"/>
          <w:color w:val="111111"/>
          <w:sz w:val="28"/>
          <w:sz w:val="28"/>
          <w:szCs w:val="28"/>
          <w:rtl w:val="true"/>
          <w:lang w:bidi="ar-SA"/>
        </w:rPr>
        <w:t>والمرجئة ومن تابعهم إلى كونه تفضّلاً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لو وجب سقوط العقاب عند التوبة، لكان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Style w:val="FootnoteAnchor"/>
          <w:rtl w:val="true"/>
        </w:rPr>
        <w:footnoteReference w:id="1607"/>
      </w:r>
      <w:r>
        <w:rPr>
          <w:rFonts w:ascii="Amiri" w:hAnsi="Amiri" w:eastAsia="Amiri" w:cs="Amiri"/>
          <w:color w:val="111111"/>
          <w:sz w:val="28"/>
          <w:sz w:val="28"/>
          <w:szCs w:val="28"/>
          <w:rtl w:val="true"/>
          <w:lang w:bidi="ar-SA"/>
        </w:rPr>
        <w:t xml:space="preserve">إما لأنّ قبولها واجب، أو لأنّ الثواب المستحق بها أكثر من العقاب الذي يسقط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 باطل، وإلا لكان من أساء إلى غيره بأعظم الإساءات، كقتل أولاده، ونهب أمواله، وانتهاك حرمه، ثمّ إنّ ذلك الشخص اعتذر إليه، يجب عليه قبول اعتذاره، وذلك باطل عند العقلاء بالضرورة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والتالي باطل أيضاً، لأنه قد تقدّم إبطال التحابط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أدام الله أيامه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احتجوا بأنه لو لم يجب السقوط لقبح تكليف العاصي بعد عصيانه والتالي باطل بالإجماع، فالمقدم مثله</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 الملازمة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كلّف بعد العصيان لكانت الفائدة إما الثواب أو غيره، والثاني باطل إجماعاً، والأوّل محال هنا للتنافي بين استحقاق الثواب </w:t>
      </w:r>
    </w:p>
    <w:p>
      <w:pPr>
        <w:pStyle w:val="BookText"/>
        <w:rPr/>
      </w:pPr>
      <w:r>
        <w:rPr>
          <w:rFonts w:ascii="Amiri" w:hAnsi="Amiri" w:eastAsia="Amiri" w:cs="Amiri"/>
          <w:color w:val="111111"/>
          <w:sz w:val="28"/>
          <w:sz w:val="28"/>
          <w:szCs w:val="28"/>
          <w:rtl w:val="true"/>
          <w:lang w:bidi="ar-SA"/>
        </w:rPr>
        <w:t>والعقاب، ولا مخلص للعاصي من استحقاق العقاب حينئذ، وكان يقبح تكليفه</w:t>
      </w:r>
      <w:r>
        <w:rPr>
          <w:rFonts w:eastAsia="Amiri" w:cs="Amiri" w:ascii="Amiri" w:hAnsi="Amiri"/>
          <w:color w:val="111111"/>
          <w:sz w:val="28"/>
          <w:szCs w:val="28"/>
          <w:rtl w:val="true"/>
          <w:lang w:bidi="ar-SA"/>
        </w:rPr>
        <w:t>» .</w:t>
      </w:r>
      <w:r>
        <w:rPr>
          <w:rStyle w:val="FootnoteAnchor"/>
          <w:rtl w:val="true"/>
        </w:rPr>
        <w:footnoteReference w:id="1608"/>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Style w:val="FootnoteAnchor"/>
          <w:rtl w:val="true"/>
        </w:rPr>
        <w:footnoteReference w:id="1609"/>
      </w:r>
      <w:r>
        <w:rPr>
          <w:rFonts w:ascii="Amiri" w:hAnsi="Amiri" w:eastAsia="Amiri" w:cs="Amiri"/>
          <w:color w:val="111111"/>
          <w:sz w:val="28"/>
          <w:sz w:val="28"/>
          <w:szCs w:val="28"/>
          <w:rtl w:val="true"/>
          <w:lang w:bidi="ar-SA"/>
        </w:rPr>
        <w:t>احتجاج المعتزلة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وتقريره أنه لو لم يجب سقوط العقاب عند التوبة، لما حسن تكليف العاصي بعد عصيانه واللازم باطل، فالملزوم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الملازمة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w:t>
      </w:r>
      <w:r>
        <w:rPr>
          <w:rStyle w:val="FootnoteAnchor"/>
          <w:rtl w:val="true"/>
        </w:rPr>
        <w:footnoteReference w:id="1610"/>
      </w:r>
      <w:r>
        <w:rPr>
          <w:rFonts w:ascii="Amiri" w:hAnsi="Amiri" w:eastAsia="Amiri" w:cs="Amiri"/>
          <w:color w:val="111111"/>
          <w:sz w:val="28"/>
          <w:sz w:val="28"/>
          <w:szCs w:val="28"/>
          <w:rtl w:val="true"/>
          <w:lang w:bidi="ar-SA"/>
        </w:rPr>
        <w:t>لو كلّف بعد فعل المعصية، فإما أن يكون لفائدة أو لا لفائدة والثاني محال عليه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 إمّا أن تكون تلك الفائدة هي الثواب أو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الثواب باطل بالإجماع، والأوّل محال أيضاً للتنافي بين استحقاقي الثواب والعقاب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والعاصي لا مخلص له من العقاب على هذا التقدير، فكان يقبح تكليفه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أدام الله أيامه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من دوام عقاب الفاسق، وقد سبق، والمنع من عدم المخلص، لجواز العفو، أو كثرة الطاعات وزيادتها على العقاب</w:t>
      </w:r>
      <w:r>
        <w:rPr>
          <w:rFonts w:eastAsia="Amiri" w:cs="Amiri" w:ascii="Amiri" w:hAnsi="Amiri"/>
          <w:color w:val="111111"/>
          <w:sz w:val="28"/>
          <w:szCs w:val="28"/>
          <w:rtl w:val="true"/>
          <w:lang w:bidi="ar-SA"/>
        </w:rPr>
        <w:t>».</w:t>
      </w:r>
      <w:r>
        <w:rPr>
          <w:rStyle w:val="FootnoteAnchor"/>
          <w:rtl w:val="true"/>
        </w:rPr>
        <w:footnoteReference w:id="1611"/>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الجواب عن حجّة المعتزلة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وتقريرها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قالوا استحقاق الثواب والعقاب متنافيين</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 وقد مضى أن عقاب الفاسق منقطع</w:t>
      </w:r>
      <w:r>
        <w:rPr>
          <w:rFonts w:eastAsia="IRNazanin" w:cs="IRNazanin"/>
          <w:color w:val="111111"/>
          <w:sz w:val="28"/>
          <w:szCs w:val="28"/>
          <w:rtl w:val="true"/>
          <w:lang w:bidi="fa-IR"/>
        </w:rPr>
        <w:t xml:space="preserve">. </w:t>
      </w:r>
      <w:bookmarkStart w:id="522" w:name="pg8611_81814"/>
    </w:p>
    <w:p>
      <w:pPr>
        <w:pStyle w:val="BookText"/>
        <w:rPr/>
      </w:pPr>
      <w:bookmarkEnd w:id="522"/>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يبق له مخلص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ممنوع من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يجوز العفو من الله تعالى، وقد مضى جوازه في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يجوز أن يفعل العاصي فعلاً حسناً يزيد ثوابه على عقاب المعصية؟</w:t>
      </w:r>
      <w:r>
        <w:rPr>
          <w:rFonts w:eastAsia="Amiri" w:cs="Amiri" w:ascii="Amiri" w:hAnsi="Amiri"/>
          <w:color w:val="111111"/>
          <w:sz w:val="28"/>
          <w:szCs w:val="28"/>
          <w:rtl w:val="true"/>
          <w:lang w:bidi="ar-SA"/>
        </w:rPr>
        <w:t>!</w:t>
      </w:r>
    </w:p>
    <w:p>
      <w:pPr>
        <w:pStyle w:val="Heading4"/>
        <w:numPr>
          <w:ilvl w:val="3"/>
          <w:numId w:val="1"/>
        </w:numPr>
        <w:rPr/>
      </w:pPr>
      <w:bookmarkStart w:id="523" w:name="__RefHeading___Toc2058514_653776707"/>
      <w:bookmarkStart w:id="524" w:name="_Toc187"/>
      <w:bookmarkEnd w:id="523"/>
      <w:r>
        <w:rPr>
          <w:rtl w:val="true"/>
        </w:rPr>
        <w:t>[</w:t>
      </w:r>
      <w:r>
        <w:rPr>
          <w:rtl w:val="true"/>
        </w:rPr>
        <w:t>بحث في الأسماء والأحكام</w:t>
      </w:r>
      <w:r>
        <w:rPr>
          <w:rtl w:val="true"/>
        </w:rPr>
        <w:t>]</w:t>
      </w:r>
      <w:bookmarkEnd w:id="524"/>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أدام الله أيامه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البحث 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الأسماء والأحكام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الإيمان لغة التصديق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واصطلاحاً هو تصديق الرسول علیه السلام في جميع ما علم بالضرورة مجيئه به، مع الإقرار باللسان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وعند المعتزلة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فعل الطاعات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قيد الإيمان بنفي الظلم،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آمَنُوا ولَمْ يَلْبِسُوا إيمانَهُمْ بِظُلم</w:t>
      </w:r>
      <w:r>
        <w:rPr>
          <w:rFonts w:eastAsia="Amiri" w:cs="Amiri" w:ascii="Amiri" w:hAnsi="Amiri"/>
          <w:color w:val="111111"/>
          <w:sz w:val="28"/>
          <w:szCs w:val="28"/>
          <w:rtl w:val="true"/>
          <w:lang w:bidi="ar-SA"/>
        </w:rPr>
        <w:t xml:space="preserve">» </w:t>
      </w:r>
      <w:r>
        <w:rPr>
          <w:rStyle w:val="FootnoteAnchor"/>
          <w:rtl w:val="true"/>
        </w:rPr>
        <w:footnoteReference w:id="16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وعطف عليه فعل الطاعات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آمَنُوا وعَمِلُوا الصَّالِحَاتِ</w:t>
      </w:r>
      <w:r>
        <w:rPr>
          <w:rFonts w:eastAsia="Amiri" w:cs="Amiri" w:ascii="Amiri" w:hAnsi="Amiri"/>
          <w:color w:val="111111"/>
          <w:sz w:val="28"/>
          <w:szCs w:val="28"/>
          <w:rtl w:val="true"/>
          <w:lang w:bidi="ar-SA"/>
        </w:rPr>
        <w:t>»</w:t>
      </w:r>
      <w:r>
        <w:rPr>
          <w:rStyle w:val="FootnoteAnchor"/>
          <w:rtl w:val="true"/>
        </w:rPr>
        <w:footnoteReference w:id="1613"/>
      </w:r>
      <w:r>
        <w:rPr>
          <w:rFonts w:ascii="Amiri" w:hAnsi="Amiri" w:eastAsia="Amiri" w:cs="Amiri"/>
          <w:color w:val="111111"/>
          <w:sz w:val="28"/>
          <w:sz w:val="28"/>
          <w:szCs w:val="28"/>
          <w:rtl w:val="true"/>
          <w:lang w:bidi="ar-SA"/>
        </w:rPr>
        <w:t>، وكل ذلك يدل على المغايرة</w:t>
      </w:r>
      <w:r>
        <w:rPr>
          <w:rFonts w:eastAsia="Amiri" w:cs="Amiri" w:ascii="Amiri" w:hAnsi="Amiri"/>
          <w:color w:val="111111"/>
          <w:sz w:val="28"/>
          <w:szCs w:val="28"/>
          <w:rtl w:val="true"/>
          <w:lang w:bidi="ar-SA"/>
        </w:rPr>
        <w:t>» .</w:t>
      </w:r>
      <w:r>
        <w:rPr>
          <w:rStyle w:val="FootnoteAnchor"/>
          <w:rtl w:val="true"/>
        </w:rPr>
        <w:footnoteReference w:id="1614"/>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في أصل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التصديق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واختلفوا في تعريفه في الاصطلاح</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جماعة من المحققين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تصديق الرسول علیه السلام في جميع ما علم بالضرورة مجيئه ،به، مع الإقرار باللسان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والأشاعرة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التصديق النفساني، وهو 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w:t>
      </w:r>
      <w:r>
        <w:rPr>
          <w:rStyle w:val="FootnoteAnchor"/>
          <w:rtl w:val="true"/>
        </w:rPr>
        <w:footnoteReference w:id="1615"/>
      </w:r>
      <w:r>
        <w:rPr>
          <w:rFonts w:ascii="Amiri" w:hAnsi="Amiri" w:eastAsia="Amiri" w:cs="Amiri"/>
          <w:color w:val="111111"/>
          <w:sz w:val="28"/>
          <w:sz w:val="28"/>
          <w:szCs w:val="28"/>
          <w:rtl w:val="true"/>
          <w:lang w:bidi="ar-SA"/>
        </w:rPr>
        <w:t>کونه تعالى متكلّماً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وقالت الكرّاميّة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عبارة عن التلفّظ بالشهادتين، وهو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قَالَتِ الأَعْرَابُ آمَنَّا قُلْ لَمْ تُؤْمِنُوا وَلَكِنْ قُولُوا أَسْلَمْنَا</w:t>
      </w:r>
      <w:r>
        <w:rPr>
          <w:rFonts w:eastAsia="Amiri" w:cs="Amiri" w:ascii="Amiri" w:hAnsi="Amiri"/>
          <w:color w:val="111111"/>
          <w:sz w:val="28"/>
          <w:szCs w:val="28"/>
          <w:rtl w:val="true"/>
          <w:lang w:bidi="ar-SA"/>
        </w:rPr>
        <w:t>»</w:t>
      </w:r>
      <w:r>
        <w:rPr>
          <w:rStyle w:val="FootnoteAnchor"/>
          <w:rtl w:val="true"/>
        </w:rPr>
        <w:footnoteReference w:id="16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وقالت قدماء المعتزلة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عبارة عن جميع أفعال الجوارح من الطاعات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اختيار القاضي عبد الجبار بن أحمد </w:t>
      </w:r>
      <w:r>
        <w:rPr>
          <w:rStyle w:val="FootnoteAnchor"/>
          <w:rtl w:val="true"/>
        </w:rPr>
        <w:footnoteReference w:id="1617"/>
      </w:r>
      <w:r>
        <w:rPr>
          <w:rFonts w:ascii="Amiri" w:hAnsi="Amiri" w:eastAsia="Amiri" w:cs="Amiri"/>
          <w:color w:val="111111"/>
          <w:sz w:val="28"/>
          <w:sz w:val="28"/>
          <w:szCs w:val="28"/>
          <w:rtl w:val="true"/>
          <w:lang w:bidi="ar-SA"/>
        </w:rPr>
        <w:t>من متأخريهم، وقال أبو هاشم</w:t>
      </w:r>
      <w:r>
        <w:rPr>
          <w:rStyle w:val="FootnoteAnchor"/>
          <w:rtl w:val="true"/>
        </w:rPr>
        <w:footnoteReference w:id="16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عبارة عن مجموعها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واختار المصنّف الأوّل، وضعف قول المعتزلة في هذه المسألة من وجهين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آمَنُوا ولَمْ يَلْبِسُوا إِيمانَهُمْ بِظُلْمٍ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وجه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قيد الإيمان بنفي الظلم، فدلّ على أنه مغاير له، وإلاّ لكان تكريراً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آمَنُوا وَعَمِلُوا الصّالِحاتِ</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وجه الاستدلال إنّه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عَمِلُوا الصّالِحاتِ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الإيمان، فلو لم يكونا متغايرين لكان عطف الشيء على نفسه، وهو غير جائز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يكون تكريراً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أدام الله أيامه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احتجوا بأن قاطع الطريق يخزى، والمؤمن لا يخزى، فقاطع الطريق ليس بمؤمن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الصغرى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الله تعالى يدخلهم النار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وَلَهُمْ فِي الآخِرَةِ عَذَابٌ عَظِيمٌ</w:t>
      </w:r>
      <w:r>
        <w:rPr>
          <w:rFonts w:eastAsia="Amiri" w:cs="Amiri" w:ascii="Amiri" w:hAnsi="Amiri"/>
          <w:color w:val="111111"/>
          <w:sz w:val="28"/>
          <w:szCs w:val="28"/>
          <w:rtl w:val="true"/>
          <w:lang w:bidi="ar-SA"/>
        </w:rPr>
        <w:t>»</w:t>
      </w:r>
      <w:r>
        <w:rPr>
          <w:rStyle w:val="FootnoteAnchor"/>
          <w:rtl w:val="true"/>
        </w:rPr>
        <w:footnoteReference w:id="1619"/>
      </w:r>
      <w:r>
        <w:rPr>
          <w:rFonts w:ascii="Amiri" w:hAnsi="Amiri" w:eastAsia="Amiri" w:cs="Amiri"/>
          <w:color w:val="111111"/>
          <w:sz w:val="28"/>
          <w:sz w:val="28"/>
          <w:szCs w:val="28"/>
          <w:rtl w:val="true"/>
          <w:lang w:bidi="ar-SA"/>
        </w:rPr>
        <w:t>، وكلّ من يدخل النار يخزى،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إِنَّكَ مَنْ تُدْخِلِ النَّارَ فَقَدْ أَخْزَيْنَهُ</w:t>
      </w:r>
      <w:r>
        <w:rPr>
          <w:rFonts w:eastAsia="Amiri" w:cs="Amiri" w:ascii="Amiri" w:hAnsi="Amiri"/>
          <w:color w:val="111111"/>
          <w:sz w:val="28"/>
          <w:szCs w:val="28"/>
          <w:rtl w:val="true"/>
          <w:lang w:bidi="ar-SA"/>
        </w:rPr>
        <w:t>» .</w:t>
      </w:r>
      <w:r>
        <w:rPr>
          <w:rStyle w:val="FootnoteAnchor"/>
          <w:rtl w:val="true"/>
        </w:rPr>
        <w:footnoteReference w:id="1620"/>
      </w:r>
    </w:p>
    <w:p>
      <w:pPr>
        <w:pStyle w:val="BookText"/>
        <w:rPr/>
      </w:pPr>
      <w:r>
        <w:rPr>
          <w:rFonts w:ascii="Amiri" w:hAnsi="Amiri" w:eastAsia="Amiri" w:cs="Amiri"/>
          <w:color w:val="111111"/>
          <w:sz w:val="28"/>
          <w:sz w:val="28"/>
          <w:szCs w:val="28"/>
          <w:rtl w:val="true"/>
          <w:lang w:bidi="ar-SA"/>
        </w:rPr>
        <w:t>وأما الكبرى فلقوله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لا يُخْزِي الله النَّبِيَّ والَّذِينَ آمَنُوا مَعَهُ</w:t>
      </w:r>
      <w:r>
        <w:rPr>
          <w:rFonts w:eastAsia="Amiri" w:cs="Amiri" w:ascii="Amiri" w:hAnsi="Amiri"/>
          <w:color w:val="111111"/>
          <w:sz w:val="28"/>
          <w:szCs w:val="28"/>
          <w:rtl w:val="true"/>
          <w:lang w:bidi="ar-SA"/>
        </w:rPr>
        <w:t>»</w:t>
      </w:r>
      <w:r>
        <w:rPr>
          <w:rStyle w:val="FootnoteAnchor"/>
          <w:rtl w:val="true"/>
        </w:rPr>
        <w:footnoteReference w:id="1621"/>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22"/>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فرغ من حجّة المحققين </w:t>
      </w:r>
      <w:r>
        <w:rPr>
          <w:rStyle w:val="FootnoteAnchor"/>
          <w:rtl w:val="true"/>
        </w:rPr>
        <w:footnoteReference w:id="1623"/>
      </w:r>
      <w:r>
        <w:rPr>
          <w:rFonts w:ascii="Amiri" w:hAnsi="Amiri" w:eastAsia="Amiri" w:cs="Amiri"/>
          <w:color w:val="111111"/>
          <w:sz w:val="28"/>
          <w:sz w:val="28"/>
          <w:szCs w:val="28"/>
          <w:rtl w:val="true"/>
          <w:lang w:bidi="ar-SA"/>
        </w:rPr>
        <w:t>، شرع في تقرير شبهة الخصم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وتقريرها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قاطع الطريق يوم القيامة يخزى، والمؤمن لا يخزى يوم القيامة، فقاطع الطريق ليس بمؤمن</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وإنّما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قاطع الطريق يخزى، لأنه تعالى يدخله النار القيامة، يوم وكل من يدخل النار يخزى، أما أنه يدخل النار، فلقوله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وَلَهُمْ فِي الآخِرَةِ عَذابٌ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وأما أن كل من يدخل النار يخزى، فلقوله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إِنَّكَ مَنْ تُدْخِلِ النَّارَ فَقَدْ أَخْزَيْتَهُ وَمَا لِلظَّالِمِينَ مِنْ 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وأما بيان أنّ المؤمن لا يخزى، فلقوله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لا يُخْزِي الله النَّبِيَّ وَالَّذِينَ آمَنُوا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فقد ثبت أن قاطع </w:t>
      </w:r>
    </w:p>
    <w:p>
      <w:pPr>
        <w:pStyle w:val="BookText"/>
        <w:rPr/>
      </w:pPr>
      <w:r>
        <w:rPr>
          <w:rFonts w:ascii="Amiri" w:hAnsi="Amiri" w:eastAsia="Amiri" w:cs="Amiri"/>
          <w:color w:val="111111"/>
          <w:sz w:val="28"/>
          <w:sz w:val="28"/>
          <w:szCs w:val="28"/>
          <w:rtl w:val="true"/>
          <w:lang w:bidi="ar-SA"/>
        </w:rPr>
        <w:t>الطريق ليس بمؤمن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أدام الله أيامه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w:t>
      </w:r>
      <w:r>
        <w:rPr>
          <w:rStyle w:val="FootnoteAnchor"/>
          <w:rtl w:val="true"/>
        </w:rPr>
        <w:footnoteReference w:id="1624"/>
      </w:r>
      <w:r>
        <w:rPr>
          <w:rFonts w:ascii="IRNazanin" w:hAnsi="IRNazanin" w:eastAsia="IRNazanin"/>
          <w:color w:val="111111"/>
          <w:sz w:val="28"/>
          <w:sz w:val="28"/>
          <w:szCs w:val="28"/>
          <w:rtl w:val="true"/>
          <w:lang w:bidi="fa-IR"/>
        </w:rPr>
        <w:t>انحصار العذاب العظيم في دخول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لكن يحتمل تخصيصها بالكافر، لأنّ المؤمن لا يحارب الله ورسوله غالباً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سلّمنا، لكن نفي الخزي عن المؤمنين المصاحبين للنبي علیه السلام ، فلا يعم غيرهم </w:t>
      </w:r>
      <w:r>
        <w:rPr>
          <w:rFonts w:eastAsia="IRNazanin" w:cs="IRNazanin"/>
          <w:color w:val="111111"/>
          <w:sz w:val="28"/>
          <w:szCs w:val="28"/>
          <w:rtl w:val="true"/>
          <w:lang w:bidi="fa-IR"/>
        </w:rPr>
        <w:t>.</w:t>
      </w:r>
      <w:r>
        <w:rPr>
          <w:rStyle w:val="FootnoteAnchor"/>
          <w:rtl w:val="true"/>
        </w:rPr>
        <w:footnoteReference w:id="162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 لما فرغ من تقرير حجّة المعتزلة، شرع في الجواب عنها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وتقرير الجواب</w:t>
      </w:r>
      <w:r>
        <w:rPr>
          <w:rFonts w:eastAsia="Amiri" w:cs="Amiri" w:ascii="Amiri" w:hAnsi="Amiri"/>
          <w:color w:val="111111"/>
          <w:sz w:val="28"/>
          <w:szCs w:val="28"/>
          <w:rtl w:val="true"/>
          <w:lang w:bidi="ar-SA"/>
        </w:rPr>
        <w:t>:]</w:t>
      </w:r>
      <w:r>
        <w:rPr>
          <w:rStyle w:val="FootnoteAnchor"/>
          <w:rtl w:val="true"/>
        </w:rPr>
        <w:footnoteReference w:id="1626"/>
      </w:r>
      <w:r>
        <w:rPr>
          <w:rFonts w:ascii="Amiri" w:hAnsi="Amiri" w:eastAsia="Amiri" w:cs="Amiri"/>
          <w:color w:val="111111"/>
          <w:sz w:val="28"/>
          <w:sz w:val="28"/>
          <w:szCs w:val="28"/>
          <w:rtl w:val="true"/>
          <w:lang w:bidi="ar-SA"/>
        </w:rPr>
        <w:t xml:space="preserve">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نسلّم أوّلاً أنّ العذاب العظيم منحصر في عذاب النار، لأنّ العذاب أعم من أن يكون عذاب النار أو غيره، ومع تسليمنا ذلك، نمنع كونه عاماً لاحتمال التخصيص بالكافر جمعاً بين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فإنّ المؤمن لا يحارب الله ورسوله غالباً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w:t>
      </w:r>
      <w:r>
        <w:rPr>
          <w:rFonts w:eastAsia="Amiri" w:cs="Amiri" w:ascii="Amiri" w:hAnsi="Amiri"/>
          <w:color w:val="111111"/>
          <w:sz w:val="28"/>
          <w:szCs w:val="28"/>
          <w:rtl w:val="true"/>
          <w:lang w:bidi="ar-SA"/>
        </w:rPr>
        <w:t xml:space="preserve">] </w:t>
      </w:r>
      <w:r>
        <w:rPr>
          <w:rStyle w:val="FootnoteAnchor"/>
          <w:rtl w:val="true"/>
        </w:rPr>
        <w:footnoteReference w:id="1627"/>
      </w:r>
      <w:r>
        <w:rPr>
          <w:rFonts w:ascii="Amiri" w:hAnsi="Amiri" w:eastAsia="Amiri" w:cs="Amiri"/>
          <w:color w:val="111111"/>
          <w:sz w:val="28"/>
          <w:sz w:val="28"/>
          <w:szCs w:val="28"/>
          <w:rtl w:val="true"/>
          <w:lang w:bidi="ar-SA"/>
        </w:rPr>
        <w:t>فيكون مراده تعالى غير النار، لما قلناه</w:t>
      </w:r>
    </w:p>
    <w:p>
      <w:pPr>
        <w:pStyle w:val="BookText"/>
        <w:rPr/>
      </w:pPr>
      <w:r>
        <w:rPr>
          <w:rFonts w:ascii="Amiri" w:hAnsi="Amiri" w:eastAsia="Amiri" w:cs="Amiri"/>
          <w:color w:val="111111"/>
          <w:sz w:val="28"/>
          <w:sz w:val="28"/>
          <w:szCs w:val="28"/>
          <w:rtl w:val="true"/>
          <w:lang w:bidi="ar-SA"/>
        </w:rPr>
        <w:t xml:space="preserve">ومع تسليمنا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نمنع كونه يريد جميع المؤمنين، لكن جميع المؤمنين </w:t>
      </w:r>
      <w:r>
        <w:rPr>
          <w:rFonts w:eastAsia="Amiri" w:cs="Amiri" w:ascii="Amiri" w:hAnsi="Amiri"/>
          <w:color w:val="111111"/>
          <w:sz w:val="28"/>
          <w:szCs w:val="28"/>
          <w:rtl w:val="true"/>
          <w:lang w:bidi="ar-SA"/>
        </w:rPr>
        <w:t>.</w:t>
      </w:r>
      <w:r>
        <w:rPr>
          <w:rStyle w:val="FootnoteAnchor"/>
          <w:rtl w:val="true"/>
        </w:rPr>
        <w:footnoteReference w:id="1628"/>
      </w:r>
    </w:p>
    <w:p>
      <w:pPr>
        <w:pStyle w:val="BookText"/>
        <w:rPr/>
      </w:pPr>
      <w:r>
        <w:rPr>
          <w:rFonts w:ascii="IRNazanin" w:hAnsi="IRNazanin" w:eastAsia="IRNazanin"/>
          <w:color w:val="111111"/>
          <w:sz w:val="28"/>
          <w:sz w:val="28"/>
          <w:szCs w:val="28"/>
          <w:rtl w:val="true"/>
          <w:lang w:bidi="fa-IR"/>
        </w:rPr>
        <w:t xml:space="preserve">المصاحبين له علیه السلام ، فلا يتأتى </w:t>
      </w:r>
      <w:r>
        <w:rPr>
          <w:rStyle w:val="FootnoteAnchor"/>
          <w:rtl w:val="true"/>
        </w:rPr>
        <w:footnoteReference w:id="1629"/>
      </w:r>
      <w:r>
        <w:rPr>
          <w:rFonts w:ascii="IRNazanin" w:hAnsi="IRNazanin" w:eastAsia="IRNazanin"/>
          <w:color w:val="111111"/>
          <w:sz w:val="28"/>
          <w:sz w:val="28"/>
          <w:szCs w:val="28"/>
          <w:rtl w:val="true"/>
          <w:lang w:bidi="fa-IR"/>
        </w:rPr>
        <w:t xml:space="preserve">ما قالوه </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أدام الله أيامه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والإيمان لما كان لغة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التصديق، لم يقبل الزيادة </w:t>
      </w:r>
    </w:p>
    <w:p>
      <w:pPr>
        <w:pStyle w:val="BookText"/>
        <w:rPr/>
      </w:pPr>
      <w:r>
        <w:rPr>
          <w:rFonts w:ascii="Amiri" w:hAnsi="Amiri" w:eastAsia="Amiri" w:cs="Amiri"/>
          <w:color w:val="111111"/>
          <w:sz w:val="28"/>
          <w:sz w:val="28"/>
          <w:szCs w:val="28"/>
          <w:rtl w:val="true"/>
          <w:lang w:bidi="ar-SA"/>
        </w:rPr>
        <w:t>والنقصان، خلافاً للمعتزلة</w:t>
      </w:r>
      <w:r>
        <w:rPr>
          <w:rFonts w:eastAsia="Amiri" w:cs="Amiri" w:ascii="Amiri" w:hAnsi="Amiri"/>
          <w:color w:val="111111"/>
          <w:sz w:val="28"/>
          <w:szCs w:val="28"/>
          <w:rtl w:val="true"/>
          <w:lang w:bidi="ar-SA"/>
        </w:rPr>
        <w:t>» .</w:t>
      </w:r>
      <w:r>
        <w:rPr>
          <w:rStyle w:val="FootnoteAnchor"/>
          <w:rtl w:val="true"/>
        </w:rPr>
        <w:footnoteReference w:id="1630"/>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الناس في أنّ الإيمان هل يقبل الزيادة والنقصان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فالمعتزلة لما قالوا إنّه فعل الطاعة،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يقبلها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ونحن لما أبطلنا مذهب المعتزلة، وأثبتنا أنّ الإيمان هو التصديق بجميع ما علم مجيء الرسول علیه السلام به ضرورة، بطل هذا القول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أدام الله أيامه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ولما كان عبارة عن التصديق</w:t>
      </w:r>
      <w:r>
        <w:rPr>
          <w:rStyle w:val="FootnoteAnchor"/>
          <w:rtl w:val="true"/>
        </w:rPr>
        <w:footnoteReference w:id="1631"/>
      </w:r>
      <w:r>
        <w:rPr>
          <w:rFonts w:ascii="Amiri" w:hAnsi="Amiri" w:eastAsia="Amiri" w:cs="Amiri"/>
          <w:color w:val="111111"/>
          <w:sz w:val="28"/>
          <w:sz w:val="28"/>
          <w:szCs w:val="28"/>
          <w:rtl w:val="true"/>
          <w:lang w:bidi="ar-SA"/>
        </w:rPr>
        <w:t>، لكان صاحب الكبيرة مؤمناً، خلافاً للمعتزلة، فإنّهم لم يسمّوا الفاسق مؤمناً ولا كافراً، بل أثبتوا له منزلة بين المنزلتين</w:t>
      </w:r>
      <w:r>
        <w:rPr>
          <w:rFonts w:eastAsia="Amiri" w:cs="Amiri" w:ascii="Amiri" w:hAnsi="Amiri"/>
          <w:color w:val="111111"/>
          <w:sz w:val="28"/>
          <w:szCs w:val="28"/>
          <w:rtl w:val="true"/>
          <w:lang w:bidi="ar-SA"/>
        </w:rPr>
        <w:t>» .</w:t>
      </w:r>
      <w:r>
        <w:rPr>
          <w:rStyle w:val="FootnoteAnchor"/>
          <w:rtl w:val="true"/>
        </w:rPr>
        <w:footnoteReference w:id="1632"/>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الإيمان عندنا هو التصديق، كان صاحب الكبيرة مؤمناً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وخالف في ذلك المعتزلة، حيث حكموا بأنه لا يكون مؤمناً ولا كافراً، بل منزلة بين المنزلتين وهي الإيمان والكفر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واحتجوا على ذلك بانّ الفاسق ليس بمؤمن لأنه لا يفعل الطاعات، ولا يترك المعاصي، ولا بكافر لأنه يقام عليه الحدود، ولأنه يدفن في مقابر المسلمين،</w:t>
      </w:r>
    </w:p>
    <w:p>
      <w:pPr>
        <w:pStyle w:val="BookText"/>
        <w:rPr/>
      </w:pPr>
      <w:r>
        <w:rPr>
          <w:rFonts w:ascii="Amiri" w:hAnsi="Amiri" w:eastAsia="Amiri" w:cs="Amiri"/>
          <w:color w:val="111111"/>
          <w:sz w:val="28"/>
          <w:sz w:val="28"/>
          <w:szCs w:val="28"/>
          <w:rtl w:val="true"/>
          <w:lang w:bidi="ar-SA"/>
        </w:rPr>
        <w:t>ويغسّل تغسيل المؤمنين</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مسلّم، لكن لا يدلّ على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الإيمان هو التصديق لما مضى</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أدام الله أيامه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والكفر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إنكار ما علم بالضرورة مجيء الرسول صلی الله علیه و آله وسلم به </w:t>
      </w:r>
      <w:r>
        <w:rPr>
          <w:rFonts w:eastAsia="IRNazanin" w:cs="IRNazanin"/>
          <w:color w:val="111111"/>
          <w:sz w:val="28"/>
          <w:szCs w:val="28"/>
          <w:rtl w:val="true"/>
          <w:lang w:bidi="fa-IR"/>
        </w:rPr>
        <w:t>» .</w:t>
      </w:r>
      <w:r>
        <w:rPr>
          <w:rStyle w:val="FootnoteAnchor"/>
          <w:rtl w:val="true"/>
        </w:rPr>
        <w:footnoteReference w:id="1633"/>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الكفر فيه خلاف بين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فالمعتزلة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فعل قبيح، أو إخلال بواجب، يستحق به أعظم العقوبات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والحق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w:t>
      </w:r>
      <w:r>
        <w:rPr>
          <w:rStyle w:val="FootnoteAnchor"/>
          <w:rtl w:val="true"/>
        </w:rPr>
        <w:footnoteReference w:id="1634"/>
      </w:r>
      <w:r>
        <w:rPr>
          <w:rFonts w:ascii="IRNazanin" w:hAnsi="IRNazanin" w:eastAsia="IRNazanin"/>
          <w:color w:val="111111"/>
          <w:sz w:val="28"/>
          <w:sz w:val="28"/>
          <w:szCs w:val="28"/>
          <w:rtl w:val="true"/>
          <w:lang w:bidi="fa-IR"/>
        </w:rPr>
        <w:t xml:space="preserve">إنكار ما علم مجيء الرسول علیه السلام به بالضرورة، وما عداه باطل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مذهب المعتزلة فباطل ، لأنّ عقوبات الكفر متفاوتة، وكلّ ما زاد فهو أعظم عقاباً مما دونه فلا يبقى قولهم يستحق به أعظم العقوبات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 من قال إنّه الجحد، فباطل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انعكاسه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أدام الله أيامه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والفسق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الخروج عن الشيء، ولذلك تُسمّى الفأرة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فويسقة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لخروجها من بيتها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الخروج عن طاعة الله تعالى في ما دون الكفر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إظهار الإيمان وإبطان الكفر</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وليكن هذا آخر ما نورده في هذه 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أراد التطويل فعليه بكتابنا الكبير المسمّى بــ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المرام في علم الكلام</w:t>
      </w:r>
      <w:r>
        <w:rPr>
          <w:rFonts w:eastAsia="Amiri" w:cs="Amiri" w:ascii="Amiri" w:hAnsi="Amiri"/>
          <w:color w:val="111111"/>
          <w:sz w:val="28"/>
          <w:szCs w:val="28"/>
          <w:rtl w:val="true"/>
          <w:lang w:bidi="ar-SA"/>
        </w:rPr>
        <w:t xml:space="preserve">) </w:t>
      </w:r>
      <w:r>
        <w:rPr>
          <w:rStyle w:val="FootnoteAnchor"/>
          <w:rtl w:val="true"/>
        </w:rPr>
        <w:footnoteReference w:id="1635"/>
      </w:r>
      <w:r>
        <w:rPr>
          <w:rFonts w:ascii="Amiri" w:hAnsi="Amiri" w:eastAsia="Amiri" w:cs="Amiri"/>
          <w:color w:val="111111"/>
          <w:sz w:val="28"/>
          <w:sz w:val="28"/>
          <w:szCs w:val="28"/>
          <w:rtl w:val="true"/>
          <w:lang w:bidi="ar-SA"/>
        </w:rPr>
        <w:t xml:space="preserve">ومن أراد التوسط فعليه بكتابنا </w:t>
      </w:r>
    </w:p>
    <w:p>
      <w:pPr>
        <w:pStyle w:val="BookText"/>
        <w:rPr/>
      </w:pPr>
      <w:r>
        <w:rPr>
          <w:rFonts w:ascii="IRNazanin" w:hAnsi="IRNazanin" w:eastAsia="IRNazanin"/>
          <w:color w:val="111111"/>
          <w:sz w:val="28"/>
          <w:sz w:val="28"/>
          <w:szCs w:val="28"/>
          <w:rtl w:val="true"/>
          <w:lang w:bidi="fa-IR"/>
        </w:rPr>
        <w:t>المسمّى بــ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الوصول</w:t>
      </w:r>
      <w:r>
        <w:rPr>
          <w:rFonts w:eastAsia="IRNazanin" w:cs="IRNazanin"/>
          <w:color w:val="111111"/>
          <w:sz w:val="28"/>
          <w:szCs w:val="28"/>
          <w:rtl w:val="true"/>
          <w:lang w:bidi="fa-IR"/>
        </w:rPr>
        <w:t xml:space="preserve">) </w:t>
      </w:r>
      <w:r>
        <w:rPr>
          <w:rStyle w:val="FootnoteAnchor"/>
          <w:rtl w:val="true"/>
        </w:rPr>
        <w:footnoteReference w:id="1636"/>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مناهج الأصول</w:t>
      </w:r>
      <w:r>
        <w:rPr>
          <w:rFonts w:eastAsia="IRNazanin" w:cs="IRNazanin"/>
          <w:color w:val="111111"/>
          <w:sz w:val="28"/>
          <w:szCs w:val="28"/>
          <w:rtl w:val="true"/>
          <w:lang w:bidi="fa-IR"/>
        </w:rPr>
        <w:t>)</w:t>
      </w:r>
      <w:r>
        <w:rPr>
          <w:rStyle w:val="FootnoteAnchor"/>
          <w:rtl w:val="true"/>
        </w:rPr>
        <w:footnoteReference w:id="1637"/>
      </w:r>
      <w:r>
        <w:rPr>
          <w:rFonts w:ascii="Amiri" w:hAnsi="Amiri" w:eastAsia="Amiri" w:cs="Amiri"/>
          <w:color w:val="111111"/>
          <w:sz w:val="28"/>
          <w:sz w:val="28"/>
          <w:szCs w:val="28"/>
          <w:rtl w:val="true"/>
          <w:lang w:bidi="ar-SA"/>
        </w:rPr>
        <w:t>، وغيرهما من كتبنا</w:t>
      </w:r>
      <w:r>
        <w:rPr>
          <w:rStyle w:val="FootnoteAnchor"/>
          <w:rtl w:val="true"/>
        </w:rPr>
        <w:footnoteReference w:id="1638"/>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39"/>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الفسق في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الخروج عن الشيء، يقال للفأرة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فويسقة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خروجها من بيتها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الاصطلاح عبارة عن الخروج عن طاعة الله تعالى في ما دون الكفر، ليحترز به عن الكافر</w:t>
      </w:r>
    </w:p>
    <w:p>
      <w:pPr>
        <w:pStyle w:val="BookText"/>
        <w:rPr/>
      </w:pPr>
      <w:r>
        <w:rPr>
          <w:rFonts w:ascii="Amiri" w:hAnsi="Amiri" w:eastAsia="Amiri" w:cs="Amiri"/>
          <w:color w:val="111111"/>
          <w:sz w:val="28"/>
          <w:sz w:val="28"/>
          <w:szCs w:val="28"/>
          <w:rtl w:val="true"/>
          <w:lang w:bidi="ar-SA"/>
        </w:rPr>
        <w:t xml:space="preserve">والنفاق في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إظهار خلاف ما يعتقده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الاصطلاح هو أن يبطن الإنسان الكفر،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يخفيه ويظهر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الإيمان</w:t>
      </w:r>
      <w:r>
        <w:rPr>
          <w:rFonts w:eastAsia="Amiri" w:cs="Amiri" w:ascii="Amiri" w:hAnsi="Amiri"/>
          <w:color w:val="111111"/>
          <w:sz w:val="28"/>
          <w:szCs w:val="28"/>
          <w:rtl w:val="true"/>
          <w:lang w:bidi="ar-SA"/>
        </w:rPr>
        <w:t>] .</w:t>
      </w:r>
      <w:r>
        <w:rPr>
          <w:rStyle w:val="FootnoteAnchor"/>
          <w:rtl w:val="true"/>
        </w:rPr>
        <w:footnoteReference w:id="1640"/>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فهذا آخر ما تيسر لي من 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المسترشدين في أصول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 قد وفقنا الله لإتمام ما رجوناه وتحصيل ما أملناه، فلنحمد الله الذي خضع كلّ موجود لربوبيته، وذل كل مصنوع لعظمته</w:t>
      </w:r>
      <w:r>
        <w:rPr>
          <w:rStyle w:val="FootnoteAnchor"/>
          <w:rtl w:val="true"/>
        </w:rPr>
        <w:footnoteReference w:id="1641"/>
      </w:r>
      <w:r>
        <w:rPr>
          <w:rFonts w:ascii="Amiri" w:hAnsi="Amiri" w:eastAsia="Amiri" w:cs="Amiri"/>
          <w:color w:val="111111"/>
          <w:sz w:val="28"/>
          <w:sz w:val="28"/>
          <w:szCs w:val="28"/>
          <w:rtl w:val="true"/>
          <w:lang w:bidi="ar-SA"/>
        </w:rPr>
        <w:t xml:space="preserve">، الذي أوضح الحجّة لأوليائه، </w:t>
      </w:r>
    </w:p>
    <w:p>
      <w:pPr>
        <w:pStyle w:val="BookText"/>
        <w:rPr/>
      </w:pPr>
      <w:r>
        <w:rPr>
          <w:rFonts w:ascii="Amiri" w:hAnsi="Amiri" w:eastAsia="Amiri" w:cs="Amiri"/>
          <w:color w:val="111111"/>
          <w:sz w:val="28"/>
          <w:sz w:val="28"/>
          <w:szCs w:val="28"/>
          <w:rtl w:val="true"/>
          <w:lang w:bidi="ar-SA"/>
        </w:rPr>
        <w:t>وأنار المحجّة لأصفيائه، وفضّل أهل العلم على سائر الحيوانات، ورجح أصحاب الفضل على كثير من المخلوقات فيالها من نعمة ما أعظمها وكرامة ما أجسمها، ولنصلّ على أشرف مصنوع، وأعظم متبوع محمد المصطفى، الراقي إلى أعلى عليين، والواصل إلى أرفع درجات النبيين والمرسلين، وعلى آله المتفرّعين وعترته الأئمة الطاهرين</w:t>
      </w:r>
      <w:r>
        <w:rPr>
          <w:rStyle w:val="FootnoteAnchor"/>
          <w:rtl w:val="true"/>
        </w:rPr>
        <w:footnoteReference w:id="1642"/>
      </w:r>
      <w:r>
        <w:rPr>
          <w:rFonts w:ascii="Amiri" w:hAnsi="Amiri" w:eastAsia="Amiri" w:cs="Amiri"/>
          <w:color w:val="111111"/>
          <w:sz w:val="28"/>
          <w:sz w:val="28"/>
          <w:szCs w:val="28"/>
          <w:rtl w:val="true"/>
          <w:lang w:bidi="ar-SA"/>
        </w:rPr>
        <w:t>، وسلم تسليماً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أراد الوصول إلى هذا العلم ،وغايته، والبحث عن ودقائق هذا الفنّ، والمصير إلى نهايته، فعليه بكتاب المصنف المسمّى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المرام</w:t>
      </w:r>
      <w:r>
        <w:rPr>
          <w:rFonts w:eastAsia="Amiri" w:cs="Amiri" w:ascii="Amiri" w:hAnsi="Amiri"/>
          <w:color w:val="111111"/>
          <w:sz w:val="28"/>
          <w:szCs w:val="28"/>
          <w:rtl w:val="true"/>
          <w:lang w:bidi="ar-SA"/>
        </w:rPr>
        <w:t>)</w:t>
      </w:r>
      <w:r>
        <w:rPr>
          <w:rStyle w:val="FootnoteAnchor"/>
          <w:rtl w:val="true"/>
        </w:rPr>
        <w:footnoteReference w:id="1643"/>
      </w:r>
      <w:r>
        <w:rPr>
          <w:rFonts w:ascii="Amiri" w:hAnsi="Amiri" w:eastAsia="Amiri" w:cs="Amiri"/>
          <w:color w:val="111111"/>
          <w:sz w:val="28"/>
          <w:sz w:val="28"/>
          <w:szCs w:val="28"/>
          <w:rtl w:val="true"/>
          <w:lang w:bidi="ar-SA"/>
        </w:rPr>
        <w:t xml:space="preserve">، فإنّه قد اشتمل على أشرف مطالب هذا العلم ودقائقه، وأعظم مسائل هذا الفنّ وحقائقه، ومن أراد التوسط فعليه بكتاب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المناهج</w:t>
      </w:r>
      <w:r>
        <w:rPr>
          <w:rFonts w:eastAsia="Amiri" w:cs="Amiri" w:ascii="Amiri" w:hAnsi="Amiri"/>
          <w:color w:val="111111"/>
          <w:sz w:val="28"/>
          <w:szCs w:val="28"/>
          <w:rtl w:val="true"/>
          <w:lang w:bidi="ar-SA"/>
        </w:rPr>
        <w:t>)</w:t>
      </w:r>
      <w:r>
        <w:rPr>
          <w:rStyle w:val="FootnoteAnchor"/>
          <w:rtl w:val="true"/>
        </w:rPr>
        <w:footnoteReference w:id="1644"/>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منتهى الوصول</w:t>
      </w:r>
      <w:r>
        <w:rPr>
          <w:rFonts w:eastAsia="IRNazanin" w:cs="IRNazanin"/>
          <w:color w:val="111111"/>
          <w:sz w:val="28"/>
          <w:szCs w:val="28"/>
          <w:rtl w:val="true"/>
          <w:lang w:bidi="fa-IR"/>
        </w:rPr>
        <w:t>)</w:t>
      </w:r>
      <w:r>
        <w:rPr>
          <w:rStyle w:val="FootnoteAnchor"/>
          <w:rtl w:val="true"/>
        </w:rPr>
        <w:footnoteReference w:id="1645"/>
      </w:r>
      <w:r>
        <w:rPr>
          <w:rFonts w:ascii="Amiri" w:hAnsi="Amiri" w:eastAsia="Amiri" w:cs="Amiri"/>
          <w:color w:val="111111"/>
          <w:sz w:val="28"/>
          <w:sz w:val="28"/>
          <w:szCs w:val="28"/>
          <w:rtl w:val="true"/>
          <w:lang w:bidi="ar-SA"/>
        </w:rPr>
        <w:t>، وهما من كتب المصنف</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كتابي مع كونه صغير الحجم، فهو كثير العلم، فمن كان من أهل العلم فهو منقول منّي إليه، ومن كان من أهل الجهل فهو حرام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والحمد لله ربّ العالمين وصلى الله على خير خلقه ومظهر لطفه محمّد وآله أجمعين الطيبين الطاهرين</w:t>
      </w:r>
      <w:r>
        <w:rPr>
          <w:rFonts w:eastAsia="Amiri" w:cs="Amiri" w:ascii="Amiri" w:hAnsi="Amiri"/>
          <w:color w:val="111111"/>
          <w:sz w:val="28"/>
          <w:szCs w:val="28"/>
          <w:rtl w:val="true"/>
          <w:lang w:bidi="ar-SA"/>
        </w:rPr>
        <w:t>).</w:t>
      </w:r>
      <w:r>
        <w:rPr>
          <w:rStyle w:val="FootnoteAnchor"/>
          <w:rtl w:val="true"/>
        </w:rPr>
        <w:footnoteReference w:id="1646"/>
      </w:r>
    </w:p>
    <w:p>
      <w:pPr>
        <w:pStyle w:val="BookText"/>
        <w:rPr/>
      </w:pPr>
      <w:r>
        <w:rPr>
          <w:rFonts w:ascii="Amiri" w:hAnsi="Amiri" w:eastAsia="Amiri" w:cs="Amiri"/>
          <w:color w:val="111111"/>
          <w:sz w:val="28"/>
          <w:sz w:val="28"/>
          <w:szCs w:val="28"/>
          <w:rtl w:val="true"/>
          <w:lang w:bidi="ar-SA"/>
        </w:rPr>
        <w:t xml:space="preserve">فرغت من تسويده وقد بلغت تسعة عشر من السنين ودخلت في سنة العشرين، وهو شهر جماد الآخر سنة ثلاث وسبعمائة بعد الاشتغال في خدمة شيخنا وسيدنا مصنف الكتاب الذي أنعم الله عليَّ بالانتساب إلى خدمته، والمثول في أكثر الأوقات في حضرته والحمد لله بما أقسم، وله الشكر على ما أنعم، إنه ولي ذلك </w:t>
      </w:r>
      <w:r>
        <w:rPr>
          <w:rFonts w:eastAsia="Amiri" w:cs="Amiri" w:ascii="Amiri" w:hAnsi="Amiri"/>
          <w:color w:val="111111"/>
          <w:sz w:val="28"/>
          <w:szCs w:val="28"/>
          <w:rtl w:val="true"/>
          <w:lang w:bidi="ar-SA"/>
        </w:rPr>
        <w:t>.</w:t>
      </w:r>
      <w:r>
        <w:rPr>
          <w:rStyle w:val="FootnoteAnchor"/>
          <w:rtl w:val="true"/>
        </w:rPr>
        <w:footnoteReference w:id="1647"/>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اجعل هذه الكتابة، والسعي والنظر فيها، والبصر والفكر والتفكر عليها لوجهك خالصاً، ووفقنا في دراسته ودرايته، واحفظنا عن مزالق الطريق ومسالك سبيل الفريق الذي لما لك فيها رضا ولي صلاح وهدى ونجاة، واحشرنا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الفائزين الذين لا خوف عليهم ولا هم يحزنون بمحمد وآله أجمعين الطيبين الطاهرين</w:t>
      </w:r>
      <w:r>
        <w:rPr>
          <w:rFonts w:eastAsia="Amiri" w:cs="Amiri" w:ascii="Amiri" w:hAnsi="Amiri"/>
          <w:color w:val="111111"/>
          <w:sz w:val="28"/>
          <w:szCs w:val="28"/>
          <w:rtl w:val="true"/>
          <w:lang w:bidi="ar-SA"/>
        </w:rPr>
        <w:t xml:space="preserve">. </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الفهارس الفنية </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25" w:name="pg8611_81826"/>
      <w:bookmarkStart w:id="526" w:name="pg8611_81826"/>
      <w:bookmarkEnd w:id="526"/>
    </w:p>
    <w:p>
      <w:pPr>
        <w:pStyle w:val="Heading2"/>
        <w:numPr>
          <w:ilvl w:val="1"/>
          <w:numId w:val="1"/>
        </w:numPr>
        <w:rPr/>
      </w:pPr>
      <w:bookmarkStart w:id="527" w:name="pg8611_81826"/>
      <w:bookmarkStart w:id="528" w:name="__RefHeading___Toc2058516_653776707"/>
      <w:bookmarkStart w:id="529" w:name="_Toc188"/>
      <w:bookmarkEnd w:id="527"/>
      <w:bookmarkEnd w:id="528"/>
      <w:r>
        <w:rPr>
          <w:rtl w:val="true"/>
        </w:rPr>
        <w:t>فهرس الآيات</w:t>
      </w:r>
      <w:bookmarkEnd w:id="529"/>
    </w:p>
    <w:p>
      <w:pPr>
        <w:pStyle w:val="BookText"/>
        <w:rPr/>
      </w:pPr>
      <w:r>
        <w:rPr>
          <w:rFonts w:ascii="Amiri" w:hAnsi="Amiri" w:eastAsia="Amiri" w:cs="Amiri"/>
          <w:color w:val="111111"/>
          <w:sz w:val="28"/>
          <w:sz w:val="28"/>
          <w:szCs w:val="28"/>
          <w:rtl w:val="true"/>
          <w:lang w:bidi="ar-SA"/>
        </w:rPr>
        <w:t>سورة البقرة</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فَأْتُوا بِسُورَةٍ مِنْ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وهَهُمْ فِي الآخِرَةِ عَذَابٌ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411</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عَلَيْكُمْ جُنَاحٌ أَنْ تَبْتَغُوا فَضْلاً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يَرْتَدِدْ مِنْكُمْ عَنْ دِينِهِ فَيَمُتْ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أَنْفِقُوا مِمَّا رَزَقْنَاكُمْ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وَانْظُرْ إِلَى الْعِظَامِ كَيْفَ تُنْشِرُهَا ثُمَّ نَكْسُوهَا لَحْماً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عَلَى كُلِّ شَيْءٍ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آل عمران</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عَلَى كُلِّ شَيْءٍ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اصْطَفى آدَمَ ونُوحاً وآلَ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وَجَدَ عِنْدَهَا رِزْقاً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وَيَتَفَكَّرُونَ فِي خَلْقِ السَّمَاوَاتِ 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إِنَّكَ مَنْ تُدْخِل النَّارَ فَقَدْ أَخْزَيْتَهُ 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سورة النساء</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حَضَرَ الْقِسْمَةَ أُولُو الْقُرْبَى وَالْيَتَامَى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يَغْفِرُ أنْ يُشْرَكَ بِهِ ويَغْفِرُ ما 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أَرِنَا اللَّهَ جَهْرَةً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يَسْتَنْكِفَ المُسِيحُ أَنْ يَكُونَ عَبْدا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سورة المائدة</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عَلَى كُلِّ شَيْءٍ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وَرَسُولُهُ والَّذِينَ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سورة الأنعام</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آمَنُوا وَلَمْ يَلْبِسُوا إِيمانَهُمْ بِظُلْمٍ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410</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تُدْرِكُهُ الأَبْصَارُ وَهُوَ يُدْرِكُ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سورة الأعراف</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نَهَاكُما رَبُّكُما عَنْ هذِهِ الشَّجَرَةِ 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أُخْلُفْنِي فِي قَوْمِي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تَرَانِي وَلَكِن انظُرْ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سورة الأنفال</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عَلَ كُلِّ شَيْءٍ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سورة التوبة</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عَلَى كُلِّ شَيْءٍ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سورة يونس</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يَهْدِي إلى الحَقِّ أَحَقُّ أَنْ يُتَّبَعَ أَمَّنْ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انْظُرُوا مَاذَا فِي السَّمَاوَاتِ 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سورة هود</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 يَقُولُونَ افْتَرَاهُ قُلْ فَأْتُوا بعشر سُوَرٍ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سورة الرعد</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رَبَّكَ لَذُو مَغْفِرَةٍ لِلنَّاسِ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آمَنُوا َوعَمِلُوا الصَّالِحَاتِ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410</w:t>
      </w:r>
    </w:p>
    <w:p>
      <w:pPr>
        <w:pStyle w:val="BookText"/>
        <w:rPr/>
      </w:pPr>
      <w:r>
        <w:rPr>
          <w:rFonts w:ascii="Amiri" w:hAnsi="Amiri" w:eastAsia="Amiri" w:cs="Amiri"/>
          <w:color w:val="111111"/>
          <w:sz w:val="28"/>
          <w:sz w:val="28"/>
          <w:szCs w:val="28"/>
          <w:rtl w:val="true"/>
          <w:lang w:bidi="ar-SA"/>
        </w:rPr>
        <w:t>سورة الحجر</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نَحْنُ نَزَّلْنَا الذِّكْرَ وَإِنَّا لَهُ لَحَافِظُونَ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سورة الإسراء</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ذَلِكَ كَانَ سَيْتُهُ عِنْدَ رَبِّكَ مَكْرُوها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فَسَيَقُولُونَ مَنْ يُعِيدُنَا قُل 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قُلْنَا لِلْمَلائِكَةِ اسْجُدُوا لآدَمَ فَسَجَدُوا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321</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اجْتَمَعَتِ الإِنْسُ وَالْجِنُّ عَلَى أَنْ يَأْتُوا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سورة الكهف</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تَقُولَنَّ لِشَيْءٍ إِنِّي فَاعِلٌ ذَلِكَ 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سورة مريم</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أَبَتِ لم تَعْبُدُ مَا لاَ يَسْمَعُ وَلا يُبْصِرُ 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سورة طه</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تَخَافًا إِنَّنِي مَعَكُمَا أَسْمَعُ وَأَرَى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سورة الأنبياء</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يَأْتِيهِمْ مِنْ ذِكْرِ مِنْ رَبِّهِمْ مُحْدَثٍ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وَجَعَلْنَا مِنَ الماءِ كُلَّ شَيْءٍ 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بَدَأْنَا أَوَّلَ خَلْقٍ نُعِيدُهُ وَعْداً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سورة الحج</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يَفْصِلُ بَيْنَهُمْ يَوْمَ الْقِيَامَةِ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اللَّهَ لَا يُحِبُّ كُلَّ خَوَّانِ كَفُورٍ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جَعَلَ عَلَيْكُمْ فِي الدِّينِ مِنْ 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سورة المؤمنون</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أَرْسَلْنَا نُوحاً إلى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أَرْسَلْنَا مُوسَى وَأَخَاهُ بِآيَاتِنَا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سورة القصص</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هَالِكٌ إِلَّا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سورة يس</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مَنْ يُحْيِي الْعِظَامَ وَهِيَ رَمِيمٌ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أُولَيْسَ الَّذِي خَلَقَ السَّماواتِ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سورة الزمر</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أَشْرَكْتَ لَيَحْبَطَنَّ عَمَلُكَ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سورة الزخرف</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جَعَلْنَاهُ قُرْآناً عَرَبِيّاً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سورة محمد</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فَاعْلَمْ أَنَّهُ 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سورة الحجرات</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قَالَتِ الأَعْرَابُ آمَنَّا قُلْ لَمْ تُؤْمِنُوا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410</w:t>
      </w:r>
    </w:p>
    <w:p>
      <w:pPr>
        <w:pStyle w:val="BookText"/>
        <w:rPr/>
      </w:pPr>
      <w:r>
        <w:rPr>
          <w:rFonts w:ascii="Amiri" w:hAnsi="Amiri" w:eastAsia="Amiri" w:cs="Amiri"/>
          <w:color w:val="111111"/>
          <w:sz w:val="28"/>
          <w:sz w:val="28"/>
          <w:szCs w:val="28"/>
          <w:rtl w:val="true"/>
          <w:lang w:bidi="ar-SA"/>
        </w:rPr>
        <w:t>سورة الحديد</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الأَوَّلُ وَالآخِرُ وَالظَّاهِرُ وَالْبَاطِنُم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النَّارُ هِيَ مَوْلاكُمْ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سورة الحشر</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عَلَى كُلِّ شَيْءٍ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سورة الجمعة</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قُضِيَتِ الصَّلاَةُ فَانْتَشِرُوا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لا يُخْزِي الله النَّبِيَّ والَّذِينَ آمَنُوا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411</w:t>
      </w:r>
    </w:p>
    <w:p>
      <w:pPr>
        <w:pStyle w:val="BookText"/>
        <w:rPr/>
      </w:pPr>
      <w:r>
        <w:rPr>
          <w:rFonts w:ascii="Amiri" w:hAnsi="Amiri" w:eastAsia="Amiri" w:cs="Amiri"/>
          <w:color w:val="111111"/>
          <w:sz w:val="28"/>
          <w:sz w:val="28"/>
          <w:szCs w:val="28"/>
          <w:rtl w:val="true"/>
          <w:lang w:bidi="ar-SA"/>
        </w:rPr>
        <w:t>سورة الملك</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المَوْتَ وَالحَيَاةَ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سورة الحاقة</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وتَعِيَها أُذُنٌ واعِيَةٌ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سورة القيامة</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أَيَحْسَبُ الإِنْسَانُ أَلَّنْ نَجْمَعَ عِظَامَهُ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 xml:space="preserve">سورة 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ويُطْعِمُونَ الطَّعَامَ عَلى حُبِّهِ مِسْكِيناً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سورة الزلزلة</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يَعْمَلْ مِثْقَالَ ذَرَّةٍ خَيْراً 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399</w:t>
      </w:r>
      <w:bookmarkStart w:id="530" w:name="pg8611_81832"/>
    </w:p>
    <w:p>
      <w:pPr>
        <w:pStyle w:val="Heading2"/>
        <w:numPr>
          <w:ilvl w:val="1"/>
          <w:numId w:val="1"/>
        </w:numPr>
        <w:rPr/>
      </w:pPr>
      <w:bookmarkStart w:id="531" w:name="__RefHeading___Toc2058518_653776707"/>
      <w:bookmarkStart w:id="532" w:name="_Toc189"/>
      <w:bookmarkEnd w:id="530"/>
      <w:bookmarkEnd w:id="531"/>
      <w:r>
        <w:rPr>
          <w:rtl w:val="true"/>
        </w:rPr>
        <w:t>فهرس الأعلام</w:t>
      </w:r>
      <w:bookmarkEnd w:id="532"/>
    </w:p>
    <w:p>
      <w:pPr>
        <w:pStyle w:val="BookText"/>
        <w:rPr/>
      </w:pPr>
      <w:r>
        <w:rPr>
          <w:rFonts w:ascii="IRNazanin" w:hAnsi="IRNazanin" w:eastAsia="IRNazanin"/>
          <w:color w:val="111111"/>
          <w:sz w:val="28"/>
          <w:sz w:val="28"/>
          <w:szCs w:val="28"/>
          <w:rtl w:val="true"/>
          <w:lang w:bidi="fa-IR"/>
        </w:rPr>
        <w:t>إبراهيم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p>
    <w:p>
      <w:pPr>
        <w:pStyle w:val="BookText"/>
        <w:rPr/>
      </w:pPr>
      <w:r>
        <w:rPr>
          <w:rFonts w:ascii="Amiri" w:hAnsi="Amiri" w:eastAsia="Amiri" w:cs="Amiri"/>
          <w:color w:val="111111"/>
          <w:sz w:val="28"/>
          <w:sz w:val="28"/>
          <w:szCs w:val="28"/>
          <w:rtl w:val="true"/>
          <w:lang w:bidi="ar-SA"/>
        </w:rPr>
        <w:t>إبراهيم بن سيار أبو إسحاق النظام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إبراهيم بن محمد ابن عياش النصيبي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إبراهيم بن محمد الأسفراييني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w:t>
      </w:r>
    </w:p>
    <w:p>
      <w:pPr>
        <w:pStyle w:val="BookText"/>
        <w:rPr/>
      </w:pPr>
      <w:r>
        <w:rPr>
          <w:rFonts w:ascii="IRNazanin" w:hAnsi="IRNazanin" w:eastAsia="IRNazanin"/>
          <w:color w:val="111111"/>
          <w:sz w:val="28"/>
          <w:sz w:val="28"/>
          <w:szCs w:val="28"/>
          <w:rtl w:val="true"/>
          <w:lang w:bidi="fa-IR"/>
        </w:rPr>
        <w:t>أحمد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الأخطل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آدم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321</w:t>
      </w:r>
      <w:r>
        <w:rPr>
          <w:rFonts w:ascii="IRNazanin" w:hAnsi="IRNazanin" w:eastAsia="IRNazanin"/>
          <w:color w:val="111111"/>
          <w:sz w:val="28"/>
          <w:sz w:val="28"/>
          <w:szCs w:val="28"/>
          <w:lang w:bidi="fa-IR"/>
        </w:rPr>
        <w:t>،</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أرسطو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p>
    <w:p>
      <w:pPr>
        <w:pStyle w:val="BookText"/>
        <w:rPr/>
      </w:pPr>
      <w:r>
        <w:rPr>
          <w:rFonts w:ascii="Amiri" w:hAnsi="Amiri" w:eastAsia="Amiri" w:cs="Amiri"/>
          <w:color w:val="111111"/>
          <w:sz w:val="28"/>
          <w:sz w:val="28"/>
          <w:szCs w:val="28"/>
          <w:rtl w:val="true"/>
          <w:lang w:bidi="ar-SA"/>
        </w:rPr>
        <w:t>الاسكندر بن فيلبس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w:t>
      </w:r>
    </w:p>
    <w:p>
      <w:pPr>
        <w:pStyle w:val="BookText"/>
        <w:rPr/>
      </w:pPr>
      <w:r>
        <w:rPr>
          <w:rFonts w:ascii="IRNazanin" w:hAnsi="IRNazanin" w:eastAsia="IRNazanin"/>
          <w:color w:val="111111"/>
          <w:sz w:val="28"/>
          <w:sz w:val="28"/>
          <w:szCs w:val="28"/>
          <w:rtl w:val="true"/>
          <w:lang w:bidi="fa-IR"/>
        </w:rPr>
        <w:t>أفلاطون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79</w:t>
      </w:r>
    </w:p>
    <w:p>
      <w:pPr>
        <w:pStyle w:val="BookText"/>
        <w:rPr/>
      </w:pPr>
      <w:r>
        <w:rPr>
          <w:rFonts w:ascii="Amiri" w:hAnsi="Amiri" w:eastAsia="Amiri" w:cs="Amiri"/>
          <w:color w:val="111111"/>
          <w:sz w:val="28"/>
          <w:sz w:val="28"/>
          <w:szCs w:val="28"/>
          <w:rtl w:val="true"/>
          <w:lang w:bidi="ar-SA"/>
        </w:rPr>
        <w:t>الأعشى أبو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340</w:t>
      </w:r>
    </w:p>
    <w:p>
      <w:pPr>
        <w:pStyle w:val="BookText"/>
        <w:rPr/>
      </w:pPr>
      <w:r>
        <w:rPr>
          <w:rFonts w:ascii="IRNazanin" w:hAnsi="IRNazanin" w:eastAsia="IRNazanin"/>
          <w:color w:val="111111"/>
          <w:sz w:val="28"/>
          <w:sz w:val="28"/>
          <w:szCs w:val="28"/>
          <w:rtl w:val="true"/>
          <w:lang w:bidi="fa-IR"/>
        </w:rPr>
        <w:t>بخت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319</w:t>
      </w:r>
      <w:r>
        <w:rPr>
          <w:rFonts w:ascii="IRNazanin" w:hAnsi="IRNazanin" w:eastAsia="IRNazanin"/>
          <w:color w:val="111111"/>
          <w:sz w:val="28"/>
          <w:sz w:val="28"/>
          <w:szCs w:val="28"/>
          <w:lang w:bidi="fa-IR"/>
        </w:rPr>
        <w:t>،</w:t>
      </w:r>
      <w:r>
        <w:rPr>
          <w:rFonts w:eastAsia="IRNazanin" w:cs="IRNazanin"/>
          <w:color w:val="111111"/>
          <w:sz w:val="28"/>
          <w:szCs w:val="28"/>
          <w:lang w:bidi="fa-IR"/>
        </w:rPr>
        <w:t>318</w:t>
      </w:r>
    </w:p>
    <w:p>
      <w:pPr>
        <w:pStyle w:val="BookText"/>
        <w:rPr/>
      </w:pPr>
      <w:r>
        <w:rPr>
          <w:rFonts w:ascii="Amiri" w:hAnsi="Amiri" w:eastAsia="Amiri" w:cs="Amiri"/>
          <w:color w:val="111111"/>
          <w:sz w:val="28"/>
          <w:sz w:val="28"/>
          <w:szCs w:val="28"/>
          <w:rtl w:val="true"/>
          <w:lang w:bidi="ar-SA"/>
        </w:rPr>
        <w:t>جعفر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345</w:t>
      </w:r>
    </w:p>
    <w:p>
      <w:pPr>
        <w:pStyle w:val="BookText"/>
        <w:rPr/>
      </w:pPr>
      <w:r>
        <w:rPr>
          <w:rFonts w:ascii="IRNazanin" w:hAnsi="IRNazanin" w:eastAsia="IRNazanin"/>
          <w:color w:val="111111"/>
          <w:sz w:val="28"/>
          <w:sz w:val="28"/>
          <w:szCs w:val="28"/>
          <w:rtl w:val="true"/>
          <w:lang w:bidi="fa-IR"/>
        </w:rPr>
        <w:t>جعفر بن محمد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277</w:t>
      </w:r>
    </w:p>
    <w:p>
      <w:pPr>
        <w:pStyle w:val="BookText"/>
        <w:rPr/>
      </w:pPr>
      <w:r>
        <w:rPr>
          <w:rFonts w:ascii="Amiri" w:hAnsi="Amiri" w:eastAsia="Amiri" w:cs="Amiri"/>
          <w:color w:val="111111"/>
          <w:sz w:val="28"/>
          <w:sz w:val="28"/>
          <w:szCs w:val="28"/>
          <w:rtl w:val="true"/>
          <w:lang w:bidi="ar-SA"/>
        </w:rPr>
        <w:t>جندب بن عبد الله الأزدي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353</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الحسين بن عبد الله أبو علي سينا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الحسين بن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p>
    <w:p>
      <w:pPr>
        <w:pStyle w:val="BookText"/>
        <w:rPr/>
      </w:pPr>
      <w:r>
        <w:rPr>
          <w:rFonts w:ascii="Amiri" w:hAnsi="Amiri" w:eastAsia="Amiri" w:cs="Amiri"/>
          <w:color w:val="111111"/>
          <w:sz w:val="28"/>
          <w:sz w:val="28"/>
          <w:szCs w:val="28"/>
          <w:rtl w:val="true"/>
          <w:lang w:bidi="ar-SA"/>
        </w:rPr>
        <w:t>الحسين بن علي بن إبراهيم الجعَل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الحسين بن محمّد النجار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زيد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سفيان بن عيينة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سفيان الثوري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صالح بن 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336</w:t>
      </w:r>
    </w:p>
    <w:p>
      <w:pPr>
        <w:pStyle w:val="BookText"/>
        <w:rPr/>
      </w:pPr>
      <w:r>
        <w:rPr>
          <w:rFonts w:ascii="IRNazanin" w:hAnsi="IRNazanin" w:eastAsia="IRNazanin"/>
          <w:color w:val="111111"/>
          <w:sz w:val="28"/>
          <w:sz w:val="28"/>
          <w:szCs w:val="28"/>
          <w:rtl w:val="true"/>
          <w:lang w:bidi="fa-IR"/>
        </w:rPr>
        <w:t>ضرار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عبّاد بن سلمان أبو 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العبّاس بن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p>
    <w:p>
      <w:pPr>
        <w:pStyle w:val="BookText"/>
        <w:rPr/>
      </w:pPr>
      <w:r>
        <w:rPr>
          <w:rFonts w:ascii="Amiri" w:hAnsi="Amiri" w:eastAsia="Amiri" w:cs="Amiri"/>
          <w:color w:val="111111"/>
          <w:sz w:val="28"/>
          <w:sz w:val="28"/>
          <w:szCs w:val="28"/>
          <w:rtl w:val="true"/>
          <w:lang w:bidi="ar-SA"/>
        </w:rPr>
        <w:t>عبد الله بن أحمد الكعبي البلخي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عبد الله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عبد الله بن سعيد الكلابي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IRNazanin" w:hAnsi="IRNazanin" w:eastAsia="IRNazanin"/>
          <w:color w:val="111111"/>
          <w:sz w:val="28"/>
          <w:sz w:val="28"/>
          <w:szCs w:val="28"/>
          <w:rtl w:val="true"/>
          <w:lang w:bidi="fa-IR"/>
        </w:rPr>
        <w:t>عبد الله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350</w:t>
      </w:r>
      <w:r>
        <w:rPr>
          <w:rFonts w:ascii="IRNazanin" w:hAnsi="IRNazanin" w:eastAsia="IRNazanin"/>
          <w:color w:val="111111"/>
          <w:sz w:val="28"/>
          <w:sz w:val="28"/>
          <w:szCs w:val="28"/>
          <w:lang w:bidi="fa-IR"/>
        </w:rPr>
        <w:t>،</w:t>
      </w:r>
      <w:r>
        <w:rPr>
          <w:rFonts w:eastAsia="IRNazanin" w:cs="IRNazanin"/>
          <w:color w:val="111111"/>
          <w:sz w:val="28"/>
          <w:szCs w:val="28"/>
          <w:lang w:bidi="fa-IR"/>
        </w:rPr>
        <w:t>349</w:t>
      </w:r>
    </w:p>
    <w:p>
      <w:pPr>
        <w:pStyle w:val="BookText"/>
        <w:rPr/>
      </w:pPr>
      <w:r>
        <w:rPr>
          <w:rFonts w:ascii="Amiri" w:hAnsi="Amiri" w:eastAsia="Amiri" w:cs="Amiri"/>
          <w:color w:val="111111"/>
          <w:sz w:val="28"/>
          <w:sz w:val="28"/>
          <w:szCs w:val="28"/>
          <w:rtl w:val="true"/>
          <w:lang w:bidi="ar-SA"/>
        </w:rPr>
        <w:t>عبد الله بن محمد ابن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عبد الرحيم محمد أبو الحسين الخياط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عبد السلام بن محمد أبو هشام الجبائي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410</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الجبار بن أحمد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عبد الملك بن عبد الله أبو المعالي الجويني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عبد الملك بن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عقيل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345</w:t>
      </w:r>
    </w:p>
    <w:p>
      <w:pPr>
        <w:pStyle w:val="BookText"/>
        <w:rPr/>
      </w:pPr>
      <w:r>
        <w:rPr>
          <w:rFonts w:ascii="IRNazanin" w:hAnsi="IRNazanin" w:eastAsia="IRNazanin"/>
          <w:color w:val="111111"/>
          <w:sz w:val="28"/>
          <w:sz w:val="28"/>
          <w:szCs w:val="28"/>
          <w:rtl w:val="true"/>
          <w:lang w:bidi="fa-IR"/>
        </w:rPr>
        <w:t>علي بن أبي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r>
        <w:rPr>
          <w:rFonts w:ascii="IRNazanin" w:hAnsi="IRNazanin" w:eastAsia="IRNazanin"/>
          <w:color w:val="111111"/>
          <w:sz w:val="28"/>
          <w:sz w:val="28"/>
          <w:szCs w:val="28"/>
          <w:lang w:bidi="fa-IR"/>
        </w:rPr>
        <w:t>،</w:t>
      </w:r>
      <w:r>
        <w:rPr>
          <w:rFonts w:eastAsia="IRNazanin" w:cs="IRNazanin"/>
          <w:color w:val="111111"/>
          <w:sz w:val="28"/>
          <w:szCs w:val="28"/>
          <w:lang w:bidi="fa-IR"/>
        </w:rPr>
        <w:t>353</w:t>
      </w:r>
    </w:p>
    <w:p>
      <w:pPr>
        <w:pStyle w:val="BookText"/>
        <w:rPr/>
      </w:pPr>
      <w:r>
        <w:rPr>
          <w:rFonts w:ascii="Amiri" w:hAnsi="Amiri" w:eastAsia="Amiri" w:cs="Amiri"/>
          <w:color w:val="111111"/>
          <w:sz w:val="28"/>
          <w:sz w:val="28"/>
          <w:szCs w:val="28"/>
          <w:rtl w:val="true"/>
          <w:lang w:bidi="ar-SA"/>
        </w:rPr>
        <w:t>علي بن إسماعيل أبو الحسن الأشعري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ascii="IRNazanin" w:hAnsi="IRNazanin" w:eastAsia="IRNazanin"/>
          <w:color w:val="111111"/>
          <w:sz w:val="28"/>
          <w:sz w:val="28"/>
          <w:szCs w:val="28"/>
          <w:rtl w:val="true"/>
          <w:lang w:bidi="fa-IR"/>
        </w:rPr>
        <w:t>علي بن الحسين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351</w:t>
      </w:r>
    </w:p>
    <w:p>
      <w:pPr>
        <w:pStyle w:val="BookText"/>
        <w:rPr/>
      </w:pPr>
      <w:r>
        <w:rPr>
          <w:rFonts w:ascii="Amiri" w:hAnsi="Amiri" w:eastAsia="Amiri" w:cs="Amiri"/>
          <w:color w:val="111111"/>
          <w:sz w:val="28"/>
          <w:sz w:val="28"/>
          <w:szCs w:val="28"/>
          <w:rtl w:val="true"/>
          <w:lang w:bidi="ar-SA"/>
        </w:rPr>
        <w:t>علي بن الحسين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ascii="IRNazanin" w:hAnsi="IRNazanin" w:eastAsia="IRNazanin"/>
          <w:color w:val="111111"/>
          <w:sz w:val="28"/>
          <w:sz w:val="28"/>
          <w:szCs w:val="28"/>
          <w:rtl w:val="true"/>
          <w:lang w:bidi="fa-IR"/>
        </w:rPr>
        <w:t>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عيسى المسيح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الكميت بن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341</w:t>
      </w:r>
    </w:p>
    <w:p>
      <w:pPr>
        <w:pStyle w:val="BookText"/>
        <w:rPr/>
      </w:pPr>
      <w:r>
        <w:rPr>
          <w:rFonts w:ascii="Amiri" w:hAnsi="Amiri" w:eastAsia="Amiri" w:cs="Amiri"/>
          <w:color w:val="111111"/>
          <w:sz w:val="28"/>
          <w:sz w:val="28"/>
          <w:szCs w:val="28"/>
          <w:rtl w:val="true"/>
          <w:lang w:bidi="ar-SA"/>
        </w:rPr>
        <w:t>مجنون ليلى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402</w:t>
      </w:r>
    </w:p>
    <w:p>
      <w:pPr>
        <w:pStyle w:val="BookText"/>
        <w:rPr/>
      </w:pPr>
      <w:r>
        <w:rPr>
          <w:rFonts w:ascii="Amiri" w:hAnsi="Amiri" w:eastAsia="Amiri" w:cs="Amiri"/>
          <w:color w:val="111111"/>
          <w:sz w:val="28"/>
          <w:sz w:val="28"/>
          <w:szCs w:val="28"/>
          <w:rtl w:val="true"/>
          <w:lang w:bidi="ar-SA"/>
        </w:rPr>
        <w:t>محمد بن الحسن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محمد بن زكريا الطيب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محمّد بن الطيب أبو بكر الباقلاني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IRNazanin" w:hAnsi="IRNazanin" w:eastAsia="IRNazanin"/>
          <w:color w:val="111111"/>
          <w:sz w:val="28"/>
          <w:sz w:val="28"/>
          <w:szCs w:val="28"/>
          <w:rtl w:val="true"/>
          <w:lang w:bidi="fa-IR"/>
        </w:rPr>
        <w:t>محمد بن عبد الله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402</w:t>
      </w:r>
    </w:p>
    <w:p>
      <w:pPr>
        <w:pStyle w:val="BookText"/>
        <w:rPr/>
      </w:pPr>
      <w:r>
        <w:rPr>
          <w:rFonts w:ascii="Amiri" w:hAnsi="Amiri" w:eastAsia="Amiri" w:cs="Amiri"/>
          <w:color w:val="111111"/>
          <w:sz w:val="28"/>
          <w:sz w:val="28"/>
          <w:szCs w:val="28"/>
          <w:rtl w:val="true"/>
          <w:lang w:bidi="ar-SA"/>
        </w:rPr>
        <w:t>محمد بن عبد الوهاب أبو علي الجبائي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405</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علي أبو الحسين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محمّد بن عمر الفخر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محمد بن كرام السجستاني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محمّد بن محمد بن طرخان الفارابي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محمد بن محمد الغزالي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محمّد بن محمّد النعمان الشيخ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محمد بن يزيد المبرد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محمود بن عمر 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403</w:t>
      </w:r>
    </w:p>
    <w:p>
      <w:pPr>
        <w:pStyle w:val="BookText"/>
        <w:rPr/>
      </w:pPr>
      <w:r>
        <w:rPr>
          <w:rFonts w:ascii="Amiri" w:hAnsi="Amiri" w:eastAsia="Amiri" w:cs="Amiri"/>
          <w:color w:val="111111"/>
          <w:sz w:val="28"/>
          <w:sz w:val="28"/>
          <w:szCs w:val="28"/>
          <w:rtl w:val="true"/>
          <w:lang w:bidi="ar-SA"/>
        </w:rPr>
        <w:t>مقاتل بن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255</w:t>
      </w:r>
    </w:p>
    <w:p>
      <w:pPr>
        <w:pStyle w:val="BookText"/>
        <w:rPr/>
      </w:pPr>
      <w:r>
        <w:rPr>
          <w:rFonts w:ascii="IRNazanin" w:hAnsi="IRNazanin" w:eastAsia="IRNazanin"/>
          <w:color w:val="111111"/>
          <w:sz w:val="28"/>
          <w:sz w:val="28"/>
          <w:szCs w:val="28"/>
          <w:rtl w:val="true"/>
          <w:lang w:bidi="fa-IR"/>
        </w:rPr>
        <w:t>موسى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نوح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هارون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واصل بن عطاء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w:t>
      </w:r>
    </w:p>
    <w:p>
      <w:pPr>
        <w:pStyle w:val="BookText"/>
        <w:rPr/>
      </w:pPr>
      <w:r>
        <w:rPr>
          <w:rFonts w:ascii="Amiri" w:hAnsi="Amiri" w:eastAsia="Amiri" w:cs="Amiri"/>
          <w:color w:val="111111"/>
          <w:sz w:val="28"/>
          <w:sz w:val="28"/>
          <w:szCs w:val="28"/>
          <w:rtl w:val="true"/>
          <w:lang w:bidi="ar-SA"/>
        </w:rPr>
        <w:t>يوسف بن عبيد الله الشحّام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أبو الأسود الدؤلي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أبو بكر بن أبي قحافة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أبو موسى الأشعري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هذيل العلاف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bookmarkStart w:id="533" w:name="pg8611_81836"/>
    </w:p>
    <w:p>
      <w:pPr>
        <w:pStyle w:val="Heading2"/>
        <w:numPr>
          <w:ilvl w:val="1"/>
          <w:numId w:val="1"/>
        </w:numPr>
        <w:rPr/>
      </w:pPr>
      <w:bookmarkStart w:id="534" w:name="__RefHeading___Toc2058520_653776707"/>
      <w:bookmarkStart w:id="535" w:name="_Toc190"/>
      <w:bookmarkEnd w:id="533"/>
      <w:bookmarkEnd w:id="534"/>
      <w:r>
        <w:rPr>
          <w:rtl w:val="true"/>
        </w:rPr>
        <w:t>فهرس الأديان والمذاهب</w:t>
      </w:r>
      <w:bookmarkEnd w:id="535"/>
    </w:p>
    <w:p>
      <w:pPr>
        <w:pStyle w:val="BookText"/>
        <w:rPr/>
      </w:pPr>
      <w:r>
        <w:rPr>
          <w:rFonts w:ascii="Amiri" w:hAnsi="Amiri" w:eastAsia="Amiri" w:cs="Amiri"/>
          <w:color w:val="111111"/>
          <w:sz w:val="28"/>
          <w:sz w:val="28"/>
          <w:szCs w:val="28"/>
          <w:rtl w:val="true"/>
          <w:lang w:bidi="ar-SA"/>
        </w:rPr>
        <w:t>الإسماعيلية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الأشاعرة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مکرّر کثيراً</w:t>
      </w:r>
    </w:p>
    <w:p>
      <w:pPr>
        <w:pStyle w:val="BookText"/>
        <w:rPr/>
      </w:pPr>
      <w:r>
        <w:rPr>
          <w:rFonts w:ascii="Amiri" w:hAnsi="Amiri" w:eastAsia="Amiri" w:cs="Amiri"/>
          <w:color w:val="111111"/>
          <w:sz w:val="28"/>
          <w:sz w:val="28"/>
          <w:szCs w:val="28"/>
          <w:rtl w:val="true"/>
          <w:lang w:bidi="ar-SA"/>
        </w:rPr>
        <w:t>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396</w:t>
      </w:r>
    </w:p>
    <w:p>
      <w:pPr>
        <w:pStyle w:val="BookText"/>
        <w:rPr/>
      </w:pPr>
      <w:r>
        <w:rPr>
          <w:rFonts w:ascii="Amiri" w:hAnsi="Amiri" w:eastAsia="Amiri" w:cs="Amiri"/>
          <w:color w:val="111111"/>
          <w:sz w:val="28"/>
          <w:sz w:val="28"/>
          <w:szCs w:val="28"/>
          <w:rtl w:val="true"/>
          <w:lang w:bidi="ar-SA"/>
        </w:rPr>
        <w:t xml:space="preserve">البراهمة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الحشوية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الحنابلة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الزيدية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 xml:space="preserve">السُمّنية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الصابئة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الصوفية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الكراميّة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410</w:t>
      </w:r>
    </w:p>
    <w:p>
      <w:pPr>
        <w:pStyle w:val="BookText"/>
        <w:rPr/>
      </w:pPr>
      <w:r>
        <w:rPr>
          <w:rFonts w:ascii="Amiri" w:hAnsi="Amiri" w:eastAsia="Amiri" w:cs="Amiri"/>
          <w:color w:val="111111"/>
          <w:sz w:val="28"/>
          <w:sz w:val="28"/>
          <w:szCs w:val="28"/>
          <w:rtl w:val="true"/>
          <w:lang w:bidi="ar-SA"/>
        </w:rPr>
        <w:t>الكعبية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العبّاسية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المجبّرة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209</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المجسمة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المرجئة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407</w:t>
      </w:r>
    </w:p>
    <w:p>
      <w:pPr>
        <w:pStyle w:val="BookText"/>
        <w:rPr/>
      </w:pPr>
      <w:r>
        <w:rPr>
          <w:rFonts w:ascii="Amiri" w:hAnsi="Amiri" w:eastAsia="Amiri" w:cs="Amiri"/>
          <w:color w:val="111111"/>
          <w:sz w:val="28"/>
          <w:sz w:val="28"/>
          <w:szCs w:val="28"/>
          <w:rtl w:val="true"/>
          <w:lang w:bidi="ar-SA"/>
        </w:rPr>
        <w:t>المعتزلة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مكرّر كثيراً</w:t>
      </w:r>
    </w:p>
    <w:p>
      <w:pPr>
        <w:pStyle w:val="BookText"/>
        <w:rPr/>
      </w:pPr>
      <w:r>
        <w:rPr>
          <w:rFonts w:ascii="Amiri" w:hAnsi="Amiri" w:eastAsia="Amiri" w:cs="Amiri"/>
          <w:color w:val="111111"/>
          <w:sz w:val="28"/>
          <w:sz w:val="28"/>
          <w:szCs w:val="28"/>
          <w:rtl w:val="true"/>
          <w:lang w:bidi="ar-SA"/>
        </w:rPr>
        <w:t>النجارية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209</w:t>
      </w:r>
    </w:p>
    <w:p>
      <w:pPr>
        <w:pStyle w:val="BookText"/>
        <w:rPr/>
      </w:pPr>
      <w:r>
        <w:rPr>
          <w:rFonts w:ascii="IRNazanin" w:hAnsi="IRNazanin" w:eastAsia="IRNazanin"/>
          <w:color w:val="111111"/>
          <w:sz w:val="28"/>
          <w:sz w:val="28"/>
          <w:szCs w:val="28"/>
          <w:rtl w:val="true"/>
          <w:lang w:bidi="fa-IR"/>
        </w:rPr>
        <w:t>النصارى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p>
    <w:p>
      <w:pPr>
        <w:pStyle w:val="BookText"/>
        <w:rPr/>
      </w:pPr>
      <w:r>
        <w:rPr>
          <w:rFonts w:ascii="Amiri" w:hAnsi="Amiri" w:eastAsia="Amiri" w:cs="Amiri"/>
          <w:color w:val="111111"/>
          <w:sz w:val="28"/>
          <w:sz w:val="28"/>
          <w:szCs w:val="28"/>
          <w:rtl w:val="true"/>
          <w:lang w:bidi="ar-SA"/>
        </w:rPr>
        <w:t>الوعيدية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401</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318</w:t>
      </w:r>
      <w:bookmarkStart w:id="536" w:name="pg8611_81838"/>
    </w:p>
    <w:p>
      <w:pPr>
        <w:pStyle w:val="Heading2"/>
        <w:numPr>
          <w:ilvl w:val="1"/>
          <w:numId w:val="1"/>
        </w:numPr>
        <w:rPr/>
      </w:pPr>
      <w:bookmarkStart w:id="537" w:name="__RefHeading___Toc2058522_653776707"/>
      <w:bookmarkStart w:id="538" w:name="_Toc191"/>
      <w:bookmarkEnd w:id="536"/>
      <w:bookmarkEnd w:id="537"/>
      <w:r>
        <w:rPr>
          <w:rtl w:val="true"/>
        </w:rPr>
        <w:t>فهرس الموضوعات</w:t>
      </w:r>
      <w:bookmarkEnd w:id="538"/>
    </w:p>
    <w:p>
      <w:pPr>
        <w:pStyle w:val="BookText"/>
        <w:rPr/>
      </w:pPr>
      <w:r>
        <w:rPr>
          <w:rFonts w:ascii="Amiri" w:hAnsi="Amiri" w:eastAsia="Amiri" w:cs="Amiri"/>
          <w:color w:val="111111"/>
          <w:sz w:val="28"/>
          <w:sz w:val="28"/>
          <w:szCs w:val="28"/>
          <w:rtl w:val="true"/>
          <w:lang w:bidi="ar-SA"/>
        </w:rPr>
        <w:t>كلمة المحقق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تمهيد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اسم المؤلّف ونسبه</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Amiri" w:hAnsi="Amiri" w:eastAsia="Amiri" w:cs="Amiri"/>
          <w:color w:val="111111"/>
          <w:sz w:val="28"/>
          <w:sz w:val="28"/>
          <w:szCs w:val="28"/>
          <w:rtl w:val="true"/>
          <w:lang w:bidi="ar-SA"/>
        </w:rPr>
        <w:t>ذكره في الكتب والتراجم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p>
    <w:p>
      <w:pPr>
        <w:pStyle w:val="BookText"/>
        <w:rPr/>
      </w:pPr>
      <w:r>
        <w:rPr>
          <w:rFonts w:ascii="IRNazanin" w:hAnsi="IRNazanin" w:eastAsia="IRNazanin"/>
          <w:color w:val="111111"/>
          <w:sz w:val="28"/>
          <w:sz w:val="28"/>
          <w:szCs w:val="28"/>
          <w:rtl w:val="true"/>
          <w:lang w:bidi="fa-IR"/>
        </w:rPr>
        <w:t>ولادته ووفاته</w:t>
      </w:r>
      <w:r>
        <w:rPr>
          <w:rFonts w:eastAsia="IRNazanin" w:cs="IRNazanin"/>
          <w:color w:val="111111"/>
          <w:sz w:val="28"/>
          <w:szCs w:val="28"/>
          <w:rtl w:val="true"/>
          <w:lang w:bidi="fa-IR"/>
        </w:rPr>
        <w:t>....</w:t>
      </w:r>
      <w:r>
        <w:rPr>
          <w:rFonts w:eastAsia="IRNazanin" w:cs="IRNazanin"/>
          <w:color w:val="111111"/>
          <w:sz w:val="28"/>
          <w:szCs w:val="28"/>
          <w:lang w:bidi="fa-IR"/>
        </w:rPr>
        <w:t>10</w:t>
      </w:r>
    </w:p>
    <w:p>
      <w:pPr>
        <w:pStyle w:val="BookText"/>
        <w:rPr/>
      </w:pPr>
      <w:r>
        <w:rPr>
          <w:rFonts w:ascii="Amiri" w:hAnsi="Amiri" w:eastAsia="Amiri" w:cs="Amiri"/>
          <w:color w:val="111111"/>
          <w:sz w:val="28"/>
          <w:sz w:val="28"/>
          <w:szCs w:val="28"/>
          <w:rtl w:val="true"/>
          <w:lang w:bidi="ar-SA"/>
        </w:rPr>
        <w:t xml:space="preserve">كتاب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المسترشدين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وشروحه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حول الكتاب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ما يتعلّق بالنسخة المعتمدة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منهجنا في التحقيق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الصفحات الأولى للنسخ الخطية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مقدّمة المؤلّف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p>
    <w:p>
      <w:pPr>
        <w:pStyle w:val="BookText"/>
        <w:rPr/>
      </w:pPr>
      <w:r>
        <w:rPr>
          <w:rFonts w:ascii="IRNazanin" w:hAnsi="IRNazanin" w:eastAsia="IRNazanin"/>
          <w:color w:val="111111"/>
          <w:sz w:val="28"/>
          <w:sz w:val="28"/>
          <w:szCs w:val="28"/>
          <w:rtl w:val="true"/>
          <w:lang w:bidi="fa-IR"/>
        </w:rPr>
        <w:t>الفصل الأول</w:t>
      </w:r>
    </w:p>
    <w:p>
      <w:pPr>
        <w:pStyle w:val="BookText"/>
        <w:rPr/>
      </w:pPr>
      <w:r>
        <w:rPr>
          <w:rFonts w:ascii="Amiri" w:hAnsi="Amiri" w:eastAsia="Amiri" w:cs="Amiri"/>
          <w:color w:val="111111"/>
          <w:sz w:val="28"/>
          <w:sz w:val="28"/>
          <w:szCs w:val="28"/>
          <w:rtl w:val="true"/>
          <w:lang w:bidi="ar-SA"/>
        </w:rPr>
        <w:t>في تقسيم المعلومات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مبحث الوجود الذهني والخارجي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الفصل الثاني</w:t>
      </w:r>
    </w:p>
    <w:p>
      <w:pPr>
        <w:pStyle w:val="BookText"/>
        <w:rPr/>
      </w:pPr>
      <w:r>
        <w:rPr>
          <w:rFonts w:ascii="Amiri" w:hAnsi="Amiri" w:eastAsia="Amiri" w:cs="Amiri"/>
          <w:color w:val="111111"/>
          <w:sz w:val="28"/>
          <w:sz w:val="28"/>
          <w:szCs w:val="28"/>
          <w:rtl w:val="true"/>
          <w:lang w:bidi="ar-SA"/>
        </w:rPr>
        <w:t>في أقسام الممكنات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مبحث الجوهر</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مبحث العرض</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الفصل الثالث</w:t>
      </w:r>
    </w:p>
    <w:p>
      <w:pPr>
        <w:pStyle w:val="BookText"/>
        <w:rPr/>
      </w:pPr>
      <w:r>
        <w:rPr>
          <w:rFonts w:ascii="Amiri" w:hAnsi="Amiri" w:eastAsia="Amiri" w:cs="Amiri"/>
          <w:color w:val="111111"/>
          <w:sz w:val="28"/>
          <w:sz w:val="28"/>
          <w:szCs w:val="28"/>
          <w:rtl w:val="true"/>
          <w:lang w:bidi="ar-SA"/>
        </w:rPr>
        <w:t>في أحكام المعلومات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بحث في الوجود هل هو صفة زائدة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بحث في بيان اشتراك الوجود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بحث في تعريف الوجود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بحث في الوجوب والإمكان والامتناع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p>
    <w:p>
      <w:pPr>
        <w:pStyle w:val="BookText"/>
        <w:rPr/>
      </w:pPr>
      <w:r>
        <w:rPr>
          <w:rFonts w:ascii="IRNazanin" w:hAnsi="IRNazanin" w:eastAsia="IRNazanin"/>
          <w:color w:val="111111"/>
          <w:sz w:val="28"/>
          <w:sz w:val="28"/>
          <w:szCs w:val="28"/>
          <w:rtl w:val="true"/>
          <w:lang w:bidi="fa-IR"/>
        </w:rPr>
        <w:t>الفصل الرابع</w:t>
      </w:r>
    </w:p>
    <w:p>
      <w:pPr>
        <w:pStyle w:val="BookText"/>
        <w:rPr/>
      </w:pPr>
      <w:r>
        <w:rPr>
          <w:rFonts w:ascii="Amiri" w:hAnsi="Amiri" w:eastAsia="Amiri" w:cs="Amiri"/>
          <w:color w:val="111111"/>
          <w:sz w:val="28"/>
          <w:sz w:val="28"/>
          <w:szCs w:val="28"/>
          <w:rtl w:val="true"/>
          <w:lang w:bidi="ar-SA"/>
        </w:rPr>
        <w:t>في أحكام الموجودات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بحث في جوهر الفرد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بحث في أحكام الأجسام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في بقاء الأجسام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في تناهى الأجسام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في جواز الخلأ بين الأجسام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في حدوث الأجسام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بحث في أحكام خاصة للأعراض وأقسامها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مبحث الكون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p>
    <w:p>
      <w:pPr>
        <w:pStyle w:val="BookText"/>
        <w:rPr/>
      </w:pPr>
      <w:r>
        <w:rPr>
          <w:rFonts w:ascii="IRNazanin" w:hAnsi="IRNazanin" w:eastAsia="IRNazanin"/>
          <w:color w:val="111111"/>
          <w:sz w:val="28"/>
          <w:sz w:val="28"/>
          <w:szCs w:val="28"/>
          <w:rtl w:val="true"/>
          <w:lang w:bidi="fa-IR"/>
        </w:rPr>
        <w:t>مبحث اللون</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مبحث الطعوم</w:t>
      </w:r>
      <w:r>
        <w:rPr>
          <w:rFonts w:eastAsia="IRNazanin" w:cs="IRNazanin"/>
          <w:color w:val="111111"/>
          <w:sz w:val="28"/>
          <w:szCs w:val="28"/>
          <w:rtl w:val="true"/>
          <w:lang w:bidi="fa-IR"/>
        </w:rPr>
        <w:t>....</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مبحث الروائح</w:t>
      </w:r>
      <w:r>
        <w:rPr>
          <w:rFonts w:eastAsia="IRNazanin" w:cs="IRNazanin"/>
          <w:color w:val="111111"/>
          <w:sz w:val="28"/>
          <w:szCs w:val="28"/>
          <w:rtl w:val="true"/>
          <w:lang w:bidi="fa-IR"/>
        </w:rPr>
        <w:t>....</w:t>
      </w:r>
      <w:r>
        <w:rPr>
          <w:rFonts w:eastAsia="IRNazanin" w:cs="IRNazanin"/>
          <w:color w:val="111111"/>
          <w:sz w:val="28"/>
          <w:szCs w:val="28"/>
          <w:lang w:bidi="fa-IR"/>
        </w:rPr>
        <w:t>92</w:t>
      </w:r>
    </w:p>
    <w:p>
      <w:pPr>
        <w:pStyle w:val="BookText"/>
        <w:rPr/>
      </w:pPr>
      <w:r>
        <w:rPr>
          <w:rFonts w:ascii="Amiri" w:hAnsi="Amiri" w:eastAsia="Amiri" w:cs="Amiri"/>
          <w:color w:val="111111"/>
          <w:sz w:val="28"/>
          <w:sz w:val="28"/>
          <w:szCs w:val="28"/>
          <w:rtl w:val="true"/>
          <w:lang w:bidi="ar-SA"/>
        </w:rPr>
        <w:t>مبحث الحرارة والبرودة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مبحث الرطوبة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مبحث الصوت</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مبحث الاعتماد</w:t>
      </w:r>
      <w:r>
        <w:rPr>
          <w:rFonts w:eastAsia="IRNazanin" w:cs="IRNazanin"/>
          <w:color w:val="111111"/>
          <w:sz w:val="28"/>
          <w:szCs w:val="28"/>
          <w:rtl w:val="true"/>
          <w:lang w:bidi="fa-IR"/>
        </w:rPr>
        <w:t>....</w:t>
      </w:r>
      <w:r>
        <w:rPr>
          <w:rFonts w:eastAsia="IRNazanin" w:cs="IRNazanin"/>
          <w:color w:val="111111"/>
          <w:sz w:val="28"/>
          <w:szCs w:val="28"/>
          <w:lang w:bidi="fa-IR"/>
        </w:rPr>
        <w:t>98</w:t>
      </w:r>
    </w:p>
    <w:p>
      <w:pPr>
        <w:pStyle w:val="BookText"/>
        <w:rPr/>
      </w:pPr>
      <w:r>
        <w:rPr>
          <w:rFonts w:ascii="Amiri" w:hAnsi="Amiri" w:eastAsia="Amiri" w:cs="Amiri"/>
          <w:color w:val="111111"/>
          <w:sz w:val="28"/>
          <w:sz w:val="28"/>
          <w:szCs w:val="28"/>
          <w:rtl w:val="true"/>
          <w:lang w:bidi="ar-SA"/>
        </w:rPr>
        <w:t>مبحث التأليف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p>
    <w:p>
      <w:pPr>
        <w:pStyle w:val="BookText"/>
        <w:rPr/>
      </w:pPr>
      <w:r>
        <w:rPr>
          <w:rFonts w:ascii="IRNazanin" w:hAnsi="IRNazanin" w:eastAsia="IRNazanin"/>
          <w:color w:val="111111"/>
          <w:sz w:val="28"/>
          <w:sz w:val="28"/>
          <w:szCs w:val="28"/>
          <w:rtl w:val="true"/>
          <w:lang w:bidi="fa-IR"/>
        </w:rPr>
        <w:t>مبحث الفناء</w:t>
      </w:r>
      <w:r>
        <w:rPr>
          <w:rFonts w:eastAsia="IRNazanin" w:cs="IRNazanin"/>
          <w:color w:val="111111"/>
          <w:sz w:val="28"/>
          <w:szCs w:val="28"/>
          <w:rtl w:val="true"/>
          <w:lang w:bidi="fa-IR"/>
        </w:rPr>
        <w:t>....</w:t>
      </w:r>
      <w:r>
        <w:rPr>
          <w:rFonts w:eastAsia="IRNazanin" w:cs="IRNazanin"/>
          <w:color w:val="111111"/>
          <w:sz w:val="28"/>
          <w:szCs w:val="28"/>
          <w:lang w:bidi="fa-IR"/>
        </w:rPr>
        <w:t>101</w:t>
      </w:r>
    </w:p>
    <w:p>
      <w:pPr>
        <w:pStyle w:val="BookText"/>
        <w:rPr/>
      </w:pPr>
      <w:r>
        <w:rPr>
          <w:rFonts w:ascii="Amiri" w:hAnsi="Amiri" w:eastAsia="Amiri" w:cs="Amiri"/>
          <w:color w:val="111111"/>
          <w:sz w:val="28"/>
          <w:sz w:val="28"/>
          <w:szCs w:val="28"/>
          <w:rtl w:val="true"/>
          <w:lang w:bidi="ar-SA"/>
        </w:rPr>
        <w:t>مبحث الحياة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مبحث القدرة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p>
    <w:p>
      <w:pPr>
        <w:pStyle w:val="BookText"/>
        <w:rPr/>
      </w:pPr>
      <w:r>
        <w:rPr>
          <w:rFonts w:ascii="IRNazanin" w:hAnsi="IRNazanin" w:eastAsia="IRNazanin"/>
          <w:color w:val="111111"/>
          <w:sz w:val="28"/>
          <w:sz w:val="28"/>
          <w:szCs w:val="28"/>
          <w:rtl w:val="true"/>
          <w:lang w:bidi="fa-IR"/>
        </w:rPr>
        <w:t>مبحث الاعتقاد</w:t>
      </w:r>
      <w:r>
        <w:rPr>
          <w:rFonts w:eastAsia="IRNazanin" w:cs="IRNazanin"/>
          <w:color w:val="111111"/>
          <w:sz w:val="28"/>
          <w:szCs w:val="28"/>
          <w:rtl w:val="true"/>
          <w:lang w:bidi="fa-IR"/>
        </w:rPr>
        <w:t>....</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مبحث العلم</w:t>
      </w:r>
      <w:r>
        <w:rPr>
          <w:rFonts w:eastAsia="IRNazanin" w:cs="IRNazanin"/>
          <w:color w:val="111111"/>
          <w:sz w:val="28"/>
          <w:szCs w:val="28"/>
          <w:rtl w:val="true"/>
          <w:lang w:bidi="fa-IR"/>
        </w:rPr>
        <w:t>....</w:t>
      </w:r>
      <w:r>
        <w:rPr>
          <w:rFonts w:eastAsia="IRNazanin" w:cs="IRNazanin"/>
          <w:color w:val="111111"/>
          <w:sz w:val="28"/>
          <w:szCs w:val="28"/>
          <w:lang w:bidi="fa-IR"/>
        </w:rPr>
        <w:t>107</w:t>
      </w:r>
    </w:p>
    <w:p>
      <w:pPr>
        <w:pStyle w:val="BookText"/>
        <w:rPr/>
      </w:pPr>
      <w:r>
        <w:rPr>
          <w:rFonts w:ascii="Amiri" w:hAnsi="Amiri" w:eastAsia="Amiri" w:cs="Amiri"/>
          <w:color w:val="111111"/>
          <w:sz w:val="28"/>
          <w:sz w:val="28"/>
          <w:szCs w:val="28"/>
          <w:rtl w:val="true"/>
          <w:lang w:bidi="ar-SA"/>
        </w:rPr>
        <w:t>في الأوليات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في المحسوسات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في المجرّبات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في الحدسيات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في المتواترات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في حدّ العلم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مبحث الظنّ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p>
    <w:p>
      <w:pPr>
        <w:pStyle w:val="BookText"/>
        <w:rPr/>
      </w:pPr>
      <w:r>
        <w:rPr>
          <w:rFonts w:ascii="IRNazanin" w:hAnsi="IRNazanin" w:eastAsia="IRNazanin"/>
          <w:color w:val="111111"/>
          <w:sz w:val="28"/>
          <w:sz w:val="28"/>
          <w:szCs w:val="28"/>
          <w:rtl w:val="true"/>
          <w:lang w:bidi="fa-IR"/>
        </w:rPr>
        <w:t>مبحث النظر</w:t>
      </w:r>
      <w:r>
        <w:rPr>
          <w:rFonts w:eastAsia="IRNazanin" w:cs="IRNazanin"/>
          <w:color w:val="111111"/>
          <w:sz w:val="28"/>
          <w:szCs w:val="28"/>
          <w:rtl w:val="true"/>
          <w:lang w:bidi="fa-IR"/>
        </w:rPr>
        <w:t>....</w:t>
      </w:r>
      <w:r>
        <w:rPr>
          <w:rFonts w:eastAsia="IRNazanin" w:cs="IRNazanin"/>
          <w:color w:val="111111"/>
          <w:sz w:val="28"/>
          <w:szCs w:val="28"/>
          <w:lang w:bidi="fa-IR"/>
        </w:rPr>
        <w:t>116</w:t>
      </w:r>
    </w:p>
    <w:p>
      <w:pPr>
        <w:pStyle w:val="BookText"/>
        <w:rPr/>
      </w:pPr>
      <w:r>
        <w:rPr>
          <w:rFonts w:ascii="Amiri" w:hAnsi="Amiri" w:eastAsia="Amiri" w:cs="Amiri"/>
          <w:color w:val="111111"/>
          <w:sz w:val="28"/>
          <w:sz w:val="28"/>
          <w:szCs w:val="28"/>
          <w:rtl w:val="true"/>
          <w:lang w:bidi="ar-SA"/>
        </w:rPr>
        <w:t>في النظر الصحيح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في وجوب النظر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p>
    <w:p>
      <w:pPr>
        <w:pStyle w:val="BookText"/>
        <w:rPr/>
      </w:pPr>
      <w:r>
        <w:rPr>
          <w:rFonts w:ascii="IRNazanin" w:hAnsi="IRNazanin" w:eastAsia="IRNazanin"/>
          <w:color w:val="111111"/>
          <w:sz w:val="28"/>
          <w:sz w:val="28"/>
          <w:szCs w:val="28"/>
          <w:rtl w:val="true"/>
          <w:lang w:bidi="fa-IR"/>
        </w:rPr>
        <w:t>وجوب النظر عقلى</w:t>
      </w:r>
      <w:r>
        <w:rPr>
          <w:rFonts w:eastAsia="IRNazanin" w:cs="IRNazanin"/>
          <w:color w:val="111111"/>
          <w:sz w:val="28"/>
          <w:szCs w:val="28"/>
          <w:rtl w:val="true"/>
          <w:lang w:bidi="fa-IR"/>
        </w:rPr>
        <w:t>....</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القصد إلى النظر</w:t>
      </w:r>
      <w:r>
        <w:rPr>
          <w:rFonts w:eastAsia="IRNazanin" w:cs="IRNazanin"/>
          <w:color w:val="111111"/>
          <w:sz w:val="28"/>
          <w:szCs w:val="28"/>
          <w:rtl w:val="true"/>
          <w:lang w:bidi="fa-IR"/>
        </w:rPr>
        <w:t>....</w:t>
      </w:r>
      <w:r>
        <w:rPr>
          <w:rFonts w:eastAsia="IRNazanin" w:cs="IRNazanin"/>
          <w:color w:val="111111"/>
          <w:sz w:val="28"/>
          <w:szCs w:val="28"/>
          <w:lang w:bidi="fa-IR"/>
        </w:rPr>
        <w:t>127</w:t>
      </w:r>
    </w:p>
    <w:p>
      <w:pPr>
        <w:pStyle w:val="BookText"/>
        <w:rPr/>
      </w:pPr>
      <w:r>
        <w:rPr>
          <w:rFonts w:ascii="Amiri" w:hAnsi="Amiri" w:eastAsia="Amiri" w:cs="Amiri"/>
          <w:color w:val="111111"/>
          <w:sz w:val="28"/>
          <w:sz w:val="28"/>
          <w:szCs w:val="28"/>
          <w:rtl w:val="true"/>
          <w:lang w:bidi="ar-SA"/>
        </w:rPr>
        <w:t>في معنى الدليل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مبحث الإرادة الكراهة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مبحث الشهوة والنفرة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مبحث الألم واللذة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مبحث الإدراك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الإبصار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في السماع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في الشم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في اللمس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في الذوق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بحث في أحكام عامة للأعراض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في قيام العرض بنفسه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في بقاء الأعراض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في عدم حلول العرض بمحلّين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في بيان حدوث الأعراض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بحث في الأحكام المشتركة بين الجواهر والأعراض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p>
    <w:p>
      <w:pPr>
        <w:pStyle w:val="BookText"/>
        <w:rPr/>
      </w:pPr>
      <w:r>
        <w:rPr>
          <w:rFonts w:ascii="IRNazanin" w:hAnsi="IRNazanin" w:eastAsia="IRNazanin"/>
          <w:color w:val="111111"/>
          <w:sz w:val="28"/>
          <w:sz w:val="28"/>
          <w:szCs w:val="28"/>
          <w:rtl w:val="true"/>
          <w:lang w:bidi="fa-IR"/>
        </w:rPr>
        <w:t>مبحث التماثل والاختلاف</w:t>
      </w:r>
      <w:r>
        <w:rPr>
          <w:rFonts w:eastAsia="IRNazanin" w:cs="IRNazanin"/>
          <w:color w:val="111111"/>
          <w:sz w:val="28"/>
          <w:szCs w:val="28"/>
          <w:rtl w:val="true"/>
          <w:lang w:bidi="fa-IR"/>
        </w:rPr>
        <w:t>....</w:t>
      </w:r>
      <w:r>
        <w:rPr>
          <w:rFonts w:eastAsia="IRNazanin" w:cs="IRNazanin"/>
          <w:color w:val="111111"/>
          <w:sz w:val="28"/>
          <w:szCs w:val="28"/>
          <w:lang w:bidi="fa-IR"/>
        </w:rPr>
        <w:t>152</w:t>
      </w:r>
    </w:p>
    <w:p>
      <w:pPr>
        <w:pStyle w:val="BookText"/>
        <w:rPr/>
      </w:pPr>
      <w:r>
        <w:rPr>
          <w:rFonts w:ascii="Amiri" w:hAnsi="Amiri" w:eastAsia="Amiri" w:cs="Amiri"/>
          <w:color w:val="111111"/>
          <w:sz w:val="28"/>
          <w:sz w:val="28"/>
          <w:szCs w:val="28"/>
          <w:rtl w:val="true"/>
          <w:lang w:bidi="ar-SA"/>
        </w:rPr>
        <w:t>في التقابل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في الضدين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في النقيضين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في العدم والملكة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في المتضايفين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في المثلين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مبحث الوحدة والكثرة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p>
    <w:p>
      <w:pPr>
        <w:pStyle w:val="BookText"/>
        <w:rPr/>
      </w:pPr>
      <w:r>
        <w:rPr>
          <w:rFonts w:ascii="IRNazanin" w:hAnsi="IRNazanin" w:eastAsia="IRNazanin"/>
          <w:color w:val="111111"/>
          <w:sz w:val="28"/>
          <w:sz w:val="28"/>
          <w:szCs w:val="28"/>
          <w:rtl w:val="true"/>
          <w:lang w:bidi="fa-IR"/>
        </w:rPr>
        <w:t>مبحث الحدوث والقدم</w:t>
      </w:r>
      <w:r>
        <w:rPr>
          <w:rFonts w:eastAsia="IRNazanin" w:cs="IRNazanin"/>
          <w:color w:val="111111"/>
          <w:sz w:val="28"/>
          <w:szCs w:val="28"/>
          <w:rtl w:val="true"/>
          <w:lang w:bidi="fa-IR"/>
        </w:rPr>
        <w:t>....</w:t>
      </w:r>
      <w:r>
        <w:rPr>
          <w:rFonts w:eastAsia="IRNazanin" w:cs="IRNazanin"/>
          <w:color w:val="111111"/>
          <w:sz w:val="28"/>
          <w:szCs w:val="28"/>
          <w:lang w:bidi="fa-IR"/>
        </w:rPr>
        <w:t>163</w:t>
      </w:r>
    </w:p>
    <w:p>
      <w:pPr>
        <w:pStyle w:val="BookText"/>
        <w:rPr/>
      </w:pPr>
      <w:r>
        <w:rPr>
          <w:rFonts w:ascii="Amiri" w:hAnsi="Amiri" w:eastAsia="Amiri" w:cs="Amiri"/>
          <w:color w:val="111111"/>
          <w:sz w:val="28"/>
          <w:sz w:val="28"/>
          <w:szCs w:val="28"/>
          <w:rtl w:val="true"/>
          <w:lang w:bidi="ar-SA"/>
        </w:rPr>
        <w:t>مبحث العلّة والمعلول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في تقسيم العلّة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في وحدة المعلول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تأخير المعلول عن العلة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إبطال تسلسل العلل والمعلولات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في العلة البسيطة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مبحث الموجود الكلى والجزئي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p>
    <w:p>
      <w:pPr>
        <w:pStyle w:val="BookText"/>
        <w:rPr/>
      </w:pPr>
      <w:r>
        <w:rPr>
          <w:rFonts w:ascii="IRNazanin" w:hAnsi="IRNazanin" w:eastAsia="IRNazanin"/>
          <w:color w:val="111111"/>
          <w:sz w:val="28"/>
          <w:sz w:val="28"/>
          <w:szCs w:val="28"/>
          <w:rtl w:val="true"/>
          <w:lang w:bidi="fa-IR"/>
        </w:rPr>
        <w:t>الفصل الخامس</w:t>
      </w:r>
    </w:p>
    <w:p>
      <w:pPr>
        <w:pStyle w:val="BookText"/>
        <w:rPr/>
      </w:pPr>
      <w:r>
        <w:rPr>
          <w:rFonts w:ascii="Amiri" w:hAnsi="Amiri" w:eastAsia="Amiri" w:cs="Amiri"/>
          <w:color w:val="111111"/>
          <w:sz w:val="28"/>
          <w:sz w:val="28"/>
          <w:szCs w:val="28"/>
          <w:rtl w:val="true"/>
          <w:lang w:bidi="ar-SA"/>
        </w:rPr>
        <w:t>في التوحيد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بحث في إثبات الواجب الوجود وصفاته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بحث في قدرة الواجب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في قدم الواجب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في أحكام القدرة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في أفعال العبد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بحث في علم الواجب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في علمه بالجزئيات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في علمه بذاته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بحث في حياة الواجب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بحث في إرادة الواجب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بحث في إدراك الواجب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بحث في كلام الواجب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p>
    <w:p>
      <w:pPr>
        <w:pStyle w:val="BookText"/>
        <w:rPr/>
      </w:pPr>
      <w:r>
        <w:rPr>
          <w:rFonts w:ascii="IRNazanin" w:hAnsi="IRNazanin" w:eastAsia="IRNazanin"/>
          <w:color w:val="111111"/>
          <w:sz w:val="28"/>
          <w:sz w:val="28"/>
          <w:szCs w:val="28"/>
          <w:rtl w:val="true"/>
          <w:lang w:bidi="fa-IR"/>
        </w:rPr>
        <w:t>الفصل السادس</w:t>
      </w:r>
    </w:p>
    <w:p>
      <w:pPr>
        <w:pStyle w:val="BookText"/>
        <w:rPr/>
      </w:pPr>
      <w:r>
        <w:rPr>
          <w:rFonts w:ascii="Amiri" w:hAnsi="Amiri" w:eastAsia="Amiri" w:cs="Amiri"/>
          <w:color w:val="111111"/>
          <w:sz w:val="28"/>
          <w:sz w:val="28"/>
          <w:szCs w:val="28"/>
          <w:rtl w:val="true"/>
          <w:lang w:bidi="ar-SA"/>
        </w:rPr>
        <w:t>في أحكام صفات الواجب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بحث في البقاء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بحث في نفى المعاني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بحث في أنّه مريد لذاته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بحث في حدوث كلامه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الفصل السابع</w:t>
      </w:r>
    </w:p>
    <w:p>
      <w:pPr>
        <w:pStyle w:val="BookText"/>
        <w:rPr/>
      </w:pPr>
      <w:r>
        <w:rPr>
          <w:rFonts w:ascii="Amiri" w:hAnsi="Amiri" w:eastAsia="Amiri" w:cs="Amiri"/>
          <w:color w:val="111111"/>
          <w:sz w:val="28"/>
          <w:sz w:val="28"/>
          <w:szCs w:val="28"/>
          <w:rtl w:val="true"/>
          <w:lang w:bidi="ar-SA"/>
        </w:rPr>
        <w:t>بحث في صدقه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بحث في أزلية صفاته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p>
    <w:p>
      <w:pPr>
        <w:pStyle w:val="BookText"/>
        <w:rPr/>
      </w:pPr>
      <w:r>
        <w:rPr>
          <w:rFonts w:ascii="IRNazanin" w:hAnsi="IRNazanin" w:eastAsia="IRNazanin"/>
          <w:color w:val="111111"/>
          <w:sz w:val="28"/>
          <w:sz w:val="28"/>
          <w:szCs w:val="28"/>
          <w:rtl w:val="true"/>
          <w:lang w:bidi="fa-IR"/>
        </w:rPr>
        <w:t>الفصل الثامن</w:t>
      </w:r>
    </w:p>
    <w:p>
      <w:pPr>
        <w:pStyle w:val="BookText"/>
        <w:rPr/>
      </w:pPr>
      <w:r>
        <w:rPr>
          <w:rFonts w:ascii="Amiri" w:hAnsi="Amiri" w:eastAsia="Amiri" w:cs="Amiri"/>
          <w:color w:val="111111"/>
          <w:sz w:val="28"/>
          <w:sz w:val="28"/>
          <w:szCs w:val="28"/>
          <w:rtl w:val="true"/>
          <w:lang w:bidi="ar-SA"/>
        </w:rPr>
        <w:t>في ما يستحيل عليه تعالى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بحث نفى المماثلة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بحث نفى التركيب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بحث نفى التحيّز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بحث نفي الجهة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بحث استحالة قيام الحوادث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بحث في استغنائه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بحث أنّ ذاته غير معلومة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بحث استحالة رؤيته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بحث في أوحديته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p>
    <w:p>
      <w:pPr>
        <w:pStyle w:val="BookText"/>
        <w:rPr/>
      </w:pPr>
      <w:r>
        <w:rPr>
          <w:rFonts w:ascii="IRNazanin" w:hAnsi="IRNazanin" w:eastAsia="IRNazanin"/>
          <w:color w:val="111111"/>
          <w:sz w:val="28"/>
          <w:sz w:val="28"/>
          <w:szCs w:val="28"/>
          <w:rtl w:val="true"/>
          <w:lang w:bidi="fa-IR"/>
        </w:rPr>
        <w:t>الفصل الثامن</w:t>
      </w:r>
    </w:p>
    <w:p>
      <w:pPr>
        <w:pStyle w:val="BookText"/>
        <w:rPr/>
      </w:pPr>
      <w:r>
        <w:rPr>
          <w:rFonts w:ascii="Amiri" w:hAnsi="Amiri" w:eastAsia="Amiri" w:cs="Amiri"/>
          <w:color w:val="111111"/>
          <w:sz w:val="28"/>
          <w:sz w:val="28"/>
          <w:szCs w:val="28"/>
          <w:rtl w:val="true"/>
          <w:lang w:bidi="ar-SA"/>
        </w:rPr>
        <w:t>في العدل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p>
    <w:p>
      <w:pPr>
        <w:pStyle w:val="BookText"/>
        <w:rPr/>
      </w:pPr>
      <w:r>
        <w:rPr>
          <w:rFonts w:ascii="IRNazanin" w:hAnsi="IRNazanin" w:eastAsia="IRNazanin"/>
          <w:color w:val="111111"/>
          <w:sz w:val="28"/>
          <w:sz w:val="28"/>
          <w:szCs w:val="28"/>
          <w:rtl w:val="true"/>
          <w:lang w:bidi="fa-IR"/>
        </w:rPr>
        <w:t>بحث الحسن والقبح</w:t>
      </w:r>
      <w:r>
        <w:rPr>
          <w:rFonts w:eastAsia="IRNazanin" w:cs="IRNazanin"/>
          <w:color w:val="111111"/>
          <w:sz w:val="28"/>
          <w:szCs w:val="28"/>
          <w:rtl w:val="true"/>
          <w:lang w:bidi="fa-IR"/>
        </w:rPr>
        <w:t>....</w:t>
      </w:r>
      <w:r>
        <w:rPr>
          <w:rFonts w:eastAsia="IRNazanin" w:cs="IRNazanin"/>
          <w:color w:val="111111"/>
          <w:sz w:val="28"/>
          <w:szCs w:val="28"/>
          <w:lang w:bidi="fa-IR"/>
        </w:rPr>
        <w:t>261</w:t>
      </w:r>
    </w:p>
    <w:p>
      <w:pPr>
        <w:pStyle w:val="BookText"/>
        <w:rPr/>
      </w:pPr>
      <w:r>
        <w:rPr>
          <w:rFonts w:ascii="Amiri" w:hAnsi="Amiri" w:eastAsia="Amiri" w:cs="Amiri"/>
          <w:color w:val="111111"/>
          <w:sz w:val="28"/>
          <w:sz w:val="28"/>
          <w:szCs w:val="28"/>
          <w:rtl w:val="true"/>
          <w:lang w:bidi="ar-SA"/>
        </w:rPr>
        <w:t>بحث في نفى القبيح عنه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بحث في خلق الأعمال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بحث في أنه مريد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p>
    <w:p>
      <w:pPr>
        <w:pStyle w:val="BookText"/>
        <w:rPr/>
      </w:pPr>
      <w:r>
        <w:rPr>
          <w:rFonts w:ascii="IRNazanin" w:hAnsi="IRNazanin" w:eastAsia="IRNazanin"/>
          <w:color w:val="111111"/>
          <w:sz w:val="28"/>
          <w:sz w:val="28"/>
          <w:szCs w:val="28"/>
          <w:rtl w:val="true"/>
          <w:lang w:bidi="fa-IR"/>
        </w:rPr>
        <w:t>الفصل التاسع</w:t>
      </w:r>
    </w:p>
    <w:p>
      <w:pPr>
        <w:pStyle w:val="BookText"/>
        <w:rPr/>
      </w:pPr>
      <w:r>
        <w:rPr>
          <w:rFonts w:ascii="Amiri" w:hAnsi="Amiri" w:eastAsia="Amiri" w:cs="Amiri"/>
          <w:color w:val="111111"/>
          <w:sz w:val="28"/>
          <w:sz w:val="28"/>
          <w:szCs w:val="28"/>
          <w:rtl w:val="true"/>
          <w:lang w:bidi="ar-SA"/>
        </w:rPr>
        <w:t>في فروع العدل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بحث في التكليف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وجوب التكليف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بحث في اللطف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بحث في الآلام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في عوض الألم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بحث في الرزق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في مسائل الأجل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في السعر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w:t>
      </w:r>
    </w:p>
    <w:p>
      <w:pPr>
        <w:pStyle w:val="BookText"/>
        <w:rPr/>
      </w:pPr>
      <w:r>
        <w:rPr>
          <w:rFonts w:ascii="IRNazanin" w:hAnsi="IRNazanin" w:eastAsia="IRNazanin"/>
          <w:color w:val="111111"/>
          <w:sz w:val="28"/>
          <w:sz w:val="28"/>
          <w:szCs w:val="28"/>
          <w:rtl w:val="true"/>
          <w:lang w:bidi="fa-IR"/>
        </w:rPr>
        <w:t>الفصل العاشر</w:t>
      </w:r>
    </w:p>
    <w:p>
      <w:pPr>
        <w:pStyle w:val="BookText"/>
        <w:rPr/>
      </w:pPr>
      <w:r>
        <w:rPr>
          <w:rFonts w:ascii="Amiri" w:hAnsi="Amiri" w:eastAsia="Amiri" w:cs="Amiri"/>
          <w:color w:val="111111"/>
          <w:sz w:val="28"/>
          <w:sz w:val="28"/>
          <w:szCs w:val="28"/>
          <w:rtl w:val="true"/>
          <w:lang w:bidi="ar-SA"/>
        </w:rPr>
        <w:t>في النبوّة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بحث في البعثة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بحث في العصمة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بحث في كيفية معرفته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p>
    <w:p>
      <w:pPr>
        <w:pStyle w:val="BookText"/>
        <w:rPr/>
      </w:pPr>
      <w:r>
        <w:rPr>
          <w:rFonts w:ascii="IRNazanin" w:hAnsi="IRNazanin" w:eastAsia="IRNazanin"/>
          <w:color w:val="111111"/>
          <w:sz w:val="28"/>
          <w:sz w:val="28"/>
          <w:szCs w:val="28"/>
          <w:rtl w:val="true"/>
          <w:lang w:bidi="fa-IR"/>
        </w:rPr>
        <w:t>بحث أدلة إثبات نبوة محمد صلی الله علیه و آله وسلم</w:t>
      </w:r>
      <w:r>
        <w:rPr>
          <w:rFonts w:eastAsia="IRNazanin" w:cs="IRNazanin"/>
          <w:color w:val="111111"/>
          <w:sz w:val="28"/>
          <w:szCs w:val="28"/>
          <w:rtl w:val="true"/>
          <w:lang w:bidi="fa-IR"/>
        </w:rPr>
        <w:t>....</w:t>
      </w:r>
      <w:r>
        <w:rPr>
          <w:rFonts w:eastAsia="IRNazanin" w:cs="IRNazanin"/>
          <w:color w:val="111111"/>
          <w:sz w:val="28"/>
          <w:szCs w:val="28"/>
          <w:lang w:bidi="fa-IR"/>
        </w:rPr>
        <w:t>315</w:t>
      </w:r>
    </w:p>
    <w:p>
      <w:pPr>
        <w:pStyle w:val="BookText"/>
        <w:rPr/>
      </w:pPr>
      <w:r>
        <w:rPr>
          <w:rFonts w:ascii="Amiri" w:hAnsi="Amiri" w:eastAsia="Amiri" w:cs="Amiri"/>
          <w:color w:val="111111"/>
          <w:sz w:val="28"/>
          <w:sz w:val="28"/>
          <w:szCs w:val="28"/>
          <w:rtl w:val="true"/>
          <w:lang w:bidi="ar-SA"/>
        </w:rPr>
        <w:t>في احتجاج اليهود ببطلان النسخ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بحث في أشرفية الأنبياء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الفصل الحادي عشر</w:t>
      </w:r>
    </w:p>
    <w:p>
      <w:pPr>
        <w:pStyle w:val="BookText"/>
        <w:rPr/>
      </w:pPr>
      <w:r>
        <w:rPr>
          <w:rFonts w:ascii="Amiri" w:hAnsi="Amiri" w:eastAsia="Amiri" w:cs="Amiri"/>
          <w:color w:val="111111"/>
          <w:sz w:val="28"/>
          <w:sz w:val="28"/>
          <w:szCs w:val="28"/>
          <w:rtl w:val="true"/>
          <w:lang w:bidi="ar-SA"/>
        </w:rPr>
        <w:t>في الإمامة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بحث في حدّ الإمامة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بحث في صفات الإمام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w:t>
      </w:r>
    </w:p>
    <w:p>
      <w:pPr>
        <w:pStyle w:val="BookText"/>
        <w:rPr/>
      </w:pPr>
      <w:r>
        <w:rPr>
          <w:rFonts w:ascii="IRNazanin" w:hAnsi="IRNazanin" w:eastAsia="IRNazanin"/>
          <w:color w:val="111111"/>
          <w:sz w:val="28"/>
          <w:sz w:val="28"/>
          <w:szCs w:val="28"/>
          <w:rtl w:val="true"/>
          <w:lang w:bidi="fa-IR"/>
        </w:rPr>
        <w:t>بحث في إمامة أمير المؤمنين علیه السلام</w:t>
      </w:r>
      <w:r>
        <w:rPr>
          <w:rFonts w:eastAsia="IRNazanin" w:cs="IRNazanin"/>
          <w:color w:val="111111"/>
          <w:sz w:val="28"/>
          <w:szCs w:val="28"/>
          <w:rtl w:val="true"/>
          <w:lang w:bidi="fa-IR"/>
        </w:rPr>
        <w:t>....</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بحث في إمامة باقى الأئمة علیه السلام</w:t>
      </w:r>
      <w:r>
        <w:rPr>
          <w:rFonts w:eastAsia="IRNazanin" w:cs="IRNazanin"/>
          <w:color w:val="111111"/>
          <w:sz w:val="28"/>
          <w:szCs w:val="28"/>
          <w:rtl w:val="true"/>
          <w:lang w:bidi="fa-IR"/>
        </w:rPr>
        <w:t>....</w:t>
      </w:r>
      <w:r>
        <w:rPr>
          <w:rFonts w:eastAsia="IRNazanin" w:cs="IRNazanin"/>
          <w:color w:val="111111"/>
          <w:sz w:val="28"/>
          <w:szCs w:val="28"/>
          <w:lang w:bidi="fa-IR"/>
        </w:rPr>
        <w:t>353</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غيبة الإمام المهدي علیه السلام</w:t>
      </w:r>
      <w:r>
        <w:rPr>
          <w:rFonts w:eastAsia="IRNazanin" w:cs="IRNazanin"/>
          <w:color w:val="111111"/>
          <w:sz w:val="28"/>
          <w:szCs w:val="28"/>
          <w:rtl w:val="true"/>
          <w:lang w:bidi="fa-IR"/>
        </w:rPr>
        <w:t>....</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الفصل الثاني عشر</w:t>
      </w:r>
    </w:p>
    <w:p>
      <w:pPr>
        <w:pStyle w:val="BookText"/>
        <w:rPr/>
      </w:pPr>
      <w:r>
        <w:rPr>
          <w:rFonts w:ascii="Amiri" w:hAnsi="Amiri" w:eastAsia="Amiri" w:cs="Amiri"/>
          <w:color w:val="111111"/>
          <w:sz w:val="28"/>
          <w:sz w:val="28"/>
          <w:szCs w:val="28"/>
          <w:rtl w:val="true"/>
          <w:lang w:bidi="ar-SA"/>
        </w:rPr>
        <w:t>في الأمر بالمعروف والنهي عن المنكر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357</w:t>
      </w:r>
    </w:p>
    <w:p>
      <w:pPr>
        <w:pStyle w:val="BookText"/>
        <w:rPr/>
      </w:pPr>
      <w:r>
        <w:rPr>
          <w:rFonts w:ascii="IRNazanin" w:hAnsi="IRNazanin" w:eastAsia="IRNazanin"/>
          <w:color w:val="111111"/>
          <w:sz w:val="28"/>
          <w:sz w:val="28"/>
          <w:szCs w:val="28"/>
          <w:rtl w:val="true"/>
          <w:lang w:bidi="fa-IR"/>
        </w:rPr>
        <w:t>الفصل الثالث عشر</w:t>
      </w:r>
    </w:p>
    <w:p>
      <w:pPr>
        <w:pStyle w:val="BookText"/>
        <w:rPr/>
      </w:pPr>
      <w:r>
        <w:rPr>
          <w:rFonts w:ascii="Amiri" w:hAnsi="Amiri" w:eastAsia="Amiri" w:cs="Amiri"/>
          <w:color w:val="111111"/>
          <w:sz w:val="28"/>
          <w:sz w:val="28"/>
          <w:szCs w:val="28"/>
          <w:rtl w:val="true"/>
          <w:lang w:bidi="ar-SA"/>
        </w:rPr>
        <w:t>في المعاد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بحث في حقيقة الإنسان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بحث في إعادة المعدوم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بحث في إمكان انعدام العالم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بحث في إمكان خلق عالم آخر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بحث انقطاع التكليف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بحث في إثبات المعاد الجسماني</w:t>
      </w:r>
      <w:r>
        <w:rPr>
          <w:rFonts w:eastAsia="Amiri" w:cs="Amiri" w:ascii="Amiri" w:hAnsi="Amiri"/>
          <w:color w:val="111111"/>
          <w:sz w:val="28"/>
          <w:szCs w:val="28"/>
          <w:lang w:bidi="ar-SA"/>
        </w:rPr>
        <w:t>382</w:t>
      </w:r>
    </w:p>
    <w:p>
      <w:pPr>
        <w:pStyle w:val="BookText"/>
        <w:rPr/>
      </w:pPr>
      <w:r>
        <w:rPr>
          <w:rFonts w:ascii="Amiri" w:hAnsi="Amiri" w:eastAsia="Amiri" w:cs="Amiri"/>
          <w:color w:val="111111"/>
          <w:sz w:val="28"/>
          <w:sz w:val="28"/>
          <w:szCs w:val="28"/>
          <w:rtl w:val="true"/>
          <w:lang w:bidi="ar-SA"/>
        </w:rPr>
        <w:t>بحث في الثواب والعقاب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في دوام الثواب والعقاب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392</w:t>
      </w:r>
    </w:p>
    <w:p>
      <w:pPr>
        <w:pStyle w:val="BookText"/>
        <w:rPr/>
      </w:pPr>
      <w:r>
        <w:rPr>
          <w:rFonts w:ascii="Amiri" w:hAnsi="Amiri" w:eastAsia="Amiri" w:cs="Amiri"/>
          <w:color w:val="111111"/>
          <w:sz w:val="28"/>
          <w:sz w:val="28"/>
          <w:szCs w:val="28"/>
          <w:rtl w:val="true"/>
          <w:lang w:bidi="ar-SA"/>
        </w:rPr>
        <w:t>بحث في 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403</w:t>
      </w:r>
    </w:p>
    <w:p>
      <w:pPr>
        <w:pStyle w:val="BookText"/>
        <w:rPr/>
      </w:pPr>
      <w:r>
        <w:rPr>
          <w:rFonts w:ascii="Amiri" w:hAnsi="Amiri" w:eastAsia="Amiri" w:cs="Amiri"/>
          <w:color w:val="111111"/>
          <w:sz w:val="28"/>
          <w:sz w:val="28"/>
          <w:szCs w:val="28"/>
          <w:rtl w:val="true"/>
          <w:lang w:bidi="ar-SA"/>
        </w:rPr>
        <w:t>بحث في الأسماء والأحكام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409</w:t>
      </w:r>
    </w:p>
    <w:p>
      <w:pPr>
        <w:pStyle w:val="BookText"/>
        <w:rPr/>
      </w:pPr>
      <w:r>
        <w:rPr>
          <w:rFonts w:ascii="Amiri" w:hAnsi="Amiri" w:eastAsia="Amiri" w:cs="Amiri"/>
          <w:color w:val="111111"/>
          <w:sz w:val="28"/>
          <w:sz w:val="28"/>
          <w:szCs w:val="28"/>
          <w:rtl w:val="true"/>
          <w:lang w:bidi="ar-SA"/>
        </w:rPr>
        <w:t>الفهارس الفنية</w:t>
      </w:r>
    </w:p>
    <w:p>
      <w:pPr>
        <w:pStyle w:val="BookText"/>
        <w:rPr/>
      </w:pPr>
      <w:r>
        <w:rPr>
          <w:rFonts w:ascii="Amiri" w:hAnsi="Amiri" w:eastAsia="Amiri" w:cs="Amiri"/>
          <w:color w:val="111111"/>
          <w:sz w:val="28"/>
          <w:sz w:val="28"/>
          <w:szCs w:val="28"/>
          <w:rtl w:val="true"/>
          <w:lang w:bidi="ar-SA"/>
        </w:rPr>
        <w:t>فهرس الآيات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421</w:t>
      </w:r>
    </w:p>
    <w:p>
      <w:pPr>
        <w:pStyle w:val="BookText"/>
        <w:rPr/>
      </w:pPr>
      <w:r>
        <w:rPr>
          <w:rFonts w:ascii="IRNazanin" w:hAnsi="IRNazanin" w:eastAsia="IRNazanin"/>
          <w:color w:val="111111"/>
          <w:sz w:val="28"/>
          <w:sz w:val="28"/>
          <w:szCs w:val="28"/>
          <w:rtl w:val="true"/>
          <w:lang w:bidi="fa-IR"/>
        </w:rPr>
        <w:t>فهرس الأعلام</w:t>
      </w:r>
      <w:r>
        <w:rPr>
          <w:rFonts w:eastAsia="IRNazanin" w:cs="IRNazanin"/>
          <w:color w:val="111111"/>
          <w:sz w:val="28"/>
          <w:szCs w:val="28"/>
          <w:rtl w:val="true"/>
          <w:lang w:bidi="fa-IR"/>
        </w:rPr>
        <w:t>....</w:t>
      </w:r>
      <w:r>
        <w:rPr>
          <w:rFonts w:eastAsia="IRNazanin" w:cs="IRNazanin"/>
          <w:color w:val="111111"/>
          <w:sz w:val="28"/>
          <w:szCs w:val="28"/>
          <w:lang w:bidi="fa-IR"/>
        </w:rPr>
        <w:t>427</w:t>
      </w:r>
    </w:p>
    <w:p>
      <w:pPr>
        <w:pStyle w:val="BookText"/>
        <w:rPr/>
      </w:pPr>
      <w:r>
        <w:rPr>
          <w:rFonts w:ascii="Amiri" w:hAnsi="Amiri" w:eastAsia="Amiri" w:cs="Amiri"/>
          <w:color w:val="111111"/>
          <w:sz w:val="28"/>
          <w:sz w:val="28"/>
          <w:szCs w:val="28"/>
          <w:rtl w:val="true"/>
          <w:lang w:bidi="ar-SA"/>
        </w:rPr>
        <w:t>فهرس الأديان والمذاهب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431</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فهرس المواضيع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46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6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الأعرج نسبة إلى عبيد الله الأعرج بن أبي عبد الله الحسين الأصغر بن الإمام السجاد زين العابدين علي بن الحسين الا الله ، ويقال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الأعرجي</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العبيدي نسبة إلى عبد الله بن الحسين الأصغر بن الإمام السجاد المعروف بــ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عبيدالله الأعرج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العُبَيْدُلي</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الطالب في أنساب آل أبي طالب لابن عنبة الذريعة إلى تصانيف الشيعة لآقا بزرك الطهراني، أعيان الشيعة للسيّد محسن الأمين، موسوعة طبقات الفقهاء للشيخ جعفر السبحاني</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في أنساب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منشورات المطبعة الحيدرية النجف الأشرف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إحياء التراث العربي بيروت </w:t>
      </w:r>
      <w:r>
        <w:rPr>
          <w:rFonts w:eastAsia="IRNazanin" w:cs="IRNazanin"/>
          <w:b w:val="false"/>
          <w:bCs w:val="false"/>
          <w:i w:val="false"/>
          <w:iCs w:val="false"/>
          <w:color w:val="333333"/>
          <w:sz w:val="20"/>
          <w:szCs w:val="20"/>
        </w:rPr>
        <w:t>1403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إلى تصانيف الشيعة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إلى تصانيف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ومقالات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الثروة العلمية الكلامية للعلامة الحلّي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الإمام الصادق قم </w:t>
      </w:r>
      <w:r>
        <w:rPr>
          <w:rFonts w:eastAsia="IRNazanin" w:cs="IRNazanin"/>
          <w:b w:val="false"/>
          <w:bCs w:val="false"/>
          <w:i w:val="false"/>
          <w:iCs w:val="false"/>
          <w:color w:val="333333"/>
          <w:sz w:val="20"/>
          <w:szCs w:val="20"/>
        </w:rPr>
        <w:t>1419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الطالبين على نهج المسترشدين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مكتبة السيّد المرعشي العامة قم </w:t>
      </w:r>
      <w:r>
        <w:rPr>
          <w:rFonts w:eastAsia="IRNazanin" w:cs="IRNazanin"/>
          <w:b w:val="false"/>
          <w:bCs w:val="false"/>
          <w:i w:val="false"/>
          <w:iCs w:val="false"/>
          <w:color w:val="333333"/>
          <w:sz w:val="20"/>
          <w:szCs w:val="20"/>
        </w:rPr>
        <w:t>1405</w:t>
      </w:r>
      <w:r>
        <w:rPr>
          <w:rFonts w:ascii="IRNazanin" w:hAnsi="IRNazanin" w:eastAsia="IRNazanin"/>
          <w:b w:val="false"/>
          <w:b w:val="false"/>
          <w:bCs w:val="false"/>
          <w:i w:val="false"/>
          <w:i w:val="false"/>
          <w:iCs w:val="false"/>
          <w:color w:val="333333"/>
          <w:sz w:val="20"/>
          <w:sz w:val="20"/>
          <w:szCs w:val="20"/>
          <w:rtl w:val="true"/>
        </w:rPr>
        <w:t>ه</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كلمة غير مقروءة قريبة لما أثبتناه</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الفارسي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نسخه أصل بخط مؤلف بسيار نفيس وعزيز الوجود است این شرح را مؤلف در سال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قمری تألیف کرده</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الشهيد ثقة الإسلام الميرزا علي بن موسى بن محمد شفيع الخراساني التبريزي المولود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قتله الروس شنقاً يوم عاشوراء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احتلالهم مدينة تبريز الإيرانية، ودفن بمقبرة الشعراء المشهورة في تبريز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مصنّفات منها مرآة الكتب، رسالة لا لأنّ إيضاح الأنباء في تعيين مولد الأنبياء مقتل سيّد الشهداء، ترجمة العتبى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الذريعة إلى تصانيف الشيعة، ط بيروت دار الأضواء</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الورقة الأولى للمخطوطة</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الفارسي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کتاب عبد الحميد برادر سيد عميد الدین است که بسر خواهر آيت الله علامه حلي است و اسم او در کتب رجال مذکور نیست ولی در کتاب عمدة الطالب ذکر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چنان مینماید که این نسخه نسخه اصل است که آنچه که در بشت کتاب است على الظن القوى خط مصنف است</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كلمة غير مقروءة، قريبة لما أثبتناه</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 له ذكر في كتب التراجم 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الخواري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أوله وآخره 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نسبة إلى مدينة من مدن فارس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ويطلق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الخواري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السيد جعفر بن موسى الكاظم ، وعلى ولده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الخواريون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في أنساب آل أبي طالب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منشورات المطبعة الحيدرية النجف الأشرف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ج، د،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ب، د، ه</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وأوان</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ج، د،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مكلّف</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ب، ج، د، وفي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علمائنا </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ج، د،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الإنسية</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د، ه</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ج، د، 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مستودع أسرار النبيين</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مثبت في الحاشية، ولا يوجد في ب، ج، د، ه</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ب، ج، وفي د،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والفريد</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ج</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المعروف بالعلامة الحلّي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في ب ، ج ، د ، 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المطهر تغمّده الله ،بغفرانه، وأسكنه بحبوحة جنانه</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ومفيض الخير والجود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 في ب، ج، د، ه</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حاشية المخطوطة بعد ومفيض الخير والوجود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وخدمت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المولى الأعظم، والملك المعظم، سيّد الأهل كريم الفرع ،والأصل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الدهر ياقوتة تاج العصر،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الشرف، سيد الخلف، صاحب الرئاسة والسيادة،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آبائه الطاهرين سلالة الأنزع البطين مولانا عميد الملة والحق والدين عبد المطلب بن المجيد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أبصاره، وصاعد اقتداره، بمحمّد وآله الأطهار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المخطوطة ورقة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لا توجد في ب ه</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في ب، ج، د، 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حيث هو هو،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لذاته أو لجزئه، أو لما يساوي ذاته من لوازمه</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ج، د،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المكلفين</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 ج ، د ، ه أثبتت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والثاني والثالث</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في ب ، ج ، د ،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فمبادئ كل علم التصديقية هي المقدّمات التي منها تؤلّف قياسات ذلك العلم والتصوّرية هي حدود أشياء تستعمل في ذلك العلم</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في ب، ج، د، 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حدود أجزائه إن كان ذا أجزاء</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في ب ، ج ، د، 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واجب على الأعيان وواجب على الكفاية، وهذا من قبيل القسم الأوّل</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به العلامة ابن المطهر الحلي </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ج، د،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 المتكلّمين</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ج، د،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القاضي أبو بكر الباقلاني أبو بكر محمد بن الطيب بن محمد القاضي، البصري، المعروف بــ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الباقلاني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المالكي، المتكلّم على مذهب الأشعري، ولد في النصف الثاني من القرن الرابع الهجري بالبصرة، وعاش في بغداد وتوفّي فيها سنة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 أنه ناظر الشيخ المفيد فغلبه المفيد</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إمام الحرمين أبو المعالي الجويني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الملك بن عبدالله بن يوسف بن عبدالله، أبو المعالي الجُوَيْني، الملقب بــ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إمام الحرمين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أحد أبرز علماء الشافعية وانتهت إليه رئاسة المذهب، شيخ الأشعرية ومتكلّمهم، ولد في جُوَيْن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نواحي نيسابور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ورحل إلى بغداد واشتهر ، ثم خرج إلى الحجاز فجاور بمكة أربع سنين، وبالمدينة يدرس ويفتي ومن هذا سمّي بــ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إمام الحرمين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ثم رجع إلى نيسابور وتولى الخطابة والتدريس في المدرسة النظامية، وتوفّي فيها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الأشعرية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مذهب كلامي في أصول الدين، مؤسسه أبو الحسن علي بن إسماعيل الأشعري، المنتسب إلى أبي موسى الأشعري في أواخر القرن الرابع الهجري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جملة مبادئه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الباري عالم بعلم، قادر بقدرة، متكلم بكلام، سميع بسمع، بصير ببصر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أبرز أقطابه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القاضي أبوبكر محمد بن الطيب الباقلاني، وأبو المعالي عبدالملك بن عبدالله الجويني، وأبو إسحاق إبراهيم بن محمد الأسفراييني، وأبو الحسن مقاتل بن سليمان الخراساني</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هشام الجبائي المعتزلي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السلام بن محمد بن عبد الوهاب أبو هاشم بن أبي بكر البصري الجبائي، نسبة إلى قرية في البصرة ، ولد ببغداد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هو وأبوه من رؤساء المعتزلة، له آراء تفرّد بها، وإليه تنسب الطائفة الهاشمية من المعتزلة</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المعتزلة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فرقة إسلامية كلامية، ظهرت في أخريات القرن الأوّل الهجري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ويرجع اسمها إلى اعتزال إمامها واصل بن عطاء عن مجلس الحسن البصري، وينقسمون إلى اثنى عشر فرقة</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ج، د، 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بينهما واسطة</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ج، د،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الحال</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ج، د،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بوجهين</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ب، ج، د، ه</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في ب ج د 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والجواب عن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 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لا يجوز أن يكون الوجود موجوداً، والتسلسل إنّما يلزم لو اشتركا في أمر ثبوتي واختلفا في أمر آخر ،ثبوتي، أما إذا كان الاختلاف في أمر عدمي فلا يلزم التسلسل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بيانه</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يجوز</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المصدر، ج، د، ه</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المسترشدين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الأوّل</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 وردت عبارة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والخارجي إما أن يكون واجباً أو ممكناً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ولم نوردها لإرباك المعنى، ولورودها بعد ذلك</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في ب، ج، د، 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الخارجي، إما أن يكون واجباً أو ممكناً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فالواجب منه لذاته، وهو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يستحيل عدمه لذاته، وهو الله تعالى لا غير ومنه الواجب لغيره، كالإنسان مثلاً حال فرضه موجوداً، فإنّه يجب وجوده لكن لا لذاته بل لغيره والممكن ما يصح عليه العدم، وهو كلّ ما عدا الله تعالى</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ب، ج، د، ه</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العبارة في 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المعدوم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 أن يكون ممتنع الوجود وهو ما يتحدّد من المعدومات</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ثبوته</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المعدومة</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ج، د،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ب، ج، د، ه</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ب، ج، د ه</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ب ج د ه</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الجبائيان هما المتكلّمان من رؤساء المعتزلة أبو علي محمّد بن عبد الوهاب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وابنه أبو هاشم عبد السلام بن محمد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لهما مقالات على مذهب الاعتزال، والكتب الكلامية مشحونة بها</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القاضي عبد الجبار بن أحمد بن عبد الجبار الملقب بــ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قاضي القضاة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شيخ المعتزلة في عصره، كان ينتحل مذهب الشافعي في الفروع ومذاهب المعتزلة في الأصول، وله في ذلك مصنفات</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يعقوب الشحام يوسف بن عبيد الله الشحام البصري مفسر معتزلي،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صاحب أبي الهذيل العلاف، وعنه أخذ أبو علي الجبائي، انتهت إليه رئاسة المعتزلة في أيامه كان من أحذق الناس بالجدل</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القاسم البلخي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الكعبي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عبد الله بن أحمد بن محمود الكعبي، البلخي الخراساني، المولود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متأخري متكلَّمي المعتزلة البغداديين، وتنسب إليه الطائفة الكعبية، أقام ببغداد مدّة طويلة، ثم عاد إلى بلخ وتوفّي فيها</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الحسين ابن الخياط، عبد الرحيم محمّد بن عثمان أبو الحسين الخياط شيخ المعتزلة ببغداد، تنسب إليه فرقة الخياطية، توفي نحو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أستاذ الكعبي</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عبد الله البصري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بن علي بن إبراهيم، الملقب بالجعَل وبالكاغدي، فقيه متكلّم من شيوخ المعتزلة، ولد في البصرة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وتوفي ببغداد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قرأ عليه الشيخ المفيد، له تصانيف كثيرة منها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جواز ردّ الشمس</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إسحاق ابن عياش إبراهيم بن محمّد بن عياش البصري النصيبي من الطبقة العاشرة من المعتزلة، تلميذ أبي هاشم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عنه ابن النديم في 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المعتزلة ممن لا نعرف من أمره غير ذكره أبو إسحاق إبراهيم بن محمد بن عياش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صاحب المنية والأمل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من الورع والزهد والعلم على حدّ عظيم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كتاب في إمامة الحسن والحسين علم وفضلهما</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ج، د، 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متناهية أو لا</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ب، د، ه</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ب، د، ه</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في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هذه الماهيات محدثة، وكل محدث مسبوق بالعدم المحض؛ وهو المطلوب</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الحشر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ب، ج، د، ه</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ب، ج، د، ه</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ب، ج، د، ه</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ج، د،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ب، ج، د، ه</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في المصدر، ب، د، 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وهو الحاصل في مكان يشار إليه</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المسترشدين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الثاني</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تقسيم </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ج، د،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يثبته</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د، ه</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المسترشدين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الثاني</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وفي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ترسيم</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ج، د، ه</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ب، ج، د، ه</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فقط </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أحد جنبيهما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جنبهما</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في ج، 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وأقل ما يحصل الخط من جوهرين، ثمّ في أحد جنبيها جوهر ثالث، كالمثلث</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ج، د،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رابع</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وهذا القول باطل ، لأنه يستدعي كون الجوهر منقسماً، وهو باطل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ب، ج، د، ه</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والألم واللذة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وهو من سهو القلم، فبه يكون المجموع أحد عشر عشر قسماً </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المسترشدين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الثاني</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والألم واللذة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من سهو القلم</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في ب ، ج ، د ، 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غير مشروط بالحياة وهو اثنا عشر</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البحث الأوّل</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ج، د،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الأكثرون</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ج، د، 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وذهب الآخرون</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المصدر، ج، وفي ب ولا فائدة</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المصدر، ج ، د، ه</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 ب</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 ج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إنّه حال في الماهية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د 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إنه قائم حال بالماهية</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المسترشدين في أصول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الثالث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ج، د،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فذهب</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الحسين البصري محمد بن علي بن الطيب البصري، المتكلّم شيخ المعتزلة، ولد في البصرة وانتقل إلى بغداد ودرس فيها علم الكلام حتى توفّي فيها 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له تصانيف في الأصول والكلام منها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المعتمد في أصول الفقه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وعنه أخذ الفخر الرازي كتاب المحصول</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 الأشعري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إسماعيل بن أبي بشر إسحاق بن سالم، ينتهي نسبه إلى أبي موسى الأشعري، ولد في البصرة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وتوفي ببغداد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زعيم الأشاعرة ومؤسس مذهبهم، من الأئمة المتكلّمين المجتهدين تلميذ الجبائي أبي علي، وتلقى مذهب</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هشام الجبائي المعتزلي، تقدّم</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الأفعال</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ج، د،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وجهان</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 سقطت عبارة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وبين قولنا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الماهية موجودة، ونستفيد من قولنا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الماهية موجودة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د، ه سقطت 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ونستفيد من قولنا الماهية موجودة</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ج، د،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نستفيد</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ج، د،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ج، د،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محالان</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ج، د،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أجيب</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في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باعتبار العدم، وهي تغاير الوجود والعدم، فلا يلزم التسلسل ولا قيام الموجود والعدم، وفي ب د 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ولا باعتبار العدم، وهي تغاير الوجود والعدم، فلا يلزم قيام الوجود بالمعدوم</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المسترشدين في أصول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الثالث</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علي بن الطيب البصري المعتزلي، تقدّم</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 الأشعري علي بن إسماعيل بن إسحاق، تقدم</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هشام الجبائي المعتزلي، تقدّم</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ج،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الموجود</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د، ه</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ب، ج، د، ه</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د، 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وجود أمر واحد</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 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كون هذا الأمر</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 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فإنّه لا يخرج</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ب، ج، د، ه</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ج، د، 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بينا ضعف قولهم</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المسترشدين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الثالث</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إلى أنّ هذه الأشياء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د 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إلى أنّ الأشياء</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ج، د،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وادعوا</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ب، ج، د، ه</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ج،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عرّف</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في ب، ج، د، 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فقد ظهر أنّ معرفة الواجب تتوقف على معرفة الواجب، ومعرفة الممكن يتوقف على معرفة الممكن، ومعرفة الممتنع متوقفة على معرفة الممتنع، وهو دور</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وكذا كلّ ما يقال في هذا الباب من التعريفات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ب، ج، د، ه</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 ب، وفي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الحق أنّ تصوّر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د 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الحق أنّ</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ج، د،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 </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د، ه</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المسترشدين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الثالث</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في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هذه الصفة الثلاثة ثبوتية في الخارج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هذه الثلاثة ثبوتية في الخارج وجودية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هذه الثلاثة ثبوتية في الخارج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في 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هذه الثلاثة ثابتة في الخارج</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ب، د، ه</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ب، ج، د، ه</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ج، د،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وننقل</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ب، ج، د، ه</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ج، د، ه</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ج، د، ه</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ب، ج، د، ه</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ب،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وجود، ولا يوجد في ه</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 د،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جوهر</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ج، د، 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كرة حقيقية</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 د، 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سطح حقيقي</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الأسرار الخفية في العلوم العقلية من الحكمة والكلام والمنطق، للعلامة يردّ فيه على الفلاسفة</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المسترشدين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الرابع</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جوهر</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ج، د، ه</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ضلع</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الداخلة</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في ب، ج، د، 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بما ينقسم لكانت مضلعة</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 د،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في ج، د ، 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الآخر واتصلا بطرفي الملاقاة</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 د، 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وتر الحادّة</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العبارة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ووتر الحادّة أقصر من وتر القائمة، فثبت أنها ليست حقيقة لما قلنا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ب، د، ه 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ووتر الحادّة أقصر من وتر القائمة، فثبت أنّ بعض الخطوط الخارجة من مركز هذه الكرة يكون أطول من بعض، فثبت كونها ليست حسّية لما قلناه</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تفترض</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ج، د،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الموجود</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 د، 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أجزائه المنقسمة</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ب ، ج ، د، ه</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ج، د، ه</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العبارة في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خطه مركب من ثلاثة جواهر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ج، د، 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خط مركب من ثلاثة جواهر</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ج، د،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جوهرين</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ج، د،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أحكام الجوهر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الأصح ، وفي ب في أحكام الجواهر الأجسام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د ،ه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أحكام جواهر الأجسام</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الأجسام</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متماثلة</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المسترشدين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الرابع</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إسحاق النظام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بن سيار بن هاني البصري المتكلّم المعتزلي، أحد شيوخ المعتزلة، 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تابعته فرقة من المعتزلة سميت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النظامية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أستاذ الجاحظ، له تصانيف عدة في الفلسفة والاعتزال</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الطول والعرض، والعمق، والزاوية القائمة تحدث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د، ه</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ج، د،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كالعمود</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ب، ج، د، ه</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الحصول في الحيّز</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ج، د،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الضدين</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ج، د،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البرودة</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بذلك البقاء</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المسترشدين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الرابع</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ذهب جميع الناس إلى أنّ الأجسام باقية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د، ه</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 بن سيار البصري المعتزلي، أبو إسحاق النظام، تقدم</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المسترشدين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الرابع</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ج، د،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الأعراض</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 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الصغرى</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المسترشدين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الرابع</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المسترشدين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الرابع</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حاشية المخطوطة، ولا يوجد في ب، ج، د، ه</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ب، ج، د، ه</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د، ه</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جهة جانبه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د 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جانب</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ب، ج، د، ه</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في ب ، ج ، د ، 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وإلا لكان الكامل مساوياً للناقص</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العبارة في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أن نفرض خطّين أحدهما متناه والآخر غير متناه، ثمّ إنّ المتناهي زال من الموازاة إلى المسامتة، فعند الانتقال تحدث نقطة المسامتة مسبوقة بالأُخرى، فإذا فرض غير متناه محال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ج، د 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زال من الموازاة وانتقل إلى المسامتة فعند الانتقال تحدث نقطة المسامتة، وهي أوّل النقط وذلك محال، لأنّ كلّ نقطة من نقط المسامتة مسبوقة بأخرى، فإذا فرض خط غير متناه محال</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ج، د،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المكان</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المسترشدين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الرابع</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ب ، ج ، د ه</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أرسطو طاليس بن نيقوماخوس الفيثاغوري، من فلاسفة اليونان، الملقب بـ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المعلم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ولد في مقدونيا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يسمّى أتباعه بـ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المشائين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تلميذ أفلاطون، ومعلم الإسكندر بن فيلبس ملك مقدونيا ، له كتب كثيرة في مختلف فروع العلم</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كتابه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 في ب، ج، د، ه</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ج، د، ه</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وقد فرضناه مستوياً هذا خلف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 في ب، ج، د، ه</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ج، د،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وإذا</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ج، د،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الطرف</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ج، د،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الجانب</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ب، ج، د ه</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في ب ، ج ، د ، 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الجسم متى انتقل من مكان إلى مكان آخر</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ج، د،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المكان</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في ب، ج، د، 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إلى مكان ثالث</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ج، د،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البقة</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 د، 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حيّز آخر</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الفلكيات فظاهرة</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المسترشدين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الرابع</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ب، د، ه</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أرسطو طاليس، المعلم الأوّل، تقدّم</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الأصح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أرسطو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أرسطاطاليس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فإنّ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أرسطو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أرسطاطاليس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أرسطو طاليس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أسماء تنسب لشخص واحد، ولم أجد من نسبها لشخوص متعدّدة</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نصر الفارابي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محمد بن طرخان بن أوزلغ المعروف بالمعلّم الثاني من أكبر حكماء المسلمين وفلاسفتهم المشاهير تركي الأصل مستعرب، ولد في فاراب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وانتقل إلى بغداد فنشأ فيها ورحل إلى الشام وتوفي في دمشق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له نحو مائة تصنيف وبكتبه تخرّج الشيخ الرئيس أبو علي ابن سينا</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علي سينا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بن عبد الله بن الحسن بن علي بن سينا البخاري، الملقب بالشيخ الرئيس، ولد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وتوفي 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شيخ الفلاسفة الإسلاميين وأستاذ الحكماء الإلهيين، ألّف كتباً كثيرة في المنطق والفلسفة والرياضيات والطب والإلهيات وغيرها</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صورة</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ب، ج، د، ه</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ج، د، ه</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في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فلأنّ الأجسام لا بد لها من مكان فإما أن تكون</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في د 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والأوّل يسمّى الساكن، والثاني يسمّى المتحرك</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والأزلي</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ب، د، ه</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في ب، ج، د، 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لأنها إما فلكيات وحركاتها ظاهرة، وإما عناصر</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 ج ، د، 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بسائط أو مركبات</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 ج ، د ، 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فالبسيطة المراد بها ها هنا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د 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فالبسيط ها هنا</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ب، ج، د، ه</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د، ه</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في ب ج د 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وأما الأجسام المركبة فلا بد فيها من البسائط التي أن لا يجب لكلّ منها مقولة الوضع، فصحت الحركة على جميع المركبات والبسائط</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ب، ج، د، ه</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ج، د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تتألف</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د 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مكان واحد</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 د، ه</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ب،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حصول الجوهرين</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المسترشدين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الرابع</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حيّز</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د،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ج، د،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تشغله</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ب ج د ه</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 الحركة شيء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ب، ج، د، ه</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ب، ج، د، ه</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ب، ج، د، ه</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ب، ج، د، ه</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ب، ج، د، ه</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ب، ج، د، ه</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ب، ج، د، ه</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ج، د،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لأنهما</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حيّز</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ج، د،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ثالث</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في ب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وهذه الأربعة وجودية، ومنها ما هو متماثل، وهو المختص بجهة واحدة من الأكوان، سواء كان في وقت واحد أو وقتين إذا كان على البدل، وما هو متضاد، وهو ما اختص بجهتين وهل الكون مرئي أم لا؟ قال بعض المتكلمين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مرئي، ومنع منه آخرون، وقالت الأوائل مرئي بواسطة رؤية الألوان لا لذاته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د 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ما هو متضادّة، وهو ما يقتضي لجهتين، وهل الكون مرئي أم لا؟ قال بعض المتكلمين أنّه مرئي بواسطة رؤية الألوان لذاته</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المسترشدين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الرابع</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د،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عدّها</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ج،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بسيطة</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ج،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ببسيطة</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هشام الجبائي المعتزلي، تقدّم</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ج، د،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الوقف</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المراد في شرح تجريد الاعتقاد للعلامة الحلي</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ج د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أثقل منه</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في د 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والضوء،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جسم ينتقل بالمستضيء، ليس بجيّد</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ج، د،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ب، ج، د، ه</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د، 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ظهور الشيء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ج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الظهور للشيء</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ب، ج، د، ه</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على الحسين بن عبد الله بن الحسن بن علي بن سينا، تقدّم</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في ب ج د 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بأنّ الأجسام إذا كانت في موضع مظلم فإنا لا نشاهدها قطعاً، فإمّا أن يكون لعدم لونها، وهو المطلوب، أو الحصول كيفية قائمة بالمظلم مانعة من الإبصار، وذلك باطل، وإلا لما رأينا ونحن بعيدون عن النار من هو قريب منها ليلاً، وليس كذلك لأنا نجد خلافه</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في ب، ج، د، 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وأجيب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هذا الدليل غير صواب، لأنا 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لم تحصل الرؤية لعدم الشرط، وهو الضوء</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ب، ج، د، ه</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في ب ، ج ، د ، 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احترز به عن المجردات مثلاً</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الحرارة</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المسترشدين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الرابع</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العبارة في ب ، 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وذلك لأنّ الطعم يحدث عن تفاعل ثلاث كيفيات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الكثافة واللطافة والواسطة التي بينهما وهي المعتدل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وضرب الثلاثة في مثلها تبلغ تسعة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 د، 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وذلك لأنّ الطعم يحدث عن تفاعل ثلاث كيفيات الحرارة والبرودة والواسطة التي بينهما وهي المعتدلة في مثلها في العدد، وهي ثلاث كيفيات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الكثافة واللطافة والواسطة التي بينهما وهيالمعتدل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وضرب الثلاثة في مثلها تبلغ تسعة</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كالصبر والحنظل، وغيرهما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ب، ج، د، ه</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ب، ج، د، ه</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ب، ج، د، ه</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ب، ج، د، ه</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ب، ج، د، ه</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ب، ج، د، ه</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ب، ج، د، ه</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ب، ج، د، ه</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في ب ، ج ، د، 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وهي عدم الطعم إمّا في نفس الأمر أو عند الحس</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التنبيه لا يوجد في ب، ج، د، ه</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ب لأنواعها</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ووصوله إلى الخيشوم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 ب، ج، د، ه</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المسترشدين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الرابع</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ب، ج، د، ه</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ب، ج، د ه</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د، 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رائحة موافقة</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المحلّ</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ب د ه</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المسترشدين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الرابع</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في ب ، ج ، د ، 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يبتني هذا البحث على مسألتين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د</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ج، د، 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ماهية الحرارة</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ج، د، 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معلومة ببديهة العقل</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ج، د،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فينبغي</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ج، د،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تحصل</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ب، ج، د، ه</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في ب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تقتضي إحداث الخفة والتخلخل، وجمع المتجانسات وتفريق المختلفات فإنّ المركب بعد تسخينه يكون أخف منه قبل التسخين، وكذلك التخلخل، وأمّا جمع المتجانسات وتفريق المختلفات، فهو أنّ المركب من الكثيف واللطيف إذا سخن يكون اللطيف أقبل للتسخين وتوسط السخونة تقتضي التخليص من الكثيف والتحاقه بالأجسام اللطيفة، ويبقى الكثيف هابطاً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د، 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تقتضي إحداث الخفّة والتحلّل، وجمع المتجانسات، وتفريق المختلفات، فهو أنّ المركب من الكثيف واللطيف إذا أسخن يكون اللطيف أسخن وأقبل للتسخين </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ب، د، ه</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ج، د، ه</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المسترشدين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الرابع</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ب، ج، د، ه</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موضوع ، وفي ج، د، 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موضع</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ج، د، ه</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ب، ج، د، ه</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المسترشدين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الرابع</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 بن سيار البصري المعتزلي، أبو إسحاق النظام، تقدّم</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ج، د، ه</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في ب ، ج ، د ، 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الحق أنّ الصوت لا يحتاج إلى تعريف، وها هنا عرفه تعريفاً لفظياً، وهو يدرك بحاسة السمع، وسبب إدراكه تموّج الهواء الحاصل من قرع كضرب العصا على الحجر، أو كقلع الخشبة بعضها عن بعض، فإذا بلغ هذا التموّج إلى سطح الصماخ تحرك فحصل الإحساس، وإذا تموّج الهواء وقاوم ذلك التموّج جسم كجبل أو جدار أملس بحيث يردّ ذلك التموّج على حاله إلى خلف حصل صوت آخر هو الصدا</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علي الحسين بن عبد الله بن الحسن بن علي بن سينا، تقدّم</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ج، د، 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لأنا ندرك جهته</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واعترض على القول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بأنه لو كان داخل الحاسّة لما أدركنا جهته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 في ب، د، ه</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ج، د،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فوجب</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ج، د، 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صوت آخر مثله</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المسترشدين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الرابع</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ب، ج</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لا توجد في د ه</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 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فهو ينقسم إلى لازم</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ج، د، 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أسفل باللزوم</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ج، د،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وجهاته</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في ب، ج، د 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وإلى مجتلب، وجهاته 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الأمام، والوراء، وجهة اليمين، وجهة الشمال، وجهة الفوق، وجهة الأسفل، فمنه المتماثل وهو ما اختص بجهة واحدة إجماعاً، لاستلزام الاتحاد في المعلول لاتحاد في العلّة، ومنه المختلف وهو ما تعدّدت جهاته</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هشام الجبائي المعتزلي، تقدّم</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علي محمّد بن عبد الوهاب الجبائي، والد أبو هاشم، تقدّم</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ج، د،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أسفل</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ب، ج، د ه</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د،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سبباً</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المسترشدين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الرابع</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ب ، ج ، د ه</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المسترشدين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الرابع</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هشام الجبائي المعتزلي، تقدّم</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في ب، ج، د، 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قائماً بمحلّين، وإنّما ذهب إلى أنّه لا يجوز أن يحل في أكثر من محلّين، لأنه لو جاز أن يحلّ في أكثر من محلّين لجاز أن يحلّ في الجبل العظيم تأليف واحد وهو محال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وأحاله أكثر المحققين، لأنه لو قام العرض الواحد بمحلين لما تميز عن العرضين الحالين بمحلّين، ولجاز حلول الجسم في مكانين</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المسترشدين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الرابع</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جائز أن يكون جسماً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د، ه</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تلك الذات باعتبارها صحة</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المسترشدين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الرابع</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العبارة في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واحترز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يحلّ الجسم عن الجوهر الفرد، فقيل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يصح أن يخلق الله تعالى الحياة فيه ومنع منه 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واحترز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المركب على بنية مخصوصة عن الحجر مثلاً، فلأنه جسم لكن ليس مركباً على بنية مخصوصة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ج، د، 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واحترز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يحل الجسم المركب، عن الجوهر الفرد، فقيل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يصح أن يخلق الله تعالى الحياة فيه، ومنع منه قوم، واحترز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بنية مخصوصة عن الحجر مثلاً، فإنّه جسم </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في ب، ج، د 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والموت ،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عدم الحياة عن محلّ اتصف بها، فلا يقال للحجر أنّه میت</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القاسم عبد الله بن أحمد بن محمود الكعبي، البلخي الخراساني، تقدّم</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علي محمّد بن عبد الوهاب الجبائي، والد أبو هاشم، تقدّم</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ب، ج، د، ه</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العبارة في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ذكره علماء التفسير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 ج، د، 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قاله علماء التفسير</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المسترشدين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الرابع</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قوّة شاعرة بما يصدر عنها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ب، ج، د، ه</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ج، د،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فقالت</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ج، د، 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وأكثر الأشاعرة</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ب، ج، د، ه</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يريدوا، وفي د،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تريد</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أثر المؤثر عليه</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 ، 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يريدوا، وفي د،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تريد</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ج، د،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 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أولى</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في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فالعجز عدم القدرة عما من شأنه أن يكون قادراً</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المسترشدين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الرابع</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العبارة في ب، ج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وإن لم يكن جازماً بل مطابقاً ثابتاً فهو الظنّ الصادق، وإن لم يكن مطابقاً بل جازماً فهو اعتقاد الجاهل، وإن لم يكن ثابتاً بل مطابقاً جازماً فهو اعتقاد المقلّد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د، 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وإن لم يكن جازما ثابتاً فهو اعتقاد الجاهل، وإن لم يكن ثابتاً مطابقاً فهو اعتقاد المقلّد</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الجزم</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المسترشدين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الرابع</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ب، ج، د، ه</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ب، ج، د، ه</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ج، د، 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واحد بأنّها متساوية</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المسترشدين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الرابع</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في ب، ج، د، 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العقل باعتبار معاونة الحسّ الظاهر، كالحكم بأنّ النار حارة، والشمس مشرقة، والثلج بارد والحسّ الباطن، كالجوع، والشبع</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المسترشدين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الرابع</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 ج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الثالث من الستة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د 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الثالث من الأقسام الستة</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ج، د، 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وهي التجريبية</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ب، ج، د، ه</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في ب، ج، د 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السقمونيا مسهل ويفتقر إلى أمرين المشاهدة المتكرّرة، والقياس الخفي، وهو أنه لو كان الوقوع على سبيل الاتفاق لم يكن دائمياً ولا أكثرياً، والفارق بين هذه وبين الاستقراء هذا القياس</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المسترشدين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الرابع</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ب ج د ه</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ج، د،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كحكمنا </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ب، ج، د، ه</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ب، ج، د، ه</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 مشطوب، ومثبت في ب، ج، د، ه</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المسترشدين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الرابع</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ج، د،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المتواترات</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ومن عدم امتناعه، فلو أخبرنا أهل العلم بوجود شريك للباري تعالى، لم يحصل لنا علم بوجوده لامتناعه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 في ب، ج، د، ه</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في ب ، ج ، د، 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وهل يشترط في حصول اليقين بالتواتر</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ج، د،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ج، د، ه</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المسترشدين في أصول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الرابع</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ج، د، ه</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المسترشدين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الرابع</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ج، د،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التعريف</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ج، د،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ينكشف</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ج، د،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انكشف</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ج، د،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ينكشف</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ب، ج، د، ه</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المسترشدين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الرابع</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ب، ج، د، ه</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ج، د،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القول</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المتضايفين</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ج، د،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مخالفة</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ب، ج، د، ه</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في ب، ج، د، 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كإضافته إلى الموجود، فإنّا نعلم أن الشمس تخرج غداً</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المسترشدين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الرابع</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ج، د،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جنس </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المسترشدين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الرابع</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علي بن الطيب البصري المعتزلي، تقدّم</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 الدين الرازي محمّد بن عمر بن الحسين بن الحسن بن علي التيمي البكري، فخر الدين أبو عبد الله الرازي، الطبرستاني الأصل من كبار العلماء بالكلام والمعقولات، فقيهاً شافعياً، ،مفسّراً، مصنفاً، معظماً عند ملوك خوارزم وغيرهم ولد بالريّ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وتوفّي بهراة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له مصنفات كثيرة في التفسير، والفقه، والأصول، والكلام، والإلهيات، والأدب</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ج، د،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المقدمات</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ب، ج، د، ه، وفي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وهما</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ب، ج، د، ه</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في ج، د 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أنه أتى بلفظ أو، وهي تقتضي الترديد</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ج، د، 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ترتيباً مخصوصاً</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ب، ج، د، ه، وفي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قولنا</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ب، وفي ج، د،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الغائية</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المسترشدين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الرابع</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ج، د،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ب ، ج ، د، ه</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ب، ج، د، ه</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ج، د،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لزمه</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ج، د،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الناظر </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في ب ، ج ، د 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بيان الشرطية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عند حصول الأسباب وتكامل الشروط محبب والمسبب جهل والثاني باطل فكذا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الوجه أن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فساد النظر إما أن يكون من قبيل المادة، أو من قبيل الصورة، فإن كان من قبيل المادة كان جهلاً، كمن يعتقد أنّ العالم قديم وكلّ قديم مستغن عن المؤثر، فإنّه يستلزم اعتقاد أنّ العالم مستغن عن المؤثر، وهو جهل، وليس بجيد مطلقاً، فإنّه يمكن فساده من قبيل المادة ولا يكون جهلاً ، كقولنا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إنسان حجر، وكلّ حجر ناطق، ينتج أنّ كلّ إنسان ناطق، وليس بجهل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كان من قبيل الصورة لم يستلزم الجهل، وهو ظاهر، وهذا مذهب الشيخ مصنّف الكتاب</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ج، د، 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كقولنا أظن</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ج، د،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وأظنّ</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ج، د،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المطر</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ج، د،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المطر</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ب ج 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ويظنّ أن كلّما كانت بغلة القاضي واقفة على باب الحمام كان القاضي في الحمام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ب، د، ه</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المسترشدين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الرابع</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في ب ، ج ، د، 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 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يؤدّي إلى العلم</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السين وفتح الميم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نسبة إلى سومنات بلد بالهند وهم حكماء الهند الدهريون القائلون بالتناسخ</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ب، ج، د، ه</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ب، ج، د ه</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ب، ج، د، ه</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المصدر، ب، ج، د، ه</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المسترشدين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الرابع</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في ب ، ج ، د 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هذه حجّة ثانية لمن أنكر إفادة النظر للعلم، وقد ثبتت حجّتهم الأولى في ما تقدم، وقد ثبت ضعفها</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ج، د، 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وتقرير هذه</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 د، 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يستلزم </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ب، ج، د ه</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المسترشدين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الرابع</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المسترشدين في أصول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الرابع</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ب، ج، د، ه</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جهله</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في ب، ج، د، 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ليس مطلوبنا بالنظر الوجه المعلوم ولا الوجه المجهول، بل مطلوبنا الماهية المتصفة بالوجهين</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المسترشدين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الرابع</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الحشو في اللغة ما تملأ به الوسادة ونحوها، وفي الاصطلاح هو الزائد الذي لا طائل تحته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سمّيت الحشوية بهذا الاسم، لأنّهم يحشون الأحاديث التي لا أصل لها في الأحاديث المروية عن الرسول ، أي يدخلونها فيها وهي ليست منها، بقولهم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ثقة من العلماء يأتي بخبر مسند عن النبي فهو حجّة، وجميع الحشوية يقولون بالجبر والتشبيه، ومن رؤسائهم ابن كلاب القطان</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ب، ج، د، ه</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في ب ، ج ، د، 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 لا يتم الواجب المطلق إلّا به يكون واجباً</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ج، د، 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قيل</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ج، د، 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أشهد أن لا إله إلا الله وأن محمداً رسول الله</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ج، د،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يأمره</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ج، د، ه</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ج، د،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قلنا</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ج، د،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الأعرابي</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ج، د ه والحكم</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ج، د،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في ب ، ج ، د ، 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ولكنّهم لا يمكنهم التعبير عن تلك المعرفة</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المسترشدين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الرابع</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في ب ، ج ، د، 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النظر واجب سمعاً</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ج، د، 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أنه لو وجب</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ب، ج، د، ه</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ب، ج</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المسترشدين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الرابع</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ج، د، ه</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المعالي الجويني، تقدّم</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ج، د، 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والتحقيق أن نقول</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ج، د، 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المصنف</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في ب ، ج ، د، 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لأنه اعتبر هذا التفصيل</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القاضي أبو بكر الباقلاني، تقدّم</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المعالي الجويني، تقدّم</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وخالف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والصحيح ما أثبتناه</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في ب ، ج ، د 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المسألة الثانية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أن حصول العلم عقيب النظر هل هو على سبيل اللزوم، أو على سبيل التولّد، أو على سبيل العادة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فالقاضي أبو بكر، وإمام الحرمين ذهبا إلى الأوّل، وقالت المعتزلة بالثاني، والأشاعرة بالثالث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حجّة من قال باللزوم، فهي أنهم قالوا إنا كلّما نظرنا حصل العلم، ولا ينفك عنه، فكان لازماً</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المسترشدين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الرابع</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ج، د، 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الثلاثة أشياء</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ب، ج، د، ه</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ب ، ج ، د ه</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ب، ج، د، ه</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 د، 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عنه لذاته شيء</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ب، ج، د، ه</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ب، ج، د، ه</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المسترشدين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الرابع</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ج، د، 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حاصلة في النفس</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في ب ، ج ، د، 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وهل هما زائدتان على اعتقاد صلاحية الفعل أو الترك، أم لا</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في ب ج د 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والحق 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الله تعالى لو كان مريداً بإرادة زائدة على علمه لكانت تلك الإرادة، إما أن تكون ذاتية، أو صادرة عنه بإرادة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والأوّل يستلزم اجتماع النقيضين، والثاني يستلزم التسلسل، وكلاهما باطلان</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المصدر، ب، د، ه</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المسترشدين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الرابع</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كشرب الخمر والزنا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ب، ج، د، ه</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ب ج د ه</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المسترشدين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الرابع</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في ب ، ج ، د 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ونقل عن محمد بن زكريا الطبيب أنّ اللذة عود إلى الحالة الطبيعية بعد الخروج عنها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وليس بجيد لأنه أخذ ما بالعرض مكان ما بالذات، ولهذا نلتذ بمشاهدة صورة لم نرها أولا حتى نجعل اللذة عبارة عن الخلاص عن ألم الشوق</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في ب ، ج ، د، 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كالمحموم مثلاً سبب ألمه سوء المزاج</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ب ، ج ، د، ه</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المسترشدين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الرابع</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وفي د،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فأما</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ب د ه عيننا</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ب، ج، د، ه</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عمر بن الحسين بن الحسن، فخر الدين الرازي الشافعي، تقدّم</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 مشطوب، ومثبت في ب، ج، د، ه</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المسترشدين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الرابع</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ج، د،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في ب ، ج ، د 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ذلك الشعاع إما أن يكون جسماً ، أو عرضاً، فإن كان جسماً فمحال لاستحالة خروج جسم من العين يتصل بنصف كرة العالم، ويتصل بكرة الثوابت</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أرسطو طاليس، المعلم الأوّل، تقدّم</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ج، د،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ب، ج، د</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ج، د، 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انطباع العظيم في الصغير</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الحاسّة</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المسترشدين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الرابع</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ب، ج، د، ه</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ب، ج، د، ه</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لإدراك</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ج، د،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اختلف التقسيم في النسخ سواء كتابة، أو حرفاً، أو رقماً</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لانفكاك سلامة الحدقة، وهو أحد الشروط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ب، ج، د، ه</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في ب ، ج ، د ، 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بمعنى أن يكون له لون وضوء</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فقط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في ب، ج، د، 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فإنّ من ينظر لشيء بينه وبين مسافة مائة فرسخ لا يبصره</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ج، د،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يبصره</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ب، ج، د، ه</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ج، د، ه</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من لم يكن بينه وبين المبصر جسماً شفافاً لا بينه وبين المبصر جسماً شفافاً لا يبصر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وربّما رجع هذا الشرط إلى الشرط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ب ، ج ، د، ه</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ب، ج، د، ه</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الأوائل، وفي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 وفي د،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ب، ج، د، ه</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د،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مصمت، وفي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المصمت</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 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القابل للشعاع</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 د،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محاذيه</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ج، د، ه</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المصدر، ج، د، ه</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 د،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شرطا</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المسترشدين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الرابع، ولا يوجد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وليس بشرط للسماع من وراء الجدار على الهيئة</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ب، ج، د، ه</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وقال آخرون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يدركان بحاسة البصر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ب، ج، د، ه</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في ب ج د 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إلى أن يصل إلى سطح الصماخ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يشترط في الإدراك أنّ ذلك التموّج يصل إلى سطح الصماخ لسماع الصوت على هيئته من وراء الجدار</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المسترشدين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الرابع</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ب ، ج ، د، ه</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ب ج د ه</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ب، ج، د، ه</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ب، ج، د، ه</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المسترشدين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الرابع</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في ج، د، 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عناصر أربعة كان حفظه ببقائها على الاعتدال، وفساده بخروجها عن الاعتدال، وكان لا يعرف المنافي من غيره، وهبه الله تعالى قوّة سارية فيه أجمع، هي اللمس يدرك بها المنافي فيبتعد عنه، فكان حينئذٍ دافعاً للضرر</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المسترشدين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الرابع</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ب، ج، د، ه</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ج، د،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ب، ج، د، ه</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المسترشدين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الرابع</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ج، د، ه</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 د،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آخر </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ج، د، 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غير متحيّز</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ج، د،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مفتقر </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في ب ، ج ، د، 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فإذا افتقر في تشخصه إلى محلّ استحال انتقاله عنه، وفيه نظر</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المسترشدين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الرابع</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ج، د،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قوم</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ب، ج، د ه</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في ب، ج، د، 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بأنا رأينا السرعة قائمة بالحركة، وكذلك البطء، وهما عرضان، والحركة عرض، فقد قام العرض بمثله</w:t>
      </w:r>
      <w:r>
        <w:rPr>
          <w:rFonts w:eastAsia="IRNazanin" w:cs="IRNazanin"/>
          <w:b w:val="false"/>
          <w:bCs w:val="false"/>
          <w:i w:val="false"/>
          <w:iCs w:val="false"/>
          <w:color w:val="333333"/>
          <w:sz w:val="20"/>
          <w:szCs w:val="20"/>
          <w:rtl w:val="true"/>
        </w:rPr>
        <w:t>) .</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ب د ه</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في ب ، ج ، د، 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واحتج من أنكر جوازه بأنّه لا بد من الانتهاء إلى الجوهر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بكون الجميع في حيّز الجوهر، إن أراد به أنّ العرضين قاما بالجوهر من غير أن يقوم أحدهما بالآخر، فهو ممنوع، وإن أراد أن أحدهما حلّ في الآخر وذلك الآخر حلّ في الجوهر مسلّم</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المسترشدين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الرابع</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في ب ، ج ، د ، 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الأعراض ممكنة الوجود في الزمان الأوّل، فتكون ممكنة الوجود في الزمان الثاني، وأيضاً فإنّ الحسن يحكم ببقاء الأعراض القارّة، كما هو يحكم ببقاء الأجسام</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ج، د، 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غير القارّة</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علي بن الطيب البصري المعتزلي، تقدّم</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ب، ج، د، ه</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ب، ج، د، ه</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 ، 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الإيجاد لا الإعدام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 د 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إيجاد الإعدام</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ب، ج، د، ه</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في ج، د، 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إمكان البقاء مغاير لإمكان الوجود المطلق، والثاني ثابت دون الأوّل، ولا يلزم استحالة الممكن</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المسترشدين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الرابع</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ب، ج، د، ه</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ب، ج، د، ه</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ب ، ج ، د، ه</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هشام الجبائي المعتزلي، تقدّم</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ب، ج، د، ه</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في ب، ج، د، 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والأوّل ضعيف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الإضافات لا وجود لها في الخارج، وبحثنا في الأعراض</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 ه ضروري</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 د،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ذلك</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في ب ، ج ، د ، 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فإنّها أعني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الأب والابن عندهم تقوم بهما إضافتان</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المسترشدين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الرابع</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ب ، ج ، د، ه</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المسترشدين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الرابع</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ب، ج، د، ه</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ب، ج، د، ه</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وهما المتلاقيان كالسواد والحركة في الزنجي</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ب، ج، د، ه</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المسترشدين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الرابع</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ج، د،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الاختلاف</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ج، د، 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جميع الماهيات</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في ب ، ج ، 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فصل يخرج به ما يكون أحدهما وجودياً والآخر عدمياً، كالعدم والملكة</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في ج، 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فصل آخر عن الذاتين</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ج، د،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الحمرة</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توجد عبارة مشطوبة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سواء كانت أخيرة كالجواهر المجردة، أو غير أخيرة كالحيوان بالنسبة للإنسان والفرس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 أثبتناه فمن ب، ج، د، ه</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توجد عبارة مشطوبة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كالإنسان والفرس فإنها داخلان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أثبتناه فمن ب، ج، د، ه</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المسترشدين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الرابع</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في ب ، ج ، د 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كالحرارة والبرودة، حيث ارتفعا عن الفاتر وهو متصف بالوسط، فإنّ الوسط الذي بينهما هو الفتور، وإما بأن لا يتصف به كالهواء، فإنّ الهواء قد خلا عن الضدين ولم يتصف بوسط بينهما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لا يمكن كالأكوان، وهو ظاهر</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المسترشدين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الرابع</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ج، د،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ج، د،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اعتقدت</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المسترشدين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الرابع</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في ب ، ج ، د ، 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هو القسم الثالث من أقسام التقابل ، وهو العدم والملكة، وهما نقيضان تخصص موضوعهما</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في ب، ب ، ج ، د، 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واعلم أنّ الملكة 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وجود شيء لشيء من شأنه أن يتصف به، فإنّ الإنسان مثلاً من شأنه أن يتصف بالبصر، والعدم هو عدم تلك الملكة</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المسترشدين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الرابع</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كالأبوة والبنوّة، فإنّا لا نعلم الأب إلّا بعد أن نعلم ما معنى الابن، وبالعكس، فنقول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الأب شيء له الابن والابن شيء له الأب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ب، ج، د، ه</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ج، د، 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كان لها وجود</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ج، د،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ب، ج، د، ه</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المسترشدين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الرابع</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ب، ج، د، ه</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ج، د،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ب، ج، د، ه</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المسترشدين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الرابع</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ج، د،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 ج ، د، 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 بالذات، أو بالعرض</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الإنسان والفرس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ب، ج، د، ه</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الحيوان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ب، ج، د، ه</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في ب ، ج ، د ، 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وإما بالجنس البعيد كالإنسان والعقل، فالإنسان والعقل واحد بالجنس البعيد وهو الجوهر</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ب، ج، د، ه</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ب، ج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كالجسم الطبيعي</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المسترشدين في أصول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الرابع</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في ب، ج، د 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كالمقدار فإنّ البعد فإنّه يصح عليه الانقسام لذاته وهو المقدار ،والواحد بالشخص الذي يصح عليه الانقسام لا باعتبار شيء آخر كالجسم الطبيعي</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المسترشدين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الرابع</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ب، ج، د، ه</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ج، د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في ب ، ج ، د ، 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الوحدة لو كانت ثابتة في الخارج لكانت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 واحدة، أو كثيرة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كانت واحدة فلها وحدة فوحدتها إن كانت اعتبارية ثبت المطلوب، وإن كانت ثابتة في الخارج فإن كانت واحدة نقلنا الكلام إلى وحدتها ويلزم التسلسل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كانت الوحدة كثيرة، فهو محال قطعاً</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المسترشدين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الرابع</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المسترشدين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الرابع</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بن سعيد الكلابي القطان البصري، ابن كلاب المعدود من الحشوية، 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أحد المتكلمين أيام المأمون العباسي</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الكرّامية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أصحاب أبي عبد الله محمد بن كرام السجستاني المتكلّم،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وهم على فرق عديدة</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في ب، ج، د، 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القدم لو كانا ثابتاً في الخارج، فإما أن يكون قديماً أو محدثاً، فإن كان قديماً، فقدمه إما أن يكون ثابتاً في الخارج، أو في الذهن، فإن كان ثابتاً في الخارج، فإما أن يكون قديماً، أو محدثاً، فإن كان قديماً نقلنا الكلام ،إليه، ويتسلسل ، وإن كان محدثاً كان القديم محدثاً، هذا خلف ولو كان الحدوث ثابتاً في الخارج، لزم إمّا التسلسل، أو قدم المحدث، وكلاهما محالان</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ج، د،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ثبوتياً</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ب، ج، د، ه</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يصح، وما أثبتناه فمن ب، ج، د، ه</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المسترشدين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الرابع</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في ب ، ج ، د ، 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القديم لا يجوز عدمه لأنه إما واجب الوجود فظاهر استحالة عدمه، وإما ممكن الوجود فلا بد له من علّة</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ب ج 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ب ،ج، د ،ه</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ب، ج، د، 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فتكون ممكنة</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المسترشدين في أصول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الرابع</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المسترشدين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الرابع</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ج، د،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ب، ج، د، ه</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ب، ج، د، ه</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المسترشدين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الرابع</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في ب، ج، د 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وتقريره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الحدوث صفة للوجود، وهو كونه مسبوقاً بالعدم، والصفة متأخرة بالذات عن الموصوف، فيكون الحدوث متأخراً عن الوجود، الوجود متأخّر عن الإيجاد، لوجوب تقديم التأثير على الأثر فيكون الوجود متأخّر عنه، والإيجاد متأخر عن الإيجاد تأخر المعلول عن العلة، والإيجاد متأخّر عن الاحتياج، لأنّ تأثير الموجد متأخر عن احتياج الأثر إليه تأخّراً بالذات، والاحتياج متأخر عن علّة الاحتياج تأخر المعلول عن العلة</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وإما أن يكون</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المسترشدين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الرابع</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ممكن</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ب، ج، د، ه</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المسترشدين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الرابع</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خارج</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ج، د، 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 الجزء فهو ينقسم إلى قسمين</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ج، د، ه</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ج، د، 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وأما الخارج فهو ينقسم إلى قسمين أيضاً</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ب، د، ه</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ب، ج، د، ه</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ب، ج، د، ه</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المسترشدين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الرابع</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ب، ج، د، ه</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ج، د،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ب، ج، د، ه</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والشيخ دام ظلّه قسمها إلى ذاتية وإلى عرضية لا 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ب، ج، د، ه</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المصدر، ب، ج، د، ه</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المصدر، ب، ج، د، ه</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المسترشدين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الرابع</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ج، د، 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فيستغني بكل واحدة منهما عن الآخر، فيكون محتاجاً إليهما مستغنياً عنهما حالة واحدة</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المسترشدين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الرابع</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في ب، ج، د 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المعلول النوعي يمكن أن يكون له علل كثيرة، فإنّ الأشياء المختلفة قد تشترك في لازم واحد كاشتراك النار والشمس والحركة في السخونة، خلافاً لبعض الأشعرية، لأنّ المعلول يحتاج إلى مطلق العلة، وتعيين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العلة جاء من جانب العلة لا المعلول</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ج، د، 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تأثير تاماً</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المسترشدين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الرابع</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في ب، ج، د، 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يستحيل أن يكون للمعلول الواحد من كل وجه علّة مركبة، لأنّ كلّ واحد من أجزاء العلّة لا يخلو إمّا أن يكون له تأثير في المعلول بجملته أو في أبعاضه، أو لا يكون له تأثير البتة، فإن كان له تأثير في المعلول بجملة كان للمعلول الواحد علل كثيرة، وقد تقدّم بطلانه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أن يكون له تأثير في أحد أبعاضه</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ب، ج، د، ه</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ج، د،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ينتفي</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في ب ، ج ، د، 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الحادث عن هذه الماهية المركبة إمّا أن يكون بسيطاً أو مركباً، فإن كان بسيطاً نقلنا الكلام إليه</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ب، ج، د، ه</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ب، ج، د، ه</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العبارة في ب ج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 جزء له وإن كان مستغنياً لم يكن لتلك الأجزاء تأثير في المعلول ولا في علته البسيطة، فلا يكون له مدخل في التأثير البته، وإن كان مركباً نقلنا الكلام في كيفية حصوله، وفيه 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د 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جزء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كان مركباً نقلنا الكلام في كيفية حصوله، وفيه نظر</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المسترشدين في أصول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الرابع</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ج، د، 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إلى شيء آخر في تأثيرها</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ب، ج، د، ه</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ج، د،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التأثير</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 د، ه فقط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علة تامة</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ويستحيل تأخّره عنها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ج، د، ه</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المسترشدين في أصول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الرابع</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في ب، ج، د 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بينا أن العلة هي كون الشيء يصدر عن غيره سواء كان بالاستقلال أو مع الانضمام إذا ثبت هذا 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المعلول إما أن يكون لذاته أو لأمر منفصل، والأوّل باطل وإلا كان ممتنعاً، والثاني إما أن يكون ذلك الأمر وجودياً أو عدمياً، والأوّل باطل لأنّ عند وجود د ذلك الأمر المنفصل إن لم يختل شيء من الأجزاء العلّة المقتضية لوجود المعلول ولا من شرائطها لزم وجود المعلول بالنظر إلى تحقق علّته التامة، وإن اختل شيء من ذلك كان عدم المعلول لعدم علّته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فبقي أن يكون عدمياً وليس عدماً إلى شيء كان، لأنّ ما لا يحتاج إليه الشيء لا يلزم من عدمه عدم ذلك الشيء فهو عدم العلّة، لا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ذلك يستدعي امتیاز أحد العدمين عن الآخر في نفسه، ولأنّ العلية والمعلولية وصفان ثبوتيان فيستحيل وصف العدم بهما؛ لأنا نقول الامتياز ثابت في العدميات بالنسبة إلى ملكاتها، ولا يشترط في الامتياز الوجود، فإنّا نعلم أن عدم الشرط يقتضي عدم المشروط دون غيره، ووصفا العلية والمعلولية ليسا ثبوتيين، وإلا لزم التسلسل، بل اعتباریان عقلیان</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المسترشدين في أصول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الرابع</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في ب، ج، د 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إثبات واجب الوجود يتوقف على إبطال شيئين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أحدهما الدور، والآخر التسلسل أمّا بطلان الدور، فنقول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العلّة يجب تقدّمها على المعلول، لأنّ العلة هي المؤثّرة، فلا بد أن يكون المؤثر متقدّماً على الأثر ضرورة، فعلى هذا يستحيل أن يكون كلّ واحد من الشيئين علّة في صاحبه، لأنّ كلّ واحد منهما علّة فيجب تقدّمه على الآخر، ومعلولاً ويجب تأخره عنه، فيلزم تقدّم كل واحد منهما على نفسه بمراتب، لأنّ كلّ واحد من الشيئين لا يوجد إلّا إذا وجدت علّته، ولا توجد علّته إلّا بعد وجود الآخر لأنه علّته فيها، فلو كانت علّة لعلّة صاحبه لكان يجب تقدّمه عليه، فيلزم تقدّمه على نفسه بمراتب، وهو باطل بالضرورة</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المسترشدين في أصول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الرابع</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ب ، ج ، د ، ه</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ج، د 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يعني وجود علل ومعلولات مرتبة غير متناهية في سلسلة واحدة</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ب ، ج ، د، ه</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ج، د،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مؤثر</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ج، د، 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الجملة ممكنة</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ج، د، 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 بعض أجزاء</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ج، د،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جملة</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ج، د،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مؤثرها</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ب، ج، د ه</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ب، ج، د، ه</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ب، ج، د، ه</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المسترشدين في أصول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الرابع</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العبارة في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فقالت الفلاسفة لا يجوز، وخالفهم ومانعهم جماعة المعتزلة والأشاعرة وجوزوا ذلك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ج، د، 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فقالت الفلاسفة لايجوز ، وتابعهم جماعة المعتزلة والأشاعرة</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في ب ، ج ، د 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واحتجت الفلاسفة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مفهوم أنه صدر عنه أحدهما مغايرة لمفهوم أنّه صدر عنه الآخر لإمكان تعقل كلّ منهما مع الذهول عن الآخر، فالصدوران إن دخلا تحت العلّة تركبت، وقد فرضت بسيطة، هذا خلف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لم يدخلا ، بل كانا خارجين، كانا معلولين، فننقل الكلام إلى كيفية صدورهما عنه، وقد يضعف بأنّ الصدور ليس ثابتاً في الخارج وإلا لزم التسلسل لاستحالة الاتحاد لأنّها إضافته فلا تكون نفس الماهية</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المسترشدين في أصول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الرابع</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في ب ، ج ، د 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ذهب الأوائل إلى أنّ الشيء الواحد لا يكون قابلاً وفاعلاً، واحتجوا على ذلك بأنّ نسبة القابل إلى المقبول نسبة إمكان ، ونسبة الفاعل إلى المفعول نسبة وجوب، فلو كان الشيء الواحد مقبولاً لشيء ومعلولاً له أيضاً، لزم أن تكون نسبة ذلك الشيء إلى فاعله بالإمكان والوجوب، هذا خلف وأجاب المصنّف بأنّ المحال إنّما يلزم لو اتحدت النسبة، وهاهنا ليست متحدة، فإنّ نسبة القبول غير نسبة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الفعل</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المسترشدين في أصول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الرابع</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في ب، ج، د، 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الكلّي قد تكون أفراده ذهنية لا غير كجبل من ياقوت، وبحر من زئبق، ونهر من عسل، وقد تكون خارجية، فأما أن يكون الموجود منه واحداً لا غير مع امتناع أن يوجد غيره كواجب الوجود، أو مع إمكان أن يوجد كالشمس ، وإما أن يكون الموجود منه كثيراً، فأما أن يكون متناهياً كالكواكب السبعة السيارة، أو غير متناه كالنفوس الناطقة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يكون الكلّي ممتنع الوجود في الخارج كشريك الباري، وقد يكون ممكن الوجود، لكن لا يوجد كالعنقاء</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المسترشدين في أصول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الرابع</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في ب، ج، د، 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تقسيم الكلّي بالنسبة إلى أفراده بحسب الذاتية والعرضية، وذلك أنّ الكلّي</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ج، د، 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مختلفين بالعدد</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ب، ج، د، ه</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المسترشدين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الخامس</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ب، ج، د، ه</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ج، د، ه واجباً</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ج، د،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ممكناً</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ب، ج، د، ه</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ج، د،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فمؤثره</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ج، د،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ج، د،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الثاني</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 ج ، د ، 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فالمؤثر فيه إما أن يكون الأوّل ويلزم الدور</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 مشطوب، ومثبت في ب، ج، د، ه</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المسترشدين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الخامس</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غني عن الاحتياج إلى غيره على ما يأتي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فعلى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ب، ج، د، ه</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ج، د، 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زائداً على</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ج، د، 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زائدة لذاته</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المسترشدين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الخامس</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ج، د،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حقيقته</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ب، ج، د، ه</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ج، د، 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غيرها</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أو تسلسل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ج، د، ه</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ج، د،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التأثير</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وأما التسلسل هو أنّنا 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ب، ج، د، ه</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المسترشدين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الخامس</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المسترشدين في أصول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الخامس</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ج، د،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قدرنا</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ب، ج، د، ه</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المسترشدين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الخامس</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ج، د، 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كونه موجباً</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 د،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محدثاً</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 د،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ب، ج، د، ه</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ب، ج، د،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التأثير</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المسترشدين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الخامس</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ب ، ج ، د، ه</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ج، د،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حصول</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المسترشدين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الخامس</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ب، ج، د ه</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ب، ج، د ه</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العبارة في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إيجاده في هذا الزمان لمرجّح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 ج، د، 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إيجاده في هذا الزمان لا لمرجّح</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ب، ج، د، ه</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ب، ج، د، ه</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جار، وفي د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عابر</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ج، د،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طريقان</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مرجّح</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ب، ج، د، ه</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المسترشدين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الخامس</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الشريف المرتضى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الهدى علي بن الحسين بن موسى بن محمّد الأعرج بن الملقب أبا سبخة بن إبراهيم بن الإمام موسى الكاظم ، المولود ببغداد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له كتب في مختلف صنوف العلم</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أبو جعفر محمد بن الحسن بن علي بن الحسن الطوسي، المعروف بشيخ الطائفة، المفسّر، المحدّث الفقيه الأصولي، المتكلّم الرجالي، ولد في في طوس خراسان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ورد بغداد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ثم هاجر إلى النجف وتوفي ودفن فيها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تصانيف كثيرة في مختلف العلوم</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المسترشدين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الخامس</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 بن سيار البصري المعتزلي، أبو إسحاق النظام، تقدّم</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المسترشدين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الخامس</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ج، د،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المسترشدين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الخامس</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سهل عبّاد بن سلمان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علي الصيمري البصري المعتزلي، أحد شيوخ المعتزلة في القرن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طبقة الجاحظ، تلميذ هشام بن عمرو الفوطي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خالف المعتزلة في أشياء اخترعها لنفسه</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المسترشدين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الخامس</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ب، ج، د، ه</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ب، ج، د، ه</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فيكون هذا بوجوب</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الممكن</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ب، ج، د، ه</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 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فكر صادق</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ب، ج، د، ه</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المسترشدين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الخامس</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القاسم عبد الله بن أحمد بن محمود الكعبي، البلخي الخراساني، تقدّم</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في ب، ج، د، 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ذهب الكعبي حيث زعم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الله تعالى غير قادر على مثل مقدور العبد، لأنّ فعل العبد إمّا طاعة أو عبث والله تعالى منزّه عن الطاعة والعبث، فلا يكون قادراً على مثل مقدور العبد</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المصدر، ب، ج، د ه</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 مشطوب، ومثبت في المصدر، ب، ج، د، ه</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المسترشدين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الخامس</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 د،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البلخي، وهو أبو القاسم الكعبي نفسه</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للفعل فيوجبان له المخالفة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وما أثبتناه فمن ب، ج، د، ه </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 ج ، د، 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بأنّ الله</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المسترشدين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الخامس</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الجبائيان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علي محمد بن عبد الوهاب، وابنه أبو هاشم عبد السلام بن محمد، المتكلّمان من المعتزلة، وقد تقدم ذكرهما</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وجميع الأشاعرة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ب، ج، د، ه</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ج، د، 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للزم اجتماع النقيضين</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المسترشدين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الخامس</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ج، د، 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 تابعها</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ب، ج، د، ه</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المسترشدين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الخامس</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 د، 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عالم بالضرورة</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 ج ، د ، 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فالضرورة قاضية بها</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ج، د،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فضرورية</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بعض الوجوه، فممنوع أيضاً، لأنّ أفعال النائم والساهي قد تكون مطابقته للمصلحة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ج، د، ه</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ب، ج، د، ه</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المسترشدين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الخامس</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ج، د 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ثبوت</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ج، د 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ثبوت</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 د،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مثله </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ج، د،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الذات</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المسترشدين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الخامس</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في ب، ج، د 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جواب عن سؤال الحكماء القائلين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الله تعالى لا يعلم بالجزئيات</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المسترشدين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الخامس</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 د، 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إنّها إضافة</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ج، د، 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منفي في علم العالم بنفسه</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ب، ج، د، ه</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ب، ج، د، ه</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د،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العلم</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ب، ج، د، ه</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ب، ج، وفي د 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زائدة لأجلها صح أن يقدر ويعلم</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المسترشدين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الخامس</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علي بن الطيب البصري المعتزلي، تقدّم</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ج، د، 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فثبت حياته</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في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والعلم المخصص هو نفس ذاته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ج، د، 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والعلم لمخصص وهو نفس ذاته</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عمر بن الحسين بن الحسن، فخر الدين الرازي الشافعي، تقدّم</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الحسين البصري المتكلّم شيخ المعتزلة، المتوفي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وعنه أخذ الفخر الرازي كتاب المحصول، وقد تقدّم</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ذلك في تفسيره الجزء الأوّل في المباحث التي تلت تفسير سورة الفاتحة، آخر الباب الرابع في الأسماء الدالّة على الصفات الإضافية</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ج، د،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أجيب</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ب، ج، د، ه</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المسترشدين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الخامس</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الناس</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علي بن الطيب البصري المعتزلي، تقدّم</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ج، د،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الفعل</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علي محمد بن عبد الوهاب، وابنه أبو هاشم عبد السلام بن محمد الجبائيان، المتكلمان من المعتزلة، وقد تقدم ذكرهما</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عبدالله الحسين بن محمد بن عبدالله النجّار الرازي المعتزلي، المتوفي نحو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متكلّمي المجبرة ، ورأس الفرقة النجارية من المعتزلة</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يقع</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ب، ج، د، ه</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محكمة</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ج، د، 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الأوقات بالسوية</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ج، د،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متقدّماً</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عليها</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ج، د، 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اختيار المصنف</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ب، ج، د، ه</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ج، د، 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تعدّدت القدماء</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وإن كانت محدثة، فإما أن يكون محلّها ذات الله تعالى، أو غيرها، أو لا في محلّ؛ والأوّل باطل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د، ه</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ج، د 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والثاني باطل أيضاً لأنه إما حيوان فيكون حكم الإرادة راجعاً إليه، أو جماد وهو غير معقول</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ب، ج، د، ه</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وما أثبتناه فمن ب، د، ه</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ب، ج، د، ه</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المسترشدين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الخامس</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علي بن الطيب البصري المعتزلي، تقدّم</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القاسم عبد الله بن أحمد بن محمود الكعبي، البلخي الخراساني، تقدّم</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ب، ج، د، ه</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ج، د، ه</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في ب ، ج ، د، 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وفيه 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الانتقاضه بصحيح البنية، وكونه كاملاً لذاته</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ب، ج، د، ه</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 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الشعاع أو إلى الانطباع</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في ب ، ج ، د ، 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والجواب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مضى بطلان ذلك فيما تقدّم، سلّمنا ذلك، لكن ثابت في حقنا لا في حقه تعالى</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ب، ج، 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المطلوبة يعبّر</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المسترشدين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الخامس</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د،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يجوز</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حاشية المخطوطة، ولا يوجد في ب، ج، د، ه</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في ب، ج، د، 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وأيضاً فإنّ القرآن يدلّ على أنه تعالى متكلم بالمعنى الأوّل</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في ب ، ج ، د ، 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كيف يمكن الاستدلال في هذا الباب بالقرآن، فإنّه لو استدلّ بالقرآن هنا لزم الدور، لأنا لا نعلم كونه كلام الله تعالى إلا بخبر الرسول ، ولا نعرف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صدق الرسول إلا بالقرآن فيدور</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ج، د، 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القرآن</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ج، د، 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 دور</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ب، ج، د، ه</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ج، د 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مسبوق بالتصور</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ب، ج، د، ه</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في ب، ج، د، 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وهو الطلب، وهو معلوم البطلان</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المسترشدين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السادس</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ج</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ج، د،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دخوله</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ب، ج، د، ه</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القاضي أبو بكر الباقلاني، تقدّم</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المعالي الجويني، تقدّم</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 الأشعري علي بن إسماعيل بن إسحاق، تقدّم</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في ب ، ج ، د 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كان باقياً ببقاء زائد على ذاته لكان مفتقراً في وجوده إلى ذلك البقاء، فيكون ممكناً</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ج، د، 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تكن</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في ب، ج، د 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فإن كان باقياً لذاته كان بقاء الذات أولى بالذاتية</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ج، د،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باقياً</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ب، ج، د، ه</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المصدر، ب، ج، د، ه</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الغير</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المسترشدين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السادس</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هشام الجبائي المعتزلي، تقدّم</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ب، ج، د، ه</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ج، د، 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وكذا باقي</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د،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فإذا كانت محدثة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 في ب، د، ه، وفي ج يوجد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فإما أن يكون في محلّ أو لا، فإن كان في محلّ</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ب، ج، د، ه</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ج، د،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ج، د،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لكان</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يكون حادثاً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يوجد في ب، ج، د، ه </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في ب ، ج ، د 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إذا ثبت هذا، فلنذكر زيادة لم يذكرها المصنّف على إبطال المعاني فنقول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يدلّ على إبطال المعاني وجوه</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ب، ج، د، ه</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كذلك</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ب، ج، د، ه</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في ب، ج، د، 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أنه لا دليل على هذه الصفات الواجبة، فيجب نفيها، وأما الأحوال فهي غير معقولة، والتصديق مسبوق بالتصوّر</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علي محمّد بن عبد الوهاب، وابنه أبو هاشم عبد السلام بن محمد الجبائيان، المتكلّمان من المعتزلة، وقد تقدم ذكرهما</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المسترشدين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السادس</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ج، د، 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الكلام في أنّه تعالى</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المسترشدين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السادس</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ج، د،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تعلّق</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المسترشدين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السادس</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الحنبلية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نسبة إلى الإمام أحمد بن حنبل،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ب، ج، د ه</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المصدر، ب، ج، د، ه</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المسترشدين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السادس</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 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وهو ما</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المصدر، ب، ج، د ه</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ج، د،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أحدثت</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 د،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طريقتين</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ج، د،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احديهما</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ج، د،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باطل</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في ب، ج، د، 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بأسرها ضعيفة، أما ما يستدلون به لأنّ الكذب</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المصدر، ب، ج، د، ه</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ج، د،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أحدثه</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ج، د،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ويجوز</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المصدر، د، ه</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المسترشدين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السادس</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 ج، د، 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لأنها</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المصدر، ب، ج، د، ه</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علي بن الطيب البصري المعتزلي، تقدّم</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العبارة في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ذاته تعالى في التعقل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ذاته تعالى في التعقل لا في الخارج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د 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زائدة على ذاته في الخارج</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ب، ج، د، ه</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د، 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 تعالى</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ج، د،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المفهومان</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في ب، ج، د، 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إمّا قديمة، أو حادثة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والأوّل يلزم منه تعدّد القدماء، وهو باطل، على ما مر بيانه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والثاني أيضاً محال لأنه يستلزم منه أن يكون محلاً للحوادث، وهو محال على ما يأتي بيانه في ما بعد إن شاء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وأيضاً فإنّه يلزم التسلسل، لأنّ حدوثها يستلزم اتصافه بها قبل وجودها، ثمّ ينتقل الكلام إلى تلك الصفات، ويأتي البحث الأوّل</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المسترشدين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السابع</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وفيه مباحث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 الجبائيان المتكلّمان من المعتزلة، وقد تقدّم ذكرهما</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ج، د،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أحوال</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 ج ، د 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الحيّتة، والعالمية، والقادرية، والموجودية</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د، ه</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ج، د،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لوجهين</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ب، ج، د، ه </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ج، د،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لزم الترجيح</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ب، ج، د، ه</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الوجه بالكامل لا يوجد في ب، ج، د، ه</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ج، د، 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الوجه الثاني</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ب، ج، د، ه</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في ب ، ج ، د 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ويجب الحدوث على الله، وهما باطلان</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في ب ، ج ، د، 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كونها قديمة أو واجبة أو محدثة</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ب، ج، د، ه</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بذاته</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 ج ، د لغيره</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المسترشدين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السابع</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في ب د 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وإما أن يكون ذهنياً وهو منفي عنه، لأنه إنما يكون من الجنس والفصل، والله تعالى ليس أحدهما، فظهر استحالة التركيب عليه أنّه تعالى ليس له جزء فلا يكون له جنس، وإذا لم يكن له جنس فلا فصل ،له لترتب الفصل على الجنس، وإذا لم يكن له جنس ولا فصل لم يكن له حدّ </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ب، د، ه</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د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قدم</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غيره، وفي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المتحيّز</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تعينه</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المسترشدين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السابع</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في ب، ج، د، 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استحالة كونه تعالى متحيّز</w:t>
      </w:r>
      <w:r>
        <w:rPr>
          <w:rFonts w:eastAsia="IRNazanin" w:cs="IRNazanin"/>
          <w:b w:val="false"/>
          <w:bCs w:val="false"/>
          <w:i w:val="false"/>
          <w:iCs w:val="false"/>
          <w:color w:val="333333"/>
          <w:sz w:val="20"/>
          <w:szCs w:val="20"/>
          <w:rtl w:val="true"/>
        </w:rPr>
        <w:t>) .</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ب، د، ه</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في ب، ج، د، 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وقد بينا استحالته، والثاني يلزم منه أن يكون الله تعالى أصغر الأشياء </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في ب ، ج ، د ، 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واجب الوجود حادثاً، وهو محال</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ب، ج، د، ه</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ب، ج، د، ه</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في ب ج د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بعض النصارى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تعالى حلّ في المسيح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وبعض الصوفية ذهبت أنّه حال في بدن العارفين</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ب، ج، د، ه</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ب، ج، د، ه</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ج، د،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بمتحيّز</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المسترشدين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السابع</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عبد الله محمد بن كرام بن عراق بن حزابة السجستاني المتكلّم، 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القدس</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في ب ، ج ، د ، 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والأوّل إما أن يكون في جهة فوق أو جهة تحت، فإن كانت في جهة فوق ثبت المطلوب، وإن كان في جهة تحت، فهو باطل</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في ب، ج، د 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والبرهان على أنه ليس في جهة ثابت، فإنّ كلّ من هو في جهة فهو حادث لعدم انفكاكه عن الحوادث، وتصوّر العقل عن إدراك ذلك لا يدلّ على نفيه</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في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لأنه إذا لم يجتمع العقل والنقل لم يمكن العمل بهما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ج، د، 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لأنه إذا اجتمع العقل والنقل لم يمكن العمل بهما</w:t>
      </w:r>
      <w:r>
        <w:rPr>
          <w:rFonts w:eastAsia="IRNazanin" w:cs="IRNazanin"/>
          <w:b w:val="false"/>
          <w:bCs w:val="false"/>
          <w:i w:val="false"/>
          <w:iCs w:val="false"/>
          <w:color w:val="333333"/>
          <w:sz w:val="20"/>
          <w:szCs w:val="20"/>
          <w:rtl w:val="true"/>
        </w:rPr>
        <w:t>) .</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في ب، ج، د، 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وترك الفرع أولى</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ج، د،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بوجهين</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ج، د، 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جهة</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الوجه بكامله لا يوجد في ب، ج، د، ه</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في ب ، ج ، د 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الامتياز في العدمات</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ب، ج، د، ه</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المسترشدين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السابع</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 د،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بذاته</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ج، د،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الباقون</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ج، د،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وجهان</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في ب،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لكان وجوده ممكناً، هذا خلف</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العبارة في ب، ج، د، 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لكان علّة ذلك الحادث إمّا واجب الوجود أو غيره، فإن كان علّته واجب الوجود</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ج، د،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الإيجاب</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ج، د،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الإيجاب</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ب، ج، د، ه</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في ب ، ج ، د 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الزم وجوده قبل وجوده لأنّ ذلك الحادث لا بد وأن يكون من صفات الكمال، لأنّه لو كان من صفات النقص لكان الله تعالى ناقصاً، ويستحيل انفكاك تلك الصفات عنه، وإلا لكان ناقصاً ، وإن كان علّة هذا الحادث غير الله تعالى كان الله تعالى محتاجاً إلى الغير، وهو محال</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 د،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متلذذاً</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متلذذاً </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ج، د،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يطلق</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توجد عبارة هنا 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مشطوب عليها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تعالى بالتعبير الأخ يكون متألماً لأنه يدرك الأشياء المعدومة، والأشياء المعدومة منافية له تعالى</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ج، د،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في ب، ج، د 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الملتذ به قبل وجوده، لأنّ القدرة والداعي إذا وجدا وجد الفعل فيلزم وجود الأثر في الأزل، والتقدير أنّ الأفعال حادثة، هذا خلف، وإن كانت حادثة كان الله تعالى محلاً للحوادث، وقد مضى بطلانه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وعوّل بعضهم في نفيها عنه على الإجماع، وهو الأولى</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وأيضاً، فإنّ إجماع المسلمين على استحالة ذلك في حقه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ب، ج، د، ه</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 ج، د، 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محال</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ب، ج، د، ه</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ب، ج، د، ه</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 د،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كمية </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وهو الإجماع</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د،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يعنوا</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ب، ج، د، ه</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لأنه قد حدث غيرهما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ب، ج، د، ه</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ب، ج، د، ه</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المسترشدين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السابع</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في ب ، ج ، د 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وأما في صفاته، فلأنّه لو كان محتاجاً في صفاته، لكانت ذاته متوقفة على وجود تلك الصفة أو عدمها، وكلاهما مستفادان من الغير فيكون منفعلاً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وأيضاً لو احتاج للزم انفعاله عن الغير، وأيضاً لو احتاج</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المصدر، ب، د، ه</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المسترشدين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السابع</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في ب ، ج ، د، 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فذهب جمهور المتكلمين إلى ذلك</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الغزالي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حامد محمد بن محمد بن محمّد بن أحمد الملقب بالإمام الغزالي الفقيه الشافعي الفيلسوف، المولود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وتوفي بالطابران طوس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يكن للطائفة الشافعية في آخر عصره، له كتب كثيرة</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ضرار بن عمرو الضبي المتكلّم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صاحب مذهب الضرارية، رأس من رؤوس المعتزلة مات وله تسعون سنة</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ب، ج، د، ه</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ج، د،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نعلم</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ب، ج، د، ه</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ب، ج، د، ه</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ج، د،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فلأنها </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ب، ج، د، ه</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ج، د،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ذاته</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ب، ج، د، 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في حكمه</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المسترشدين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السابع </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في ب ، ج ، د 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بيان الشرطية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الشرائط قد بينا أنها متى حصلت وجب الإدراك هنا أمران لا غير سلامة الحاسة، وهي هنا حاصلة، وكون المرئي بحيث يصح أن يرى، فلو كان هذا أيضاً حاصلاً لزم المطلوب</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في ب ج د 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إما أن يكون نقصاً، أو مدحاً، أو لا يكون نقصاً ولا مدحاً، والأوّل هو المطلوب، والثاني باطل بالضرورة</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ب، ج، د، ه</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ج، د، 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تستند</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في ب، ج، د، 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غير الوجود والحدوث، والحدوث لا يصلح للعلية، لأنّ الحدوث عدمي لتركبه من قيد عدمي، فلو كان علة، كان علّة رؤية الجوهر والعرض عدمية، وهو محال، فلم يبق إلّا الوجود، والله تعالى موجود فصح أن نراه</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وجهين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 أثبتناه فمن ب، ج، د، ه، و</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ج، د،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الحدوث</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ج، د،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الحدوث</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ب، ج، د، ه</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ج، د، 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لأنا 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إمكان</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ب، ج، د، ه</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ج، د،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نظره</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ب، ج، د، ه</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ج، د، 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وأراد الآخر</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المسترشدين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السابع</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ج، د، 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واجبا الوجود</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ب، ج، د، ه</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ب، ج، د، ه</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ج، د، 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وأراد الآخر</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ج، د، 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يقعا</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ج، د، 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واجب الوجود</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ب، ج، د، ه</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المسترشدين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الثامن</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ب، ج، د، ه</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في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والواجب هو الذي يستحق تاركه الذمّ، أو ما يستحق العقاب بتركه، وليس بجيد فإنّ الساهي والنائم والمكره لا يستحقون بالترك، وأيضاً فإنّ الواجب المخيّر لا يستحق الذم بتركه، وكذلك الواجب الموسع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ج، د، 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والواجب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الذي يستحق فاعله المدح، وتاركه الذمّ مع علمه وتمكّنه من التحرّز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يستحق تاركه الذم، أو ما يستحق العقاب بتركه، وليس بجيد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الساهي والنائم والمكره لا يستحقون الذمّ بالترك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وأيضاً فإنّ الواجب المخيّر لا يستحق الذم بتركه، وكذلك الواجب الموسع</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في ب ج د 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والمندوب هو الذي يستحق فاعله المدح، ولا يستحق تاركه الذمّ عليه إذا علم فاعله به أو دلّ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فعله خير من تركه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يكون فعله راجحاً على تركه</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في ب ، ج ، د، 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والقبيح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الذي يستحق فاعله الذم، على بعض الوجوه</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المسترشدين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الثامن</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ج، د،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بذلك</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ج، د، 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بعضها كالظلم</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 ج ، د، 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مستفاد من السمع</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ج، د،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والمنازع</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د،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باطل</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المسترشدين في أصول الدين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الثامن</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د،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يؤدّي</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المسترشدين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الثامن</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في ب، ج، د، 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باستحالة اجتماع النقيضين، ونحن نجد تفرقة ضرورية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تفاوتا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بينهما</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ج، د، 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يقع منه الإيمان</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فلو كان تكليف ما لا يطاق قبيحاً لما كلّفه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ب، ج، د، ه</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ب، د، ه</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المسترشدين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الثامن</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ج، د،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شبهة</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بيان تقرير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ب، ج، د، ه</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د،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في ب ، ج ، د، 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سلّمنا الفرق، لكن الضروريات قد يكون بعضها أجلى من بعض عند العقل، فإنّ كون الواحد نصف الاثنين أجلى من غيره من العلوم الضرورية، مع أنها لا تخرج بحصول التفاوت من أن تكون ضرورية</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في ب ج د 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تعالى أخبر عن أبي لهب بأنه لا يؤمن، وهذا الخبر نزل بعد موته</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المسترشدين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الثامن</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المسترشدين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الثامن</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في ب، ج، د، 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والثاني محال لأنّ التكليف لأجل إيصال الضرر قبيح، والأوّل محال أيضاً، لأنّ ذلك النفع إما أن يكون عائداً إلى الله تعالى، أو إلى العبد، أو إلى الغير، والأوّل محال لأنّه غنيّ، والثاني محال لأنّ الله تعالى عالم بعدم إيصال ذلك إليه، والثالث محال أيضاً، لأنّ إيلام شخص لأجل إيصال النفع إلى آخر قبيح جداً</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المسترشدين في أصول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الثامن</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في ب، ج، د، 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وتقريره إنا لا نسلّم أنّه لا وجه له في الحسن، فإنّ تعريض المكلّف للمنافع حسن</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المسترشدين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الثامن</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 الأشعري علي بن إسماعيل بن إسحاق، تقدم</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في ب ، ج ، د، 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 أبو الحسن الأشعري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معنى كون العبد</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علي بن الطيب البصري المعتزلي، تقدّم</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ب 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د، 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قوله وهذا دليل على كون العلم باستناد الفعل إلينا ضرورياً لا على العلم بالاستناد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اختلف الموضوع</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المسترشدين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الثامن</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ب، ج، د، ه</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 ذلك يوجب استغناء المحدث عن المؤثر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ب، ج، د، ه</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ج، د،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المسترشدين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الثامن</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في ب ، ج ، د، 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ولا باعتبار تساوي طرفيه، بل من حيث هو هو</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ج، د، 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للقادر</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ب، ج، د، ه</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في ب، ج، د، 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فإنّا نعارضهم فنقول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تعالى لو كان قادراً على فعل، فإنّه يعلم بوقوعه أو بعدم وقوعه فإن علم بوقوعه أو بعدم وقوعه فيجب، أو يمتنع ولا قدرة عليها، وكذلك أنّ الله تعالى لو كان قادراً، فإما أن يتساوى طرفا داعيه وعدمه أو يترجّح، فلا قدرة</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ب، ج، د، ه</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للمعاصي</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المسترشدين في أصول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الثامن</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ب ، ج ، د، ه</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في سورة الزمر 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يَرْضَى لِعِبَادِهِ الْكُفْرَ</w:t>
      </w:r>
      <w:r>
        <w:rPr>
          <w:rFonts w:eastAsia="IRNazanin" w:cs="IRNazanin"/>
          <w:b w:val="false"/>
          <w:bCs w:val="false"/>
          <w:i w:val="false"/>
          <w:iCs w:val="false"/>
          <w:color w:val="333333"/>
          <w:sz w:val="20"/>
          <w:szCs w:val="20"/>
          <w:rtl w:val="true"/>
        </w:rPr>
        <w:t>» .</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ب، ج، د، ه</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 ب، ج، د، ه</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المسترشدين في أصول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التاسع </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ب ، ج ، د، ه </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ج، د،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يقل</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ب، ج، د، ه، وفي المخطوطة يوجد شطب</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ج، د،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متقدماً</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ب، ج، د، ه</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في ب ، ج ، د ، 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وقولنا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بشرط الإعلام، فصل آخر يحترز به عما إذا أراد ولم يعلم المكلّف</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وهو جمع بين النقيضين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تكليف بإيجاد الفعل حال عدم الفعل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ب ، ج ، د، ه</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المخطوطة يوجد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وفيه 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ثاني الحال إمّا أن يكون موجوداً أو معدوماً، فإنّ كان موجود لزم تحصيل الحاصل، وإن كان معدوماً لزم الجمع بين النقيضين، ووجه حسن</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ب، ج، د، ه</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حاشية المخطوطة</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في ب، ج، د، 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لأنه ليس نفعاً عائداً إلى المكلّف، لأنه تعالى غني عن النفع، ولا إلى المكلّف، ولا دفع الضرر عنه، وإلا لدخل فيه الكافر، ولا إلى غيره، لأنّ تكليف شخص لنفع غيره قبيح، فبقى أن يكون وجه حسنه إنّما هو التعريض للثواب الذي لا يمكن الابتداء به</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والله تعالى لا يفعل القبيح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 ج، د</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المسترشدين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التاسع</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ج، د،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ميل</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ج، د،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فيفعله</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ج، د،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فيتركه</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ب، ج، د، ه</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وبقدر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د، 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وبقرب</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وتميّزه بين ما كلّف به وبين ما لم يكلّفه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 ب، ج، د، ه</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المسترشدين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التاسع</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 ه أثبت هكذا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الثالث</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بقدره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د، 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بقدر</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ب، د،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إيصاله</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ب، ج، د، ه</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في ب، د، 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قدرة المكلّف على الفعل، وإلا لزم التكليف بما لا يطاق</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أثبت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الثالث</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المسترشدين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التاسع</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المسترشدين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التاسع</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المسترشدين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التاسع</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ب، ج، د، ه، وقد سقطت من المخطوطة ورقة كاملة</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ج، د، 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يكلّفه</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في ب، ج، د، 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لأنه تعالى لا يصح أن يوجبه على الغير الأجل</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ج، د،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الغير</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المسترشدين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التاسع</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لأنه تطويل من غير فائدة زائدة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ب، ج، د، ه</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 أثبت هكذا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الثالث</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ج، د،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المباح</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ج، د،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الأضحية</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المستحقة</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ه أثبت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الثاني</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ج، د،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وكون</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ب، ج، د، ه</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المسترشدين في أصول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التاسع</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ج، د، 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الثواب</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المسترشدين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التاسع</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المسترشدين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التاسع</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ج، د،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عليها</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وكان الله قادراً على منعها وزجرها عن الإيلام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ب، ج، د، ه</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حبل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هريرة ط دار ،الصادر، بيروت، سنن النسائي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المعدن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الفكر للطباعة والنشر، بيروت </w:t>
      </w:r>
      <w:r>
        <w:rPr>
          <w:rFonts w:eastAsia="IRNazanin" w:cs="IRNazanin"/>
          <w:b w:val="false"/>
          <w:bCs w:val="false"/>
          <w:i w:val="false"/>
          <w:iCs w:val="false"/>
          <w:color w:val="333333"/>
          <w:sz w:val="20"/>
          <w:szCs w:val="20"/>
        </w:rPr>
        <w:t>1348</w:t>
      </w:r>
      <w:r>
        <w:rPr>
          <w:rFonts w:ascii="IRNazanin" w:hAnsi="IRNazanin" w:eastAsia="IRNazanin"/>
          <w:b w:val="false"/>
          <w:b w:val="false"/>
          <w:bCs w:val="false"/>
          <w:i w:val="false"/>
          <w:i w:val="false"/>
          <w:iCs w:val="false"/>
          <w:color w:val="333333"/>
          <w:sz w:val="20"/>
          <w:sz w:val="20"/>
          <w:szCs w:val="20"/>
          <w:rtl w:val="true"/>
        </w:rPr>
        <w:t xml:space="preserve">ه، سنن البيهقي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زكاة الركاز ط دار الفكر وغيرها</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ج، د،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يفقهون</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المصادر الحديثية الشيعة والسُنّية بصيغ عديدة، حتى أورده المجلسي في بحاره بلفظ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ينتصف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يأخذ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يقاد</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 ، ج يوجد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سلّمنا أنه يفيد اليقين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المسترشدين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التاسع </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ب، ج، ه</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ب، ج، د،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فعله</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المسترشدين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التاسع</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القاسم عبد الله بن أحمد بن محمود الكعبي، البلخي الخراساني، تقدّم</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هشام الجبائي المعتزلي، تقدّم</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الشريف المرتضى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الهدى علي بن الحسين بن الموسوي البغدادي، تقدّم</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ب، ج، د، ه</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ب، ج، د، ه</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سبحانه للآلام</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ب، ج </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في ب ، ج ، د، 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بعد خروجه يتفضّل الله عليه بالعوض</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المسترشدين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التاسع</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ه أثبت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الثالث</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في ب ، ج ، د ، 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الذي يصح الانتفاع به على بعض الوجوه، وهو المراد هنا</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 د،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الانتفاع</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ب، ج، د، ه</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ج، د،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الإهلاك</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الجمعة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المسترشدين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التاسع</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وهم أتباع الطرق السلوكية التي قوامها التقشف، والتحلي بالفضائل، والتخلي عن الرذائل، لتزكو النفوس وتصل الروح إلى أعلى المراتب، وهي مرتبة الفناء</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مصادر الفريقين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للبرقي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العلل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xml:space="preserve">ه، وسائل الشيعة للحرّ العاملي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استحباب السفر في الطاعات 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آل البيت قم </w:t>
      </w:r>
      <w:r>
        <w:rPr>
          <w:rFonts w:eastAsia="IRNazanin" w:cs="IRNazanin"/>
          <w:b w:val="false"/>
          <w:bCs w:val="false"/>
          <w:i w:val="false"/>
          <w:iCs w:val="false"/>
          <w:color w:val="333333"/>
          <w:sz w:val="20"/>
          <w:szCs w:val="20"/>
        </w:rPr>
        <w:t>1414</w:t>
      </w:r>
      <w:r>
        <w:rPr>
          <w:rFonts w:ascii="IRNazanin" w:hAnsi="IRNazanin" w:eastAsia="IRNazanin"/>
          <w:b w:val="false"/>
          <w:b w:val="false"/>
          <w:bCs w:val="false"/>
          <w:i w:val="false"/>
          <w:i w:val="false"/>
          <w:iCs w:val="false"/>
          <w:color w:val="333333"/>
          <w:sz w:val="20"/>
          <w:sz w:val="20"/>
          <w:szCs w:val="20"/>
          <w:rtl w:val="true"/>
        </w:rPr>
        <w:t xml:space="preserve">ه، عمدة القاري للعيني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إحياء التراث بيروت، تفسير السلمي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الكتب العلمية بيروت </w:t>
      </w:r>
      <w:r>
        <w:rPr>
          <w:rFonts w:eastAsia="IRNazanin" w:cs="IRNazanin"/>
          <w:b w:val="false"/>
          <w:bCs w:val="false"/>
          <w:i w:val="false"/>
          <w:iCs w:val="false"/>
          <w:color w:val="333333"/>
          <w:sz w:val="20"/>
          <w:szCs w:val="20"/>
        </w:rPr>
        <w:t>1421</w:t>
      </w:r>
      <w:r>
        <w:rPr>
          <w:rFonts w:ascii="IRNazanin" w:hAnsi="IRNazanin" w:eastAsia="IRNazanin"/>
          <w:b w:val="false"/>
          <w:b w:val="false"/>
          <w:bCs w:val="false"/>
          <w:i w:val="false"/>
          <w:i w:val="false"/>
          <w:iCs w:val="false"/>
          <w:color w:val="333333"/>
          <w:sz w:val="20"/>
          <w:sz w:val="20"/>
          <w:szCs w:val="20"/>
          <w:rtl w:val="true"/>
        </w:rPr>
        <w:t xml:space="preserve">ه، وغيرها </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ج، د،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فنقول</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المسترشدين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التاسع</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ب، ج، د، ه و</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ج، د، 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وقت حلوله</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المسترشدين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التاسع</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في ب، ج، د، 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وقال البصريون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يحتمل الأمران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الموت، والحياة</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مثبتوا</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ج، د، ه</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 د، 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الذبح يفوت</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ب، ج، د، ه</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المسترشدين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التاسع</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ب، ج، د، ه</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المسترشدين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التاسع</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فقولنا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السعر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كالجنس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لا يسمّى رخيصاً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ب، ج، د، ه</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مشطوب في المخطوطة، ومثبت في ب، ج، د، ه </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ج، د،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للناس</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المسترشدين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العاشر</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في ب، ج، د، 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 فرغ من بيان إثبات واجب الوجود تعالى وصفاته وأثاره، شرع في إثبات النبوّة وتوابعها، لأنها أحد أركان الإسلام، وبدأ بتعريف النبي لأنه السابق على التصديق</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ب، ج، د، ه</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في ب، ج، د، 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فصل عن المخبر عن غير الله تعالى من الناس</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المسترشدين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العاشر</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ه أثبت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الثالث </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ج، د،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الحصول</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ج، د،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ب، ج، د، ه</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ب، ج، د، ه</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ج، د،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لكثير </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المسترشدين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العاشر</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في ب ، ج ، د، 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والحق الأوّل لنا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الإنسان مدني بالطبع لافتقاره في انتظام معاشه وأحواله إلى معاون ومشارك، بحيث يفعل كلّ واحد منهم بعض مصالح الآخر، فيحصل من المجموع لكل واحد ما يحتاج إليه في أمور ،معاشه، ولا شكّ أنّ الاجتماع مظنة التنازع والتغالب، ولا تزول مفسدته إلّا بشريعة مستفادة من الله تعالى دون غيره، لعدم الأولوية في الواضع، وكان يفضي إلى ما هرب منه، وتلك الشريعة لا بد لها من رسول متميز عن بني نوعه بالمعجزة الظاهرة على يده</w:t>
      </w:r>
      <w:r>
        <w:rPr>
          <w:rFonts w:eastAsia="IRNazanin" w:cs="IRNazanin"/>
          <w:b w:val="false"/>
          <w:bCs w:val="false"/>
          <w:i w:val="false"/>
          <w:iCs w:val="false"/>
          <w:color w:val="333333"/>
          <w:sz w:val="20"/>
          <w:szCs w:val="20"/>
          <w:rtl w:val="true"/>
        </w:rPr>
        <w:t>) .</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في ب ، ج ، د، 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لأنّ ما لايتم الواجب إلا به فهو واجب، ولأنّ العلم بالعقاب ودوامه ودوام الثواب من الأمور السمعية، وهي ألطاف في التكليف، واللطف واجب على ما تقدّم</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ب، ج، د، ه</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المصدر، ب، ج</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المسترشدين في أصول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العاشر</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ه أثبت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الثالث</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ج، د،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كونه</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د،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خاصية</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 ج ، د ، 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المعصوم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المخطوطة يوجد شطب </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ج، د،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فنقول</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تصدر الصغائر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ب، ج، د، ه</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كانت 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ب، ج، د، ه</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ج، د،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قبيحاً</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د، ه</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البحث الثاني من التاسع</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ب، ج، د، ه</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ب، ج، د، ه</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المسترشدين في أصول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العاشر </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ب، ج، د، ه</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ج، د،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إثباتاً</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ب، ج، د، ه</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ب، ج، د، ه</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في ب ثمّ الفعل الخارق للعادة قد يكون في وصفه، كقلع مدينة، لأنّ قلع المدينة ليس متعذر في جنسه، وإنّما هو متعدّر في وصفه، فالحياة وقلع المدينة معجزتان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ثم الفعل الخارق للعادة قد يكون متعذراً في جنسه كخلق الحياة، فإنّ الحياة متعذرة في جنسها، وقد يكون في وصفه، كقلع مدينة والحياة وقلع المدينة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،د 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الفعل الخارق للعادة قد يكون متعذراً في جنسه، كما أحيى عيسى الا ، فإنّ الحياة متعذرة في جنسها، وقد يكون في وصفه كقلع مدينة والحياة وقلع المدينة معجزات</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واختلف في جهة إعجازه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 أثبتناه فمن المصدر، ب، ج، د، ه</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ج، د،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ب، ج، د، ه</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ب، 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ركيكاً في الغاية</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المسترشدين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العاشر</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ج، د،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سيدناً</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الشريف المرتضى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الهدى علي بن الحسين بن الموسوي البغدادي، تقدّم</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 بن سيار البصري المعتزلي، أبو إسحاق النظام، تقدّم</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ه أثبت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الثالث </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ب، ج، د، ه، ولا يوجد في المخطوطة</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 المتكلّمان من المعتزلة، وقد تقدم ذكرهما</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عمر بن الحسين بن الحسن فخر الدين الرازي الشافعي، تقدّم</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القاسم عبد الله بن أحمد بن محمود الكعبي، البلخي الخراساني، تقدّم</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ج، د، 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وكلّ منّ</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ج، د، ه</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ب، ج، د، ه</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ج، د،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ب، ج، د، ه</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ب، ج، د، ه</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المسترشدين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العاشر</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الثانية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 أثبتناه فمن ب، ج، وهو الأصح</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المسترشدين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العاشر </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ب، د، ه</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يكون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ب، ج، د، ه</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ملوك بابل نبوخذ نصر، حاكم الامبراطورية البابلية، عاش قبل الميلاد بحوالي ستمائة عام</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المسترشدين في أصول الدين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العاشر</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وجهين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 أثبتناه فمن ب، ج، د، ه، وهو الصحيح</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د،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يبيّن</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مضمون في التوراة، سفر الخروج، الإصحاح العشرين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ب، ج، د، ه</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ج، د،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وجب</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ج، د، 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قتل اليهود جميعهم</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ب، ج، د، ه</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المسترشدين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العاشر </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ب، ج، د، ه</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عمر بن الحسين بن الحسن فخر الدين الرازي الشافعي، تقدّم</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ج</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العالمين</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ج، د،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يعبدون</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ب، ج، د، ه</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المسترشدين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العاشر </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 ج، د، 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ج، د،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يتشبها</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ج، د،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ويبلغا</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د 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يقول 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المسترشدين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العاشر</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 ج ، د، 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وهو غير حجّة</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المسترشدين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الحادي عشر</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ج، د، 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شرع في البحث في</w:t>
      </w:r>
      <w:r>
        <w:rPr>
          <w:rFonts w:eastAsia="IRNazanin" w:cs="IRNazanin"/>
          <w:b w:val="false"/>
          <w:bCs w:val="false"/>
          <w:i w:val="false"/>
          <w:iCs w:val="false"/>
          <w:color w:val="333333"/>
          <w:sz w:val="20"/>
          <w:szCs w:val="20"/>
          <w:rtl w:val="true"/>
        </w:rPr>
        <w:t>) .</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ج، د،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بتعريف</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 د،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القضاة</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ج، د،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يخرج</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 مشطوب</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 بل في أحدهما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ب، ج، د، ه</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 ب، ج، د،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يصيرون</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المسترشدين في أصول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الحادي عشر</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ب، ج، د، ه</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ذلك</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البحث الثاني من التاسع</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ب، ج، د، ه</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المسترشدين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الحادي عشر</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ج، د 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أنكر</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ج، د،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يقم</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الألطاف قائماً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ب، ج، د، ه</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المسترشدين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الحادي عشر</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ب، ج، د، ه</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المسترشدين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الحادي عشر</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ج، د، ه</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ب، ج، د، ه</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ج، د،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للمظلوم</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ج، د،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قدرتموه</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المسترشدين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الحادي عشر</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ج، د، 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الأزمان والأصقاع</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المسترشدين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الحادي عشر</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ب، ج، د، ه</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المسترشدين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الحادي عشر</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ج، د، 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إلا أنّ</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ب، ج، د، ه</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لوجب افتقاره</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المسترشدين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الحادي عشر</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في د 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لم تكن عصمة الإمام واجبة</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ج، د، 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حفظ الشرع</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المسترشدين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الحادي عشر</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ب، ج، د، ه</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وكل من كان حافظاً للشرع وجبت عصمته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ب ج</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ب، ج، د، ه</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 د،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في ب ، ج ، د، 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والأوّل باطل، وإلا لوجب اشتهار تلك الأدلّة، لأنّ الأمر الذي ب، د، اجتمع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أجمع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جميع الأمة بسببه على الواقعة المعينة، واقعة عظيمة، واشتهار الوقائع العظام واجب، والعلم بذلك ضروري لمن عرف الفوائد</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في ب، ج، د، 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فلانه يمتنع اشتراك جميع العقلاء فيها في ظنّ واحد وأيضاً فإنّ أكثر الأحكام مختلف فيها</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ج، د 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ترفع جميع</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ب، ج، د، ه</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في ب ، ج ، د، 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وإذا كان واحداً من ذلك المجموع قد تضمن بعض الشرع، بطل كونه دليلاً على ما تضمنه ذلك البعض وهو من جملة الشرع فقد صار بعض الشرع غير محفوظ، فلا يكون المجموع، فقد صار بعض الشرع غير محفوظاً، وأمّا أمر آخر فلأنا غير عالمين به، فلو كان حافظاً للشرع كان تكليفاً بما لا يطاق، فلم يبق إلا الإمام</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في ب ، ج ، د ، 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الإمام هو الحافظ للشرع، وجبت عصمته</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المسترشدين في أصول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الحادي عشر</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لأنه قبيح قطعاً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ج، د</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ج، د، 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إلى الحق</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المسترشدين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الحادي عشر</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 بالسرّ </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باقي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ب، ج، د، ه</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أتباع زيد بن علي بن الحسين الهلال الذي قتل وصلب بالكناسة قرب الكوفة سنة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ه، وهم القائلون بإمامة كل فاطمي عالم صالح ذي رأي يخرج بالسيف، وهم فرق متعدّدة كالجارودية والبترية والجريرية وغيرها، ومن علمائهم سفيان بن عيينة، وسفيان الثوري، وصالح بن حيّ وولده</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وهم الذين غلوا في العباس وولده قائلون بتوريث الخلافة، ومنهم فرقتان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فرقة تسمّى الهاشمية، وهم أصحاب أبي هاشم عبد الله بن محمد ابن الحنفية، وفرقة تسمى الراوندية أصحاب عبد الله الراوندي</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المسترشدين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الحادي عشر</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ب ج د ه</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ب، ج، د، ه</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ب، ج، د، ه</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ج، د،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د،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 د، 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نص عليه</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المسترشدين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الحادي عشر</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ج، د،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نقلته</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الإشارة والنص على أمير المؤمنين ط دار الكتب الإسلامية طهران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ش، 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البعثة، قم </w:t>
      </w:r>
      <w:r>
        <w:rPr>
          <w:rFonts w:eastAsia="IRNazanin" w:cs="IRNazanin"/>
          <w:b w:val="false"/>
          <w:bCs w:val="false"/>
          <w:i w:val="false"/>
          <w:iCs w:val="false"/>
          <w:color w:val="333333"/>
          <w:sz w:val="20"/>
          <w:szCs w:val="20"/>
        </w:rPr>
        <w:t>1417</w:t>
      </w:r>
      <w:r>
        <w:rPr>
          <w:rFonts w:ascii="IRNazanin" w:hAnsi="IRNazanin" w:eastAsia="IRNazanin"/>
          <w:b w:val="false"/>
          <w:b w:val="false"/>
          <w:bCs w:val="false"/>
          <w:i w:val="false"/>
          <w:i w:val="false"/>
          <w:iCs w:val="false"/>
          <w:color w:val="333333"/>
          <w:sz w:val="20"/>
          <w:sz w:val="20"/>
          <w:szCs w:val="20"/>
          <w:rtl w:val="true"/>
        </w:rPr>
        <w:t>ه، وغيرها</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أمير المؤمنين لابن سليمان الكوفي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إحياء الثقافة قم </w:t>
      </w:r>
      <w:r>
        <w:rPr>
          <w:rFonts w:eastAsia="IRNazanin" w:cs="IRNazanin"/>
          <w:b w:val="false"/>
          <w:bCs w:val="false"/>
          <w:i w:val="false"/>
          <w:iCs w:val="false"/>
          <w:color w:val="333333"/>
          <w:sz w:val="20"/>
          <w:szCs w:val="20"/>
        </w:rPr>
        <w:t>1412</w:t>
      </w:r>
      <w:r>
        <w:rPr>
          <w:rFonts w:ascii="IRNazanin" w:hAnsi="IRNazanin" w:eastAsia="IRNazanin"/>
          <w:b w:val="false"/>
          <w:b w:val="false"/>
          <w:bCs w:val="false"/>
          <w:i w:val="false"/>
          <w:i w:val="false"/>
          <w:iCs w:val="false"/>
          <w:color w:val="333333"/>
          <w:sz w:val="20"/>
          <w:sz w:val="20"/>
          <w:szCs w:val="20"/>
          <w:rtl w:val="true"/>
        </w:rPr>
        <w:t>ه، 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الثقافة للطباعة قم </w:t>
      </w:r>
      <w:r>
        <w:rPr>
          <w:rFonts w:eastAsia="IRNazanin" w:cs="IRNazanin"/>
          <w:b w:val="false"/>
          <w:bCs w:val="false"/>
          <w:i w:val="false"/>
          <w:iCs w:val="false"/>
          <w:color w:val="333333"/>
          <w:sz w:val="20"/>
          <w:szCs w:val="20"/>
        </w:rPr>
        <w:t>1414</w:t>
      </w:r>
      <w:r>
        <w:rPr>
          <w:rFonts w:ascii="IRNazanin" w:hAnsi="IRNazanin" w:eastAsia="IRNazanin"/>
          <w:b w:val="false"/>
          <w:b w:val="false"/>
          <w:bCs w:val="false"/>
          <w:i w:val="false"/>
          <w:i w:val="false"/>
          <w:iCs w:val="false"/>
          <w:color w:val="333333"/>
          <w:sz w:val="20"/>
          <w:sz w:val="20"/>
          <w:szCs w:val="20"/>
          <w:rtl w:val="true"/>
        </w:rPr>
        <w:t xml:space="preserve">ه، تاريخ الطبري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مؤسسة الأعلمي بيروت كنز العمال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عليّ ط مؤسسة الرسالة بيروت </w:t>
      </w:r>
      <w:r>
        <w:rPr>
          <w:rFonts w:eastAsia="IRNazanin" w:cs="IRNazanin"/>
          <w:b w:val="false"/>
          <w:bCs w:val="false"/>
          <w:i w:val="false"/>
          <w:iCs w:val="false"/>
          <w:color w:val="333333"/>
          <w:sz w:val="20"/>
          <w:szCs w:val="20"/>
        </w:rPr>
        <w:t>1409</w:t>
      </w:r>
      <w:r>
        <w:rPr>
          <w:rFonts w:ascii="IRNazanin" w:hAnsi="IRNazanin" w:eastAsia="IRNazanin"/>
          <w:b w:val="false"/>
          <w:b w:val="false"/>
          <w:bCs w:val="false"/>
          <w:i w:val="false"/>
          <w:i w:val="false"/>
          <w:iCs w:val="false"/>
          <w:color w:val="333333"/>
          <w:sz w:val="20"/>
          <w:sz w:val="20"/>
          <w:szCs w:val="20"/>
          <w:rtl w:val="true"/>
        </w:rPr>
        <w:t>ه، وغيرها</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تاريخ مدينة دمشق لابن عساكر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الإمام علي الا ط دار الفكر بيروت </w:t>
      </w:r>
      <w:r>
        <w:rPr>
          <w:rFonts w:eastAsia="IRNazanin" w:cs="IRNazanin"/>
          <w:b w:val="false"/>
          <w:bCs w:val="false"/>
          <w:i w:val="false"/>
          <w:iCs w:val="false"/>
          <w:color w:val="333333"/>
          <w:sz w:val="20"/>
          <w:szCs w:val="20"/>
        </w:rPr>
        <w:t>1415</w:t>
      </w:r>
      <w:r>
        <w:rPr>
          <w:rFonts w:ascii="IRNazanin" w:hAnsi="IRNazanin" w:eastAsia="IRNazanin"/>
          <w:b w:val="false"/>
          <w:b w:val="false"/>
          <w:bCs w:val="false"/>
          <w:i w:val="false"/>
          <w:i w:val="false"/>
          <w:iCs w:val="false"/>
          <w:color w:val="333333"/>
          <w:sz w:val="20"/>
          <w:sz w:val="20"/>
          <w:szCs w:val="20"/>
          <w:rtl w:val="true"/>
        </w:rPr>
        <w:t xml:space="preserve">ه، إتحاف الخيرة المهرة بزوائد المسانيد العشرة للبوصيري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وغيرها</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المسترشدين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الحادي عشر</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ب، ج، د، ه</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د، 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 القائل</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 ج ، د، 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ومنه قول الشاعر</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الشعري للشاعر الجاهلي الأعشى أبو بصير</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ج، د، 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يبق</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ج، د، 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فائدة في البيت</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الكميت بن زيد الأسدي الكوفي، الشاعر المعروف بولايته لأهل البيت ، الفقيه الحافظ، ولد سنة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العباس محمّد بن يزيد بن عبد الأكبر بن عمير بن حسان الثمالي الأزدي البصري اللغوي النحوي الأديب نزيل بغداد المولود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ببغداد ، له عدة كتب منها الكامل والمقتضب ومعاني القرآن وطبقات النحاة البصريين وغيرها</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إمام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ب، ج، د، ه</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حبل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عائشة ط دار الصادر بيروت، وغيره</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ب، ج، د، ه</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ج، د، 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وأيضاً يلزم</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ب، ج، د، ه</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ب، د، ه</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المسترشدين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الحادي عشر</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ج، د،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الغير</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الحديد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جميع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قوله تعالى النار ،مولاه، أي النار أولى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والصحيح ما أثبتناه</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ج، د،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الشعري للأخطل يمدح عبد الملك بن مروان، واسمه غياث، مات سنة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هجرية</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ب، ج، د، ه</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ب، ج، د، ه</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ه أثبتت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والثاني والثالث</w:t>
      </w:r>
    </w:p>
  </w:footnote>
  <w:footnote w:id="1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ذلك الوقت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ب، ج، د، ه</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 يكون عبثاً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ب، ج، د، ه</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 تنتهي نسخة مخطوطة مكتبة السيّد المرعشي النجفي المنسوبة لخط للمؤلّف لتلف آخرها، وما بعدها يكون من نسخة المكتبة الرضوية المشار إليها بــ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المسترشدين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الحادي عشر</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د، ه</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المنزلة</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ج، د، ه</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 ب، ج، د، 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وأثبتناه هكذا ليتسق ما سبقه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وهكذا في ما يأتي بعده فلا يحتاج للتنبيه</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ج ، د،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للرسول</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 د،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المانع</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روته الخاصة والعامة، كما عن أبي يعلي نقله السيوطي في الجامع الصغير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عساكر في تاريخ مدينة دمشق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إدريس، وابن أبي الحديد المعتزلي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والإيجي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المواقف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وغيرها</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صحيح عند الخاصة والعامة فمن العامة الحاكم النيسابوري في مستدركه على الصحيحين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والطبراني في المعجم الكبير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عبّاس ط دار إحياء الثراث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العربي، وابن عبدالبرّ في الاستيعاب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الجيل لبنان </w:t>
      </w:r>
      <w:r>
        <w:rPr>
          <w:rFonts w:eastAsia="IRNazanin" w:cs="IRNazanin"/>
          <w:b w:val="false"/>
          <w:bCs w:val="false"/>
          <w:i w:val="false"/>
          <w:iCs w:val="false"/>
          <w:color w:val="333333"/>
          <w:sz w:val="20"/>
          <w:szCs w:val="20"/>
        </w:rPr>
        <w:t>1412</w:t>
      </w:r>
      <w:r>
        <w:rPr>
          <w:rFonts w:ascii="IRNazanin" w:hAnsi="IRNazanin" w:eastAsia="IRNazanin"/>
          <w:b w:val="false"/>
          <w:b w:val="false"/>
          <w:bCs w:val="false"/>
          <w:i w:val="false"/>
          <w:i w:val="false"/>
          <w:iCs w:val="false"/>
          <w:color w:val="333333"/>
          <w:sz w:val="20"/>
          <w:sz w:val="20"/>
          <w:szCs w:val="20"/>
          <w:rtl w:val="true"/>
        </w:rPr>
        <w:t>ه، وغيرها</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الحاقة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أعلام الحديث والتفسير عند الفريقين</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ابن أبي الحديد في شرحه للنهج عن المدائني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إحياء الكتب العربية</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ج، د، ه</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 د،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تخفى</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 د،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المصدر، ج، د، ه</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الدهر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فضيلته</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 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 أفضل الناس</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المسترشدين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الحادي عشر</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في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 الصغرى، فمن وجوه الأوّل ذكره المصنّف طاب ثراه</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معه</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فالذي أذنا له في الأكل أكل رغيفين وثلثي رغيف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ج، د، ه</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فلنبسط </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ج</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 د،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النهروان</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المسترشدين في أصول الدين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الحادي عشر</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الأحد</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ج، د، ه</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المسترشدين في أصول الدين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الحادي عشر</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ج، د،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ساواهم</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المسترشدين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الحادي عشر</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 د،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للنص</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 د، 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متواتراً بين</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المسترشدين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الحادي عشر</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ج، د، ه</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في ج، د، 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ظاهراً مشتهراً ولا لقوم</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في ج، د 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تستبعد العقول</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ج، د، ه</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المسترشدين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الثاني عشر</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ج، د، ه، وسقط من ب</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جهة واحدة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ج، ه</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د،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شرائط </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المسترشدين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الثاني عشر</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ج، د، ه</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المسترشدين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الثاني عشر</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في د، 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ومعرفته مستندة إلى الآمر والناهي فيكونا لطفاً، فيجبان لما تقدّم</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المسترشدين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الثاني عشر</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ج، د، ه</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المسترشدين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الثاني عشر</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ج، د، ه</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المسترشدين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الثاني عشر</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 د،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آخر </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جعفر محمد بن الحسن بن علي الطوسي، شيخ الطائفة، تقدّم</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المسترشدين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الثالث عشر</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 بن سيار البصري المعتزلي، أبو إسحاق النظام، تقدم</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ج، د، ه</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ج، د، ه</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القولان الأخيران</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المسترشدين في أصول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الثالث عشر</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 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وهي غير</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 د،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المسترشدين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الثالث عشر</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في د، 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ومحل العلم غير منقسم</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ج، د، ه</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د، ه</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 د، 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وأيضاً فإنّ</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فقد ثبت المطلوب، وهو ثبوت معلومات غير منقسمة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د، ه</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ج، د، ه</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ج، د، ه</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المسترشدين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الثالث عشر</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 د، 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بهذا الدليل</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للزم انتفاء الماهيات المركبة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ج، د، ه</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 د، 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لأنه يقول</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د، ه</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بانقسامها</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المسترشدين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الثالث عشر</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ج، د، ه</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ج، د، ه</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بأنّ عين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د، 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بأنّ غير</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 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لأنا نقول</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 ب ، ج ، د، 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طاب ثراه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وأثبتناه هكذا ليتسق مع ما سبقه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وهكذا في ما يأتي بعده فلا يحتاج للتنبيه</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المسترشدين في أصول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الثالث عشر </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ولا يوجد في د، ه</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 د، 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عدم</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المسترشدين في أصول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الثالث عشر</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المتفقون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د 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المحققون</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علي بن الطيب البصري المعتزلي، تقدّم</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ج، د، ه</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 د،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الإعدام</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 د،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الإعدام</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المسترشدين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الثالث عشر</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ه</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في ج، د، 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فمن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باقٍ ببقاء غير باق إذا أراد إعدامه</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 د، 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الإعدام بالفناء</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البحث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أحكام خاصة للأعراض</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ج، د، ه</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السادس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 في البقاء</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ج، د، ه</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 د، 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وهي واقعة</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المسترشدين في أصول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الثالث عشر</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 د،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لكونه</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المسترشدين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الثالث عشر</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ج، د، ه</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في ج، د، 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فإجماع المسلمين منعقد</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المسترشدين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الثالث عشر</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ج، د، ه</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المسترشدين في أصول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الثالث عشر</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ج، د، ه</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 في ب، وأثبتناه من ج، د، ه</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ج، د، ه</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المسترشدين في أصول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الثالث عشر</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ج، د، ه</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 د،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 د، 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جهتي</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ه </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فعل الطاعة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ج، د، ه</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المسترشدين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الثالث عشر</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 د، 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 يفعله</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المسترشدين في أصول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الثالث عشر</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في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وتقريره أنه لو كان إيصال الثواب إلى المطيع في الحال إلجاء، لكان تخيير النبي الكافر بين القتل والإسلام إلجاء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وتقرير 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سلّمنا أنّه إلجاء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هذا الإلجاء حسن، باعتبار اشتماله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 د ه الفقرة ساقطة بالكامل</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المسترشدين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الثالث عشر </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في ج، د، 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البحث في مطلق المعاد</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ب ، ب، وأثبتناه من ج، د، ه</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 د،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ج، د، ه</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في ج، د، 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 الفعل الذي يفعله بالاختيار</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المسترشدين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الثالث عشر</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ج، د، ه</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المسترشدين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الثالث عشر</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القيامة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المسترشدين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الثالث عشر</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ج، د، ه</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د، ه</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 د،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وتفرّفت</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المسترشدين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الثالث عشر</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 د، 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لكن نقول</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المسترشدين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الثالث عشر</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 د، 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غير الله تعالى</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ج، د، ه</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المسترشدين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الثالث عشر</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المسترشدين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الثالث عشر </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القاسم عبد الله بن أحمد بن محمود الكعبي، البلخي الخراساني، تقدّم</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المسترشدين في أصول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الثالث عشر </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في ج، د، 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لما فرغ من تقرير حجّته</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المسترشدين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الثالث عشر</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القاسم عبد الله بن أحمد بن محمود الكعبي، البلخي الخراساني، تقدّم</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المسترشدين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الثالث عشر </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المسترشدين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الثالث عشر</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المسترشدين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الثالث عشر</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القاسم عبد الله بن أحمد بن محمود الكعبي، البلخي الخراساني، تقدّم</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المسترشدين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الثالث عشر</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د، ه</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المسترشدين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الثالث عشر</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ج، د، ه</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المسترشدين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الثالث عشر</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الشرك المتجدّد</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المسترشدين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الثالث عشر</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في ج، د، 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لأنّه لو كان باطلاً لما علّق بطلانه على الكفر المتجدّد</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المسترشدين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الثالث عشر</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المسترشدين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الثالث عشر</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في ج، د، 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أكثر منهما لفاعل الصغير</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ج، د، ه، وقد سقط من ب</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ج، د، ه</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د، ه</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المسترشدين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الثالث عشر</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لحسن</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ج، د، ه</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المسترشدين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الثالث عشر</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الإحباط</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 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للوعيدية من المعتزلة</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الزلزلة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المسترشدين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الثالث عشر </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الذمّ</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الوعيدية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القائلون بتكفير صاحب الكبيرة وتخليده في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ومنهم خوارج ومعتزلة</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الوعيدية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ج، د، ه</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د، ه</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ج، د، ه</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المسترشدين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الثالث عشر </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في ج، د، 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والحق، جوازه عقلاً</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 توجد عبارة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فيكون المعنى حال كونهم ظالمين</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المسترشدين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الثالث عشر</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بيت الشعر ينسب إلى مجنون ليلى</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ذنبه</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 د،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يجوز</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ج، د، ه</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المسترشدين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الثالث عشر</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هشام الجبائي المعتزلي، تقدّم</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محمود الخوارزمي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القاسم محمود بن عمر بن محمد الخوارزمي الزمخشري، المعتزلي، اللغوي، ولد في زمخشر من قرى خوارزم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وقدم بغداد ، وسافر إلى مكة فجاور بها زمنا، فلقّب بــ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جار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ثم عاد إلى الجرجانية من قرى خوارزم فتوفى فيها وتوفي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صاحب أبو الحسين البصري، له كتب كثيرة أشهرها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الكشاف عن حقائق التنزيل</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المسترشدين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الثالث عشر</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المصدر، ج ، د، ه</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المسترشدين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الثالث عشر</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 د،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الشيخان</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علي محمّد بن عبد الوهاب الجبائي، والد أبو هاشم، تقدّم</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هشام الجبائي المعتزلي، تقدّم</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ج، د، ه</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في ج، د، 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وأيضاً ، فإنّه لو لم يصح التوبة من قبيح دون قبيح</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د، ه</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 د، 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والمرجئة وجماعة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والمرجئة وجماعة من الأشاعرة</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المسترشدين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الثالث عشر </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د ه</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المسترشدين في أصول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الثالث عشر </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ج، د، ه</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ج، د، ه</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المسترشدين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الثالث عشر</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المسترشدين في أصول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الثالث عشر</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ج، د، ه</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القاضي عبد الجبار بن أحمد بن عبد الجبار المعتزلي، تقدّم</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هشام الجبائي المعتزلي، تقدّم</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التحريم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المسترشدين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الثالث عشر </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في ج، د، 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لما فرغ من حجّته</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 د،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بمنع</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المسترشدين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الثالث عشر</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د ه</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ج، د، ه</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ج، د، ه</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ينافي</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المسترشدين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الثالث عشر </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في ج، د، 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كان الإيمان عبارة عن التصديق</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المسترشدين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الثالث عشر </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المسترشدين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الثالث عشر</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د، ه</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مصنفات العلامة الحلّي، مطبوع</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الوصول، أو نهاية الأصول</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اليقين في أصول الدين</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بكتابنا منتهى الوصول، والمناهج ، وغيرهما من كتبنا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ج، د، 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بكتابنا مناهج الوصول</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المسترشدين في أصول الدين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الثالث عشر</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د،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والعبارة في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أن ينطق الإنسان خلاف ما يخفيه ويظهر الإيمان</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 خضع كلّ موجود لربوبيته، وذلّ كلّ مصنوع لعظمته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ج</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وعلى آله المتفرّعين، وعترته الأئمة الطاهرين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د، ه</w:t>
      </w:r>
    </w:p>
  </w:footnote>
  <w:footnote w:id="1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نهاية المرام في علم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 مصنفات العلامة الحلّي، مطبوع</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المراد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منهاج الهداية ومعراج الدراية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منهاج اليقين في أُصول الدين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مصنفات العلامة الحلّي</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منتهى الوصول إلى علمي الكلام والأصول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مصنفات العلامة الحلي</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تنتهي نسخة ج</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في نسخة د، 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فرغ الشارح من تسويد هذا الكتاب وقد بلغ سنه تسع عشر سنة ودخل في العشرين في شهر جمادي الآخر سنة ثلاث وسبعمائة وهذا السيّد المرحوم المغفور المتبحر في علم الكلام والأُصول عبد الحميد بن محمد الأعرج الحسيني طاب ثراه، وجعل الجنة مثواه، وحشره مع الأئمة المعصومين صلوات الله عليهم أجمعين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وبها تنتهيان</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image" Target="media/image3.jpeg"/><Relationship Id="rId27" Type="http://schemas.openxmlformats.org/officeDocument/2006/relationships/image" Target="media/image3.jpeg"/><Relationship Id="rId28" Type="http://schemas.openxmlformats.org/officeDocument/2006/relationships/footer" Target="footer21.xml"/><Relationship Id="rId29" Type="http://schemas.openxmlformats.org/officeDocument/2006/relationships/image" Target="media/image4.jpeg"/><Relationship Id="rId30" Type="http://schemas.openxmlformats.org/officeDocument/2006/relationships/image" Target="media/image4.jpeg"/><Relationship Id="rId31" Type="http://schemas.openxmlformats.org/officeDocument/2006/relationships/footer" Target="footer22.xml"/><Relationship Id="rId32" Type="http://schemas.openxmlformats.org/officeDocument/2006/relationships/image" Target="media/image5.jpeg"/><Relationship Id="rId33" Type="http://schemas.openxmlformats.org/officeDocument/2006/relationships/image" Target="media/image5.jpeg"/><Relationship Id="rId34" Type="http://schemas.openxmlformats.org/officeDocument/2006/relationships/footer" Target="footer23.xml"/><Relationship Id="rId35" Type="http://schemas.openxmlformats.org/officeDocument/2006/relationships/image" Target="media/image6.jpeg"/><Relationship Id="rId36" Type="http://schemas.openxmlformats.org/officeDocument/2006/relationships/image" Target="media/image6.jpeg"/><Relationship Id="rId37" Type="http://schemas.openxmlformats.org/officeDocument/2006/relationships/footer" Target="footer24.xml"/><Relationship Id="rId38" Type="http://schemas.openxmlformats.org/officeDocument/2006/relationships/image" Target="media/image7.jpeg"/><Relationship Id="rId39" Type="http://schemas.openxmlformats.org/officeDocument/2006/relationships/image" Target="media/image7.jpeg"/><Relationship Id="rId40" Type="http://schemas.openxmlformats.org/officeDocument/2006/relationships/footer" Target="footer25.xml"/><Relationship Id="rId41" Type="http://schemas.openxmlformats.org/officeDocument/2006/relationships/image" Target="media/image8.jpeg"/><Relationship Id="rId42" Type="http://schemas.openxmlformats.org/officeDocument/2006/relationships/image" Target="media/image8.jpeg"/><Relationship Id="rId43" Type="http://schemas.openxmlformats.org/officeDocument/2006/relationships/footer" Target="footer26.xml"/><Relationship Id="rId44" Type="http://schemas.openxmlformats.org/officeDocument/2006/relationships/image" Target="media/image9.jpeg"/><Relationship Id="rId45" Type="http://schemas.openxmlformats.org/officeDocument/2006/relationships/image" Target="media/image9.jpeg"/><Relationship Id="rId46" Type="http://schemas.openxmlformats.org/officeDocument/2006/relationships/footer" Target="footer27.xml"/><Relationship Id="rId47" Type="http://schemas.openxmlformats.org/officeDocument/2006/relationships/image" Target="media/image10.jpeg"/><Relationship Id="rId48" Type="http://schemas.openxmlformats.org/officeDocument/2006/relationships/image" Target="media/image10.jpeg"/><Relationship Id="rId49" Type="http://schemas.openxmlformats.org/officeDocument/2006/relationships/footer" Target="footer28.xml"/><Relationship Id="rId50" Type="http://schemas.openxmlformats.org/officeDocument/2006/relationships/image" Target="media/image11.jpeg"/><Relationship Id="rId51" Type="http://schemas.openxmlformats.org/officeDocument/2006/relationships/image" Target="media/image11.jpeg"/><Relationship Id="rId52" Type="http://schemas.openxmlformats.org/officeDocument/2006/relationships/footer" Target="footer29.xml"/><Relationship Id="rId53" Type="http://schemas.openxmlformats.org/officeDocument/2006/relationships/image" Target="media/image12.jpeg"/><Relationship Id="rId54" Type="http://schemas.openxmlformats.org/officeDocument/2006/relationships/image" Target="media/image12.jpeg"/><Relationship Id="rId55" Type="http://schemas.openxmlformats.org/officeDocument/2006/relationships/footer" Target="footer30.xml"/><Relationship Id="rId56" Type="http://schemas.openxmlformats.org/officeDocument/2006/relationships/footer" Target="footer31.xml"/><Relationship Id="rId57" Type="http://schemas.openxmlformats.org/officeDocument/2006/relationships/footer" Target="footer32.xml"/><Relationship Id="rId58" Type="http://schemas.openxmlformats.org/officeDocument/2006/relationships/footer" Target="footer33.xml"/><Relationship Id="rId59" Type="http://schemas.openxmlformats.org/officeDocument/2006/relationships/footer" Target="footer34.xml"/><Relationship Id="rId60" Type="http://schemas.openxmlformats.org/officeDocument/2006/relationships/footer" Target="footer35.xml"/><Relationship Id="rId61" Type="http://schemas.openxmlformats.org/officeDocument/2006/relationships/footer" Target="footer36.xml"/><Relationship Id="rId62" Type="http://schemas.openxmlformats.org/officeDocument/2006/relationships/footer" Target="footer37.xml"/><Relationship Id="rId63" Type="http://schemas.openxmlformats.org/officeDocument/2006/relationships/footer" Target="footer38.xml"/><Relationship Id="rId64" Type="http://schemas.openxmlformats.org/officeDocument/2006/relationships/footer" Target="footer39.xml"/><Relationship Id="rId65" Type="http://schemas.openxmlformats.org/officeDocument/2006/relationships/footer" Target="footer40.xml"/><Relationship Id="rId66" Type="http://schemas.openxmlformats.org/officeDocument/2006/relationships/footer" Target="footer41.xml"/><Relationship Id="rId67" Type="http://schemas.openxmlformats.org/officeDocument/2006/relationships/footer" Target="footer42.xml"/><Relationship Id="rId68" Type="http://schemas.openxmlformats.org/officeDocument/2006/relationships/footer" Target="footer43.xml"/><Relationship Id="rId69" Type="http://schemas.openxmlformats.org/officeDocument/2006/relationships/footer" Target="footer44.xml"/><Relationship Id="rId70" Type="http://schemas.openxmlformats.org/officeDocument/2006/relationships/footer" Target="footer45.xml"/><Relationship Id="rId71" Type="http://schemas.openxmlformats.org/officeDocument/2006/relationships/footer" Target="footer46.xml"/><Relationship Id="rId72" Type="http://schemas.openxmlformats.org/officeDocument/2006/relationships/footer" Target="footer47.xml"/><Relationship Id="rId73" Type="http://schemas.openxmlformats.org/officeDocument/2006/relationships/footer" Target="footer48.xml"/><Relationship Id="rId74" Type="http://schemas.openxmlformats.org/officeDocument/2006/relationships/footer" Target="footer49.xml"/><Relationship Id="rId75" Type="http://schemas.openxmlformats.org/officeDocument/2006/relationships/footer" Target="footer50.xml"/><Relationship Id="rId76" Type="http://schemas.openxmlformats.org/officeDocument/2006/relationships/footer" Target="footer51.xml"/><Relationship Id="rId77" Type="http://schemas.openxmlformats.org/officeDocument/2006/relationships/footer" Target="footer52.xml"/><Relationship Id="rId78" Type="http://schemas.openxmlformats.org/officeDocument/2006/relationships/footer" Target="footer53.xml"/><Relationship Id="rId79" Type="http://schemas.openxmlformats.org/officeDocument/2006/relationships/footer" Target="footer54.xml"/><Relationship Id="rId80" Type="http://schemas.openxmlformats.org/officeDocument/2006/relationships/footer" Target="footer55.xml"/><Relationship Id="rId81" Type="http://schemas.openxmlformats.org/officeDocument/2006/relationships/footer" Target="footer56.xml"/><Relationship Id="rId82" Type="http://schemas.openxmlformats.org/officeDocument/2006/relationships/footer" Target="footer57.xml"/><Relationship Id="rId83" Type="http://schemas.openxmlformats.org/officeDocument/2006/relationships/footer" Target="footer58.xml"/><Relationship Id="rId84" Type="http://schemas.openxmlformats.org/officeDocument/2006/relationships/footer" Target="footer59.xml"/><Relationship Id="rId85" Type="http://schemas.openxmlformats.org/officeDocument/2006/relationships/footer" Target="footer60.xml"/><Relationship Id="rId86" Type="http://schemas.openxmlformats.org/officeDocument/2006/relationships/footer" Target="footer61.xml"/><Relationship Id="rId87" Type="http://schemas.openxmlformats.org/officeDocument/2006/relationships/footer" Target="footer62.xml"/><Relationship Id="rId88" Type="http://schemas.openxmlformats.org/officeDocument/2006/relationships/footer" Target="footer63.xml"/><Relationship Id="rId89" Type="http://schemas.openxmlformats.org/officeDocument/2006/relationships/footer" Target="footer64.xml"/><Relationship Id="rId90" Type="http://schemas.openxmlformats.org/officeDocument/2006/relationships/footer" Target="footer65.xml"/><Relationship Id="rId91" Type="http://schemas.openxmlformats.org/officeDocument/2006/relationships/footer" Target="footer66.xml"/><Relationship Id="rId92" Type="http://schemas.openxmlformats.org/officeDocument/2006/relationships/footer" Target="footer67.xml"/><Relationship Id="rId93" Type="http://schemas.openxmlformats.org/officeDocument/2006/relationships/footer" Target="footer68.xml"/><Relationship Id="rId94" Type="http://schemas.openxmlformats.org/officeDocument/2006/relationships/footer" Target="footer69.xml"/><Relationship Id="rId95" Type="http://schemas.openxmlformats.org/officeDocument/2006/relationships/footer" Target="footer70.xml"/><Relationship Id="rId96" Type="http://schemas.openxmlformats.org/officeDocument/2006/relationships/footer" Target="footer71.xml"/><Relationship Id="rId97" Type="http://schemas.openxmlformats.org/officeDocument/2006/relationships/footer" Target="footer72.xml"/><Relationship Id="rId98" Type="http://schemas.openxmlformats.org/officeDocument/2006/relationships/footer" Target="footer73.xml"/><Relationship Id="rId99" Type="http://schemas.openxmlformats.org/officeDocument/2006/relationships/footer" Target="footer74.xml"/><Relationship Id="rId100" Type="http://schemas.openxmlformats.org/officeDocument/2006/relationships/footer" Target="footer75.xml"/><Relationship Id="rId101" Type="http://schemas.openxmlformats.org/officeDocument/2006/relationships/footer" Target="footer76.xml"/><Relationship Id="rId102" Type="http://schemas.openxmlformats.org/officeDocument/2006/relationships/footer" Target="footer77.xml"/><Relationship Id="rId103" Type="http://schemas.openxmlformats.org/officeDocument/2006/relationships/footer" Target="footer78.xml"/><Relationship Id="rId104" Type="http://schemas.openxmlformats.org/officeDocument/2006/relationships/footer" Target="footer79.xml"/><Relationship Id="rId105" Type="http://schemas.openxmlformats.org/officeDocument/2006/relationships/footer" Target="footer80.xml"/><Relationship Id="rId106" Type="http://schemas.openxmlformats.org/officeDocument/2006/relationships/footer" Target="footer81.xml"/><Relationship Id="rId107" Type="http://schemas.openxmlformats.org/officeDocument/2006/relationships/footer" Target="footer82.xml"/><Relationship Id="rId108" Type="http://schemas.openxmlformats.org/officeDocument/2006/relationships/footer" Target="footer83.xml"/><Relationship Id="rId109" Type="http://schemas.openxmlformats.org/officeDocument/2006/relationships/footer" Target="footer84.xml"/><Relationship Id="rId110" Type="http://schemas.openxmlformats.org/officeDocument/2006/relationships/footer" Target="footer85.xml"/><Relationship Id="rId111" Type="http://schemas.openxmlformats.org/officeDocument/2006/relationships/footer" Target="footer86.xml"/><Relationship Id="rId112" Type="http://schemas.openxmlformats.org/officeDocument/2006/relationships/footer" Target="footer87.xml"/><Relationship Id="rId113" Type="http://schemas.openxmlformats.org/officeDocument/2006/relationships/footer" Target="footer88.xml"/><Relationship Id="rId114" Type="http://schemas.openxmlformats.org/officeDocument/2006/relationships/footer" Target="footer89.xml"/><Relationship Id="rId115" Type="http://schemas.openxmlformats.org/officeDocument/2006/relationships/footer" Target="footer90.xml"/><Relationship Id="rId116" Type="http://schemas.openxmlformats.org/officeDocument/2006/relationships/footer" Target="footer91.xml"/><Relationship Id="rId117" Type="http://schemas.openxmlformats.org/officeDocument/2006/relationships/footer" Target="footer92.xml"/><Relationship Id="rId118" Type="http://schemas.openxmlformats.org/officeDocument/2006/relationships/footer" Target="footer93.xml"/><Relationship Id="rId119" Type="http://schemas.openxmlformats.org/officeDocument/2006/relationships/footer" Target="footer94.xml"/><Relationship Id="rId120" Type="http://schemas.openxmlformats.org/officeDocument/2006/relationships/footer" Target="footer95.xml"/><Relationship Id="rId121" Type="http://schemas.openxmlformats.org/officeDocument/2006/relationships/footer" Target="footer96.xml"/><Relationship Id="rId122" Type="http://schemas.openxmlformats.org/officeDocument/2006/relationships/footer" Target="footer97.xml"/><Relationship Id="rId123" Type="http://schemas.openxmlformats.org/officeDocument/2006/relationships/footer" Target="footer98.xml"/><Relationship Id="rId124" Type="http://schemas.openxmlformats.org/officeDocument/2006/relationships/footer" Target="footer99.xml"/><Relationship Id="rId125" Type="http://schemas.openxmlformats.org/officeDocument/2006/relationships/footer" Target="footer100.xml"/><Relationship Id="rId126" Type="http://schemas.openxmlformats.org/officeDocument/2006/relationships/footer" Target="footer101.xml"/><Relationship Id="rId127" Type="http://schemas.openxmlformats.org/officeDocument/2006/relationships/footer" Target="footer102.xml"/><Relationship Id="rId128" Type="http://schemas.openxmlformats.org/officeDocument/2006/relationships/footer" Target="footer103.xml"/><Relationship Id="rId129" Type="http://schemas.openxmlformats.org/officeDocument/2006/relationships/footer" Target="footer104.xml"/><Relationship Id="rId130" Type="http://schemas.openxmlformats.org/officeDocument/2006/relationships/footer" Target="footer105.xml"/><Relationship Id="rId131" Type="http://schemas.openxmlformats.org/officeDocument/2006/relationships/footer" Target="footer106.xml"/><Relationship Id="rId132" Type="http://schemas.openxmlformats.org/officeDocument/2006/relationships/footer" Target="footer107.xml"/><Relationship Id="rId133" Type="http://schemas.openxmlformats.org/officeDocument/2006/relationships/footer" Target="footer108.xml"/><Relationship Id="rId134" Type="http://schemas.openxmlformats.org/officeDocument/2006/relationships/footer" Target="footer109.xml"/><Relationship Id="rId135" Type="http://schemas.openxmlformats.org/officeDocument/2006/relationships/footer" Target="footer110.xml"/><Relationship Id="rId136" Type="http://schemas.openxmlformats.org/officeDocument/2006/relationships/footer" Target="footer111.xml"/><Relationship Id="rId137" Type="http://schemas.openxmlformats.org/officeDocument/2006/relationships/footer" Target="footer112.xml"/><Relationship Id="rId138" Type="http://schemas.openxmlformats.org/officeDocument/2006/relationships/footer" Target="footer113.xml"/><Relationship Id="rId139" Type="http://schemas.openxmlformats.org/officeDocument/2006/relationships/footer" Target="footer114.xml"/><Relationship Id="rId140" Type="http://schemas.openxmlformats.org/officeDocument/2006/relationships/footer" Target="footer115.xml"/><Relationship Id="rId141" Type="http://schemas.openxmlformats.org/officeDocument/2006/relationships/footer" Target="footer116.xml"/><Relationship Id="rId142" Type="http://schemas.openxmlformats.org/officeDocument/2006/relationships/footer" Target="footer117.xml"/><Relationship Id="rId143" Type="http://schemas.openxmlformats.org/officeDocument/2006/relationships/footer" Target="footer118.xml"/><Relationship Id="rId144" Type="http://schemas.openxmlformats.org/officeDocument/2006/relationships/footer" Target="footer119.xml"/><Relationship Id="rId145" Type="http://schemas.openxmlformats.org/officeDocument/2006/relationships/footer" Target="footer120.xml"/><Relationship Id="rId146" Type="http://schemas.openxmlformats.org/officeDocument/2006/relationships/footer" Target="footer121.xml"/><Relationship Id="rId147" Type="http://schemas.openxmlformats.org/officeDocument/2006/relationships/footer" Target="footer122.xml"/><Relationship Id="rId148" Type="http://schemas.openxmlformats.org/officeDocument/2006/relationships/footer" Target="footer123.xml"/><Relationship Id="rId149" Type="http://schemas.openxmlformats.org/officeDocument/2006/relationships/footer" Target="footer124.xml"/><Relationship Id="rId150" Type="http://schemas.openxmlformats.org/officeDocument/2006/relationships/footer" Target="footer125.xml"/><Relationship Id="rId151" Type="http://schemas.openxmlformats.org/officeDocument/2006/relationships/footer" Target="footer126.xml"/><Relationship Id="rId152" Type="http://schemas.openxmlformats.org/officeDocument/2006/relationships/footer" Target="footer127.xml"/><Relationship Id="rId153" Type="http://schemas.openxmlformats.org/officeDocument/2006/relationships/footer" Target="footer128.xml"/><Relationship Id="rId154" Type="http://schemas.openxmlformats.org/officeDocument/2006/relationships/footer" Target="footer129.xml"/><Relationship Id="rId155" Type="http://schemas.openxmlformats.org/officeDocument/2006/relationships/footer" Target="footer130.xml"/><Relationship Id="rId156" Type="http://schemas.openxmlformats.org/officeDocument/2006/relationships/footer" Target="footer131.xml"/><Relationship Id="rId157" Type="http://schemas.openxmlformats.org/officeDocument/2006/relationships/footer" Target="footer132.xml"/><Relationship Id="rId158" Type="http://schemas.openxmlformats.org/officeDocument/2006/relationships/footer" Target="footer133.xml"/><Relationship Id="rId159" Type="http://schemas.openxmlformats.org/officeDocument/2006/relationships/footer" Target="footer134.xml"/><Relationship Id="rId160" Type="http://schemas.openxmlformats.org/officeDocument/2006/relationships/footer" Target="footer135.xml"/><Relationship Id="rId161" Type="http://schemas.openxmlformats.org/officeDocument/2006/relationships/footer" Target="footer136.xml"/><Relationship Id="rId162" Type="http://schemas.openxmlformats.org/officeDocument/2006/relationships/footer" Target="footer137.xml"/><Relationship Id="rId163" Type="http://schemas.openxmlformats.org/officeDocument/2006/relationships/footer" Target="footer138.xml"/><Relationship Id="rId164" Type="http://schemas.openxmlformats.org/officeDocument/2006/relationships/footer" Target="footer139.xml"/><Relationship Id="rId165" Type="http://schemas.openxmlformats.org/officeDocument/2006/relationships/footer" Target="footer140.xml"/><Relationship Id="rId166" Type="http://schemas.openxmlformats.org/officeDocument/2006/relationships/footer" Target="footer141.xml"/><Relationship Id="rId167" Type="http://schemas.openxmlformats.org/officeDocument/2006/relationships/footer" Target="footer142.xml"/><Relationship Id="rId168" Type="http://schemas.openxmlformats.org/officeDocument/2006/relationships/footer" Target="footer143.xml"/><Relationship Id="rId169" Type="http://schemas.openxmlformats.org/officeDocument/2006/relationships/footer" Target="footer144.xml"/><Relationship Id="rId170" Type="http://schemas.openxmlformats.org/officeDocument/2006/relationships/footer" Target="footer145.xml"/><Relationship Id="rId171" Type="http://schemas.openxmlformats.org/officeDocument/2006/relationships/footer" Target="footer146.xml"/><Relationship Id="rId172" Type="http://schemas.openxmlformats.org/officeDocument/2006/relationships/footer" Target="footer147.xml"/><Relationship Id="rId173" Type="http://schemas.openxmlformats.org/officeDocument/2006/relationships/footer" Target="footer148.xml"/><Relationship Id="rId174" Type="http://schemas.openxmlformats.org/officeDocument/2006/relationships/footer" Target="footer149.xml"/><Relationship Id="rId175" Type="http://schemas.openxmlformats.org/officeDocument/2006/relationships/footer" Target="footer150.xml"/><Relationship Id="rId176" Type="http://schemas.openxmlformats.org/officeDocument/2006/relationships/footer" Target="footer151.xml"/><Relationship Id="rId177" Type="http://schemas.openxmlformats.org/officeDocument/2006/relationships/footer" Target="footer152.xml"/><Relationship Id="rId178" Type="http://schemas.openxmlformats.org/officeDocument/2006/relationships/footer" Target="footer153.xml"/><Relationship Id="rId179" Type="http://schemas.openxmlformats.org/officeDocument/2006/relationships/footer" Target="footer154.xml"/><Relationship Id="rId180" Type="http://schemas.openxmlformats.org/officeDocument/2006/relationships/footer" Target="footer155.xml"/><Relationship Id="rId181" Type="http://schemas.openxmlformats.org/officeDocument/2006/relationships/footer" Target="footer156.xml"/><Relationship Id="rId182" Type="http://schemas.openxmlformats.org/officeDocument/2006/relationships/footer" Target="footer157.xml"/><Relationship Id="rId183" Type="http://schemas.openxmlformats.org/officeDocument/2006/relationships/footer" Target="footer158.xml"/><Relationship Id="rId184" Type="http://schemas.openxmlformats.org/officeDocument/2006/relationships/footer" Target="footer159.xml"/><Relationship Id="rId185" Type="http://schemas.openxmlformats.org/officeDocument/2006/relationships/footer" Target="footer160.xml"/><Relationship Id="rId186" Type="http://schemas.openxmlformats.org/officeDocument/2006/relationships/footer" Target="footer161.xml"/><Relationship Id="rId187" Type="http://schemas.openxmlformats.org/officeDocument/2006/relationships/footer" Target="footer162.xml"/><Relationship Id="rId188" Type="http://schemas.openxmlformats.org/officeDocument/2006/relationships/footer" Target="footer163.xml"/><Relationship Id="rId189" Type="http://schemas.openxmlformats.org/officeDocument/2006/relationships/footer" Target="footer164.xml"/><Relationship Id="rId190" Type="http://schemas.openxmlformats.org/officeDocument/2006/relationships/footer" Target="footer165.xml"/><Relationship Id="rId191" Type="http://schemas.openxmlformats.org/officeDocument/2006/relationships/footer" Target="footer166.xml"/><Relationship Id="rId192" Type="http://schemas.openxmlformats.org/officeDocument/2006/relationships/footer" Target="footer167.xml"/><Relationship Id="rId193" Type="http://schemas.openxmlformats.org/officeDocument/2006/relationships/footer" Target="footer168.xml"/><Relationship Id="rId194" Type="http://schemas.openxmlformats.org/officeDocument/2006/relationships/footer" Target="footer169.xml"/><Relationship Id="rId195" Type="http://schemas.openxmlformats.org/officeDocument/2006/relationships/footer" Target="footer170.xml"/><Relationship Id="rId196" Type="http://schemas.openxmlformats.org/officeDocument/2006/relationships/footer" Target="footer171.xml"/><Relationship Id="rId197" Type="http://schemas.openxmlformats.org/officeDocument/2006/relationships/footer" Target="footer172.xml"/><Relationship Id="rId198" Type="http://schemas.openxmlformats.org/officeDocument/2006/relationships/footer" Target="footer173.xml"/><Relationship Id="rId199" Type="http://schemas.openxmlformats.org/officeDocument/2006/relationships/footer" Target="footer174.xml"/><Relationship Id="rId200" Type="http://schemas.openxmlformats.org/officeDocument/2006/relationships/footer" Target="footer175.xml"/><Relationship Id="rId201" Type="http://schemas.openxmlformats.org/officeDocument/2006/relationships/footer" Target="footer176.xml"/><Relationship Id="rId202" Type="http://schemas.openxmlformats.org/officeDocument/2006/relationships/footer" Target="footer177.xml"/><Relationship Id="rId203" Type="http://schemas.openxmlformats.org/officeDocument/2006/relationships/footer" Target="footer178.xml"/><Relationship Id="rId204" Type="http://schemas.openxmlformats.org/officeDocument/2006/relationships/footer" Target="footer179.xml"/><Relationship Id="rId205" Type="http://schemas.openxmlformats.org/officeDocument/2006/relationships/footer" Target="footer180.xml"/><Relationship Id="rId206" Type="http://schemas.openxmlformats.org/officeDocument/2006/relationships/footer" Target="footer181.xml"/><Relationship Id="rId207" Type="http://schemas.openxmlformats.org/officeDocument/2006/relationships/footer" Target="footer182.xml"/><Relationship Id="rId208" Type="http://schemas.openxmlformats.org/officeDocument/2006/relationships/footer" Target="footer183.xml"/><Relationship Id="rId209" Type="http://schemas.openxmlformats.org/officeDocument/2006/relationships/footer" Target="footer184.xml"/><Relationship Id="rId210" Type="http://schemas.openxmlformats.org/officeDocument/2006/relationships/footer" Target="footer185.xml"/><Relationship Id="rId211" Type="http://schemas.openxmlformats.org/officeDocument/2006/relationships/footer" Target="footer186.xml"/><Relationship Id="rId212" Type="http://schemas.openxmlformats.org/officeDocument/2006/relationships/footer" Target="footer187.xml"/><Relationship Id="rId213" Type="http://schemas.openxmlformats.org/officeDocument/2006/relationships/footer" Target="footer188.xml"/><Relationship Id="rId214" Type="http://schemas.openxmlformats.org/officeDocument/2006/relationships/footer" Target="footer189.xml"/><Relationship Id="rId215" Type="http://schemas.openxmlformats.org/officeDocument/2006/relationships/footer" Target="footer190.xml"/><Relationship Id="rId216" Type="http://schemas.openxmlformats.org/officeDocument/2006/relationships/footer" Target="footer191.xml"/><Relationship Id="rId217" Type="http://schemas.openxmlformats.org/officeDocument/2006/relationships/footer" Target="footer192.xml"/><Relationship Id="rId218" Type="http://schemas.openxmlformats.org/officeDocument/2006/relationships/footer" Target="footer193.xml"/><Relationship Id="rId219" Type="http://schemas.openxmlformats.org/officeDocument/2006/relationships/footer" Target="footer194.xml"/><Relationship Id="rId220" Type="http://schemas.openxmlformats.org/officeDocument/2006/relationships/footer" Target="footer195.xml"/><Relationship Id="rId221" Type="http://schemas.openxmlformats.org/officeDocument/2006/relationships/footer" Target="footer196.xml"/><Relationship Id="rId222" Type="http://schemas.openxmlformats.org/officeDocument/2006/relationships/footer" Target="footer197.xml"/><Relationship Id="rId223" Type="http://schemas.openxmlformats.org/officeDocument/2006/relationships/footer" Target="footer198.xml"/><Relationship Id="rId224" Type="http://schemas.openxmlformats.org/officeDocument/2006/relationships/footer" Target="footer199.xml"/><Relationship Id="rId225" Type="http://schemas.openxmlformats.org/officeDocument/2006/relationships/footer" Target="footer200.xml"/><Relationship Id="rId226" Type="http://schemas.openxmlformats.org/officeDocument/2006/relationships/footer" Target="footer201.xml"/><Relationship Id="rId227" Type="http://schemas.openxmlformats.org/officeDocument/2006/relationships/footer" Target="footer202.xml"/><Relationship Id="rId228" Type="http://schemas.openxmlformats.org/officeDocument/2006/relationships/footer" Target="footer203.xml"/><Relationship Id="rId229" Type="http://schemas.openxmlformats.org/officeDocument/2006/relationships/footer" Target="footer204.xml"/><Relationship Id="rId230" Type="http://schemas.openxmlformats.org/officeDocument/2006/relationships/footer" Target="footer205.xml"/><Relationship Id="rId231" Type="http://schemas.openxmlformats.org/officeDocument/2006/relationships/footer" Target="footer206.xml"/><Relationship Id="rId232" Type="http://schemas.openxmlformats.org/officeDocument/2006/relationships/footer" Target="footer207.xml"/><Relationship Id="rId233" Type="http://schemas.openxmlformats.org/officeDocument/2006/relationships/footer" Target="footer208.xml"/><Relationship Id="rId234" Type="http://schemas.openxmlformats.org/officeDocument/2006/relationships/footer" Target="footer209.xml"/><Relationship Id="rId235" Type="http://schemas.openxmlformats.org/officeDocument/2006/relationships/footer" Target="footer210.xml"/><Relationship Id="rId236" Type="http://schemas.openxmlformats.org/officeDocument/2006/relationships/footer" Target="footer211.xml"/><Relationship Id="rId237" Type="http://schemas.openxmlformats.org/officeDocument/2006/relationships/footer" Target="footer212.xml"/><Relationship Id="rId238" Type="http://schemas.openxmlformats.org/officeDocument/2006/relationships/footer" Target="footer213.xml"/><Relationship Id="rId239" Type="http://schemas.openxmlformats.org/officeDocument/2006/relationships/footer" Target="footer214.xml"/><Relationship Id="rId240" Type="http://schemas.openxmlformats.org/officeDocument/2006/relationships/footer" Target="footer215.xml"/><Relationship Id="rId241" Type="http://schemas.openxmlformats.org/officeDocument/2006/relationships/footer" Target="footer216.xml"/><Relationship Id="rId242" Type="http://schemas.openxmlformats.org/officeDocument/2006/relationships/footer" Target="footer217.xml"/><Relationship Id="rId243" Type="http://schemas.openxmlformats.org/officeDocument/2006/relationships/footer" Target="footer218.xml"/><Relationship Id="rId244" Type="http://schemas.openxmlformats.org/officeDocument/2006/relationships/footer" Target="footer219.xml"/><Relationship Id="rId245" Type="http://schemas.openxmlformats.org/officeDocument/2006/relationships/footer" Target="footer220.xml"/><Relationship Id="rId246" Type="http://schemas.openxmlformats.org/officeDocument/2006/relationships/footer" Target="footer221.xml"/><Relationship Id="rId247" Type="http://schemas.openxmlformats.org/officeDocument/2006/relationships/footer" Target="footer222.xml"/><Relationship Id="rId248" Type="http://schemas.openxmlformats.org/officeDocument/2006/relationships/footer" Target="footer223.xml"/><Relationship Id="rId249" Type="http://schemas.openxmlformats.org/officeDocument/2006/relationships/footer" Target="footer224.xml"/><Relationship Id="rId250" Type="http://schemas.openxmlformats.org/officeDocument/2006/relationships/footer" Target="footer225.xml"/><Relationship Id="rId251" Type="http://schemas.openxmlformats.org/officeDocument/2006/relationships/footer" Target="footer226.xml"/><Relationship Id="rId252" Type="http://schemas.openxmlformats.org/officeDocument/2006/relationships/footer" Target="footer227.xml"/><Relationship Id="rId253" Type="http://schemas.openxmlformats.org/officeDocument/2006/relationships/footer" Target="footer228.xml"/><Relationship Id="rId254" Type="http://schemas.openxmlformats.org/officeDocument/2006/relationships/footer" Target="footer229.xml"/><Relationship Id="rId255" Type="http://schemas.openxmlformats.org/officeDocument/2006/relationships/footer" Target="footer230.xml"/><Relationship Id="rId256" Type="http://schemas.openxmlformats.org/officeDocument/2006/relationships/footer" Target="footer231.xml"/><Relationship Id="rId257" Type="http://schemas.openxmlformats.org/officeDocument/2006/relationships/footer" Target="footer232.xml"/><Relationship Id="rId258" Type="http://schemas.openxmlformats.org/officeDocument/2006/relationships/footer" Target="footer233.xml"/><Relationship Id="rId259" Type="http://schemas.openxmlformats.org/officeDocument/2006/relationships/footer" Target="footer234.xml"/><Relationship Id="rId260" Type="http://schemas.openxmlformats.org/officeDocument/2006/relationships/footer" Target="footer235.xml"/><Relationship Id="rId261" Type="http://schemas.openxmlformats.org/officeDocument/2006/relationships/footer" Target="footer236.xml"/><Relationship Id="rId262" Type="http://schemas.openxmlformats.org/officeDocument/2006/relationships/footer" Target="footer237.xml"/><Relationship Id="rId263" Type="http://schemas.openxmlformats.org/officeDocument/2006/relationships/footer" Target="footer238.xml"/><Relationship Id="rId264" Type="http://schemas.openxmlformats.org/officeDocument/2006/relationships/footer" Target="footer239.xml"/><Relationship Id="rId265" Type="http://schemas.openxmlformats.org/officeDocument/2006/relationships/footer" Target="footer240.xml"/><Relationship Id="rId266" Type="http://schemas.openxmlformats.org/officeDocument/2006/relationships/footer" Target="footer241.xml"/><Relationship Id="rId267" Type="http://schemas.openxmlformats.org/officeDocument/2006/relationships/footer" Target="footer242.xml"/><Relationship Id="rId268" Type="http://schemas.openxmlformats.org/officeDocument/2006/relationships/footer" Target="footer243.xml"/><Relationship Id="rId269" Type="http://schemas.openxmlformats.org/officeDocument/2006/relationships/footer" Target="footer244.xml"/><Relationship Id="rId270" Type="http://schemas.openxmlformats.org/officeDocument/2006/relationships/footer" Target="footer245.xml"/><Relationship Id="rId271" Type="http://schemas.openxmlformats.org/officeDocument/2006/relationships/footer" Target="footer246.xml"/><Relationship Id="rId272" Type="http://schemas.openxmlformats.org/officeDocument/2006/relationships/footer" Target="footer247.xml"/><Relationship Id="rId273" Type="http://schemas.openxmlformats.org/officeDocument/2006/relationships/footer" Target="footer248.xml"/><Relationship Id="rId274" Type="http://schemas.openxmlformats.org/officeDocument/2006/relationships/footer" Target="footer249.xml"/><Relationship Id="rId275" Type="http://schemas.openxmlformats.org/officeDocument/2006/relationships/footer" Target="footer250.xml"/><Relationship Id="rId276" Type="http://schemas.openxmlformats.org/officeDocument/2006/relationships/footer" Target="footer251.xml"/><Relationship Id="rId277" Type="http://schemas.openxmlformats.org/officeDocument/2006/relationships/footer" Target="footer252.xml"/><Relationship Id="rId278" Type="http://schemas.openxmlformats.org/officeDocument/2006/relationships/footer" Target="footer253.xml"/><Relationship Id="rId279" Type="http://schemas.openxmlformats.org/officeDocument/2006/relationships/footer" Target="footer254.xml"/><Relationship Id="rId280" Type="http://schemas.openxmlformats.org/officeDocument/2006/relationships/footer" Target="footer255.xml"/><Relationship Id="rId281" Type="http://schemas.openxmlformats.org/officeDocument/2006/relationships/footer" Target="footer256.xml"/><Relationship Id="rId282" Type="http://schemas.openxmlformats.org/officeDocument/2006/relationships/footer" Target="footer257.xml"/><Relationship Id="rId283" Type="http://schemas.openxmlformats.org/officeDocument/2006/relationships/footer" Target="footer258.xml"/><Relationship Id="rId284" Type="http://schemas.openxmlformats.org/officeDocument/2006/relationships/footer" Target="footer259.xml"/><Relationship Id="rId285" Type="http://schemas.openxmlformats.org/officeDocument/2006/relationships/footer" Target="footer260.xml"/><Relationship Id="rId286" Type="http://schemas.openxmlformats.org/officeDocument/2006/relationships/footer" Target="footer261.xml"/><Relationship Id="rId287" Type="http://schemas.openxmlformats.org/officeDocument/2006/relationships/footer" Target="footer262.xml"/><Relationship Id="rId288" Type="http://schemas.openxmlformats.org/officeDocument/2006/relationships/footer" Target="footer263.xml"/><Relationship Id="rId289" Type="http://schemas.openxmlformats.org/officeDocument/2006/relationships/footer" Target="footer264.xml"/><Relationship Id="rId290" Type="http://schemas.openxmlformats.org/officeDocument/2006/relationships/footer" Target="footer265.xml"/><Relationship Id="rId291" Type="http://schemas.openxmlformats.org/officeDocument/2006/relationships/footer" Target="footer266.xml"/><Relationship Id="rId292" Type="http://schemas.openxmlformats.org/officeDocument/2006/relationships/footer" Target="footer267.xml"/><Relationship Id="rId293" Type="http://schemas.openxmlformats.org/officeDocument/2006/relationships/footer" Target="footer268.xml"/><Relationship Id="rId294" Type="http://schemas.openxmlformats.org/officeDocument/2006/relationships/footer" Target="footer269.xml"/><Relationship Id="rId295" Type="http://schemas.openxmlformats.org/officeDocument/2006/relationships/footer" Target="footer270.xml"/><Relationship Id="rId296" Type="http://schemas.openxmlformats.org/officeDocument/2006/relationships/footer" Target="footer271.xml"/><Relationship Id="rId297" Type="http://schemas.openxmlformats.org/officeDocument/2006/relationships/footer" Target="footer272.xml"/><Relationship Id="rId298" Type="http://schemas.openxmlformats.org/officeDocument/2006/relationships/footer" Target="footer273.xml"/><Relationship Id="rId299" Type="http://schemas.openxmlformats.org/officeDocument/2006/relationships/footer" Target="footer274.xml"/><Relationship Id="rId300" Type="http://schemas.openxmlformats.org/officeDocument/2006/relationships/footer" Target="footer275.xml"/><Relationship Id="rId301" Type="http://schemas.openxmlformats.org/officeDocument/2006/relationships/footer" Target="footer276.xml"/><Relationship Id="rId302" Type="http://schemas.openxmlformats.org/officeDocument/2006/relationships/footer" Target="footer277.xml"/><Relationship Id="rId303" Type="http://schemas.openxmlformats.org/officeDocument/2006/relationships/footer" Target="footer278.xml"/><Relationship Id="rId304" Type="http://schemas.openxmlformats.org/officeDocument/2006/relationships/footer" Target="footer279.xml"/><Relationship Id="rId305" Type="http://schemas.openxmlformats.org/officeDocument/2006/relationships/footer" Target="footer280.xml"/><Relationship Id="rId306" Type="http://schemas.openxmlformats.org/officeDocument/2006/relationships/footer" Target="footer281.xml"/><Relationship Id="rId307" Type="http://schemas.openxmlformats.org/officeDocument/2006/relationships/footer" Target="footer282.xml"/><Relationship Id="rId308" Type="http://schemas.openxmlformats.org/officeDocument/2006/relationships/footer" Target="footer283.xml"/><Relationship Id="rId309" Type="http://schemas.openxmlformats.org/officeDocument/2006/relationships/footer" Target="footer284.xml"/><Relationship Id="rId310" Type="http://schemas.openxmlformats.org/officeDocument/2006/relationships/footer" Target="footer285.xml"/><Relationship Id="rId311" Type="http://schemas.openxmlformats.org/officeDocument/2006/relationships/footer" Target="footer286.xml"/><Relationship Id="rId312" Type="http://schemas.openxmlformats.org/officeDocument/2006/relationships/footer" Target="footer287.xml"/><Relationship Id="rId313" Type="http://schemas.openxmlformats.org/officeDocument/2006/relationships/footer" Target="footer288.xml"/><Relationship Id="rId314" Type="http://schemas.openxmlformats.org/officeDocument/2006/relationships/footer" Target="footer289.xml"/><Relationship Id="rId315" Type="http://schemas.openxmlformats.org/officeDocument/2006/relationships/footer" Target="footer290.xml"/><Relationship Id="rId316" Type="http://schemas.openxmlformats.org/officeDocument/2006/relationships/footer" Target="footer291.xml"/><Relationship Id="rId317" Type="http://schemas.openxmlformats.org/officeDocument/2006/relationships/footer" Target="footer292.xml"/><Relationship Id="rId318" Type="http://schemas.openxmlformats.org/officeDocument/2006/relationships/footer" Target="footer293.xml"/><Relationship Id="rId319" Type="http://schemas.openxmlformats.org/officeDocument/2006/relationships/footer" Target="footer294.xml"/><Relationship Id="rId320" Type="http://schemas.openxmlformats.org/officeDocument/2006/relationships/footer" Target="footer295.xml"/><Relationship Id="rId321" Type="http://schemas.openxmlformats.org/officeDocument/2006/relationships/footer" Target="footer296.xml"/><Relationship Id="rId322" Type="http://schemas.openxmlformats.org/officeDocument/2006/relationships/footer" Target="footer297.xml"/><Relationship Id="rId323" Type="http://schemas.openxmlformats.org/officeDocument/2006/relationships/footer" Target="footer298.xml"/><Relationship Id="rId324" Type="http://schemas.openxmlformats.org/officeDocument/2006/relationships/footer" Target="footer299.xml"/><Relationship Id="rId325" Type="http://schemas.openxmlformats.org/officeDocument/2006/relationships/footer" Target="footer300.xml"/><Relationship Id="rId326" Type="http://schemas.openxmlformats.org/officeDocument/2006/relationships/footer" Target="footer301.xml"/><Relationship Id="rId327" Type="http://schemas.openxmlformats.org/officeDocument/2006/relationships/footer" Target="footer302.xml"/><Relationship Id="rId328" Type="http://schemas.openxmlformats.org/officeDocument/2006/relationships/footer" Target="footer303.xml"/><Relationship Id="rId329" Type="http://schemas.openxmlformats.org/officeDocument/2006/relationships/footer" Target="footer304.xml"/><Relationship Id="rId330" Type="http://schemas.openxmlformats.org/officeDocument/2006/relationships/footer" Target="footer305.xml"/><Relationship Id="rId331" Type="http://schemas.openxmlformats.org/officeDocument/2006/relationships/footer" Target="footer306.xml"/><Relationship Id="rId332" Type="http://schemas.openxmlformats.org/officeDocument/2006/relationships/footer" Target="footer307.xml"/><Relationship Id="rId333" Type="http://schemas.openxmlformats.org/officeDocument/2006/relationships/footer" Target="footer308.xml"/><Relationship Id="rId334" Type="http://schemas.openxmlformats.org/officeDocument/2006/relationships/footer" Target="footer309.xml"/><Relationship Id="rId335" Type="http://schemas.openxmlformats.org/officeDocument/2006/relationships/footer" Target="footer310.xml"/><Relationship Id="rId336" Type="http://schemas.openxmlformats.org/officeDocument/2006/relationships/footer" Target="footer311.xml"/><Relationship Id="rId337" Type="http://schemas.openxmlformats.org/officeDocument/2006/relationships/footer" Target="footer312.xml"/><Relationship Id="rId338" Type="http://schemas.openxmlformats.org/officeDocument/2006/relationships/footer" Target="footer313.xml"/><Relationship Id="rId339" Type="http://schemas.openxmlformats.org/officeDocument/2006/relationships/footer" Target="footer314.xml"/><Relationship Id="rId340" Type="http://schemas.openxmlformats.org/officeDocument/2006/relationships/footer" Target="footer315.xml"/><Relationship Id="rId341" Type="http://schemas.openxmlformats.org/officeDocument/2006/relationships/footer" Target="footer316.xml"/><Relationship Id="rId342" Type="http://schemas.openxmlformats.org/officeDocument/2006/relationships/footer" Target="footer317.xml"/><Relationship Id="rId343" Type="http://schemas.openxmlformats.org/officeDocument/2006/relationships/footer" Target="footer318.xml"/><Relationship Id="rId344" Type="http://schemas.openxmlformats.org/officeDocument/2006/relationships/footer" Target="footer319.xml"/><Relationship Id="rId345" Type="http://schemas.openxmlformats.org/officeDocument/2006/relationships/footer" Target="footer320.xml"/><Relationship Id="rId346" Type="http://schemas.openxmlformats.org/officeDocument/2006/relationships/footer" Target="footer321.xml"/><Relationship Id="rId347" Type="http://schemas.openxmlformats.org/officeDocument/2006/relationships/footer" Target="footer322.xml"/><Relationship Id="rId348" Type="http://schemas.openxmlformats.org/officeDocument/2006/relationships/footer" Target="footer323.xml"/><Relationship Id="rId349" Type="http://schemas.openxmlformats.org/officeDocument/2006/relationships/footer" Target="footer324.xml"/><Relationship Id="rId350" Type="http://schemas.openxmlformats.org/officeDocument/2006/relationships/footer" Target="footer325.xml"/><Relationship Id="rId351" Type="http://schemas.openxmlformats.org/officeDocument/2006/relationships/footer" Target="footer326.xml"/><Relationship Id="rId352" Type="http://schemas.openxmlformats.org/officeDocument/2006/relationships/footer" Target="footer327.xml"/><Relationship Id="rId353" Type="http://schemas.openxmlformats.org/officeDocument/2006/relationships/footer" Target="footer328.xml"/><Relationship Id="rId354" Type="http://schemas.openxmlformats.org/officeDocument/2006/relationships/footer" Target="footer329.xml"/><Relationship Id="rId355" Type="http://schemas.openxmlformats.org/officeDocument/2006/relationships/footer" Target="footer330.xml"/><Relationship Id="rId356" Type="http://schemas.openxmlformats.org/officeDocument/2006/relationships/footer" Target="footer331.xml"/><Relationship Id="rId357" Type="http://schemas.openxmlformats.org/officeDocument/2006/relationships/footer" Target="footer332.xml"/><Relationship Id="rId358" Type="http://schemas.openxmlformats.org/officeDocument/2006/relationships/footer" Target="footer333.xml"/><Relationship Id="rId359" Type="http://schemas.openxmlformats.org/officeDocument/2006/relationships/footer" Target="footer334.xml"/><Relationship Id="rId360" Type="http://schemas.openxmlformats.org/officeDocument/2006/relationships/footer" Target="footer335.xml"/><Relationship Id="rId361" Type="http://schemas.openxmlformats.org/officeDocument/2006/relationships/footer" Target="footer336.xml"/><Relationship Id="rId362" Type="http://schemas.openxmlformats.org/officeDocument/2006/relationships/footer" Target="footer337.xml"/><Relationship Id="rId363" Type="http://schemas.openxmlformats.org/officeDocument/2006/relationships/footer" Target="footer338.xml"/><Relationship Id="rId364" Type="http://schemas.openxmlformats.org/officeDocument/2006/relationships/footer" Target="footer339.xml"/><Relationship Id="rId365" Type="http://schemas.openxmlformats.org/officeDocument/2006/relationships/footer" Target="footer340.xml"/><Relationship Id="rId366" Type="http://schemas.openxmlformats.org/officeDocument/2006/relationships/footer" Target="footer341.xml"/><Relationship Id="rId367" Type="http://schemas.openxmlformats.org/officeDocument/2006/relationships/footer" Target="footer342.xml"/><Relationship Id="rId368" Type="http://schemas.openxmlformats.org/officeDocument/2006/relationships/footer" Target="footer343.xml"/><Relationship Id="rId369" Type="http://schemas.openxmlformats.org/officeDocument/2006/relationships/footer" Target="footer344.xml"/><Relationship Id="rId370" Type="http://schemas.openxmlformats.org/officeDocument/2006/relationships/footer" Target="footer345.xml"/><Relationship Id="rId371" Type="http://schemas.openxmlformats.org/officeDocument/2006/relationships/footer" Target="footer346.xml"/><Relationship Id="rId372" Type="http://schemas.openxmlformats.org/officeDocument/2006/relationships/footer" Target="footer347.xml"/><Relationship Id="rId373" Type="http://schemas.openxmlformats.org/officeDocument/2006/relationships/footer" Target="footer348.xml"/><Relationship Id="rId374" Type="http://schemas.openxmlformats.org/officeDocument/2006/relationships/footer" Target="footer349.xml"/><Relationship Id="rId375" Type="http://schemas.openxmlformats.org/officeDocument/2006/relationships/footer" Target="footer350.xml"/><Relationship Id="rId376" Type="http://schemas.openxmlformats.org/officeDocument/2006/relationships/footer" Target="footer351.xml"/><Relationship Id="rId377" Type="http://schemas.openxmlformats.org/officeDocument/2006/relationships/footer" Target="footer352.xml"/><Relationship Id="rId378" Type="http://schemas.openxmlformats.org/officeDocument/2006/relationships/footer" Target="footer353.xml"/><Relationship Id="rId379" Type="http://schemas.openxmlformats.org/officeDocument/2006/relationships/footer" Target="footer354.xml"/><Relationship Id="rId380" Type="http://schemas.openxmlformats.org/officeDocument/2006/relationships/footer" Target="footer355.xml"/><Relationship Id="rId381" Type="http://schemas.openxmlformats.org/officeDocument/2006/relationships/footer" Target="footer356.xml"/><Relationship Id="rId382" Type="http://schemas.openxmlformats.org/officeDocument/2006/relationships/footer" Target="footer357.xml"/><Relationship Id="rId383" Type="http://schemas.openxmlformats.org/officeDocument/2006/relationships/footer" Target="footer358.xml"/><Relationship Id="rId384" Type="http://schemas.openxmlformats.org/officeDocument/2006/relationships/footer" Target="footer359.xml"/><Relationship Id="rId385" Type="http://schemas.openxmlformats.org/officeDocument/2006/relationships/footer" Target="footer360.xml"/><Relationship Id="rId386" Type="http://schemas.openxmlformats.org/officeDocument/2006/relationships/footer" Target="footer361.xml"/><Relationship Id="rId387" Type="http://schemas.openxmlformats.org/officeDocument/2006/relationships/footer" Target="footer362.xml"/><Relationship Id="rId388" Type="http://schemas.openxmlformats.org/officeDocument/2006/relationships/footer" Target="footer363.xml"/><Relationship Id="rId389" Type="http://schemas.openxmlformats.org/officeDocument/2006/relationships/footer" Target="footer364.xml"/><Relationship Id="rId390" Type="http://schemas.openxmlformats.org/officeDocument/2006/relationships/footer" Target="footer365.xml"/><Relationship Id="rId391" Type="http://schemas.openxmlformats.org/officeDocument/2006/relationships/footer" Target="footer366.xml"/><Relationship Id="rId392" Type="http://schemas.openxmlformats.org/officeDocument/2006/relationships/footer" Target="footer367.xml"/><Relationship Id="rId393" Type="http://schemas.openxmlformats.org/officeDocument/2006/relationships/footer" Target="footer368.xml"/><Relationship Id="rId394" Type="http://schemas.openxmlformats.org/officeDocument/2006/relationships/footer" Target="footer369.xml"/><Relationship Id="rId395" Type="http://schemas.openxmlformats.org/officeDocument/2006/relationships/footer" Target="footer370.xml"/><Relationship Id="rId396" Type="http://schemas.openxmlformats.org/officeDocument/2006/relationships/footer" Target="footer371.xml"/><Relationship Id="rId397" Type="http://schemas.openxmlformats.org/officeDocument/2006/relationships/footer" Target="footer372.xml"/><Relationship Id="rId398" Type="http://schemas.openxmlformats.org/officeDocument/2006/relationships/footer" Target="footer373.xml"/><Relationship Id="rId399" Type="http://schemas.openxmlformats.org/officeDocument/2006/relationships/footer" Target="footer374.xml"/><Relationship Id="rId400" Type="http://schemas.openxmlformats.org/officeDocument/2006/relationships/footer" Target="footer375.xml"/><Relationship Id="rId401" Type="http://schemas.openxmlformats.org/officeDocument/2006/relationships/footer" Target="footer376.xml"/><Relationship Id="rId402" Type="http://schemas.openxmlformats.org/officeDocument/2006/relationships/footer" Target="footer377.xml"/><Relationship Id="rId403" Type="http://schemas.openxmlformats.org/officeDocument/2006/relationships/footer" Target="footer378.xml"/><Relationship Id="rId404" Type="http://schemas.openxmlformats.org/officeDocument/2006/relationships/footer" Target="footer379.xml"/><Relationship Id="rId405" Type="http://schemas.openxmlformats.org/officeDocument/2006/relationships/footer" Target="footer380.xml"/><Relationship Id="rId406" Type="http://schemas.openxmlformats.org/officeDocument/2006/relationships/footer" Target="footer381.xml"/><Relationship Id="rId407" Type="http://schemas.openxmlformats.org/officeDocument/2006/relationships/footer" Target="footer382.xml"/><Relationship Id="rId408" Type="http://schemas.openxmlformats.org/officeDocument/2006/relationships/footer" Target="footer383.xml"/><Relationship Id="rId409" Type="http://schemas.openxmlformats.org/officeDocument/2006/relationships/footer" Target="footer384.xml"/><Relationship Id="rId410" Type="http://schemas.openxmlformats.org/officeDocument/2006/relationships/footer" Target="footer385.xml"/><Relationship Id="rId411" Type="http://schemas.openxmlformats.org/officeDocument/2006/relationships/footer" Target="footer386.xml"/><Relationship Id="rId412" Type="http://schemas.openxmlformats.org/officeDocument/2006/relationships/footer" Target="footer387.xml"/><Relationship Id="rId413" Type="http://schemas.openxmlformats.org/officeDocument/2006/relationships/footer" Target="footer388.xml"/><Relationship Id="rId414" Type="http://schemas.openxmlformats.org/officeDocument/2006/relationships/footer" Target="footer389.xml"/><Relationship Id="rId415" Type="http://schemas.openxmlformats.org/officeDocument/2006/relationships/footer" Target="footer390.xml"/><Relationship Id="rId416" Type="http://schemas.openxmlformats.org/officeDocument/2006/relationships/footer" Target="footer391.xml"/><Relationship Id="rId417" Type="http://schemas.openxmlformats.org/officeDocument/2006/relationships/footer" Target="footer392.xml"/><Relationship Id="rId418" Type="http://schemas.openxmlformats.org/officeDocument/2006/relationships/footer" Target="footer393.xml"/><Relationship Id="rId419" Type="http://schemas.openxmlformats.org/officeDocument/2006/relationships/footer" Target="footer394.xml"/><Relationship Id="rId420" Type="http://schemas.openxmlformats.org/officeDocument/2006/relationships/footer" Target="footer395.xml"/><Relationship Id="rId421" Type="http://schemas.openxmlformats.org/officeDocument/2006/relationships/footer" Target="footer396.xml"/><Relationship Id="rId422" Type="http://schemas.openxmlformats.org/officeDocument/2006/relationships/footer" Target="footer397.xml"/><Relationship Id="rId423" Type="http://schemas.openxmlformats.org/officeDocument/2006/relationships/footer" Target="footer398.xml"/><Relationship Id="rId424" Type="http://schemas.openxmlformats.org/officeDocument/2006/relationships/footer" Target="footer399.xml"/><Relationship Id="rId425" Type="http://schemas.openxmlformats.org/officeDocument/2006/relationships/footer" Target="footer400.xml"/><Relationship Id="rId426" Type="http://schemas.openxmlformats.org/officeDocument/2006/relationships/footer" Target="footer401.xml"/><Relationship Id="rId427" Type="http://schemas.openxmlformats.org/officeDocument/2006/relationships/footer" Target="footer402.xml"/><Relationship Id="rId428" Type="http://schemas.openxmlformats.org/officeDocument/2006/relationships/footer" Target="footer403.xml"/><Relationship Id="rId429" Type="http://schemas.openxmlformats.org/officeDocument/2006/relationships/footer" Target="footer404.xml"/><Relationship Id="rId430" Type="http://schemas.openxmlformats.org/officeDocument/2006/relationships/footer" Target="footer405.xml"/><Relationship Id="rId431" Type="http://schemas.openxmlformats.org/officeDocument/2006/relationships/footer" Target="footer406.xml"/><Relationship Id="rId432" Type="http://schemas.openxmlformats.org/officeDocument/2006/relationships/footer" Target="footer407.xml"/><Relationship Id="rId433" Type="http://schemas.openxmlformats.org/officeDocument/2006/relationships/footer" Target="footer408.xml"/><Relationship Id="rId434" Type="http://schemas.openxmlformats.org/officeDocument/2006/relationships/footer" Target="footer409.xml"/><Relationship Id="rId435" Type="http://schemas.openxmlformats.org/officeDocument/2006/relationships/footer" Target="footer410.xml"/><Relationship Id="rId436" Type="http://schemas.openxmlformats.org/officeDocument/2006/relationships/footer" Target="footer411.xml"/><Relationship Id="rId437" Type="http://schemas.openxmlformats.org/officeDocument/2006/relationships/footer" Target="footer412.xml"/><Relationship Id="rId438" Type="http://schemas.openxmlformats.org/officeDocument/2006/relationships/footer" Target="footer413.xml"/><Relationship Id="rId439" Type="http://schemas.openxmlformats.org/officeDocument/2006/relationships/footer" Target="footer414.xml"/><Relationship Id="rId440" Type="http://schemas.openxmlformats.org/officeDocument/2006/relationships/footer" Target="footer415.xml"/><Relationship Id="rId441" Type="http://schemas.openxmlformats.org/officeDocument/2006/relationships/footer" Target="footer416.xml"/><Relationship Id="rId442" Type="http://schemas.openxmlformats.org/officeDocument/2006/relationships/footer" Target="footer417.xml"/><Relationship Id="rId443" Type="http://schemas.openxmlformats.org/officeDocument/2006/relationships/footer" Target="footer418.xml"/><Relationship Id="rId444" Type="http://schemas.openxmlformats.org/officeDocument/2006/relationships/footer" Target="footer419.xml"/><Relationship Id="rId445" Type="http://schemas.openxmlformats.org/officeDocument/2006/relationships/footer" Target="footer420.xml"/><Relationship Id="rId446" Type="http://schemas.openxmlformats.org/officeDocument/2006/relationships/footer" Target="footer421.xml"/><Relationship Id="rId447" Type="http://schemas.openxmlformats.org/officeDocument/2006/relationships/footer" Target="footer422.xml"/><Relationship Id="rId448" Type="http://schemas.openxmlformats.org/officeDocument/2006/relationships/footer" Target="footer423.xml"/><Relationship Id="rId449" Type="http://schemas.openxmlformats.org/officeDocument/2006/relationships/footer" Target="footer424.xml"/><Relationship Id="rId450" Type="http://schemas.openxmlformats.org/officeDocument/2006/relationships/footer" Target="footer425.xml"/><Relationship Id="rId451" Type="http://schemas.openxmlformats.org/officeDocument/2006/relationships/footer" Target="footer426.xml"/><Relationship Id="rId452" Type="http://schemas.openxmlformats.org/officeDocument/2006/relationships/footer" Target="footer427.xml"/><Relationship Id="rId453" Type="http://schemas.openxmlformats.org/officeDocument/2006/relationships/footer" Target="footer428.xml"/><Relationship Id="rId454" Type="http://schemas.openxmlformats.org/officeDocument/2006/relationships/footer" Target="footer429.xml"/><Relationship Id="rId455" Type="http://schemas.openxmlformats.org/officeDocument/2006/relationships/footer" Target="footer430.xml"/><Relationship Id="rId456" Type="http://schemas.openxmlformats.org/officeDocument/2006/relationships/footer" Target="footer431.xml"/><Relationship Id="rId457" Type="http://schemas.openxmlformats.org/officeDocument/2006/relationships/footer" Target="footer432.xml"/><Relationship Id="rId458" Type="http://schemas.openxmlformats.org/officeDocument/2006/relationships/footer" Target="footer433.xml"/><Relationship Id="rId459" Type="http://schemas.openxmlformats.org/officeDocument/2006/relationships/footer" Target="footer434.xml"/><Relationship Id="rId460" Type="http://schemas.openxmlformats.org/officeDocument/2006/relationships/footer" Target="footer435.xml"/><Relationship Id="rId461" Type="http://schemas.openxmlformats.org/officeDocument/2006/relationships/footer" Target="footer436.xml"/><Relationship Id="rId462" Type="http://schemas.openxmlformats.org/officeDocument/2006/relationships/footer" Target="footer437.xml"/><Relationship Id="rId463" Type="http://schemas.openxmlformats.org/officeDocument/2006/relationships/footer" Target="footer438.xml"/><Relationship Id="rId464" Type="http://schemas.openxmlformats.org/officeDocument/2006/relationships/footer" Target="footer439.xml"/><Relationship Id="rId465" Type="http://schemas.openxmlformats.org/officeDocument/2006/relationships/footer" Target="footer440.xml"/><Relationship Id="rId466" Type="http://schemas.openxmlformats.org/officeDocument/2006/relationships/image" Target="media/image2.jpeg"/><Relationship Id="rId467" Type="http://schemas.openxmlformats.org/officeDocument/2006/relationships/image" Target="media/image2.jpeg"/><Relationship Id="rId468" Type="http://schemas.openxmlformats.org/officeDocument/2006/relationships/footer" Target="footer441.xml"/><Relationship Id="rId469" Type="http://schemas.openxmlformats.org/officeDocument/2006/relationships/footnotes" Target="footnotes.xml"/><Relationship Id="rId470" Type="http://schemas.openxmlformats.org/officeDocument/2006/relationships/numbering" Target="numbering.xml"/><Relationship Id="rId471" Type="http://schemas.openxmlformats.org/officeDocument/2006/relationships/fontTable" Target="fontTable.xml"/><Relationship Id="rId472" Type="http://schemas.openxmlformats.org/officeDocument/2006/relationships/settings" Target="settings.xml"/><Relationship Id="rId47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447</Pages>
  <Words>57079</Words>
  <Characters>255923</Characters>
  <CharactersWithSpaces>309866</CharactersWithSpaces>
  <Paragraphs>3499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2026-08-20T02:26:37Z</dcterms:created>
  <dc:creator>ghaemiyeh.com</dc:creator>
  <dc:description/>
  <dc:language>en-US</dc:language>
  <cp:lastModifiedBy/>
  <dcterms:modified xsi:type="dcterms:W3CDTF">2026-08-20T05:56:55Z</dcterms:modified>
  <cp:revision>1</cp:revision>
  <dc:subject/>
  <dc:title>تذکرة الواصلین فی شرح نهج المسترشدین</dc:title>
</cp:coreProperties>
</file>

<file path=docProps/custom.xml><?xml version="1.0" encoding="utf-8"?>
<Properties xmlns="http://schemas.openxmlformats.org/officeDocument/2006/custom-properties" xmlns:vt="http://schemas.openxmlformats.org/officeDocument/2006/docPropsVTypes"/>
</file>