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امامت </w:t>
      </w:r>
      <w:r>
        <w:rPr/>
        <w:t>1</w:t>
      </w:r>
      <w:r>
        <w:rPr>
          <w:rtl w:val="true"/>
        </w:rPr>
        <w:t xml:space="preserve"> </w:t>
      </w:r>
      <w:r>
        <w:rPr>
          <w:rtl w:val="true"/>
        </w:rPr>
        <w:t>سیری در مبانی و مسایل کلامی امامت عامه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64045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664047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664049_581953129">
            <w:r>
              <w:rPr>
                <w:webHidden/>
                <w:rStyle w:val="IndexLink"/>
                <w:rtl w:val="true"/>
              </w:rPr>
              <w:t>تقدیم به پدرم</w:t>
            </w:r>
            <w:r>
              <w:rPr>
                <w:rStyle w:val="IndexLink"/>
                <w:rtl w:val="true"/>
              </w:rPr>
              <w:tab/>
            </w:r>
            <w:r>
              <w:rPr>
                <w:rStyle w:val="IndexLink"/>
              </w:rPr>
              <w:t>8</w:t>
            </w:r>
          </w:hyperlink>
        </w:p>
        <w:p>
          <w:pPr>
            <w:pStyle w:val="Contents2"/>
            <w:tabs>
              <w:tab w:val="clear" w:pos="8743"/>
              <w:tab w:val="right" w:pos="9026" w:leader="dot"/>
            </w:tabs>
            <w:rPr/>
          </w:pPr>
          <w:hyperlink w:anchor="__RefHeading___Toc4664051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4664053_581953129">
            <w:r>
              <w:rPr>
                <w:webHidden/>
                <w:rStyle w:val="IndexLink"/>
                <w:rtl w:val="true"/>
              </w:rPr>
              <w:t>کلیات</w:t>
            </w:r>
            <w:r>
              <w:rPr>
                <w:rStyle w:val="IndexLink"/>
                <w:rtl w:val="true"/>
              </w:rPr>
              <w:tab/>
            </w:r>
            <w:r>
              <w:rPr>
                <w:rStyle w:val="IndexLink"/>
              </w:rPr>
              <w:t>14</w:t>
            </w:r>
          </w:hyperlink>
        </w:p>
        <w:p>
          <w:pPr>
            <w:pStyle w:val="Contents3"/>
            <w:tabs>
              <w:tab w:val="clear" w:pos="8459"/>
              <w:tab w:val="right" w:pos="9026" w:leader="dot"/>
            </w:tabs>
            <w:rPr/>
          </w:pPr>
          <w:hyperlink w:anchor="__RefHeading___Toc4664055_58195312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4664057_581953129">
            <w:r>
              <w:rPr>
                <w:webHidden/>
                <w:rStyle w:val="IndexLink"/>
                <w:rtl w:val="true"/>
              </w:rPr>
              <w:t>مقدمه</w:t>
            </w:r>
            <w:r>
              <w:rPr>
                <w:rStyle w:val="IndexLink"/>
                <w:rtl w:val="true"/>
              </w:rPr>
              <w:tab/>
            </w:r>
            <w:r>
              <w:rPr>
                <w:rStyle w:val="IndexLink"/>
              </w:rPr>
              <w:t>15</w:t>
            </w:r>
          </w:hyperlink>
        </w:p>
        <w:p>
          <w:pPr>
            <w:pStyle w:val="Contents3"/>
            <w:tabs>
              <w:tab w:val="clear" w:pos="8459"/>
              <w:tab w:val="right" w:pos="9026" w:leader="dot"/>
            </w:tabs>
            <w:rPr/>
          </w:pPr>
          <w:hyperlink w:anchor="__RefHeading___Toc4664059_581953129">
            <w:r>
              <w:rPr>
                <w:webHidden/>
                <w:rStyle w:val="IndexLink"/>
                <w:rtl w:val="true"/>
              </w:rPr>
              <w:t>ضرورت طرح مباحث امامت</w:t>
            </w:r>
            <w:r>
              <w:rPr>
                <w:rStyle w:val="IndexLink"/>
                <w:rtl w:val="true"/>
              </w:rPr>
              <w:tab/>
            </w:r>
            <w:r>
              <w:rPr>
                <w:rStyle w:val="IndexLink"/>
              </w:rPr>
              <w:t>17</w:t>
            </w:r>
          </w:hyperlink>
        </w:p>
        <w:p>
          <w:pPr>
            <w:pStyle w:val="Contents4"/>
            <w:tabs>
              <w:tab w:val="clear" w:pos="8176"/>
              <w:tab w:val="right" w:pos="9026" w:leader="dot"/>
            </w:tabs>
            <w:rPr/>
          </w:pPr>
          <w:hyperlink w:anchor="__RefHeading___Toc4664061_581953129">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4664063_581953129">
            <w:r>
              <w:rPr>
                <w:webHidden/>
                <w:rStyle w:val="IndexLink"/>
              </w:rPr>
              <w:t>1</w:t>
            </w:r>
            <w:r>
              <w:rPr>
                <w:rStyle w:val="IndexLink"/>
                <w:rtl w:val="true"/>
              </w:rPr>
              <w:t xml:space="preserve">. </w:t>
            </w:r>
            <w:r>
              <w:rPr>
                <w:rStyle w:val="IndexLink"/>
                <w:rtl w:val="true"/>
              </w:rPr>
              <w:t>جدی گرفتن شبهات طرح شده در مورد ائمه علیهم السلام به ویژه امیرالمؤمنین و امام مهدی علیهما السلام</w:t>
            </w:r>
            <w:r>
              <w:rPr>
                <w:rStyle w:val="IndexLink"/>
                <w:rtl w:val="true"/>
              </w:rPr>
              <w:tab/>
            </w:r>
            <w:r>
              <w:rPr>
                <w:rStyle w:val="IndexLink"/>
              </w:rPr>
              <w:t>17</w:t>
            </w:r>
          </w:hyperlink>
        </w:p>
        <w:p>
          <w:pPr>
            <w:pStyle w:val="Contents4"/>
            <w:tabs>
              <w:tab w:val="clear" w:pos="8176"/>
              <w:tab w:val="right" w:pos="9026" w:leader="dot"/>
            </w:tabs>
            <w:rPr/>
          </w:pPr>
          <w:hyperlink w:anchor="__RefHeading___Toc4664065_581953129">
            <w:r>
              <w:rPr>
                <w:webHidden/>
                <w:rStyle w:val="IndexLink"/>
              </w:rPr>
              <w:t>2</w:t>
            </w:r>
            <w:r>
              <w:rPr>
                <w:rStyle w:val="IndexLink"/>
                <w:rtl w:val="true"/>
              </w:rPr>
              <w:t xml:space="preserve">. </w:t>
            </w:r>
            <w:r>
              <w:rPr>
                <w:rStyle w:val="IndexLink"/>
                <w:rtl w:val="true"/>
              </w:rPr>
              <w:t>عدم محدودیت پیشینه و تاریخچه این بحث به یک مقطع خاص</w:t>
            </w:r>
            <w:r>
              <w:rPr>
                <w:rStyle w:val="IndexLink"/>
                <w:rtl w:val="true"/>
              </w:rPr>
              <w:tab/>
            </w:r>
            <w:r>
              <w:rPr>
                <w:rStyle w:val="IndexLink"/>
              </w:rPr>
              <w:t>19</w:t>
            </w:r>
          </w:hyperlink>
        </w:p>
        <w:p>
          <w:pPr>
            <w:pStyle w:val="Contents4"/>
            <w:tabs>
              <w:tab w:val="clear" w:pos="8176"/>
              <w:tab w:val="right" w:pos="9026" w:leader="dot"/>
            </w:tabs>
            <w:rPr/>
          </w:pPr>
          <w:hyperlink w:anchor="__RefHeading___Toc4664067_581953129">
            <w:r>
              <w:rPr>
                <w:webHidden/>
                <w:rStyle w:val="IndexLink"/>
              </w:rPr>
              <w:t>3</w:t>
            </w:r>
            <w:r>
              <w:rPr>
                <w:rStyle w:val="IndexLink"/>
                <w:rtl w:val="true"/>
              </w:rPr>
              <w:t xml:space="preserve">. </w:t>
            </w:r>
            <w:r>
              <w:rPr>
                <w:rStyle w:val="IndexLink"/>
                <w:rtl w:val="true"/>
              </w:rPr>
              <w:t>فراوانی منابع و متفاوت بودن نگاه‌ها</w:t>
            </w:r>
            <w:r>
              <w:rPr>
                <w:rStyle w:val="IndexLink"/>
                <w:rtl w:val="true"/>
              </w:rPr>
              <w:tab/>
            </w:r>
            <w:r>
              <w:rPr>
                <w:rStyle w:val="IndexLink"/>
              </w:rPr>
              <w:t>20</w:t>
            </w:r>
          </w:hyperlink>
        </w:p>
        <w:p>
          <w:pPr>
            <w:pStyle w:val="Contents2"/>
            <w:tabs>
              <w:tab w:val="clear" w:pos="8743"/>
              <w:tab w:val="right" w:pos="9026" w:leader="dot"/>
            </w:tabs>
            <w:rPr/>
          </w:pPr>
          <w:hyperlink w:anchor="__RefHeading___Toc4664069_581953129">
            <w:r>
              <w:rPr>
                <w:webHidden/>
                <w:rStyle w:val="IndexLink"/>
                <w:rtl w:val="true"/>
              </w:rPr>
              <w:t>فصل اول</w:t>
            </w:r>
            <w:r>
              <w:rPr>
                <w:rStyle w:val="IndexLink"/>
                <w:rtl w:val="true"/>
              </w:rPr>
              <w:t xml:space="preserve">: </w:t>
            </w:r>
            <w:r>
              <w:rPr>
                <w:rStyle w:val="IndexLink"/>
                <w:rtl w:val="true"/>
              </w:rPr>
              <w:t>بررسی دو گفتمان امامت و خلافت</w:t>
            </w:r>
            <w:r>
              <w:rPr>
                <w:rStyle w:val="IndexLink"/>
                <w:rtl w:val="true"/>
              </w:rPr>
              <w:tab/>
            </w:r>
            <w:r>
              <w:rPr>
                <w:rStyle w:val="IndexLink"/>
              </w:rPr>
              <w:t>22</w:t>
            </w:r>
          </w:hyperlink>
        </w:p>
        <w:p>
          <w:pPr>
            <w:pStyle w:val="Contents3"/>
            <w:tabs>
              <w:tab w:val="clear" w:pos="8459"/>
              <w:tab w:val="right" w:pos="9026" w:leader="dot"/>
            </w:tabs>
            <w:rPr/>
          </w:pPr>
          <w:hyperlink w:anchor="__RefHeading___Toc4664071_58195312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4664073_581953129">
            <w:r>
              <w:rPr>
                <w:webHidden/>
                <w:rStyle w:val="IndexLink"/>
                <w:rtl w:val="true"/>
              </w:rPr>
              <w:t>معناشناسی امامت</w:t>
            </w:r>
            <w:r>
              <w:rPr>
                <w:rStyle w:val="IndexLink"/>
                <w:rtl w:val="true"/>
              </w:rPr>
              <w:tab/>
            </w:r>
            <w:r>
              <w:rPr>
                <w:rStyle w:val="IndexLink"/>
              </w:rPr>
              <w:t>23</w:t>
            </w:r>
          </w:hyperlink>
        </w:p>
        <w:p>
          <w:pPr>
            <w:pStyle w:val="Contents4"/>
            <w:tabs>
              <w:tab w:val="clear" w:pos="8176"/>
              <w:tab w:val="right" w:pos="9026" w:leader="dot"/>
            </w:tabs>
            <w:rPr/>
          </w:pPr>
          <w:hyperlink w:anchor="__RefHeading___Toc4664075_581953129">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4664077_581953129">
            <w:r>
              <w:rPr>
                <w:webHidden/>
                <w:rStyle w:val="IndexLink"/>
                <w:rtl w:val="true"/>
              </w:rPr>
              <w:t>معنای لغوی امامت</w:t>
            </w:r>
            <w:r>
              <w:rPr>
                <w:rStyle w:val="IndexLink"/>
                <w:rtl w:val="true"/>
              </w:rPr>
              <w:tab/>
            </w:r>
            <w:r>
              <w:rPr>
                <w:rStyle w:val="IndexLink"/>
              </w:rPr>
              <w:t>24</w:t>
            </w:r>
          </w:hyperlink>
        </w:p>
        <w:p>
          <w:pPr>
            <w:pStyle w:val="Contents4"/>
            <w:tabs>
              <w:tab w:val="clear" w:pos="8176"/>
              <w:tab w:val="right" w:pos="9026" w:leader="dot"/>
            </w:tabs>
            <w:rPr/>
          </w:pPr>
          <w:hyperlink w:anchor="__RefHeading___Toc4664079_581953129">
            <w:r>
              <w:rPr>
                <w:webHidden/>
                <w:rStyle w:val="IndexLink"/>
                <w:rtl w:val="true"/>
              </w:rPr>
              <w:t>معنای اصطلاحی امامت</w:t>
            </w:r>
            <w:r>
              <w:rPr>
                <w:rStyle w:val="IndexLink"/>
                <w:rtl w:val="true"/>
              </w:rPr>
              <w:tab/>
            </w:r>
            <w:r>
              <w:rPr>
                <w:rStyle w:val="IndexLink"/>
              </w:rPr>
              <w:t>26</w:t>
            </w:r>
          </w:hyperlink>
        </w:p>
        <w:p>
          <w:pPr>
            <w:pStyle w:val="Contents4"/>
            <w:tabs>
              <w:tab w:val="clear" w:pos="8176"/>
              <w:tab w:val="right" w:pos="9026" w:leader="dot"/>
            </w:tabs>
            <w:rPr/>
          </w:pPr>
          <w:hyperlink w:anchor="__RefHeading___Toc4664081_581953129">
            <w:r>
              <w:rPr>
                <w:webHidden/>
                <w:rStyle w:val="IndexLink"/>
                <w:rtl w:val="true"/>
              </w:rPr>
              <w:t>امامت در نگاه امامیه</w:t>
            </w:r>
            <w:r>
              <w:rPr>
                <w:rStyle w:val="IndexLink"/>
                <w:rtl w:val="true"/>
              </w:rPr>
              <w:tab/>
            </w:r>
            <w:r>
              <w:rPr>
                <w:rStyle w:val="IndexLink"/>
              </w:rPr>
              <w:t>26</w:t>
            </w:r>
          </w:hyperlink>
        </w:p>
        <w:p>
          <w:pPr>
            <w:pStyle w:val="Contents4"/>
            <w:tabs>
              <w:tab w:val="clear" w:pos="8176"/>
              <w:tab w:val="right" w:pos="9026" w:leader="dot"/>
            </w:tabs>
            <w:rPr/>
          </w:pPr>
          <w:hyperlink w:anchor="__RefHeading___Toc4664083_581953129">
            <w:r>
              <w:rPr>
                <w:webHidden/>
                <w:rStyle w:val="IndexLink"/>
                <w:rtl w:val="true"/>
              </w:rPr>
              <w:t>امامت در نگاه اهل سنت</w:t>
            </w:r>
            <w:r>
              <w:rPr>
                <w:rStyle w:val="IndexLink"/>
                <w:rtl w:val="true"/>
              </w:rPr>
              <w:tab/>
            </w:r>
            <w:r>
              <w:rPr>
                <w:rStyle w:val="IndexLink"/>
              </w:rPr>
              <w:t>30</w:t>
            </w:r>
          </w:hyperlink>
        </w:p>
        <w:p>
          <w:pPr>
            <w:pStyle w:val="Contents4"/>
            <w:tabs>
              <w:tab w:val="clear" w:pos="8176"/>
              <w:tab w:val="right" w:pos="9026" w:leader="dot"/>
            </w:tabs>
            <w:rPr/>
          </w:pPr>
          <w:hyperlink w:anchor="__RefHeading___Toc4664085_581953129">
            <w:r>
              <w:rPr>
                <w:webHidden/>
                <w:rStyle w:val="IndexLink"/>
                <w:rtl w:val="true"/>
              </w:rPr>
              <w:t>تحلیل و بررسی تعاریف ارائه شده از ناحیه فریقین</w:t>
            </w:r>
            <w:r>
              <w:rPr>
                <w:rStyle w:val="IndexLink"/>
                <w:rtl w:val="true"/>
              </w:rPr>
              <w:tab/>
            </w:r>
            <w:r>
              <w:rPr>
                <w:rStyle w:val="IndexLink"/>
              </w:rPr>
              <w:t>32</w:t>
            </w:r>
          </w:hyperlink>
        </w:p>
        <w:p>
          <w:pPr>
            <w:pStyle w:val="Contents5"/>
            <w:tabs>
              <w:tab w:val="clear" w:pos="7892"/>
              <w:tab w:val="right" w:pos="9026" w:leader="dot"/>
            </w:tabs>
            <w:rPr/>
          </w:pPr>
          <w:hyperlink w:anchor="__RefHeading___Toc4664087_581953129">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4664089_581953129">
            <w:r>
              <w:rPr>
                <w:webHidden/>
                <w:rStyle w:val="IndexLink"/>
                <w:rtl w:val="true"/>
              </w:rPr>
              <w:t>الف</w:t>
            </w:r>
            <w:r>
              <w:rPr>
                <w:rStyle w:val="IndexLink"/>
                <w:rtl w:val="true"/>
              </w:rPr>
              <w:t xml:space="preserve">. </w:t>
            </w:r>
            <w:r>
              <w:rPr>
                <w:rStyle w:val="IndexLink"/>
                <w:rtl w:val="true"/>
              </w:rPr>
              <w:t>موارد اشتراکی در تعریف‌ها</w:t>
            </w:r>
            <w:r>
              <w:rPr>
                <w:rStyle w:val="IndexLink"/>
                <w:rtl w:val="true"/>
              </w:rPr>
              <w:tab/>
            </w:r>
            <w:r>
              <w:rPr>
                <w:rStyle w:val="IndexLink"/>
              </w:rPr>
              <w:t>32</w:t>
            </w:r>
          </w:hyperlink>
        </w:p>
        <w:p>
          <w:pPr>
            <w:pStyle w:val="Contents5"/>
            <w:tabs>
              <w:tab w:val="clear" w:pos="7892"/>
              <w:tab w:val="right" w:pos="9026" w:leader="dot"/>
            </w:tabs>
            <w:rPr/>
          </w:pPr>
          <w:hyperlink w:anchor="__RefHeading___Toc4664091_581953129">
            <w:r>
              <w:rPr>
                <w:webHidden/>
                <w:rStyle w:val="IndexLink"/>
                <w:rtl w:val="true"/>
              </w:rPr>
              <w:t>ب</w:t>
            </w:r>
            <w:r>
              <w:rPr>
                <w:rStyle w:val="IndexLink"/>
                <w:rtl w:val="true"/>
              </w:rPr>
              <w:t xml:space="preserve">. </w:t>
            </w:r>
            <w:r>
              <w:rPr>
                <w:rStyle w:val="IndexLink"/>
                <w:rtl w:val="true"/>
              </w:rPr>
              <w:t>موارد اختلافی در تعریف‌ها</w:t>
            </w:r>
            <w:r>
              <w:rPr>
                <w:rStyle w:val="IndexLink"/>
                <w:rtl w:val="true"/>
              </w:rPr>
              <w:tab/>
            </w:r>
            <w:r>
              <w:rPr>
                <w:rStyle w:val="IndexLink"/>
              </w:rPr>
              <w:t>33</w:t>
            </w:r>
          </w:hyperlink>
        </w:p>
        <w:p>
          <w:pPr>
            <w:pStyle w:val="Contents6"/>
            <w:tabs>
              <w:tab w:val="clear" w:pos="7609"/>
              <w:tab w:val="right" w:pos="9026" w:leader="dot"/>
            </w:tabs>
            <w:rPr/>
          </w:pPr>
          <w:hyperlink w:anchor="__RefHeading___Toc4664093_581953129">
            <w:r>
              <w:rPr>
                <w:webHidden/>
                <w:rStyle w:val="IndexLink"/>
              </w:rPr>
              <w:t>1</w:t>
            </w:r>
            <w:r>
              <w:rPr>
                <w:rStyle w:val="IndexLink"/>
                <w:rtl w:val="true"/>
              </w:rPr>
              <w:t xml:space="preserve">. </w:t>
            </w:r>
            <w:r>
              <w:rPr>
                <w:rStyle w:val="IndexLink"/>
                <w:rtl w:val="true"/>
              </w:rPr>
              <w:t>اختلاف در چگونگی تعیین حاکم</w:t>
            </w:r>
            <w:r>
              <w:rPr>
                <w:rStyle w:val="IndexLink"/>
                <w:rtl w:val="true"/>
              </w:rPr>
              <w:tab/>
            </w:r>
            <w:r>
              <w:rPr>
                <w:rStyle w:val="IndexLink"/>
              </w:rPr>
              <w:t>33</w:t>
            </w:r>
          </w:hyperlink>
        </w:p>
        <w:p>
          <w:pPr>
            <w:pStyle w:val="Contents6"/>
            <w:tabs>
              <w:tab w:val="clear" w:pos="7609"/>
              <w:tab w:val="right" w:pos="9026" w:leader="dot"/>
            </w:tabs>
            <w:rPr/>
          </w:pPr>
          <w:hyperlink w:anchor="__RefHeading___Toc4664095_581953129">
            <w:r>
              <w:rPr>
                <w:webHidden/>
                <w:rStyle w:val="IndexLink"/>
              </w:rPr>
              <w:t>2</w:t>
            </w:r>
            <w:r>
              <w:rPr>
                <w:rStyle w:val="IndexLink"/>
                <w:rtl w:val="true"/>
              </w:rPr>
              <w:t xml:space="preserve">. </w:t>
            </w:r>
            <w:r>
              <w:rPr>
                <w:rStyle w:val="IndexLink"/>
                <w:rtl w:val="true"/>
              </w:rPr>
              <w:t xml:space="preserve">تفاوت نگاه به صفات امام </w:t>
            </w:r>
            <w:r>
              <w:rPr>
                <w:rStyle w:val="IndexLink"/>
                <w:rtl w:val="true"/>
              </w:rPr>
              <w:t>(</w:t>
            </w:r>
            <w:r>
              <w:rPr>
                <w:rStyle w:val="IndexLink"/>
                <w:rtl w:val="true"/>
              </w:rPr>
              <w:t>علم و عصمت</w:t>
            </w:r>
            <w:r>
              <w:rPr>
                <w:rStyle w:val="IndexLink"/>
                <w:rtl w:val="true"/>
              </w:rPr>
              <w:t>)</w:t>
              <w:tab/>
            </w:r>
            <w:r>
              <w:rPr>
                <w:rStyle w:val="IndexLink"/>
              </w:rPr>
              <w:t>33</w:t>
            </w:r>
          </w:hyperlink>
        </w:p>
        <w:p>
          <w:pPr>
            <w:pStyle w:val="Contents6"/>
            <w:tabs>
              <w:tab w:val="clear" w:pos="7609"/>
              <w:tab w:val="right" w:pos="9026" w:leader="dot"/>
            </w:tabs>
            <w:rPr/>
          </w:pPr>
          <w:hyperlink w:anchor="__RefHeading___Toc4664097_581953129">
            <w:r>
              <w:rPr>
                <w:webHidden/>
                <w:rStyle w:val="IndexLink"/>
              </w:rPr>
              <w:t>3</w:t>
            </w:r>
            <w:r>
              <w:rPr>
                <w:rStyle w:val="IndexLink"/>
                <w:rtl w:val="true"/>
              </w:rPr>
              <w:t xml:space="preserve">. </w:t>
            </w:r>
            <w:r>
              <w:rPr>
                <w:rStyle w:val="IndexLink"/>
                <w:rtl w:val="true"/>
              </w:rPr>
              <w:t>واسطه فیض بودن امام در اندیشه امامیه</w:t>
            </w:r>
            <w:r>
              <w:rPr>
                <w:rStyle w:val="IndexLink"/>
                <w:rtl w:val="true"/>
              </w:rPr>
              <w:tab/>
            </w:r>
            <w:r>
              <w:rPr>
                <w:rStyle w:val="IndexLink"/>
              </w:rPr>
              <w:t>34</w:t>
            </w:r>
          </w:hyperlink>
        </w:p>
        <w:p>
          <w:pPr>
            <w:pStyle w:val="Contents6"/>
            <w:tabs>
              <w:tab w:val="clear" w:pos="7609"/>
              <w:tab w:val="right" w:pos="9026" w:leader="dot"/>
            </w:tabs>
            <w:rPr/>
          </w:pPr>
          <w:hyperlink w:anchor="__RefHeading___Toc4664099_581953129">
            <w:r>
              <w:rPr>
                <w:webHidden/>
                <w:rStyle w:val="IndexLink"/>
              </w:rPr>
              <w:t>4</w:t>
            </w:r>
            <w:r>
              <w:rPr>
                <w:rStyle w:val="IndexLink"/>
                <w:rtl w:val="true"/>
              </w:rPr>
              <w:t xml:space="preserve">. </w:t>
            </w:r>
            <w:r>
              <w:rPr>
                <w:rStyle w:val="IndexLink"/>
                <w:rtl w:val="true"/>
              </w:rPr>
              <w:t>وجوب کلامی امامت در تفکر شیعه امامیه و وجوب فقهی آن در نگاه اهل‌سنت</w:t>
            </w:r>
            <w:r>
              <w:rPr>
                <w:rStyle w:val="IndexLink"/>
                <w:rtl w:val="true"/>
              </w:rPr>
              <w:tab/>
            </w:r>
            <w:r>
              <w:rPr>
                <w:rStyle w:val="IndexLink"/>
              </w:rPr>
              <w:t>34</w:t>
            </w:r>
          </w:hyperlink>
        </w:p>
        <w:p>
          <w:pPr>
            <w:pStyle w:val="Contents5"/>
            <w:tabs>
              <w:tab w:val="clear" w:pos="7892"/>
              <w:tab w:val="right" w:pos="9026" w:leader="dot"/>
            </w:tabs>
            <w:rPr/>
          </w:pPr>
          <w:hyperlink w:anchor="__RefHeading___Toc4664101_581953129">
            <w:r>
              <w:rPr>
                <w:webHidden/>
                <w:rStyle w:val="IndexLink"/>
                <w:rtl w:val="true"/>
              </w:rPr>
              <w:t>ج</w:t>
            </w:r>
            <w:r>
              <w:rPr>
                <w:rStyle w:val="IndexLink"/>
                <w:rtl w:val="true"/>
              </w:rPr>
              <w:t xml:space="preserve">. </w:t>
            </w:r>
            <w:r>
              <w:rPr>
                <w:rStyle w:val="IndexLink"/>
                <w:rtl w:val="true"/>
              </w:rPr>
              <w:t>تعاریف علمای شیعه از امامت</w:t>
            </w:r>
            <w:r>
              <w:rPr>
                <w:rStyle w:val="IndexLink"/>
                <w:rtl w:val="true"/>
              </w:rPr>
              <w:tab/>
            </w:r>
            <w:r>
              <w:rPr>
                <w:rStyle w:val="IndexLink"/>
              </w:rPr>
              <w:t>35</w:t>
            </w:r>
          </w:hyperlink>
        </w:p>
        <w:p>
          <w:pPr>
            <w:pStyle w:val="Contents5"/>
            <w:tabs>
              <w:tab w:val="clear" w:pos="7892"/>
              <w:tab w:val="right" w:pos="9026" w:leader="dot"/>
            </w:tabs>
            <w:rPr/>
          </w:pPr>
          <w:hyperlink w:anchor="__RefHeading___Toc4664103_581953129">
            <w:r>
              <w:rPr>
                <w:webHidden/>
                <w:rStyle w:val="IndexLink"/>
                <w:rtl w:val="true"/>
              </w:rPr>
              <w:t>د</w:t>
            </w:r>
            <w:r>
              <w:rPr>
                <w:rStyle w:val="IndexLink"/>
                <w:rtl w:val="true"/>
              </w:rPr>
              <w:t xml:space="preserve">. </w:t>
            </w:r>
            <w:r>
              <w:rPr>
                <w:rStyle w:val="IndexLink"/>
                <w:rtl w:val="true"/>
              </w:rPr>
              <w:t>دیدگاه حکیم عبدالرزاق لاهیجی</w:t>
            </w:r>
            <w:r>
              <w:rPr>
                <w:rStyle w:val="IndexLink"/>
                <w:rtl w:val="true"/>
              </w:rPr>
              <w:tab/>
            </w:r>
            <w:r>
              <w:rPr>
                <w:rStyle w:val="IndexLink"/>
              </w:rPr>
              <w:t>36</w:t>
            </w:r>
          </w:hyperlink>
        </w:p>
        <w:p>
          <w:pPr>
            <w:pStyle w:val="Contents3"/>
            <w:tabs>
              <w:tab w:val="clear" w:pos="8459"/>
              <w:tab w:val="right" w:pos="9026" w:leader="dot"/>
            </w:tabs>
            <w:rPr/>
          </w:pPr>
          <w:hyperlink w:anchor="__RefHeading___Toc4664105_581953129">
            <w:r>
              <w:rPr>
                <w:webHidden/>
                <w:rStyle w:val="IndexLink"/>
                <w:rtl w:val="true"/>
              </w:rPr>
              <w:t>معناشناسی خلافت</w:t>
            </w:r>
            <w:r>
              <w:rPr>
                <w:rStyle w:val="IndexLink"/>
                <w:rtl w:val="true"/>
              </w:rPr>
              <w:tab/>
            </w:r>
            <w:r>
              <w:rPr>
                <w:rStyle w:val="IndexLink"/>
              </w:rPr>
              <w:t>41</w:t>
            </w:r>
          </w:hyperlink>
        </w:p>
        <w:p>
          <w:pPr>
            <w:pStyle w:val="Contents4"/>
            <w:tabs>
              <w:tab w:val="clear" w:pos="8176"/>
              <w:tab w:val="right" w:pos="9026" w:leader="dot"/>
            </w:tabs>
            <w:rPr/>
          </w:pPr>
          <w:hyperlink w:anchor="__RefHeading___Toc4664107_581953129">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4664109_581953129">
            <w:r>
              <w:rPr>
                <w:webHidden/>
                <w:rStyle w:val="IndexLink"/>
              </w:rPr>
              <w:t>1</w:t>
            </w:r>
            <w:r>
              <w:rPr>
                <w:rStyle w:val="IndexLink"/>
                <w:rtl w:val="true"/>
              </w:rPr>
              <w:t xml:space="preserve">. </w:t>
            </w:r>
            <w:r>
              <w:rPr>
                <w:rStyle w:val="IndexLink"/>
                <w:rtl w:val="true"/>
              </w:rPr>
              <w:t>معنای لغوی خلیفه</w:t>
            </w:r>
            <w:r>
              <w:rPr>
                <w:rStyle w:val="IndexLink"/>
                <w:rtl w:val="true"/>
              </w:rPr>
              <w:tab/>
            </w:r>
            <w:r>
              <w:rPr>
                <w:rStyle w:val="IndexLink"/>
              </w:rPr>
              <w:t>41</w:t>
            </w:r>
          </w:hyperlink>
        </w:p>
        <w:p>
          <w:pPr>
            <w:pStyle w:val="Contents4"/>
            <w:tabs>
              <w:tab w:val="clear" w:pos="8176"/>
              <w:tab w:val="right" w:pos="9026" w:leader="dot"/>
            </w:tabs>
            <w:rPr/>
          </w:pPr>
          <w:hyperlink w:anchor="__RefHeading___Toc4664111_581953129">
            <w:r>
              <w:rPr>
                <w:webHidden/>
                <w:rStyle w:val="IndexLink"/>
              </w:rPr>
              <w:t>2</w:t>
            </w:r>
            <w:r>
              <w:rPr>
                <w:rStyle w:val="IndexLink"/>
                <w:rtl w:val="true"/>
              </w:rPr>
              <w:t xml:space="preserve">. </w:t>
            </w:r>
            <w:r>
              <w:rPr>
                <w:rStyle w:val="IndexLink"/>
                <w:rtl w:val="true"/>
              </w:rPr>
              <w:t>خلیفه در اصطلاح مسلمانان</w:t>
            </w:r>
            <w:r>
              <w:rPr>
                <w:rStyle w:val="IndexLink"/>
                <w:rtl w:val="true"/>
              </w:rPr>
              <w:tab/>
            </w:r>
            <w:r>
              <w:rPr>
                <w:rStyle w:val="IndexLink"/>
              </w:rPr>
              <w:t>44</w:t>
            </w:r>
          </w:hyperlink>
        </w:p>
        <w:p>
          <w:pPr>
            <w:pStyle w:val="Contents4"/>
            <w:tabs>
              <w:tab w:val="clear" w:pos="8176"/>
              <w:tab w:val="right" w:pos="9026" w:leader="dot"/>
            </w:tabs>
            <w:rPr/>
          </w:pPr>
          <w:hyperlink w:anchor="__RefHeading___Toc4664113_581953129">
            <w:r>
              <w:rPr>
                <w:webHidden/>
                <w:rStyle w:val="IndexLink"/>
              </w:rPr>
              <w:t>3</w:t>
            </w:r>
            <w:r>
              <w:rPr>
                <w:rStyle w:val="IndexLink"/>
                <w:rtl w:val="true"/>
              </w:rPr>
              <w:t xml:space="preserve">. </w:t>
            </w:r>
            <w:r>
              <w:rPr>
                <w:rStyle w:val="IndexLink"/>
                <w:rtl w:val="true"/>
              </w:rPr>
              <w:t>خلیفه در اصطلاح اسلامی</w:t>
            </w:r>
            <w:r>
              <w:rPr>
                <w:rStyle w:val="IndexLink"/>
                <w:rtl w:val="true"/>
              </w:rPr>
              <w:tab/>
            </w:r>
            <w:r>
              <w:rPr>
                <w:rStyle w:val="IndexLink"/>
              </w:rPr>
              <w:t>44</w:t>
            </w:r>
          </w:hyperlink>
        </w:p>
        <w:p>
          <w:pPr>
            <w:pStyle w:val="Contents3"/>
            <w:tabs>
              <w:tab w:val="clear" w:pos="8459"/>
              <w:tab w:val="right" w:pos="9026" w:leader="dot"/>
            </w:tabs>
            <w:rPr/>
          </w:pPr>
          <w:hyperlink w:anchor="__RefHeading___Toc4664115_581953129">
            <w:r>
              <w:rPr>
                <w:webHidden/>
                <w:rStyle w:val="IndexLink"/>
                <w:rtl w:val="true"/>
              </w:rPr>
              <w:t>رابطه امامت و خلافت</w:t>
            </w:r>
            <w:r>
              <w:rPr>
                <w:rStyle w:val="IndexLink"/>
                <w:rtl w:val="true"/>
              </w:rPr>
              <w:tab/>
            </w:r>
            <w:r>
              <w:rPr>
                <w:rStyle w:val="IndexLink"/>
              </w:rPr>
              <w:t>47</w:t>
            </w:r>
          </w:hyperlink>
        </w:p>
        <w:p>
          <w:pPr>
            <w:pStyle w:val="Contents4"/>
            <w:tabs>
              <w:tab w:val="clear" w:pos="8176"/>
              <w:tab w:val="right" w:pos="9026" w:leader="dot"/>
            </w:tabs>
            <w:rPr/>
          </w:pPr>
          <w:hyperlink w:anchor="__RefHeading___Toc4664117_581953129">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4664119_581953129">
            <w:r>
              <w:rPr>
                <w:webHidden/>
                <w:rStyle w:val="IndexLink"/>
              </w:rPr>
              <w:t>1</w:t>
            </w:r>
            <w:r>
              <w:rPr>
                <w:rStyle w:val="IndexLink"/>
                <w:rtl w:val="true"/>
              </w:rPr>
              <w:t xml:space="preserve">. </w:t>
            </w:r>
            <w:r>
              <w:rPr>
                <w:rStyle w:val="IndexLink"/>
                <w:rtl w:val="true"/>
              </w:rPr>
              <w:t>حق حاکمیت و داوری</w:t>
            </w:r>
            <w:r>
              <w:rPr>
                <w:rStyle w:val="IndexLink"/>
                <w:rtl w:val="true"/>
              </w:rPr>
              <w:tab/>
            </w:r>
            <w:r>
              <w:rPr>
                <w:rStyle w:val="IndexLink"/>
              </w:rPr>
              <w:t>47</w:t>
            </w:r>
          </w:hyperlink>
        </w:p>
        <w:p>
          <w:pPr>
            <w:pStyle w:val="Contents4"/>
            <w:tabs>
              <w:tab w:val="clear" w:pos="8176"/>
              <w:tab w:val="right" w:pos="9026" w:leader="dot"/>
            </w:tabs>
            <w:rPr/>
          </w:pPr>
          <w:hyperlink w:anchor="__RefHeading___Toc4664121_581953129">
            <w:r>
              <w:rPr>
                <w:webHidden/>
                <w:rStyle w:val="IndexLink"/>
              </w:rPr>
              <w:t>2</w:t>
            </w:r>
            <w:r>
              <w:rPr>
                <w:rStyle w:val="IndexLink"/>
                <w:rtl w:val="true"/>
              </w:rPr>
              <w:t xml:space="preserve">. </w:t>
            </w:r>
            <w:r>
              <w:rPr>
                <w:rStyle w:val="IndexLink"/>
                <w:rtl w:val="true"/>
              </w:rPr>
              <w:t>دوری از هر نوع ظلم و ستم</w:t>
            </w:r>
            <w:r>
              <w:rPr>
                <w:rStyle w:val="IndexLink"/>
                <w:rtl w:val="true"/>
              </w:rPr>
              <w:tab/>
            </w:r>
            <w:r>
              <w:rPr>
                <w:rStyle w:val="IndexLink"/>
              </w:rPr>
              <w:t>48</w:t>
            </w:r>
          </w:hyperlink>
        </w:p>
        <w:p>
          <w:pPr>
            <w:pStyle w:val="Contents4"/>
            <w:tabs>
              <w:tab w:val="clear" w:pos="8176"/>
              <w:tab w:val="right" w:pos="9026" w:leader="dot"/>
            </w:tabs>
            <w:rPr/>
          </w:pPr>
          <w:hyperlink w:anchor="__RefHeading___Toc4664123_581953129">
            <w:r>
              <w:rPr>
                <w:webHidden/>
                <w:rStyle w:val="IndexLink"/>
              </w:rPr>
              <w:t>3</w:t>
            </w:r>
            <w:r>
              <w:rPr>
                <w:rStyle w:val="IndexLink"/>
                <w:rtl w:val="true"/>
              </w:rPr>
              <w:t xml:space="preserve">. </w:t>
            </w:r>
            <w:r>
              <w:rPr>
                <w:rStyle w:val="IndexLink"/>
                <w:rtl w:val="true"/>
              </w:rPr>
              <w:t>تعلیم اسمای الهی وحدتِ ملاک در امام و خلیفه</w:t>
            </w:r>
            <w:r>
              <w:rPr>
                <w:rStyle w:val="IndexLink"/>
                <w:rtl w:val="true"/>
              </w:rPr>
              <w:tab/>
            </w:r>
            <w:r>
              <w:rPr>
                <w:rStyle w:val="IndexLink"/>
              </w:rPr>
              <w:t>50</w:t>
            </w:r>
          </w:hyperlink>
        </w:p>
        <w:p>
          <w:pPr>
            <w:pStyle w:val="Contents3"/>
            <w:tabs>
              <w:tab w:val="clear" w:pos="8459"/>
              <w:tab w:val="right" w:pos="9026" w:leader="dot"/>
            </w:tabs>
            <w:rPr/>
          </w:pPr>
          <w:hyperlink w:anchor="__RefHeading___Toc4664125_581953129">
            <w:r>
              <w:rPr>
                <w:webHidden/>
                <w:rStyle w:val="IndexLink"/>
                <w:rtl w:val="true"/>
              </w:rPr>
              <w:t>ابعاد امامت از نگاه شیعه</w:t>
            </w:r>
            <w:r>
              <w:rPr>
                <w:rStyle w:val="IndexLink"/>
                <w:rtl w:val="true"/>
              </w:rPr>
              <w:tab/>
            </w:r>
            <w:r>
              <w:rPr>
                <w:rStyle w:val="IndexLink"/>
              </w:rPr>
              <w:t>51</w:t>
            </w:r>
          </w:hyperlink>
        </w:p>
        <w:p>
          <w:pPr>
            <w:pStyle w:val="Contents4"/>
            <w:tabs>
              <w:tab w:val="clear" w:pos="8176"/>
              <w:tab w:val="right" w:pos="9026" w:leader="dot"/>
            </w:tabs>
            <w:rPr/>
          </w:pPr>
          <w:hyperlink w:anchor="__RefHeading___Toc4664127_58195312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4664129_581953129">
            <w:r>
              <w:rPr>
                <w:webHidden/>
                <w:rStyle w:val="IndexLink"/>
              </w:rPr>
              <w:t>1</w:t>
            </w:r>
            <w:r>
              <w:rPr>
                <w:rStyle w:val="IndexLink"/>
                <w:rtl w:val="true"/>
              </w:rPr>
              <w:t xml:space="preserve">. </w:t>
            </w:r>
            <w:r>
              <w:rPr>
                <w:rStyle w:val="IndexLink"/>
                <w:rtl w:val="true"/>
              </w:rPr>
              <w:t>ولایت ظاهری یا حاکمیت سیاسی</w:t>
            </w:r>
            <w:r>
              <w:rPr>
                <w:rStyle w:val="IndexLink"/>
                <w:rtl w:val="true"/>
              </w:rPr>
              <w:tab/>
            </w:r>
            <w:r>
              <w:rPr>
                <w:rStyle w:val="IndexLink"/>
              </w:rPr>
              <w:t>52</w:t>
            </w:r>
          </w:hyperlink>
        </w:p>
        <w:p>
          <w:pPr>
            <w:pStyle w:val="Contents4"/>
            <w:tabs>
              <w:tab w:val="clear" w:pos="8176"/>
              <w:tab w:val="right" w:pos="9026" w:leader="dot"/>
            </w:tabs>
            <w:rPr/>
          </w:pPr>
          <w:hyperlink w:anchor="__RefHeading___Toc4664131_581953129">
            <w:r>
              <w:rPr>
                <w:webHidden/>
                <w:rStyle w:val="IndexLink"/>
              </w:rPr>
              <w:t>2</w:t>
            </w:r>
            <w:r>
              <w:rPr>
                <w:rStyle w:val="IndexLink"/>
                <w:rtl w:val="true"/>
              </w:rPr>
              <w:t xml:space="preserve">. </w:t>
            </w:r>
            <w:r>
              <w:rPr>
                <w:rStyle w:val="IndexLink"/>
                <w:rtl w:val="true"/>
              </w:rPr>
              <w:t>مرجعیت دینی و تفسیر معصومانه از آموزه‌های دینی</w:t>
            </w:r>
            <w:r>
              <w:rPr>
                <w:rStyle w:val="IndexLink"/>
                <w:rtl w:val="true"/>
              </w:rPr>
              <w:tab/>
            </w:r>
            <w:r>
              <w:rPr>
                <w:rStyle w:val="IndexLink"/>
              </w:rPr>
              <w:t>53</w:t>
            </w:r>
          </w:hyperlink>
        </w:p>
        <w:p>
          <w:pPr>
            <w:pStyle w:val="Contents4"/>
            <w:tabs>
              <w:tab w:val="clear" w:pos="8176"/>
              <w:tab w:val="right" w:pos="9026" w:leader="dot"/>
            </w:tabs>
            <w:rPr/>
          </w:pPr>
          <w:hyperlink w:anchor="__RefHeading___Toc4664133_581953129">
            <w:r>
              <w:rPr>
                <w:webHidden/>
                <w:rStyle w:val="IndexLink"/>
              </w:rPr>
              <w:t>3</w:t>
            </w:r>
            <w:r>
              <w:rPr>
                <w:rStyle w:val="IndexLink"/>
                <w:rtl w:val="true"/>
              </w:rPr>
              <w:t xml:space="preserve"> . </w:t>
            </w:r>
            <w:r>
              <w:rPr>
                <w:rStyle w:val="IndexLink"/>
                <w:rtl w:val="true"/>
              </w:rPr>
              <w:t>هدایت درونی و ولایت باطنی</w:t>
            </w:r>
            <w:r>
              <w:rPr>
                <w:rStyle w:val="IndexLink"/>
                <w:rtl w:val="true"/>
              </w:rPr>
              <w:tab/>
            </w:r>
            <w:r>
              <w:rPr>
                <w:rStyle w:val="IndexLink"/>
              </w:rPr>
              <w:t>57</w:t>
            </w:r>
          </w:hyperlink>
        </w:p>
        <w:p>
          <w:pPr>
            <w:pStyle w:val="Contents3"/>
            <w:tabs>
              <w:tab w:val="clear" w:pos="8459"/>
              <w:tab w:val="right" w:pos="9026" w:leader="dot"/>
            </w:tabs>
            <w:rPr/>
          </w:pPr>
          <w:hyperlink w:anchor="__RefHeading___Toc4664135_581953129">
            <w:r>
              <w:rPr>
                <w:webHidden/>
                <w:rStyle w:val="IndexLink"/>
                <w:rtl w:val="true"/>
              </w:rPr>
              <w:t>جمع بندی</w:t>
            </w:r>
            <w:r>
              <w:rPr>
                <w:rStyle w:val="IndexLink"/>
                <w:rtl w:val="true"/>
              </w:rPr>
              <w:tab/>
            </w:r>
            <w:r>
              <w:rPr>
                <w:rStyle w:val="IndexLink"/>
              </w:rPr>
              <w:t>62</w:t>
            </w:r>
          </w:hyperlink>
        </w:p>
        <w:p>
          <w:pPr>
            <w:pStyle w:val="Contents2"/>
            <w:tabs>
              <w:tab w:val="clear" w:pos="8743"/>
              <w:tab w:val="right" w:pos="9026" w:leader="dot"/>
            </w:tabs>
            <w:rPr/>
          </w:pPr>
          <w:hyperlink w:anchor="__RefHeading___Toc4664137_581953129">
            <w:r>
              <w:rPr>
                <w:webHidden/>
                <w:rStyle w:val="IndexLink"/>
                <w:rtl w:val="true"/>
              </w:rPr>
              <w:t>فصل دوم</w:t>
            </w:r>
            <w:r>
              <w:rPr>
                <w:rStyle w:val="IndexLink"/>
                <w:rtl w:val="true"/>
              </w:rPr>
              <w:t xml:space="preserve">: </w:t>
            </w:r>
            <w:r>
              <w:rPr>
                <w:rStyle w:val="IndexLink"/>
                <w:rtl w:val="true"/>
              </w:rPr>
              <w:t>بررسی و تحلیل مفهوم ولایت و اقسام آن</w:t>
            </w:r>
            <w:r>
              <w:rPr>
                <w:rStyle w:val="IndexLink"/>
                <w:rtl w:val="true"/>
              </w:rPr>
              <w:tab/>
            </w:r>
            <w:r>
              <w:rPr>
                <w:rStyle w:val="IndexLink"/>
              </w:rPr>
              <w:t>64</w:t>
            </w:r>
          </w:hyperlink>
        </w:p>
        <w:p>
          <w:pPr>
            <w:pStyle w:val="Contents3"/>
            <w:tabs>
              <w:tab w:val="clear" w:pos="8459"/>
              <w:tab w:val="right" w:pos="9026" w:leader="dot"/>
            </w:tabs>
            <w:rPr/>
          </w:pPr>
          <w:hyperlink w:anchor="__RefHeading___Toc4664139_581953129">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4664141_581953129">
            <w:r>
              <w:rPr>
                <w:webHidden/>
                <w:rStyle w:val="IndexLink"/>
                <w:rtl w:val="true"/>
              </w:rPr>
              <w:t>چیستی ولایت</w:t>
            </w:r>
            <w:r>
              <w:rPr>
                <w:rStyle w:val="IndexLink"/>
                <w:rtl w:val="true"/>
              </w:rPr>
              <w:tab/>
            </w:r>
            <w:r>
              <w:rPr>
                <w:rStyle w:val="IndexLink"/>
              </w:rPr>
              <w:t>65</w:t>
            </w:r>
          </w:hyperlink>
        </w:p>
        <w:p>
          <w:pPr>
            <w:pStyle w:val="Contents3"/>
            <w:tabs>
              <w:tab w:val="clear" w:pos="8459"/>
              <w:tab w:val="right" w:pos="9026" w:leader="dot"/>
            </w:tabs>
            <w:rPr/>
          </w:pPr>
          <w:hyperlink w:anchor="__RefHeading___Toc4664143_581953129">
            <w:r>
              <w:rPr>
                <w:webHidden/>
                <w:rStyle w:val="IndexLink"/>
                <w:rtl w:val="true"/>
              </w:rPr>
              <w:t>معنا‌ی لغوی ولایت</w:t>
            </w:r>
            <w:r>
              <w:rPr>
                <w:rStyle w:val="IndexLink"/>
                <w:rtl w:val="true"/>
              </w:rPr>
              <w:tab/>
            </w:r>
            <w:r>
              <w:rPr>
                <w:rStyle w:val="IndexLink"/>
              </w:rPr>
              <w:t>68</w:t>
            </w:r>
          </w:hyperlink>
        </w:p>
        <w:p>
          <w:pPr>
            <w:pStyle w:val="Contents3"/>
            <w:tabs>
              <w:tab w:val="clear" w:pos="8459"/>
              <w:tab w:val="right" w:pos="9026" w:leader="dot"/>
            </w:tabs>
            <w:rPr/>
          </w:pPr>
          <w:hyperlink w:anchor="__RefHeading___Toc4664145_581953129">
            <w:r>
              <w:rPr>
                <w:webHidden/>
                <w:rStyle w:val="IndexLink"/>
                <w:rtl w:val="true"/>
              </w:rPr>
              <w:t>معنای اصطلاحی ولایت</w:t>
            </w:r>
            <w:r>
              <w:rPr>
                <w:rStyle w:val="IndexLink"/>
                <w:rtl w:val="true"/>
              </w:rPr>
              <w:tab/>
            </w:r>
            <w:r>
              <w:rPr>
                <w:rStyle w:val="IndexLink"/>
              </w:rPr>
              <w:t>72</w:t>
            </w:r>
          </w:hyperlink>
        </w:p>
        <w:p>
          <w:pPr>
            <w:pStyle w:val="Contents4"/>
            <w:tabs>
              <w:tab w:val="clear" w:pos="8176"/>
              <w:tab w:val="right" w:pos="9026" w:leader="dot"/>
            </w:tabs>
            <w:rPr/>
          </w:pPr>
          <w:hyperlink w:anchor="__RefHeading___Toc4664147_581953129">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4664149_581953129">
            <w:r>
              <w:rPr>
                <w:webHidden/>
                <w:rStyle w:val="IndexLink"/>
                <w:rtl w:val="true"/>
              </w:rPr>
              <w:t>الف</w:t>
            </w:r>
            <w:r>
              <w:rPr>
                <w:rStyle w:val="IndexLink"/>
                <w:rtl w:val="true"/>
              </w:rPr>
              <w:t xml:space="preserve">. </w:t>
            </w:r>
            <w:r>
              <w:rPr>
                <w:rStyle w:val="IndexLink"/>
                <w:rtl w:val="true"/>
              </w:rPr>
              <w:t>ولایت در نگاه مفسران</w:t>
            </w:r>
            <w:r>
              <w:rPr>
                <w:rStyle w:val="IndexLink"/>
                <w:rtl w:val="true"/>
              </w:rPr>
              <w:tab/>
            </w:r>
            <w:r>
              <w:rPr>
                <w:rStyle w:val="IndexLink"/>
              </w:rPr>
              <w:t>72</w:t>
            </w:r>
          </w:hyperlink>
        </w:p>
        <w:p>
          <w:pPr>
            <w:pStyle w:val="Contents4"/>
            <w:tabs>
              <w:tab w:val="clear" w:pos="8176"/>
              <w:tab w:val="right" w:pos="9026" w:leader="dot"/>
            </w:tabs>
            <w:rPr/>
          </w:pPr>
          <w:hyperlink w:anchor="__RefHeading___Toc4664151_581953129">
            <w:r>
              <w:rPr>
                <w:webHidden/>
                <w:rStyle w:val="IndexLink"/>
                <w:rtl w:val="true"/>
              </w:rPr>
              <w:t>ب</w:t>
            </w:r>
            <w:r>
              <w:rPr>
                <w:rStyle w:val="IndexLink"/>
                <w:rtl w:val="true"/>
              </w:rPr>
              <w:t xml:space="preserve">. </w:t>
            </w:r>
            <w:r>
              <w:rPr>
                <w:rStyle w:val="IndexLink"/>
                <w:rtl w:val="true"/>
              </w:rPr>
              <w:t>ولایت در نگاه فلسلفه اسلامی</w:t>
            </w:r>
            <w:r>
              <w:rPr>
                <w:rStyle w:val="IndexLink"/>
                <w:rtl w:val="true"/>
              </w:rPr>
              <w:tab/>
            </w:r>
            <w:r>
              <w:rPr>
                <w:rStyle w:val="IndexLink"/>
              </w:rPr>
              <w:t>74</w:t>
            </w:r>
          </w:hyperlink>
        </w:p>
        <w:p>
          <w:pPr>
            <w:pStyle w:val="Contents4"/>
            <w:tabs>
              <w:tab w:val="clear" w:pos="8176"/>
              <w:tab w:val="right" w:pos="9026" w:leader="dot"/>
            </w:tabs>
            <w:rPr/>
          </w:pPr>
          <w:hyperlink w:anchor="__RefHeading___Toc4664153_581953129">
            <w:r>
              <w:rPr>
                <w:webHidden/>
                <w:rStyle w:val="IndexLink"/>
                <w:rtl w:val="true"/>
              </w:rPr>
              <w:t>ج</w:t>
            </w:r>
            <w:r>
              <w:rPr>
                <w:rStyle w:val="IndexLink"/>
                <w:rtl w:val="true"/>
              </w:rPr>
              <w:t xml:space="preserve">. </w:t>
            </w:r>
            <w:r>
              <w:rPr>
                <w:rStyle w:val="IndexLink"/>
                <w:rtl w:val="true"/>
              </w:rPr>
              <w:t>ولایت در نگاه عرفای مسلمان</w:t>
            </w:r>
            <w:r>
              <w:rPr>
                <w:rStyle w:val="IndexLink"/>
                <w:rtl w:val="true"/>
              </w:rPr>
              <w:tab/>
            </w:r>
            <w:r>
              <w:rPr>
                <w:rStyle w:val="IndexLink"/>
              </w:rPr>
              <w:t>75</w:t>
            </w:r>
          </w:hyperlink>
        </w:p>
        <w:p>
          <w:pPr>
            <w:pStyle w:val="Contents4"/>
            <w:tabs>
              <w:tab w:val="clear" w:pos="8176"/>
              <w:tab w:val="right" w:pos="9026" w:leader="dot"/>
            </w:tabs>
            <w:rPr/>
          </w:pPr>
          <w:hyperlink w:anchor="__RefHeading___Toc4664155_581953129">
            <w:r>
              <w:rPr>
                <w:webHidden/>
                <w:rStyle w:val="IndexLink"/>
                <w:rtl w:val="true"/>
              </w:rPr>
              <w:t>د</w:t>
            </w:r>
            <w:r>
              <w:rPr>
                <w:rStyle w:val="IndexLink"/>
                <w:rtl w:val="true"/>
              </w:rPr>
              <w:t xml:space="preserve">. </w:t>
            </w:r>
            <w:r>
              <w:rPr>
                <w:rStyle w:val="IndexLink"/>
                <w:rtl w:val="true"/>
              </w:rPr>
              <w:t>ولایت در نگاه متکلمان اسلامی</w:t>
            </w:r>
            <w:r>
              <w:rPr>
                <w:rStyle w:val="IndexLink"/>
                <w:rtl w:val="true"/>
              </w:rPr>
              <w:tab/>
            </w:r>
            <w:r>
              <w:rPr>
                <w:rStyle w:val="IndexLink"/>
              </w:rPr>
              <w:t>78</w:t>
            </w:r>
          </w:hyperlink>
        </w:p>
        <w:p>
          <w:pPr>
            <w:pStyle w:val="Contents3"/>
            <w:tabs>
              <w:tab w:val="clear" w:pos="8459"/>
              <w:tab w:val="right" w:pos="9026" w:leader="dot"/>
            </w:tabs>
            <w:rPr/>
          </w:pPr>
          <w:hyperlink w:anchor="__RefHeading___Toc4664157_581953129">
            <w:r>
              <w:rPr>
                <w:webHidden/>
                <w:rStyle w:val="IndexLink"/>
                <w:rtl w:val="true"/>
              </w:rPr>
              <w:t>انواع ولایت</w:t>
            </w:r>
            <w:r>
              <w:rPr>
                <w:rStyle w:val="IndexLink"/>
                <w:rtl w:val="true"/>
              </w:rPr>
              <w:tab/>
            </w:r>
            <w:r>
              <w:rPr>
                <w:rStyle w:val="IndexLink"/>
              </w:rPr>
              <w:t>81</w:t>
            </w:r>
          </w:hyperlink>
        </w:p>
        <w:p>
          <w:pPr>
            <w:pStyle w:val="Contents4"/>
            <w:tabs>
              <w:tab w:val="clear" w:pos="8176"/>
              <w:tab w:val="right" w:pos="9026" w:leader="dot"/>
            </w:tabs>
            <w:rPr/>
          </w:pPr>
          <w:hyperlink w:anchor="__RefHeading___Toc4664159_581953129">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4664161_581953129">
            <w:r>
              <w:rPr>
                <w:webHidden/>
                <w:rStyle w:val="IndexLink"/>
                <w:rtl w:val="true"/>
              </w:rPr>
              <w:t>یک</w:t>
            </w:r>
            <w:r>
              <w:rPr>
                <w:rStyle w:val="IndexLink"/>
                <w:rtl w:val="true"/>
              </w:rPr>
              <w:t xml:space="preserve">. </w:t>
            </w:r>
            <w:r>
              <w:rPr>
                <w:rStyle w:val="IndexLink"/>
                <w:rtl w:val="true"/>
              </w:rPr>
              <w:t>ولایت تکوینی و ولایت تشریعی</w:t>
            </w:r>
            <w:r>
              <w:rPr>
                <w:rStyle w:val="IndexLink"/>
                <w:rtl w:val="true"/>
              </w:rPr>
              <w:tab/>
            </w:r>
            <w:r>
              <w:rPr>
                <w:rStyle w:val="IndexLink"/>
              </w:rPr>
              <w:t>81</w:t>
            </w:r>
          </w:hyperlink>
        </w:p>
        <w:p>
          <w:pPr>
            <w:pStyle w:val="Contents5"/>
            <w:tabs>
              <w:tab w:val="clear" w:pos="7892"/>
              <w:tab w:val="right" w:pos="9026" w:leader="dot"/>
            </w:tabs>
            <w:rPr/>
          </w:pPr>
          <w:hyperlink w:anchor="__RefHeading___Toc4664163_581953129">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4664165_581953129">
            <w:r>
              <w:rPr>
                <w:webHidden/>
                <w:rStyle w:val="IndexLink"/>
                <w:rtl w:val="true"/>
              </w:rPr>
              <w:t>ولایت تکوینی</w:t>
            </w:r>
            <w:r>
              <w:rPr>
                <w:rStyle w:val="IndexLink"/>
                <w:rtl w:val="true"/>
              </w:rPr>
              <w:tab/>
            </w:r>
            <w:r>
              <w:rPr>
                <w:rStyle w:val="IndexLink"/>
              </w:rPr>
              <w:t>81</w:t>
            </w:r>
          </w:hyperlink>
        </w:p>
        <w:p>
          <w:pPr>
            <w:pStyle w:val="Contents6"/>
            <w:tabs>
              <w:tab w:val="clear" w:pos="7609"/>
              <w:tab w:val="right" w:pos="9026" w:leader="dot"/>
            </w:tabs>
            <w:rPr/>
          </w:pPr>
          <w:hyperlink w:anchor="__RefHeading___Toc4664167_581953129">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4664169_581953129">
            <w:r>
              <w:rPr>
                <w:webHidden/>
                <w:rStyle w:val="IndexLink"/>
                <w:rtl w:val="true"/>
              </w:rPr>
              <w:t>الف</w:t>
            </w:r>
            <w:r>
              <w:rPr>
                <w:rStyle w:val="IndexLink"/>
                <w:rtl w:val="true"/>
              </w:rPr>
              <w:t xml:space="preserve">. </w:t>
            </w:r>
            <w:r>
              <w:rPr>
                <w:rStyle w:val="IndexLink"/>
                <w:rtl w:val="true"/>
              </w:rPr>
              <w:t>تصرف یوسف علیه السلام در بینایی پدر</w:t>
            </w:r>
            <w:r>
              <w:rPr>
                <w:rStyle w:val="IndexLink"/>
                <w:rtl w:val="true"/>
              </w:rPr>
              <w:tab/>
            </w:r>
            <w:r>
              <w:rPr>
                <w:rStyle w:val="IndexLink"/>
              </w:rPr>
              <w:t>82</w:t>
            </w:r>
          </w:hyperlink>
        </w:p>
        <w:p>
          <w:pPr>
            <w:pStyle w:val="Contents6"/>
            <w:tabs>
              <w:tab w:val="clear" w:pos="7609"/>
              <w:tab w:val="right" w:pos="9026" w:leader="dot"/>
            </w:tabs>
            <w:rPr/>
          </w:pPr>
          <w:hyperlink w:anchor="__RefHeading___Toc4664171_581953129">
            <w:r>
              <w:rPr>
                <w:webHidden/>
                <w:rStyle w:val="IndexLink"/>
                <w:rtl w:val="true"/>
              </w:rPr>
              <w:t>ب</w:t>
            </w:r>
            <w:r>
              <w:rPr>
                <w:rStyle w:val="IndexLink"/>
                <w:rtl w:val="true"/>
              </w:rPr>
              <w:t xml:space="preserve">. </w:t>
            </w:r>
            <w:r>
              <w:rPr>
                <w:rStyle w:val="IndexLink"/>
                <w:rtl w:val="true"/>
              </w:rPr>
              <w:t>ولایت تکوینی حضرت موسی علیه السلام</w:t>
            </w:r>
            <w:r>
              <w:rPr>
                <w:rStyle w:val="IndexLink"/>
                <w:rtl w:val="true"/>
              </w:rPr>
              <w:tab/>
            </w:r>
            <w:r>
              <w:rPr>
                <w:rStyle w:val="IndexLink"/>
              </w:rPr>
              <w:t>83</w:t>
            </w:r>
          </w:hyperlink>
        </w:p>
        <w:p>
          <w:pPr>
            <w:pStyle w:val="Contents6"/>
            <w:tabs>
              <w:tab w:val="clear" w:pos="7609"/>
              <w:tab w:val="right" w:pos="9026" w:leader="dot"/>
            </w:tabs>
            <w:rPr/>
          </w:pPr>
          <w:hyperlink w:anchor="__RefHeading___Toc4664173_581953129">
            <w:r>
              <w:rPr>
                <w:webHidden/>
                <w:rStyle w:val="IndexLink"/>
                <w:rtl w:val="true"/>
              </w:rPr>
              <w:t>ج</w:t>
            </w:r>
            <w:r>
              <w:rPr>
                <w:rStyle w:val="IndexLink"/>
                <w:rtl w:val="true"/>
              </w:rPr>
              <w:t xml:space="preserve">. </w:t>
            </w:r>
            <w:r>
              <w:rPr>
                <w:rStyle w:val="IndexLink"/>
                <w:rtl w:val="true"/>
              </w:rPr>
              <w:t>ولایت تکوینی حضرت عیسی علیه السلام</w:t>
            </w:r>
            <w:r>
              <w:rPr>
                <w:rStyle w:val="IndexLink"/>
                <w:rtl w:val="true"/>
              </w:rPr>
              <w:tab/>
            </w:r>
            <w:r>
              <w:rPr>
                <w:rStyle w:val="IndexLink"/>
              </w:rPr>
              <w:t>84</w:t>
            </w:r>
          </w:hyperlink>
        </w:p>
        <w:p>
          <w:pPr>
            <w:pStyle w:val="Contents6"/>
            <w:tabs>
              <w:tab w:val="clear" w:pos="7609"/>
              <w:tab w:val="right" w:pos="9026" w:leader="dot"/>
            </w:tabs>
            <w:rPr/>
          </w:pPr>
          <w:hyperlink w:anchor="__RefHeading___Toc4664175_581953129">
            <w:r>
              <w:rPr>
                <w:webHidden/>
                <w:rStyle w:val="IndexLink"/>
                <w:rtl w:val="true"/>
              </w:rPr>
              <w:t>د</w:t>
            </w:r>
            <w:r>
              <w:rPr>
                <w:rStyle w:val="IndexLink"/>
                <w:rtl w:val="true"/>
              </w:rPr>
              <w:t xml:space="preserve">. </w:t>
            </w:r>
            <w:r>
              <w:rPr>
                <w:rStyle w:val="IndexLink"/>
                <w:rtl w:val="true"/>
              </w:rPr>
              <w:t>ولایت تکوینی پیامبر اسلام حضرت محمد صلی الله علیه و آله و سلم</w:t>
            </w:r>
            <w:r>
              <w:rPr>
                <w:rStyle w:val="IndexLink"/>
                <w:rtl w:val="true"/>
              </w:rPr>
              <w:tab/>
            </w:r>
            <w:r>
              <w:rPr>
                <w:rStyle w:val="IndexLink"/>
              </w:rPr>
              <w:t>86</w:t>
            </w:r>
          </w:hyperlink>
        </w:p>
        <w:p>
          <w:pPr>
            <w:pStyle w:val="Contents5"/>
            <w:tabs>
              <w:tab w:val="clear" w:pos="7892"/>
              <w:tab w:val="right" w:pos="9026" w:leader="dot"/>
            </w:tabs>
            <w:rPr/>
          </w:pPr>
          <w:hyperlink w:anchor="__RefHeading___Toc4664177_581953129">
            <w:r>
              <w:rPr>
                <w:webHidden/>
                <w:rStyle w:val="IndexLink"/>
                <w:rtl w:val="true"/>
              </w:rPr>
              <w:t>ولایت تکوینی امامان</w:t>
            </w:r>
            <w:r>
              <w:rPr>
                <w:rStyle w:val="IndexLink"/>
                <w:rtl w:val="true"/>
              </w:rPr>
              <w:tab/>
            </w:r>
            <w:r>
              <w:rPr>
                <w:rStyle w:val="IndexLink"/>
              </w:rPr>
              <w:t>86</w:t>
            </w:r>
          </w:hyperlink>
        </w:p>
        <w:p>
          <w:pPr>
            <w:pStyle w:val="Contents6"/>
            <w:tabs>
              <w:tab w:val="clear" w:pos="7609"/>
              <w:tab w:val="right" w:pos="9026" w:leader="dot"/>
            </w:tabs>
            <w:rPr/>
          </w:pPr>
          <w:hyperlink w:anchor="__RefHeading___Toc4664179_581953129">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4664181_581953129">
            <w:r>
              <w:rPr>
                <w:webHidden/>
                <w:rStyle w:val="IndexLink"/>
                <w:rtl w:val="true"/>
              </w:rPr>
              <w:t>اوّلاً</w:t>
            </w:r>
            <w:r>
              <w:rPr>
                <w:rStyle w:val="IndexLink"/>
                <w:rtl w:val="true"/>
              </w:rPr>
              <w:t xml:space="preserve">. </w:t>
            </w:r>
            <w:r>
              <w:rPr>
                <w:rStyle w:val="IndexLink"/>
                <w:rtl w:val="true"/>
              </w:rPr>
              <w:t>ولایت تکوینی رهاورد قرب الهی</w:t>
            </w:r>
            <w:r>
              <w:rPr>
                <w:rStyle w:val="IndexLink"/>
                <w:rtl w:val="true"/>
              </w:rPr>
              <w:tab/>
            </w:r>
            <w:r>
              <w:rPr>
                <w:rStyle w:val="IndexLink"/>
              </w:rPr>
              <w:t>87</w:t>
            </w:r>
          </w:hyperlink>
        </w:p>
        <w:p>
          <w:pPr>
            <w:pStyle w:val="Contents6"/>
            <w:tabs>
              <w:tab w:val="clear" w:pos="7609"/>
              <w:tab w:val="right" w:pos="9026" w:leader="dot"/>
            </w:tabs>
            <w:rPr/>
          </w:pPr>
          <w:hyperlink w:anchor="__RefHeading___Toc4664183_581953129">
            <w:r>
              <w:rPr>
                <w:webHidden/>
                <w:rStyle w:val="IndexLink"/>
                <w:rtl w:val="true"/>
              </w:rPr>
              <w:t>ثانیاً</w:t>
            </w:r>
            <w:r>
              <w:rPr>
                <w:rStyle w:val="IndexLink"/>
                <w:rtl w:val="true"/>
              </w:rPr>
              <w:t xml:space="preserve">. </w:t>
            </w:r>
            <w:r>
              <w:rPr>
                <w:rStyle w:val="IndexLink"/>
                <w:rtl w:val="true"/>
              </w:rPr>
              <w:t>عدم اختصاص ولایت تکوینی به پیامبران در قرآن</w:t>
            </w:r>
            <w:r>
              <w:rPr>
                <w:rStyle w:val="IndexLink"/>
                <w:rtl w:val="true"/>
              </w:rPr>
              <w:tab/>
            </w:r>
            <w:r>
              <w:rPr>
                <w:rStyle w:val="IndexLink"/>
              </w:rPr>
              <w:t>88</w:t>
            </w:r>
          </w:hyperlink>
        </w:p>
        <w:p>
          <w:pPr>
            <w:pStyle w:val="Contents5"/>
            <w:tabs>
              <w:tab w:val="clear" w:pos="7892"/>
              <w:tab w:val="right" w:pos="9026" w:leader="dot"/>
            </w:tabs>
            <w:rPr/>
          </w:pPr>
          <w:hyperlink w:anchor="__RefHeading___Toc4664185_581953129">
            <w:r>
              <w:rPr>
                <w:webHidden/>
                <w:rStyle w:val="IndexLink"/>
                <w:rtl w:val="true"/>
              </w:rPr>
              <w:t>ولایت تشریعی</w:t>
            </w:r>
            <w:r>
              <w:rPr>
                <w:rStyle w:val="IndexLink"/>
                <w:rtl w:val="true"/>
              </w:rPr>
              <w:tab/>
            </w:r>
            <w:r>
              <w:rPr>
                <w:rStyle w:val="IndexLink"/>
              </w:rPr>
              <w:t>89</w:t>
            </w:r>
          </w:hyperlink>
        </w:p>
        <w:p>
          <w:pPr>
            <w:pStyle w:val="Contents6"/>
            <w:tabs>
              <w:tab w:val="clear" w:pos="7609"/>
              <w:tab w:val="right" w:pos="9026" w:leader="dot"/>
            </w:tabs>
            <w:rPr/>
          </w:pPr>
          <w:hyperlink w:anchor="__RefHeading___Toc4664187_581953129">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4664189_581953129">
            <w:r>
              <w:rPr>
                <w:webHidden/>
                <w:rStyle w:val="IndexLink"/>
                <w:rtl w:val="true"/>
              </w:rPr>
              <w:t>احتمال نخست</w:t>
            </w:r>
            <w:r>
              <w:rPr>
                <w:rStyle w:val="IndexLink"/>
                <w:rtl w:val="true"/>
              </w:rPr>
              <w:t xml:space="preserve">: </w:t>
            </w:r>
            <w:r>
              <w:rPr>
                <w:rStyle w:val="IndexLink"/>
                <w:rtl w:val="true"/>
              </w:rPr>
              <w:t>تفویض تشریع احکام</w:t>
            </w:r>
            <w:r>
              <w:rPr>
                <w:rStyle w:val="IndexLink"/>
                <w:rtl w:val="true"/>
              </w:rPr>
              <w:tab/>
            </w:r>
            <w:r>
              <w:rPr>
                <w:rStyle w:val="IndexLink"/>
              </w:rPr>
              <w:t>90</w:t>
            </w:r>
          </w:hyperlink>
        </w:p>
        <w:p>
          <w:pPr>
            <w:pStyle w:val="Contents6"/>
            <w:tabs>
              <w:tab w:val="clear" w:pos="7609"/>
              <w:tab w:val="right" w:pos="9026" w:leader="dot"/>
            </w:tabs>
            <w:rPr/>
          </w:pPr>
          <w:hyperlink w:anchor="__RefHeading___Toc4664191_581953129">
            <w:r>
              <w:rPr>
                <w:webHidden/>
                <w:rStyle w:val="IndexLink"/>
                <w:rtl w:val="true"/>
              </w:rPr>
              <w:t>احتمال دوم</w:t>
            </w:r>
            <w:r>
              <w:rPr>
                <w:rStyle w:val="IndexLink"/>
                <w:rtl w:val="true"/>
              </w:rPr>
              <w:t xml:space="preserve">: </w:t>
            </w:r>
            <w:r>
              <w:rPr>
                <w:rStyle w:val="IndexLink"/>
                <w:rtl w:val="true"/>
              </w:rPr>
              <w:t>زعامت سیاسی و اجتماعی</w:t>
            </w:r>
            <w:r>
              <w:rPr>
                <w:rStyle w:val="IndexLink"/>
                <w:rtl w:val="true"/>
              </w:rPr>
              <w:tab/>
            </w:r>
            <w:r>
              <w:rPr>
                <w:rStyle w:val="IndexLink"/>
              </w:rPr>
              <w:t>91</w:t>
            </w:r>
          </w:hyperlink>
        </w:p>
        <w:p>
          <w:pPr>
            <w:pStyle w:val="Contents6"/>
            <w:tabs>
              <w:tab w:val="clear" w:pos="7609"/>
              <w:tab w:val="right" w:pos="9026" w:leader="dot"/>
            </w:tabs>
            <w:rPr/>
          </w:pPr>
          <w:hyperlink w:anchor="__RefHeading___Toc4664193_581953129">
            <w:r>
              <w:rPr>
                <w:webHidden/>
                <w:rStyle w:val="IndexLink"/>
                <w:rtl w:val="true"/>
              </w:rPr>
              <w:t>احتمال سوم</w:t>
            </w:r>
            <w:r>
              <w:rPr>
                <w:rStyle w:val="IndexLink"/>
                <w:rtl w:val="true"/>
              </w:rPr>
              <w:t xml:space="preserve">: </w:t>
            </w:r>
            <w:r>
              <w:rPr>
                <w:rStyle w:val="IndexLink"/>
                <w:rtl w:val="true"/>
              </w:rPr>
              <w:t>ولایت در اموال عمومی</w:t>
            </w:r>
            <w:r>
              <w:rPr>
                <w:rStyle w:val="IndexLink"/>
                <w:rtl w:val="true"/>
              </w:rPr>
              <w:tab/>
            </w:r>
            <w:r>
              <w:rPr>
                <w:rStyle w:val="IndexLink"/>
              </w:rPr>
              <w:t>91</w:t>
            </w:r>
          </w:hyperlink>
        </w:p>
        <w:p>
          <w:pPr>
            <w:pStyle w:val="Contents6"/>
            <w:tabs>
              <w:tab w:val="clear" w:pos="7609"/>
              <w:tab w:val="right" w:pos="9026" w:leader="dot"/>
            </w:tabs>
            <w:rPr/>
          </w:pPr>
          <w:hyperlink w:anchor="__RefHeading___Toc4664195_581953129">
            <w:r>
              <w:rPr>
                <w:webHidden/>
                <w:rStyle w:val="IndexLink"/>
                <w:rtl w:val="true"/>
              </w:rPr>
              <w:t>احتمال چهارم</w:t>
            </w:r>
            <w:r>
              <w:rPr>
                <w:rStyle w:val="IndexLink"/>
                <w:rtl w:val="true"/>
              </w:rPr>
              <w:t xml:space="preserve">: </w:t>
            </w:r>
            <w:r>
              <w:rPr>
                <w:rStyle w:val="IndexLink"/>
                <w:rtl w:val="true"/>
              </w:rPr>
              <w:t>مرجعیت پیامبر در معارف و احکام الهی</w:t>
            </w:r>
            <w:r>
              <w:rPr>
                <w:rStyle w:val="IndexLink"/>
                <w:rtl w:val="true"/>
              </w:rPr>
              <w:tab/>
            </w:r>
            <w:r>
              <w:rPr>
                <w:rStyle w:val="IndexLink"/>
              </w:rPr>
              <w:t>91</w:t>
            </w:r>
          </w:hyperlink>
        </w:p>
        <w:p>
          <w:pPr>
            <w:pStyle w:val="Contents4"/>
            <w:tabs>
              <w:tab w:val="clear" w:pos="8176"/>
              <w:tab w:val="right" w:pos="9026" w:leader="dot"/>
            </w:tabs>
            <w:rPr/>
          </w:pPr>
          <w:hyperlink w:anchor="__RefHeading___Toc4664197_581953129">
            <w:r>
              <w:rPr>
                <w:webHidden/>
                <w:rStyle w:val="IndexLink"/>
                <w:rtl w:val="true"/>
              </w:rPr>
              <w:t>دو</w:t>
            </w:r>
            <w:r>
              <w:rPr>
                <w:rStyle w:val="IndexLink"/>
                <w:rtl w:val="true"/>
              </w:rPr>
              <w:t xml:space="preserve">. </w:t>
            </w:r>
            <w:r>
              <w:rPr>
                <w:rStyle w:val="IndexLink"/>
                <w:rtl w:val="true"/>
              </w:rPr>
              <w:t>ولایت خدا، ولایت طاغوت</w:t>
            </w:r>
            <w:r>
              <w:rPr>
                <w:rStyle w:val="IndexLink"/>
                <w:rtl w:val="true"/>
              </w:rPr>
              <w:tab/>
            </w:r>
            <w:r>
              <w:rPr>
                <w:rStyle w:val="IndexLink"/>
              </w:rPr>
              <w:t>96</w:t>
            </w:r>
          </w:hyperlink>
        </w:p>
        <w:p>
          <w:pPr>
            <w:pStyle w:val="Contents4"/>
            <w:tabs>
              <w:tab w:val="clear" w:pos="8176"/>
              <w:tab w:val="right" w:pos="9026" w:leader="dot"/>
            </w:tabs>
            <w:rPr/>
          </w:pPr>
          <w:hyperlink w:anchor="__RefHeading___Toc4664199_581953129">
            <w:r>
              <w:rPr>
                <w:webHidden/>
                <w:rStyle w:val="IndexLink"/>
                <w:rtl w:val="true"/>
              </w:rPr>
              <w:t>سه</w:t>
            </w:r>
            <w:r>
              <w:rPr>
                <w:rStyle w:val="IndexLink"/>
                <w:rtl w:val="true"/>
              </w:rPr>
              <w:t xml:space="preserve">. </w:t>
            </w:r>
            <w:r>
              <w:rPr>
                <w:rStyle w:val="IndexLink"/>
                <w:rtl w:val="true"/>
              </w:rPr>
              <w:t>ولایت مطلقه و ولایت مقیده</w:t>
            </w:r>
            <w:r>
              <w:rPr>
                <w:rStyle w:val="IndexLink"/>
                <w:rtl w:val="true"/>
              </w:rPr>
              <w:tab/>
            </w:r>
            <w:r>
              <w:rPr>
                <w:rStyle w:val="IndexLink"/>
              </w:rPr>
              <w:t>99</w:t>
            </w:r>
          </w:hyperlink>
        </w:p>
        <w:p>
          <w:pPr>
            <w:pStyle w:val="Contents5"/>
            <w:tabs>
              <w:tab w:val="clear" w:pos="7892"/>
              <w:tab w:val="right" w:pos="9026" w:leader="dot"/>
            </w:tabs>
            <w:rPr/>
          </w:pPr>
          <w:hyperlink w:anchor="__RefHeading___Toc4664201_581953129">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4664203_581953129">
            <w:r>
              <w:rPr>
                <w:webHidden/>
                <w:rStyle w:val="IndexLink"/>
                <w:rtl w:val="true"/>
              </w:rPr>
              <w:t>الف</w:t>
            </w:r>
            <w:r>
              <w:rPr>
                <w:rStyle w:val="IndexLink"/>
                <w:rtl w:val="true"/>
              </w:rPr>
              <w:t xml:space="preserve">. </w:t>
            </w:r>
            <w:r>
              <w:rPr>
                <w:rStyle w:val="IndexLink"/>
                <w:rtl w:val="true"/>
              </w:rPr>
              <w:t>دیدگاه محی الدین عربی</w:t>
            </w:r>
            <w:r>
              <w:rPr>
                <w:rStyle w:val="IndexLink"/>
                <w:rtl w:val="true"/>
              </w:rPr>
              <w:tab/>
            </w:r>
            <w:r>
              <w:rPr>
                <w:rStyle w:val="IndexLink"/>
              </w:rPr>
              <w:t>100</w:t>
            </w:r>
          </w:hyperlink>
        </w:p>
        <w:p>
          <w:pPr>
            <w:pStyle w:val="Contents5"/>
            <w:tabs>
              <w:tab w:val="clear" w:pos="7892"/>
              <w:tab w:val="right" w:pos="9026" w:leader="dot"/>
            </w:tabs>
            <w:rPr/>
          </w:pPr>
          <w:hyperlink w:anchor="__RefHeading___Toc4664205_581953129">
            <w:r>
              <w:rPr>
                <w:webHidden/>
                <w:rStyle w:val="IndexLink"/>
                <w:rtl w:val="true"/>
              </w:rPr>
              <w:t>ب</w:t>
            </w:r>
            <w:r>
              <w:rPr>
                <w:rStyle w:val="IndexLink"/>
                <w:rtl w:val="true"/>
              </w:rPr>
              <w:t xml:space="preserve">. </w:t>
            </w:r>
            <w:r>
              <w:rPr>
                <w:rStyle w:val="IndexLink"/>
                <w:rtl w:val="true"/>
              </w:rPr>
              <w:t>دیدگاه علامه سید حیدر آملی</w:t>
            </w:r>
            <w:r>
              <w:rPr>
                <w:rStyle w:val="IndexLink"/>
                <w:rtl w:val="true"/>
              </w:rPr>
              <w:tab/>
            </w:r>
            <w:r>
              <w:rPr>
                <w:rStyle w:val="IndexLink"/>
              </w:rPr>
              <w:t>102</w:t>
            </w:r>
          </w:hyperlink>
        </w:p>
        <w:p>
          <w:pPr>
            <w:pStyle w:val="Contents5"/>
            <w:tabs>
              <w:tab w:val="clear" w:pos="7892"/>
              <w:tab w:val="right" w:pos="9026" w:leader="dot"/>
            </w:tabs>
            <w:rPr/>
          </w:pPr>
          <w:hyperlink w:anchor="__RefHeading___Toc4664207_581953129">
            <w:r>
              <w:rPr>
                <w:webHidden/>
                <w:rStyle w:val="IndexLink"/>
                <w:rtl w:val="true"/>
              </w:rPr>
              <w:t>ج</w:t>
            </w:r>
            <w:r>
              <w:rPr>
                <w:rStyle w:val="IndexLink"/>
                <w:rtl w:val="true"/>
              </w:rPr>
              <w:t xml:space="preserve">. </w:t>
            </w:r>
            <w:r>
              <w:rPr>
                <w:rStyle w:val="IndexLink"/>
                <w:rtl w:val="true"/>
              </w:rPr>
              <w:t>عبدالرزاق کاشانی</w:t>
            </w:r>
            <w:r>
              <w:rPr>
                <w:rStyle w:val="IndexLink"/>
                <w:rtl w:val="true"/>
              </w:rPr>
              <w:tab/>
            </w:r>
            <w:r>
              <w:rPr>
                <w:rStyle w:val="IndexLink"/>
              </w:rPr>
              <w:t>103</w:t>
            </w:r>
          </w:hyperlink>
        </w:p>
        <w:p>
          <w:pPr>
            <w:pStyle w:val="Contents4"/>
            <w:tabs>
              <w:tab w:val="clear" w:pos="8176"/>
              <w:tab w:val="right" w:pos="9026" w:leader="dot"/>
            </w:tabs>
            <w:rPr/>
          </w:pPr>
          <w:hyperlink w:anchor="__RefHeading___Toc4664209_581953129">
            <w:r>
              <w:rPr>
                <w:webHidden/>
                <w:rStyle w:val="IndexLink"/>
                <w:rtl w:val="true"/>
              </w:rPr>
              <w:t>چهار</w:t>
            </w:r>
            <w:r>
              <w:rPr>
                <w:rStyle w:val="IndexLink"/>
                <w:rtl w:val="true"/>
              </w:rPr>
              <w:t xml:space="preserve">. </w:t>
            </w:r>
            <w:r>
              <w:rPr>
                <w:rStyle w:val="IndexLink"/>
                <w:rtl w:val="true"/>
              </w:rPr>
              <w:t>ولایت عطایی و ولایت کسبی، ولایت عام و خاص</w:t>
            </w:r>
            <w:r>
              <w:rPr>
                <w:rStyle w:val="IndexLink"/>
                <w:rtl w:val="true"/>
              </w:rPr>
              <w:tab/>
            </w:r>
            <w:r>
              <w:rPr>
                <w:rStyle w:val="IndexLink"/>
              </w:rPr>
              <w:t>104</w:t>
            </w:r>
          </w:hyperlink>
        </w:p>
        <w:p>
          <w:pPr>
            <w:pStyle w:val="Contents2"/>
            <w:tabs>
              <w:tab w:val="clear" w:pos="8743"/>
              <w:tab w:val="right" w:pos="9026" w:leader="dot"/>
            </w:tabs>
            <w:rPr/>
          </w:pPr>
          <w:hyperlink w:anchor="__RefHeading___Toc4664211_581953129">
            <w:r>
              <w:rPr>
                <w:webHidden/>
                <w:rStyle w:val="IndexLink"/>
                <w:rtl w:val="true"/>
              </w:rPr>
              <w:t>فصل سوم</w:t>
            </w:r>
            <w:r>
              <w:rPr>
                <w:rStyle w:val="IndexLink"/>
                <w:rtl w:val="true"/>
              </w:rPr>
              <w:t xml:space="preserve">: </w:t>
            </w:r>
            <w:r>
              <w:rPr>
                <w:rStyle w:val="IndexLink"/>
                <w:rtl w:val="true"/>
              </w:rPr>
              <w:t>مبانی امامیه در مسئله امامت</w:t>
            </w:r>
            <w:r>
              <w:rPr>
                <w:rStyle w:val="IndexLink"/>
                <w:rtl w:val="true"/>
              </w:rPr>
              <w:tab/>
            </w:r>
            <w:r>
              <w:rPr>
                <w:rStyle w:val="IndexLink"/>
              </w:rPr>
              <w:t>106</w:t>
            </w:r>
          </w:hyperlink>
        </w:p>
        <w:p>
          <w:pPr>
            <w:pStyle w:val="Contents3"/>
            <w:tabs>
              <w:tab w:val="clear" w:pos="8459"/>
              <w:tab w:val="right" w:pos="9026" w:leader="dot"/>
            </w:tabs>
            <w:rPr/>
          </w:pPr>
          <w:hyperlink w:anchor="__RefHeading___Toc4664213_581953129">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4664215_581953129">
            <w:r>
              <w:rPr>
                <w:webHidden/>
                <w:rStyle w:val="IndexLink"/>
                <w:rtl w:val="true"/>
              </w:rPr>
              <w:t>مقدمه</w:t>
            </w:r>
            <w:r>
              <w:rPr>
                <w:rStyle w:val="IndexLink"/>
                <w:rtl w:val="true"/>
              </w:rPr>
              <w:tab/>
            </w:r>
            <w:r>
              <w:rPr>
                <w:rStyle w:val="IndexLink"/>
              </w:rPr>
              <w:t>107</w:t>
            </w:r>
          </w:hyperlink>
        </w:p>
        <w:p>
          <w:pPr>
            <w:pStyle w:val="Contents3"/>
            <w:tabs>
              <w:tab w:val="clear" w:pos="8459"/>
              <w:tab w:val="right" w:pos="9026" w:leader="dot"/>
            </w:tabs>
            <w:rPr/>
          </w:pPr>
          <w:hyperlink w:anchor="__RefHeading___Toc4664217_581953129">
            <w:r>
              <w:rPr>
                <w:webHidden/>
                <w:rStyle w:val="IndexLink"/>
                <w:rtl w:val="true"/>
              </w:rPr>
              <w:t>مبنای اول</w:t>
            </w:r>
            <w:r>
              <w:rPr>
                <w:rStyle w:val="IndexLink"/>
                <w:rtl w:val="true"/>
              </w:rPr>
              <w:t xml:space="preserve">. </w:t>
            </w:r>
            <w:r>
              <w:rPr>
                <w:rStyle w:val="IndexLink"/>
                <w:rtl w:val="true"/>
              </w:rPr>
              <w:t>تداوم فیض و استمرار وجود امام علیه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4664219_581953129">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4664221_581953129">
            <w:r>
              <w:rPr>
                <w:webHidden/>
                <w:rStyle w:val="IndexLink"/>
                <w:rtl w:val="true"/>
              </w:rPr>
              <w:t>فیض در لغت</w:t>
            </w:r>
            <w:r>
              <w:rPr>
                <w:rStyle w:val="IndexLink"/>
                <w:rtl w:val="true"/>
              </w:rPr>
              <w:tab/>
            </w:r>
            <w:r>
              <w:rPr>
                <w:rStyle w:val="IndexLink"/>
              </w:rPr>
              <w:t>109</w:t>
            </w:r>
          </w:hyperlink>
        </w:p>
        <w:p>
          <w:pPr>
            <w:pStyle w:val="Contents4"/>
            <w:tabs>
              <w:tab w:val="clear" w:pos="8176"/>
              <w:tab w:val="right" w:pos="9026" w:leader="dot"/>
            </w:tabs>
            <w:rPr/>
          </w:pPr>
          <w:hyperlink w:anchor="__RefHeading___Toc4664223_581953129">
            <w:r>
              <w:rPr>
                <w:webHidden/>
                <w:rStyle w:val="IndexLink"/>
                <w:rtl w:val="true"/>
              </w:rPr>
              <w:t>فیض در اصطلاح</w:t>
            </w:r>
            <w:r>
              <w:rPr>
                <w:rStyle w:val="IndexLink"/>
                <w:rtl w:val="true"/>
              </w:rPr>
              <w:tab/>
            </w:r>
            <w:r>
              <w:rPr>
                <w:rStyle w:val="IndexLink"/>
              </w:rPr>
              <w:t>109</w:t>
            </w:r>
          </w:hyperlink>
        </w:p>
        <w:p>
          <w:pPr>
            <w:pStyle w:val="Contents4"/>
            <w:tabs>
              <w:tab w:val="clear" w:pos="8176"/>
              <w:tab w:val="right" w:pos="9026" w:leader="dot"/>
            </w:tabs>
            <w:rPr/>
          </w:pPr>
          <w:hyperlink w:anchor="__RefHeading___Toc4664225_581953129">
            <w:r>
              <w:rPr>
                <w:webHidden/>
                <w:rStyle w:val="IndexLink"/>
                <w:rtl w:val="true"/>
              </w:rPr>
              <w:t>برهان لزوم واسطه در فیض</w:t>
            </w:r>
            <w:r>
              <w:rPr>
                <w:rStyle w:val="IndexLink"/>
                <w:rtl w:val="true"/>
              </w:rPr>
              <w:tab/>
            </w:r>
            <w:r>
              <w:rPr>
                <w:rStyle w:val="IndexLink"/>
              </w:rPr>
              <w:t>111</w:t>
            </w:r>
          </w:hyperlink>
        </w:p>
        <w:p>
          <w:pPr>
            <w:pStyle w:val="Contents4"/>
            <w:tabs>
              <w:tab w:val="clear" w:pos="8176"/>
              <w:tab w:val="right" w:pos="9026" w:leader="dot"/>
            </w:tabs>
            <w:rPr/>
          </w:pPr>
          <w:hyperlink w:anchor="__RefHeading___Toc4664227_581953129">
            <w:r>
              <w:rPr>
                <w:webHidden/>
                <w:rStyle w:val="IndexLink"/>
                <w:rtl w:val="true"/>
              </w:rPr>
              <w:t xml:space="preserve">توصیف اولین فیض </w:t>
            </w:r>
            <w:r>
              <w:rPr>
                <w:rStyle w:val="IndexLink"/>
                <w:rtl w:val="true"/>
              </w:rPr>
              <w:t>(</w:t>
            </w:r>
            <w:r>
              <w:rPr>
                <w:rStyle w:val="IndexLink"/>
                <w:rtl w:val="true"/>
              </w:rPr>
              <w:t>ویژگی‌های نخستین صادر از منظر حکمیان</w:t>
            </w:r>
            <w:r>
              <w:rPr>
                <w:rStyle w:val="IndexLink"/>
                <w:rtl w:val="true"/>
              </w:rPr>
              <w:t>)</w:t>
              <w:tab/>
            </w:r>
            <w:r>
              <w:rPr>
                <w:rStyle w:val="IndexLink"/>
              </w:rPr>
              <w:t>114</w:t>
            </w:r>
          </w:hyperlink>
        </w:p>
        <w:p>
          <w:pPr>
            <w:pStyle w:val="Contents4"/>
            <w:tabs>
              <w:tab w:val="clear" w:pos="8176"/>
              <w:tab w:val="right" w:pos="9026" w:leader="dot"/>
            </w:tabs>
            <w:rPr/>
          </w:pPr>
          <w:hyperlink w:anchor="__RefHeading___Toc4664229_581953129">
            <w:r>
              <w:rPr>
                <w:webHidden/>
                <w:rStyle w:val="IndexLink"/>
                <w:rtl w:val="true"/>
              </w:rPr>
              <w:t>ائمه علیهم السلام وساطت در فیض</w:t>
            </w:r>
            <w:r>
              <w:rPr>
                <w:rStyle w:val="IndexLink"/>
                <w:rtl w:val="true"/>
              </w:rPr>
              <w:tab/>
            </w:r>
            <w:r>
              <w:rPr>
                <w:rStyle w:val="IndexLink"/>
              </w:rPr>
              <w:t>116</w:t>
            </w:r>
          </w:hyperlink>
        </w:p>
        <w:p>
          <w:pPr>
            <w:pStyle w:val="Contents4"/>
            <w:tabs>
              <w:tab w:val="clear" w:pos="8176"/>
              <w:tab w:val="right" w:pos="9026" w:leader="dot"/>
            </w:tabs>
            <w:rPr/>
          </w:pPr>
          <w:hyperlink w:anchor="__RefHeading___Toc4664231_581953129">
            <w:r>
              <w:rPr>
                <w:webHidden/>
                <w:rStyle w:val="IndexLink"/>
                <w:rtl w:val="true"/>
              </w:rPr>
              <w:t xml:space="preserve">تعبیرهای متون دینی از نخستین صادر </w:t>
            </w:r>
            <w:r>
              <w:rPr>
                <w:rStyle w:val="IndexLink"/>
                <w:rtl w:val="true"/>
              </w:rPr>
              <w:t>(</w:t>
            </w:r>
            <w:r>
              <w:rPr>
                <w:rStyle w:val="IndexLink"/>
                <w:rtl w:val="true"/>
              </w:rPr>
              <w:t>واسطه فیض</w:t>
            </w:r>
            <w:r>
              <w:rPr>
                <w:rStyle w:val="IndexLink"/>
                <w:rtl w:val="true"/>
              </w:rPr>
              <w:t>)</w:t>
              <w:tab/>
            </w:r>
            <w:r>
              <w:rPr>
                <w:rStyle w:val="IndexLink"/>
              </w:rPr>
              <w:t>117</w:t>
            </w:r>
          </w:hyperlink>
        </w:p>
        <w:p>
          <w:pPr>
            <w:pStyle w:val="Contents5"/>
            <w:tabs>
              <w:tab w:val="clear" w:pos="7892"/>
              <w:tab w:val="right" w:pos="9026" w:leader="dot"/>
            </w:tabs>
            <w:rPr/>
          </w:pPr>
          <w:hyperlink w:anchor="__RefHeading___Toc4664233_581953129">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4664235_581953129">
            <w:r>
              <w:rPr>
                <w:webHidden/>
                <w:rStyle w:val="IndexLink"/>
              </w:rPr>
              <w:t>1</w:t>
            </w:r>
            <w:r>
              <w:rPr>
                <w:rStyle w:val="IndexLink"/>
                <w:rtl w:val="true"/>
              </w:rPr>
              <w:t xml:space="preserve">. </w:t>
            </w:r>
            <w:r>
              <w:rPr>
                <w:rStyle w:val="IndexLink"/>
                <w:rtl w:val="true"/>
              </w:rPr>
              <w:t>المشیئة</w:t>
            </w:r>
            <w:r>
              <w:rPr>
                <w:rStyle w:val="IndexLink"/>
                <w:rtl w:val="true"/>
              </w:rPr>
              <w:tab/>
            </w:r>
            <w:r>
              <w:rPr>
                <w:rStyle w:val="IndexLink"/>
              </w:rPr>
              <w:t>118</w:t>
            </w:r>
          </w:hyperlink>
        </w:p>
        <w:p>
          <w:pPr>
            <w:pStyle w:val="Contents5"/>
            <w:tabs>
              <w:tab w:val="clear" w:pos="7892"/>
              <w:tab w:val="right" w:pos="9026" w:leader="dot"/>
            </w:tabs>
            <w:rPr/>
          </w:pPr>
          <w:hyperlink w:anchor="__RefHeading___Toc4664237_581953129">
            <w:r>
              <w:rPr>
                <w:webHidden/>
                <w:rStyle w:val="IndexLink"/>
              </w:rPr>
              <w:t>2</w:t>
            </w:r>
            <w:r>
              <w:rPr>
                <w:rStyle w:val="IndexLink"/>
                <w:rtl w:val="true"/>
              </w:rPr>
              <w:t xml:space="preserve">. </w:t>
            </w:r>
            <w:r>
              <w:rPr>
                <w:rStyle w:val="IndexLink"/>
                <w:rtl w:val="true"/>
              </w:rPr>
              <w:t>النور</w:t>
            </w:r>
            <w:r>
              <w:rPr>
                <w:rStyle w:val="IndexLink"/>
                <w:rtl w:val="true"/>
              </w:rPr>
              <w:tab/>
            </w:r>
            <w:r>
              <w:rPr>
                <w:rStyle w:val="IndexLink"/>
              </w:rPr>
              <w:t>118</w:t>
            </w:r>
          </w:hyperlink>
        </w:p>
        <w:p>
          <w:pPr>
            <w:pStyle w:val="Contents4"/>
            <w:tabs>
              <w:tab w:val="clear" w:pos="8176"/>
              <w:tab w:val="right" w:pos="9026" w:leader="dot"/>
            </w:tabs>
            <w:rPr/>
          </w:pPr>
          <w:hyperlink w:anchor="__RefHeading___Toc4664239_581953129">
            <w:r>
              <w:rPr>
                <w:webHidden/>
                <w:rStyle w:val="IndexLink"/>
                <w:rtl w:val="true"/>
              </w:rPr>
              <w:t xml:space="preserve">مصداق نخستین صادر </w:t>
            </w:r>
            <w:r>
              <w:rPr>
                <w:rStyle w:val="IndexLink"/>
                <w:rtl w:val="true"/>
              </w:rPr>
              <w:t>(</w:t>
            </w:r>
            <w:r>
              <w:rPr>
                <w:rStyle w:val="IndexLink"/>
                <w:rtl w:val="true"/>
              </w:rPr>
              <w:t>واسطه در فیض</w:t>
            </w:r>
            <w:r>
              <w:rPr>
                <w:rStyle w:val="IndexLink"/>
                <w:rtl w:val="true"/>
              </w:rPr>
              <w:t xml:space="preserve">) </w:t>
            </w:r>
            <w:r>
              <w:rPr>
                <w:rStyle w:val="IndexLink"/>
                <w:rtl w:val="true"/>
              </w:rPr>
              <w:t>از نظر دانشمندان اهل فن</w:t>
            </w:r>
            <w:r>
              <w:rPr>
                <w:rStyle w:val="IndexLink"/>
                <w:rtl w:val="true"/>
              </w:rPr>
              <w:tab/>
            </w:r>
            <w:r>
              <w:rPr>
                <w:rStyle w:val="IndexLink"/>
              </w:rPr>
              <w:t>119</w:t>
            </w:r>
          </w:hyperlink>
        </w:p>
        <w:p>
          <w:pPr>
            <w:pStyle w:val="Contents3"/>
            <w:tabs>
              <w:tab w:val="clear" w:pos="8459"/>
              <w:tab w:val="right" w:pos="9026" w:leader="dot"/>
            </w:tabs>
            <w:rPr/>
          </w:pPr>
          <w:hyperlink w:anchor="__RefHeading___Toc4664241_581953129">
            <w:r>
              <w:rPr>
                <w:webHidden/>
                <w:rStyle w:val="IndexLink"/>
                <w:rtl w:val="true"/>
              </w:rPr>
              <w:t>مبنای دوم</w:t>
            </w:r>
            <w:r>
              <w:rPr>
                <w:rStyle w:val="IndexLink"/>
                <w:rtl w:val="true"/>
              </w:rPr>
              <w:t xml:space="preserve">. </w:t>
            </w:r>
            <w:r>
              <w:rPr>
                <w:rStyle w:val="IndexLink"/>
                <w:rtl w:val="true"/>
              </w:rPr>
              <w:t>تداوم هدفمندی و استمرار وجود امام علیه السلام</w:t>
            </w:r>
            <w:r>
              <w:rPr>
                <w:rStyle w:val="IndexLink"/>
                <w:rtl w:val="true"/>
              </w:rPr>
              <w:tab/>
            </w:r>
            <w:r>
              <w:rPr>
                <w:rStyle w:val="IndexLink"/>
              </w:rPr>
              <w:t>121</w:t>
            </w:r>
          </w:hyperlink>
        </w:p>
        <w:p>
          <w:pPr>
            <w:pStyle w:val="Contents4"/>
            <w:tabs>
              <w:tab w:val="clear" w:pos="8176"/>
              <w:tab w:val="right" w:pos="9026" w:leader="dot"/>
            </w:tabs>
            <w:rPr/>
          </w:pPr>
          <w:hyperlink w:anchor="__RefHeading___Toc4664243_581953129">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4664245_581953129">
            <w:r>
              <w:rPr>
                <w:webHidden/>
                <w:rStyle w:val="IndexLink"/>
                <w:rtl w:val="true"/>
              </w:rPr>
              <w:t>مرحله اول</w:t>
            </w:r>
            <w:r>
              <w:rPr>
                <w:rStyle w:val="IndexLink"/>
                <w:rtl w:val="true"/>
              </w:rPr>
              <w:t xml:space="preserve">: </w:t>
            </w:r>
            <w:r>
              <w:rPr>
                <w:rStyle w:val="IndexLink"/>
                <w:rtl w:val="true"/>
              </w:rPr>
              <w:t>فلسفه خلقت از نظر قرآن</w:t>
            </w:r>
            <w:r>
              <w:rPr>
                <w:rStyle w:val="IndexLink"/>
                <w:rtl w:val="true"/>
              </w:rPr>
              <w:tab/>
            </w:r>
            <w:r>
              <w:rPr>
                <w:rStyle w:val="IndexLink"/>
              </w:rPr>
              <w:t>121</w:t>
            </w:r>
          </w:hyperlink>
        </w:p>
        <w:p>
          <w:pPr>
            <w:pStyle w:val="Contents4"/>
            <w:tabs>
              <w:tab w:val="clear" w:pos="8176"/>
              <w:tab w:val="right" w:pos="9026" w:leader="dot"/>
            </w:tabs>
            <w:rPr/>
          </w:pPr>
          <w:hyperlink w:anchor="__RefHeading___Toc4664247_581953129">
            <w:r>
              <w:rPr>
                <w:webHidden/>
                <w:rStyle w:val="IndexLink"/>
                <w:rtl w:val="true"/>
              </w:rPr>
              <w:t>مرحله دوم</w:t>
            </w:r>
            <w:r>
              <w:rPr>
                <w:rStyle w:val="IndexLink"/>
                <w:rtl w:val="true"/>
              </w:rPr>
              <w:t xml:space="preserve">: </w:t>
            </w:r>
            <w:r>
              <w:rPr>
                <w:rStyle w:val="IndexLink"/>
                <w:rtl w:val="true"/>
              </w:rPr>
              <w:t>نقش امام در فلسفه خلقت از نظر قرآن</w:t>
            </w:r>
            <w:r>
              <w:rPr>
                <w:rStyle w:val="IndexLink"/>
                <w:rtl w:val="true"/>
              </w:rPr>
              <w:tab/>
            </w:r>
            <w:r>
              <w:rPr>
                <w:rStyle w:val="IndexLink"/>
              </w:rPr>
              <w:t>125</w:t>
            </w:r>
          </w:hyperlink>
        </w:p>
        <w:p>
          <w:pPr>
            <w:pStyle w:val="Contents3"/>
            <w:tabs>
              <w:tab w:val="clear" w:pos="8459"/>
              <w:tab w:val="right" w:pos="9026" w:leader="dot"/>
            </w:tabs>
            <w:rPr/>
          </w:pPr>
          <w:hyperlink w:anchor="__RefHeading___Toc4664249_581953129">
            <w:r>
              <w:rPr>
                <w:webHidden/>
                <w:rStyle w:val="IndexLink"/>
                <w:rtl w:val="true"/>
              </w:rPr>
              <w:t>مبنای سوم</w:t>
            </w:r>
            <w:r>
              <w:rPr>
                <w:rStyle w:val="IndexLink"/>
                <w:rtl w:val="true"/>
              </w:rPr>
              <w:t xml:space="preserve">. </w:t>
            </w:r>
            <w:r>
              <w:rPr>
                <w:rStyle w:val="IndexLink"/>
                <w:rtl w:val="true"/>
              </w:rPr>
              <w:t>ملازم بودن حقیقت امام با تنصیص و استمرار</w:t>
            </w:r>
            <w:r>
              <w:rPr>
                <w:rStyle w:val="IndexLink"/>
                <w:rtl w:val="true"/>
              </w:rPr>
              <w:tab/>
            </w:r>
            <w:r>
              <w:rPr>
                <w:rStyle w:val="IndexLink"/>
              </w:rPr>
              <w:t>128</w:t>
            </w:r>
          </w:hyperlink>
        </w:p>
        <w:p>
          <w:pPr>
            <w:pStyle w:val="Contents2"/>
            <w:tabs>
              <w:tab w:val="clear" w:pos="8743"/>
              <w:tab w:val="right" w:pos="9026" w:leader="dot"/>
            </w:tabs>
            <w:rPr/>
          </w:pPr>
          <w:hyperlink w:anchor="__RefHeading___Toc4664251_581953129">
            <w:r>
              <w:rPr>
                <w:webHidden/>
                <w:rStyle w:val="IndexLink"/>
                <w:rtl w:val="true"/>
              </w:rPr>
              <w:t>فصل چهارم</w:t>
            </w:r>
            <w:r>
              <w:rPr>
                <w:rStyle w:val="IndexLink"/>
                <w:rtl w:val="true"/>
              </w:rPr>
              <w:t xml:space="preserve">: </w:t>
            </w:r>
            <w:r>
              <w:rPr>
                <w:rStyle w:val="IndexLink"/>
                <w:rtl w:val="true"/>
              </w:rPr>
              <w:t>رویکرد مذاهب و فرق کلامی به راه‌های شناخت وگزینش امام با تأکید بر دیدگاه امامیه</w:t>
            </w:r>
            <w:r>
              <w:rPr>
                <w:rStyle w:val="IndexLink"/>
                <w:rtl w:val="true"/>
              </w:rPr>
              <w:tab/>
            </w:r>
            <w:r>
              <w:rPr>
                <w:rStyle w:val="IndexLink"/>
              </w:rPr>
              <w:t>130</w:t>
            </w:r>
          </w:hyperlink>
        </w:p>
        <w:p>
          <w:pPr>
            <w:pStyle w:val="Contents3"/>
            <w:tabs>
              <w:tab w:val="clear" w:pos="8459"/>
              <w:tab w:val="right" w:pos="9026" w:leader="dot"/>
            </w:tabs>
            <w:rPr/>
          </w:pPr>
          <w:hyperlink w:anchor="__RefHeading___Toc4664253_581953129">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4664255_581953129">
            <w:r>
              <w:rPr>
                <w:webHidden/>
                <w:rStyle w:val="IndexLink"/>
                <w:rtl w:val="true"/>
              </w:rPr>
              <w:t>بررسی فرضیه‌های سه گانه در مسأله خلافت و جانشینی پیامبر اکرم صلی الله علیه و آله و سلم</w:t>
            </w:r>
            <w:r>
              <w:rPr>
                <w:rStyle w:val="IndexLink"/>
                <w:rtl w:val="true"/>
              </w:rPr>
              <w:tab/>
            </w:r>
            <w:r>
              <w:rPr>
                <w:rStyle w:val="IndexLink"/>
              </w:rPr>
              <w:t>131</w:t>
            </w:r>
          </w:hyperlink>
        </w:p>
        <w:p>
          <w:pPr>
            <w:pStyle w:val="Contents3"/>
            <w:tabs>
              <w:tab w:val="clear" w:pos="8459"/>
              <w:tab w:val="right" w:pos="9026" w:leader="dot"/>
            </w:tabs>
            <w:rPr/>
          </w:pPr>
          <w:hyperlink w:anchor="__RefHeading___Toc4664257_581953129">
            <w:r>
              <w:rPr>
                <w:webHidden/>
                <w:rStyle w:val="IndexLink"/>
                <w:rtl w:val="true"/>
              </w:rPr>
              <w:t>جایگاه تنصیص در امامت</w:t>
            </w:r>
            <w:r>
              <w:rPr>
                <w:rStyle w:val="IndexLink"/>
                <w:rtl w:val="true"/>
              </w:rPr>
              <w:tab/>
            </w:r>
            <w:r>
              <w:rPr>
                <w:rStyle w:val="IndexLink"/>
              </w:rPr>
              <w:t>132</w:t>
            </w:r>
          </w:hyperlink>
        </w:p>
        <w:p>
          <w:pPr>
            <w:pStyle w:val="Contents3"/>
            <w:tabs>
              <w:tab w:val="clear" w:pos="8459"/>
              <w:tab w:val="right" w:pos="9026" w:leader="dot"/>
            </w:tabs>
            <w:rPr/>
          </w:pPr>
          <w:hyperlink w:anchor="__RefHeading___Toc4664259_581953129">
            <w:r>
              <w:rPr>
                <w:webHidden/>
                <w:rStyle w:val="IndexLink"/>
                <w:rtl w:val="true"/>
              </w:rPr>
              <w:t>معناشناسی نص</w:t>
            </w:r>
            <w:r>
              <w:rPr>
                <w:rStyle w:val="IndexLink"/>
                <w:rtl w:val="true"/>
              </w:rPr>
              <w:tab/>
            </w:r>
            <w:r>
              <w:rPr>
                <w:rStyle w:val="IndexLink"/>
              </w:rPr>
              <w:t>133</w:t>
            </w:r>
          </w:hyperlink>
        </w:p>
        <w:p>
          <w:pPr>
            <w:pStyle w:val="Contents4"/>
            <w:tabs>
              <w:tab w:val="clear" w:pos="8176"/>
              <w:tab w:val="right" w:pos="9026" w:leader="dot"/>
            </w:tabs>
            <w:rPr/>
          </w:pPr>
          <w:hyperlink w:anchor="__RefHeading___Toc4664261_581953129">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4664263_581953129">
            <w:r>
              <w:rPr>
                <w:webHidden/>
                <w:rStyle w:val="IndexLink"/>
              </w:rPr>
              <w:t>1</w:t>
            </w:r>
            <w:r>
              <w:rPr>
                <w:rStyle w:val="IndexLink"/>
                <w:rtl w:val="true"/>
              </w:rPr>
              <w:t xml:space="preserve">. </w:t>
            </w:r>
            <w:r>
              <w:rPr>
                <w:rStyle w:val="IndexLink"/>
                <w:rtl w:val="true"/>
              </w:rPr>
              <w:t>نصوص فعلی</w:t>
            </w:r>
            <w:r>
              <w:rPr>
                <w:rStyle w:val="IndexLink"/>
                <w:rtl w:val="true"/>
              </w:rPr>
              <w:tab/>
            </w:r>
            <w:r>
              <w:rPr>
                <w:rStyle w:val="IndexLink"/>
              </w:rPr>
              <w:t>135</w:t>
            </w:r>
          </w:hyperlink>
        </w:p>
        <w:p>
          <w:pPr>
            <w:pStyle w:val="Contents4"/>
            <w:tabs>
              <w:tab w:val="clear" w:pos="8176"/>
              <w:tab w:val="right" w:pos="9026" w:leader="dot"/>
            </w:tabs>
            <w:rPr/>
          </w:pPr>
          <w:hyperlink w:anchor="__RefHeading___Toc4664265_581953129">
            <w:r>
              <w:rPr>
                <w:webHidden/>
                <w:rStyle w:val="IndexLink"/>
              </w:rPr>
              <w:t>2</w:t>
            </w:r>
            <w:r>
              <w:rPr>
                <w:rStyle w:val="IndexLink"/>
                <w:rtl w:val="true"/>
              </w:rPr>
              <w:t xml:space="preserve">. </w:t>
            </w:r>
            <w:r>
              <w:rPr>
                <w:rStyle w:val="IndexLink"/>
                <w:rtl w:val="true"/>
              </w:rPr>
              <w:t>نصوص قولی</w:t>
            </w:r>
            <w:r>
              <w:rPr>
                <w:rStyle w:val="IndexLink"/>
                <w:rtl w:val="true"/>
              </w:rPr>
              <w:tab/>
            </w:r>
            <w:r>
              <w:rPr>
                <w:rStyle w:val="IndexLink"/>
              </w:rPr>
              <w:t>136</w:t>
            </w:r>
          </w:hyperlink>
        </w:p>
        <w:p>
          <w:pPr>
            <w:pStyle w:val="Contents3"/>
            <w:tabs>
              <w:tab w:val="clear" w:pos="8459"/>
              <w:tab w:val="right" w:pos="9026" w:leader="dot"/>
            </w:tabs>
            <w:rPr/>
          </w:pPr>
          <w:hyperlink w:anchor="__RefHeading___Toc4664267_581953129">
            <w:r>
              <w:rPr>
                <w:webHidden/>
                <w:rStyle w:val="IndexLink"/>
                <w:rtl w:val="true"/>
              </w:rPr>
              <w:t>تبیین راه‌های تشخیص امام</w:t>
            </w:r>
            <w:r>
              <w:rPr>
                <w:rStyle w:val="IndexLink"/>
                <w:rtl w:val="true"/>
              </w:rPr>
              <w:tab/>
            </w:r>
            <w:r>
              <w:rPr>
                <w:rStyle w:val="IndexLink"/>
              </w:rPr>
              <w:t>138</w:t>
            </w:r>
          </w:hyperlink>
        </w:p>
        <w:p>
          <w:pPr>
            <w:pStyle w:val="Contents3"/>
            <w:tabs>
              <w:tab w:val="clear" w:pos="8459"/>
              <w:tab w:val="right" w:pos="9026" w:leader="dot"/>
            </w:tabs>
            <w:rPr/>
          </w:pPr>
          <w:hyperlink w:anchor="__RefHeading___Toc4664269_581953129">
            <w:r>
              <w:rPr>
                <w:webHidden/>
                <w:rStyle w:val="IndexLink"/>
                <w:rtl w:val="true"/>
              </w:rPr>
              <w:t>رویکرد مذاهب و فرق مختلف کلامی</w:t>
            </w:r>
            <w:r>
              <w:rPr>
                <w:rStyle w:val="IndexLink"/>
                <w:rtl w:val="true"/>
              </w:rPr>
              <w:tab/>
            </w:r>
            <w:r>
              <w:rPr>
                <w:rStyle w:val="IndexLink"/>
              </w:rPr>
              <w:t>138</w:t>
            </w:r>
          </w:hyperlink>
        </w:p>
        <w:p>
          <w:pPr>
            <w:pStyle w:val="Contents4"/>
            <w:tabs>
              <w:tab w:val="clear" w:pos="8176"/>
              <w:tab w:val="right" w:pos="9026" w:leader="dot"/>
            </w:tabs>
            <w:rPr/>
          </w:pPr>
          <w:hyperlink w:anchor="__RefHeading___Toc4664271_581953129">
            <w:r>
              <w:rPr>
                <w:webHidden/>
                <w:rStyle w:val="IndexLink"/>
              </w:rPr>
              <w:t>1</w:t>
            </w:r>
            <w:r>
              <w:rPr>
                <w:rStyle w:val="IndexLink"/>
                <w:rtl w:val="true"/>
              </w:rPr>
              <w:t xml:space="preserve">. </w:t>
            </w:r>
            <w:r>
              <w:rPr>
                <w:rStyle w:val="IndexLink"/>
                <w:rtl w:val="true"/>
              </w:rPr>
              <w:t>دیدگاه معتزله</w:t>
            </w:r>
            <w:r>
              <w:rPr>
                <w:rStyle w:val="IndexLink"/>
                <w:rtl w:val="true"/>
              </w:rPr>
              <w:tab/>
            </w:r>
            <w:r>
              <w:rPr>
                <w:rStyle w:val="IndexLink"/>
              </w:rPr>
              <w:t>138</w:t>
            </w:r>
          </w:hyperlink>
        </w:p>
        <w:p>
          <w:pPr>
            <w:pStyle w:val="Contents4"/>
            <w:tabs>
              <w:tab w:val="clear" w:pos="8176"/>
              <w:tab w:val="right" w:pos="9026" w:leader="dot"/>
            </w:tabs>
            <w:rPr/>
          </w:pPr>
          <w:hyperlink w:anchor="__RefHeading___Toc4664273_581953129">
            <w:r>
              <w:rPr>
                <w:webHidden/>
                <w:rStyle w:val="IndexLink"/>
              </w:rPr>
              <w:t>2</w:t>
            </w:r>
            <w:r>
              <w:rPr>
                <w:rStyle w:val="IndexLink"/>
                <w:rtl w:val="true"/>
              </w:rPr>
              <w:t xml:space="preserve">. </w:t>
            </w:r>
            <w:r>
              <w:rPr>
                <w:rStyle w:val="IndexLink"/>
                <w:rtl w:val="true"/>
              </w:rPr>
              <w:t>دیدگاه اشاعره و اهل حدیث</w:t>
            </w:r>
            <w:r>
              <w:rPr>
                <w:rStyle w:val="IndexLink"/>
                <w:rtl w:val="true"/>
              </w:rPr>
              <w:tab/>
            </w:r>
            <w:r>
              <w:rPr>
                <w:rStyle w:val="IndexLink"/>
              </w:rPr>
              <w:t>140</w:t>
            </w:r>
          </w:hyperlink>
        </w:p>
        <w:p>
          <w:pPr>
            <w:pStyle w:val="Contents5"/>
            <w:tabs>
              <w:tab w:val="clear" w:pos="7892"/>
              <w:tab w:val="right" w:pos="9026" w:leader="dot"/>
            </w:tabs>
            <w:rPr/>
          </w:pPr>
          <w:hyperlink w:anchor="__RefHeading___Toc4664275_581953129">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4664277_581953129">
            <w:r>
              <w:rPr>
                <w:webHidden/>
                <w:rStyle w:val="IndexLink"/>
                <w:rtl w:val="true"/>
              </w:rPr>
              <w:t>الف</w:t>
            </w:r>
            <w:r>
              <w:rPr>
                <w:rStyle w:val="IndexLink"/>
                <w:rtl w:val="true"/>
              </w:rPr>
              <w:t xml:space="preserve">. </w:t>
            </w:r>
            <w:r>
              <w:rPr>
                <w:rStyle w:val="IndexLink"/>
                <w:rtl w:val="true"/>
              </w:rPr>
              <w:t>نص</w:t>
            </w:r>
            <w:r>
              <w:rPr>
                <w:rStyle w:val="IndexLink"/>
                <w:rtl w:val="true"/>
              </w:rPr>
              <w:tab/>
            </w:r>
            <w:r>
              <w:rPr>
                <w:rStyle w:val="IndexLink"/>
              </w:rPr>
              <w:t>140</w:t>
            </w:r>
          </w:hyperlink>
        </w:p>
        <w:p>
          <w:pPr>
            <w:pStyle w:val="Contents5"/>
            <w:tabs>
              <w:tab w:val="clear" w:pos="7892"/>
              <w:tab w:val="right" w:pos="9026" w:leader="dot"/>
            </w:tabs>
            <w:rPr/>
          </w:pPr>
          <w:hyperlink w:anchor="__RefHeading___Toc4664279_581953129">
            <w:r>
              <w:rPr>
                <w:webHidden/>
                <w:rStyle w:val="IndexLink"/>
                <w:rtl w:val="true"/>
              </w:rPr>
              <w:t>ب</w:t>
            </w:r>
            <w:r>
              <w:rPr>
                <w:rStyle w:val="IndexLink"/>
                <w:rtl w:val="true"/>
              </w:rPr>
              <w:t xml:space="preserve">. </w:t>
            </w:r>
            <w:r>
              <w:rPr>
                <w:rStyle w:val="IndexLink"/>
                <w:rtl w:val="true"/>
              </w:rPr>
              <w:t>انتخاب</w:t>
            </w:r>
            <w:r>
              <w:rPr>
                <w:rStyle w:val="IndexLink"/>
                <w:rtl w:val="true"/>
              </w:rPr>
              <w:tab/>
            </w:r>
            <w:r>
              <w:rPr>
                <w:rStyle w:val="IndexLink"/>
              </w:rPr>
              <w:t>142</w:t>
            </w:r>
          </w:hyperlink>
        </w:p>
        <w:p>
          <w:pPr>
            <w:pStyle w:val="Contents5"/>
            <w:tabs>
              <w:tab w:val="clear" w:pos="7892"/>
              <w:tab w:val="right" w:pos="9026" w:leader="dot"/>
            </w:tabs>
            <w:rPr/>
          </w:pPr>
          <w:hyperlink w:anchor="__RefHeading___Toc4664281_581953129">
            <w:r>
              <w:rPr>
                <w:webHidden/>
                <w:rStyle w:val="IndexLink"/>
                <w:rtl w:val="true"/>
              </w:rPr>
              <w:t>ج</w:t>
            </w:r>
            <w:r>
              <w:rPr>
                <w:rStyle w:val="IndexLink"/>
                <w:rtl w:val="true"/>
              </w:rPr>
              <w:t xml:space="preserve">. </w:t>
            </w:r>
            <w:r>
              <w:rPr>
                <w:rStyle w:val="IndexLink"/>
                <w:rtl w:val="true"/>
              </w:rPr>
              <w:t>قهر و غلبه</w:t>
            </w:r>
            <w:r>
              <w:rPr>
                <w:rStyle w:val="IndexLink"/>
                <w:rtl w:val="true"/>
              </w:rPr>
              <w:tab/>
            </w:r>
            <w:r>
              <w:rPr>
                <w:rStyle w:val="IndexLink"/>
              </w:rPr>
              <w:t>143</w:t>
            </w:r>
          </w:hyperlink>
        </w:p>
        <w:p>
          <w:pPr>
            <w:pStyle w:val="Contents4"/>
            <w:tabs>
              <w:tab w:val="clear" w:pos="8176"/>
              <w:tab w:val="right" w:pos="9026" w:leader="dot"/>
            </w:tabs>
            <w:rPr/>
          </w:pPr>
          <w:hyperlink w:anchor="__RefHeading___Toc4664283_581953129">
            <w:r>
              <w:rPr>
                <w:webHidden/>
                <w:rStyle w:val="IndexLink"/>
              </w:rPr>
              <w:t>3</w:t>
            </w:r>
            <w:r>
              <w:rPr>
                <w:rStyle w:val="IndexLink"/>
                <w:rtl w:val="true"/>
              </w:rPr>
              <w:t xml:space="preserve">. </w:t>
            </w:r>
            <w:r>
              <w:rPr>
                <w:rStyle w:val="IndexLink"/>
                <w:rtl w:val="true"/>
              </w:rPr>
              <w:t>دیدگاه زیدیه</w:t>
            </w:r>
            <w:r>
              <w:rPr>
                <w:rStyle w:val="IndexLink"/>
                <w:rtl w:val="true"/>
              </w:rPr>
              <w:tab/>
            </w:r>
            <w:r>
              <w:rPr>
                <w:rStyle w:val="IndexLink"/>
              </w:rPr>
              <w:t>145</w:t>
            </w:r>
          </w:hyperlink>
        </w:p>
        <w:p>
          <w:pPr>
            <w:pStyle w:val="Contents4"/>
            <w:tabs>
              <w:tab w:val="clear" w:pos="8176"/>
              <w:tab w:val="right" w:pos="9026" w:leader="dot"/>
            </w:tabs>
            <w:rPr/>
          </w:pPr>
          <w:hyperlink w:anchor="__RefHeading___Toc4664285_581953129">
            <w:r>
              <w:rPr>
                <w:webHidden/>
                <w:rStyle w:val="IndexLink"/>
              </w:rPr>
              <w:t>4</w:t>
            </w:r>
            <w:r>
              <w:rPr>
                <w:rStyle w:val="IndexLink"/>
                <w:rtl w:val="true"/>
              </w:rPr>
              <w:t xml:space="preserve">. </w:t>
            </w:r>
            <w:r>
              <w:rPr>
                <w:rStyle w:val="IndexLink"/>
                <w:rtl w:val="true"/>
              </w:rPr>
              <w:t>دیدگاه اسماعیلیه</w:t>
            </w:r>
            <w:r>
              <w:rPr>
                <w:rStyle w:val="IndexLink"/>
                <w:rtl w:val="true"/>
              </w:rPr>
              <w:tab/>
            </w:r>
            <w:r>
              <w:rPr>
                <w:rStyle w:val="IndexLink"/>
              </w:rPr>
              <w:t>149</w:t>
            </w:r>
          </w:hyperlink>
        </w:p>
        <w:p>
          <w:pPr>
            <w:pStyle w:val="Contents4"/>
            <w:tabs>
              <w:tab w:val="clear" w:pos="8176"/>
              <w:tab w:val="right" w:pos="9026" w:leader="dot"/>
            </w:tabs>
            <w:rPr/>
          </w:pPr>
          <w:hyperlink w:anchor="__RefHeading___Toc4664287_581953129">
            <w:r>
              <w:rPr>
                <w:webHidden/>
                <w:rStyle w:val="IndexLink"/>
              </w:rPr>
              <w:t>5</w:t>
            </w:r>
            <w:r>
              <w:rPr>
                <w:rStyle w:val="IndexLink"/>
                <w:rtl w:val="true"/>
              </w:rPr>
              <w:t xml:space="preserve">. </w:t>
            </w:r>
            <w:r>
              <w:rPr>
                <w:rStyle w:val="IndexLink"/>
                <w:rtl w:val="true"/>
              </w:rPr>
              <w:t>دیدگاه شیعه امامیه</w:t>
            </w:r>
            <w:r>
              <w:rPr>
                <w:rStyle w:val="IndexLink"/>
                <w:rtl w:val="true"/>
              </w:rPr>
              <w:tab/>
            </w:r>
            <w:r>
              <w:rPr>
                <w:rStyle w:val="IndexLink"/>
              </w:rPr>
              <w:t>153</w:t>
            </w:r>
          </w:hyperlink>
        </w:p>
        <w:p>
          <w:pPr>
            <w:pStyle w:val="Contents3"/>
            <w:tabs>
              <w:tab w:val="clear" w:pos="8459"/>
              <w:tab w:val="right" w:pos="9026" w:leader="dot"/>
            </w:tabs>
            <w:rPr/>
          </w:pPr>
          <w:hyperlink w:anchor="__RefHeading___Toc4664289_581953129">
            <w:r>
              <w:rPr>
                <w:webHidden/>
                <w:rStyle w:val="IndexLink"/>
                <w:rtl w:val="true"/>
              </w:rPr>
              <w:t>شواهد عقلی و نقلی برانتصابی بودن امامت و خلافت</w:t>
            </w:r>
            <w:r>
              <w:rPr>
                <w:rStyle w:val="IndexLink"/>
                <w:rtl w:val="true"/>
              </w:rPr>
              <w:tab/>
            </w:r>
            <w:r>
              <w:rPr>
                <w:rStyle w:val="IndexLink"/>
              </w:rPr>
              <w:t>156</w:t>
            </w:r>
          </w:hyperlink>
        </w:p>
        <w:p>
          <w:pPr>
            <w:pStyle w:val="Contents4"/>
            <w:tabs>
              <w:tab w:val="clear" w:pos="8176"/>
              <w:tab w:val="right" w:pos="9026" w:leader="dot"/>
            </w:tabs>
            <w:rPr/>
          </w:pPr>
          <w:hyperlink w:anchor="__RefHeading___Toc4664291_581953129">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4664293_581953129">
            <w:r>
              <w:rPr>
                <w:webHidden/>
                <w:rStyle w:val="IndexLink"/>
                <w:rtl w:val="true"/>
              </w:rPr>
              <w:t>الف</w:t>
            </w:r>
            <w:r>
              <w:rPr>
                <w:rStyle w:val="IndexLink"/>
                <w:rtl w:val="true"/>
              </w:rPr>
              <w:t xml:space="preserve">. </w:t>
            </w:r>
            <w:r>
              <w:rPr>
                <w:rStyle w:val="IndexLink"/>
                <w:rtl w:val="true"/>
              </w:rPr>
              <w:t>امامت و رشد بینش سیاسی و اجتماعی</w:t>
            </w:r>
            <w:r>
              <w:rPr>
                <w:rStyle w:val="IndexLink"/>
                <w:rtl w:val="true"/>
              </w:rPr>
              <w:tab/>
            </w:r>
            <w:r>
              <w:rPr>
                <w:rStyle w:val="IndexLink"/>
              </w:rPr>
              <w:t>156</w:t>
            </w:r>
          </w:hyperlink>
        </w:p>
        <w:p>
          <w:pPr>
            <w:pStyle w:val="Contents4"/>
            <w:tabs>
              <w:tab w:val="clear" w:pos="8176"/>
              <w:tab w:val="right" w:pos="9026" w:leader="dot"/>
            </w:tabs>
            <w:rPr/>
          </w:pPr>
          <w:hyperlink w:anchor="__RefHeading___Toc4664295_581953129">
            <w:r>
              <w:rPr>
                <w:webHidden/>
                <w:rStyle w:val="IndexLink"/>
                <w:rtl w:val="true"/>
              </w:rPr>
              <w:t>ب</w:t>
            </w:r>
            <w:r>
              <w:rPr>
                <w:rStyle w:val="IndexLink"/>
                <w:rtl w:val="true"/>
              </w:rPr>
              <w:t xml:space="preserve">. </w:t>
            </w:r>
            <w:r>
              <w:rPr>
                <w:rStyle w:val="IndexLink"/>
                <w:rtl w:val="true"/>
              </w:rPr>
              <w:t>امامت و آینده مصالح سیاسی اسلام</w:t>
            </w:r>
            <w:r>
              <w:rPr>
                <w:rStyle w:val="IndexLink"/>
                <w:rtl w:val="true"/>
              </w:rPr>
              <w:tab/>
            </w:r>
            <w:r>
              <w:rPr>
                <w:rStyle w:val="IndexLink"/>
              </w:rPr>
              <w:t>161</w:t>
            </w:r>
          </w:hyperlink>
        </w:p>
        <w:p>
          <w:pPr>
            <w:pStyle w:val="Contents4"/>
            <w:tabs>
              <w:tab w:val="clear" w:pos="8176"/>
              <w:tab w:val="right" w:pos="9026" w:leader="dot"/>
            </w:tabs>
            <w:rPr/>
          </w:pPr>
          <w:hyperlink w:anchor="__RefHeading___Toc4664297_581953129">
            <w:r>
              <w:rPr>
                <w:webHidden/>
                <w:rStyle w:val="IndexLink"/>
                <w:rtl w:val="true"/>
              </w:rPr>
              <w:t>ج</w:t>
            </w:r>
            <w:r>
              <w:rPr>
                <w:rStyle w:val="IndexLink"/>
                <w:rtl w:val="true"/>
              </w:rPr>
              <w:t xml:space="preserve">. </w:t>
            </w:r>
            <w:r>
              <w:rPr>
                <w:rStyle w:val="IndexLink"/>
                <w:rtl w:val="true"/>
              </w:rPr>
              <w:t>امامت و دفاع از تهاجمات فکری</w:t>
            </w:r>
            <w:r>
              <w:rPr>
                <w:rStyle w:val="IndexLink"/>
                <w:rtl w:val="true"/>
              </w:rPr>
              <w:tab/>
            </w:r>
            <w:r>
              <w:rPr>
                <w:rStyle w:val="IndexLink"/>
              </w:rPr>
              <w:t>164</w:t>
            </w:r>
          </w:hyperlink>
        </w:p>
        <w:p>
          <w:pPr>
            <w:pStyle w:val="Contents4"/>
            <w:tabs>
              <w:tab w:val="clear" w:pos="8176"/>
              <w:tab w:val="right" w:pos="9026" w:leader="dot"/>
            </w:tabs>
            <w:rPr/>
          </w:pPr>
          <w:hyperlink w:anchor="__RefHeading___Toc4664299_581953129">
            <w:r>
              <w:rPr>
                <w:webHidden/>
                <w:rStyle w:val="IndexLink"/>
                <w:rtl w:val="true"/>
              </w:rPr>
              <w:t>د</w:t>
            </w:r>
            <w:r>
              <w:rPr>
                <w:rStyle w:val="IndexLink"/>
                <w:rtl w:val="true"/>
              </w:rPr>
              <w:t xml:space="preserve">. </w:t>
            </w:r>
            <w:r>
              <w:rPr>
                <w:rStyle w:val="IndexLink"/>
                <w:rtl w:val="true"/>
              </w:rPr>
              <w:t>امامت و تفسیر و تحلیل صحیح مسائل عقیدتی و عملی</w:t>
            </w:r>
            <w:r>
              <w:rPr>
                <w:rStyle w:val="IndexLink"/>
                <w:rtl w:val="true"/>
              </w:rPr>
              <w:tab/>
            </w:r>
            <w:r>
              <w:rPr>
                <w:rStyle w:val="IndexLink"/>
              </w:rPr>
              <w:t>166</w:t>
            </w:r>
          </w:hyperlink>
        </w:p>
        <w:p>
          <w:pPr>
            <w:pStyle w:val="Contents4"/>
            <w:tabs>
              <w:tab w:val="clear" w:pos="8176"/>
              <w:tab w:val="right" w:pos="9026" w:leader="dot"/>
            </w:tabs>
            <w:rPr/>
          </w:pPr>
          <w:hyperlink w:anchor="__RefHeading___Toc4664301_581953129">
            <w:r>
              <w:rPr>
                <w:webHidden/>
                <w:rStyle w:val="IndexLink"/>
                <w:rtl w:val="true"/>
              </w:rPr>
              <w:t>ه</w:t>
            </w:r>
            <w:r>
              <w:rPr>
                <w:rStyle w:val="IndexLink"/>
                <w:rtl w:val="true"/>
              </w:rPr>
              <w:t xml:space="preserve">. </w:t>
            </w:r>
            <w:r>
              <w:rPr>
                <w:rStyle w:val="IndexLink"/>
                <w:rtl w:val="true"/>
              </w:rPr>
              <w:t>امامت و جبران نیازهای قانونی بشر در بستر زمان</w:t>
            </w:r>
            <w:r>
              <w:rPr>
                <w:rStyle w:val="IndexLink"/>
                <w:rtl w:val="true"/>
              </w:rPr>
              <w:tab/>
            </w:r>
            <w:r>
              <w:rPr>
                <w:rStyle w:val="IndexLink"/>
              </w:rPr>
              <w:t>169</w:t>
            </w:r>
          </w:hyperlink>
        </w:p>
        <w:p>
          <w:pPr>
            <w:pStyle w:val="Contents4"/>
            <w:tabs>
              <w:tab w:val="clear" w:pos="8176"/>
              <w:tab w:val="right" w:pos="9026" w:leader="dot"/>
            </w:tabs>
            <w:rPr/>
          </w:pPr>
          <w:hyperlink w:anchor="__RefHeading___Toc4664303_581953129">
            <w:r>
              <w:rPr>
                <w:webHidden/>
                <w:rStyle w:val="IndexLink"/>
                <w:rtl w:val="true"/>
              </w:rPr>
              <w:t>و</w:t>
            </w:r>
            <w:r>
              <w:rPr>
                <w:rStyle w:val="IndexLink"/>
                <w:rtl w:val="true"/>
              </w:rPr>
              <w:t xml:space="preserve">. </w:t>
            </w:r>
            <w:r>
              <w:rPr>
                <w:rStyle w:val="IndexLink"/>
                <w:rtl w:val="true"/>
              </w:rPr>
              <w:t>برداشت پیامبر اکرم صلی الله علیه و آله و سلم و یارانشان از مسئله جانشینی و خلافت</w:t>
            </w:r>
            <w:r>
              <w:rPr>
                <w:rStyle w:val="IndexLink"/>
                <w:rtl w:val="true"/>
              </w:rPr>
              <w:tab/>
            </w:r>
            <w:r>
              <w:rPr>
                <w:rStyle w:val="IndexLink"/>
              </w:rPr>
              <w:t>172</w:t>
            </w:r>
          </w:hyperlink>
        </w:p>
        <w:p>
          <w:pPr>
            <w:pStyle w:val="Contents3"/>
            <w:tabs>
              <w:tab w:val="clear" w:pos="8459"/>
              <w:tab w:val="right" w:pos="9026" w:leader="dot"/>
            </w:tabs>
            <w:rPr/>
          </w:pPr>
          <w:hyperlink w:anchor="__RefHeading___Toc4664305_581953129">
            <w:r>
              <w:rPr>
                <w:webHidden/>
                <w:rStyle w:val="IndexLink"/>
                <w:rtl w:val="true"/>
              </w:rPr>
              <w:t>تلقی و برداشت پیامبر صلی الله علیه و آله و سلم از امامت و خلافت</w:t>
            </w:r>
            <w:r>
              <w:rPr>
                <w:rStyle w:val="IndexLink"/>
                <w:rtl w:val="true"/>
              </w:rPr>
              <w:tab/>
            </w:r>
            <w:r>
              <w:rPr>
                <w:rStyle w:val="IndexLink"/>
              </w:rPr>
              <w:t>172</w:t>
            </w:r>
          </w:hyperlink>
        </w:p>
        <w:p>
          <w:pPr>
            <w:pStyle w:val="Contents2"/>
            <w:tabs>
              <w:tab w:val="clear" w:pos="8743"/>
              <w:tab w:val="right" w:pos="9026" w:leader="dot"/>
            </w:tabs>
            <w:rPr/>
          </w:pPr>
          <w:hyperlink w:anchor="__RefHeading___Toc4664307_581953129">
            <w:r>
              <w:rPr>
                <w:webHidden/>
                <w:rStyle w:val="IndexLink"/>
                <w:rtl w:val="true"/>
              </w:rPr>
              <w:t>کتابنامه</w:t>
            </w:r>
            <w:r>
              <w:rPr>
                <w:rStyle w:val="IndexLink"/>
                <w:rtl w:val="true"/>
              </w:rPr>
              <w:tab/>
            </w:r>
            <w:r>
              <w:rPr>
                <w:rStyle w:val="IndexLink"/>
              </w:rPr>
              <w:t>175</w:t>
            </w:r>
          </w:hyperlink>
        </w:p>
        <w:p>
          <w:pPr>
            <w:pStyle w:val="Contents2"/>
            <w:tabs>
              <w:tab w:val="clear" w:pos="8743"/>
              <w:tab w:val="right" w:pos="9026" w:leader="dot"/>
            </w:tabs>
            <w:rPr/>
          </w:pPr>
          <w:hyperlink w:anchor="__RefHeading___Toc4664309_581953129">
            <w:r>
              <w:rPr>
                <w:webHidden/>
                <w:rStyle w:val="IndexLink"/>
                <w:rtl w:val="true"/>
              </w:rPr>
              <w:t>نمایه</w:t>
            </w:r>
            <w:r>
              <w:rPr>
                <w:rStyle w:val="IndexLink"/>
                <w:rtl w:val="true"/>
              </w:rPr>
              <w:tab/>
            </w:r>
            <w:r>
              <w:rPr>
                <w:rStyle w:val="IndexLink"/>
              </w:rPr>
              <w:t>192</w:t>
            </w:r>
          </w:hyperlink>
        </w:p>
        <w:p>
          <w:pPr>
            <w:pStyle w:val="Contents3"/>
            <w:tabs>
              <w:tab w:val="clear" w:pos="8459"/>
              <w:tab w:val="right" w:pos="9026" w:leader="dot"/>
            </w:tabs>
            <w:rPr/>
          </w:pPr>
          <w:hyperlink w:anchor="__RefHeading___Toc4664311_581953129">
            <w:r>
              <w:rPr>
                <w:webHidden/>
                <w:rStyle w:val="IndexLink"/>
                <w:rtl w:val="true"/>
              </w:rPr>
              <w:t>آیات</w:t>
            </w:r>
            <w:r>
              <w:rPr>
                <w:rStyle w:val="IndexLink"/>
                <w:rtl w:val="true"/>
              </w:rPr>
              <w:tab/>
            </w:r>
            <w:r>
              <w:rPr>
                <w:rStyle w:val="IndexLink"/>
              </w:rPr>
              <w:t>192</w:t>
            </w:r>
          </w:hyperlink>
        </w:p>
        <w:p>
          <w:pPr>
            <w:pStyle w:val="Contents3"/>
            <w:tabs>
              <w:tab w:val="clear" w:pos="8459"/>
              <w:tab w:val="right" w:pos="9026" w:leader="dot"/>
            </w:tabs>
            <w:rPr/>
          </w:pPr>
          <w:hyperlink w:anchor="__RefHeading___Toc4664313_581953129">
            <w:r>
              <w:rPr>
                <w:webHidden/>
                <w:rStyle w:val="IndexLink"/>
                <w:rtl w:val="true"/>
              </w:rPr>
              <w:t>روایات</w:t>
            </w:r>
            <w:r>
              <w:rPr>
                <w:rStyle w:val="IndexLink"/>
                <w:rtl w:val="true"/>
              </w:rPr>
              <w:tab/>
            </w:r>
            <w:r>
              <w:rPr>
                <w:rStyle w:val="IndexLink"/>
              </w:rPr>
              <w:t>199</w:t>
            </w:r>
          </w:hyperlink>
        </w:p>
        <w:p>
          <w:pPr>
            <w:pStyle w:val="Contents3"/>
            <w:tabs>
              <w:tab w:val="clear" w:pos="8459"/>
              <w:tab w:val="right" w:pos="9026" w:leader="dot"/>
            </w:tabs>
            <w:rPr/>
          </w:pPr>
          <w:hyperlink w:anchor="__RefHeading___Toc4664315_581953129">
            <w:r>
              <w:rPr>
                <w:webHidden/>
                <w:rStyle w:val="IndexLink"/>
                <w:rtl w:val="true"/>
              </w:rPr>
              <w:t>اعلام</w:t>
            </w:r>
            <w:r>
              <w:rPr>
                <w:rStyle w:val="IndexLink"/>
                <w:rtl w:val="true"/>
              </w:rPr>
              <w:tab/>
            </w:r>
            <w:r>
              <w:rPr>
                <w:rStyle w:val="IndexLink"/>
              </w:rPr>
              <w:t>203</w:t>
            </w:r>
          </w:hyperlink>
        </w:p>
        <w:p>
          <w:pPr>
            <w:pStyle w:val="Contents4"/>
            <w:tabs>
              <w:tab w:val="clear" w:pos="8176"/>
              <w:tab w:val="right" w:pos="9026" w:leader="dot"/>
            </w:tabs>
            <w:rPr/>
          </w:pPr>
          <w:hyperlink w:anchor="__RefHeading___Toc4664317_581953129">
            <w:r>
              <w:rPr>
                <w:webHidden/>
                <w:rStyle w:val="IndexLink"/>
                <w:rtl w:val="true"/>
              </w:rPr>
              <w:t>الف</w:t>
            </w:r>
            <w:r>
              <w:rPr>
                <w:rStyle w:val="IndexLink"/>
                <w:rtl w:val="true"/>
              </w:rPr>
              <w:t xml:space="preserve">) </w:t>
            </w:r>
            <w:r>
              <w:rPr>
                <w:rStyle w:val="IndexLink"/>
                <w:rtl w:val="true"/>
              </w:rPr>
              <w:t>انبیاء و معصومان</w:t>
            </w:r>
            <w:r>
              <w:rPr>
                <w:rStyle w:val="IndexLink"/>
                <w:rtl w:val="true"/>
              </w:rPr>
              <w:tab/>
            </w:r>
            <w:r>
              <w:rPr>
                <w:rStyle w:val="IndexLink"/>
              </w:rPr>
              <w:t>203</w:t>
            </w:r>
          </w:hyperlink>
        </w:p>
        <w:p>
          <w:pPr>
            <w:pStyle w:val="Contents4"/>
            <w:tabs>
              <w:tab w:val="clear" w:pos="8176"/>
              <w:tab w:val="right" w:pos="9026" w:leader="dot"/>
            </w:tabs>
            <w:rPr/>
          </w:pPr>
          <w:hyperlink w:anchor="__RefHeading___Toc4664319_581953129">
            <w:r>
              <w:rPr>
                <w:webHidden/>
                <w:rStyle w:val="IndexLink"/>
                <w:rtl w:val="true"/>
              </w:rPr>
              <w:t>ب</w:t>
            </w:r>
            <w:r>
              <w:rPr>
                <w:rStyle w:val="IndexLink"/>
                <w:rtl w:val="true"/>
              </w:rPr>
              <w:t xml:space="preserve">) </w:t>
            </w:r>
            <w:r>
              <w:rPr>
                <w:rStyle w:val="IndexLink"/>
                <w:rtl w:val="true"/>
              </w:rPr>
              <w:t>اشخاص</w:t>
            </w:r>
            <w:r>
              <w:rPr>
                <w:rStyle w:val="IndexLink"/>
                <w:rtl w:val="true"/>
              </w:rPr>
              <w:tab/>
            </w:r>
            <w:r>
              <w:rPr>
                <w:rStyle w:val="IndexLink"/>
              </w:rPr>
              <w:t>204</w:t>
            </w:r>
          </w:hyperlink>
        </w:p>
        <w:p>
          <w:pPr>
            <w:pStyle w:val="Contents3"/>
            <w:tabs>
              <w:tab w:val="clear" w:pos="8459"/>
              <w:tab w:val="right" w:pos="9026" w:leader="dot"/>
            </w:tabs>
            <w:rPr/>
          </w:pPr>
          <w:hyperlink w:anchor="__RefHeading___Toc4664321_581953129">
            <w:r>
              <w:rPr>
                <w:webHidden/>
                <w:rStyle w:val="IndexLink"/>
                <w:rtl w:val="true"/>
              </w:rPr>
              <w:t>اصطلاحات</w:t>
            </w:r>
            <w:r>
              <w:rPr>
                <w:rStyle w:val="IndexLink"/>
                <w:rtl w:val="true"/>
              </w:rPr>
              <w:tab/>
            </w:r>
            <w:r>
              <w:rPr>
                <w:rStyle w:val="IndexLink"/>
              </w:rPr>
              <w:t>213</w:t>
            </w:r>
          </w:hyperlink>
        </w:p>
        <w:p>
          <w:pPr>
            <w:pStyle w:val="Contents3"/>
            <w:tabs>
              <w:tab w:val="clear" w:pos="8459"/>
              <w:tab w:val="right" w:pos="9026" w:leader="dot"/>
            </w:tabs>
            <w:rPr/>
          </w:pPr>
          <w:hyperlink w:anchor="__RefHeading___Toc4664323_581953129">
            <w:r>
              <w:rPr>
                <w:webHidden/>
                <w:rStyle w:val="IndexLink"/>
                <w:rtl w:val="true"/>
              </w:rPr>
              <w:t>کتاب ها</w:t>
            </w:r>
            <w:r>
              <w:rPr>
                <w:rStyle w:val="IndexLink"/>
                <w:rtl w:val="true"/>
              </w:rPr>
              <w:tab/>
            </w:r>
            <w:r>
              <w:rPr>
                <w:rStyle w:val="IndexLink"/>
              </w:rPr>
              <w:t>218</w:t>
            </w:r>
          </w:hyperlink>
        </w:p>
        <w:p>
          <w:pPr>
            <w:pStyle w:val="Contents3"/>
            <w:tabs>
              <w:tab w:val="clear" w:pos="8459"/>
              <w:tab w:val="right" w:pos="9026" w:leader="dot"/>
            </w:tabs>
            <w:rPr/>
          </w:pPr>
          <w:hyperlink w:anchor="__RefHeading___Toc4664325_581953129">
            <w:r>
              <w:rPr>
                <w:webHidden/>
                <w:rStyle w:val="IndexLink"/>
                <w:rtl w:val="true"/>
              </w:rPr>
              <w:t>فرقه ها و مذاهب</w:t>
            </w:r>
            <w:r>
              <w:rPr>
                <w:rStyle w:val="IndexLink"/>
                <w:rtl w:val="true"/>
              </w:rPr>
              <w:tab/>
            </w:r>
            <w:r>
              <w:rPr>
                <w:rStyle w:val="IndexLink"/>
              </w:rPr>
              <w:t>223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31_71602"/>
      <w:bookmarkStart w:id="1" w:name="pg5831_71602"/>
      <w:bookmarkEnd w:id="1"/>
    </w:p>
    <w:p>
      <w:pPr>
        <w:pStyle w:val="Heading2"/>
        <w:numPr>
          <w:ilvl w:val="1"/>
          <w:numId w:val="1"/>
        </w:numPr>
        <w:rPr/>
      </w:pPr>
      <w:bookmarkStart w:id="2" w:name="pg5831_71602"/>
      <w:bookmarkStart w:id="3" w:name="__RefHeading___Toc466404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شاکری زواردهی، روح‌الله،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مبانی و مسایل کلامی امامت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شاکری‌زواردهی؛ ویراستار محمدرضا مجیری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اصول دین،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8372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مبانی و مسایل کلامی امامت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Imamate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۵۳۰۷۲۵۶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64047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سیری در مبانی و مسائل کلامی امامت عامه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شاکری زواردهی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مجیری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 و انتشارات دانشکده اصول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 آثار غدیر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8372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 پ</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37841440</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37737160</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o www.mahdi313.ir</w:t>
      </w:r>
    </w:p>
    <w:p>
      <w:pPr>
        <w:pStyle w:val="BookText"/>
        <w:rPr/>
      </w:pPr>
      <w:r>
        <w:rPr>
          <w:rFonts w:eastAsia="Times New Roman" w:cs="Times New Roman" w:ascii="Times New Roman" w:hAnsi="Times New Roman"/>
          <w:color w:val="111111"/>
          <w:sz w:val="28"/>
          <w:szCs w:val="28"/>
          <w:lang w:val="en-US" w:bidi="en-US"/>
        </w:rPr>
        <w:t>o entesharatmarkaz@chmail.ir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lang w:bidi="fa-IR"/>
        </w:rPr>
        <w:t>0290109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doc</w:t>
      </w:r>
      <w:r>
        <w:rPr>
          <w:rFonts w:eastAsia="Times New Roman" w:cs="Times New Roman" w:ascii="Times New Roman" w:hAnsi="Times New Roman"/>
          <w:color w:val="111111"/>
          <w:sz w:val="28"/>
          <w:szCs w:val="28"/>
          <w:rtl w:val="true"/>
          <w:lang w:val="en-US" w:bidi="en-US"/>
        </w:rPr>
        <w:t xml:space="preserve"> </w:t>
      </w:r>
      <w:bookmarkStart w:id="7" w:name="pg5831_71604"/>
    </w:p>
    <w:p>
      <w:pPr>
        <w:pStyle w:val="Heading2"/>
        <w:numPr>
          <w:ilvl w:val="1"/>
          <w:numId w:val="1"/>
        </w:numPr>
        <w:rPr/>
      </w:pPr>
      <w:bookmarkStart w:id="8" w:name="__RefHeading___Toc4664049_581953129"/>
      <w:bookmarkStart w:id="9" w:name="_Toc3"/>
      <w:bookmarkEnd w:id="7"/>
      <w:bookmarkEnd w:id="8"/>
      <w:r>
        <w:rPr>
          <w:rtl w:val="true"/>
        </w:rPr>
        <w:t>تقدیم به پدرم</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که در عشق ورزیدن و دلدادگی به ساحت مقدس اهل بیت علیهم السلام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امیرالمؤمنین علی علیه السلام و حضرت زهرا علیها السلام آرام و قرار نداشت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آفتاب مهرش همچنان پابرجاست و هرگز غروب نخواهد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اعتقاد به امامت امیرالمؤمنین، امام‌علی علیه السلام به‌عنوان جانشین و خلیفه بلافصل پیامبر گرامی اسلام حضرت محمد صلی الله علیه و آله و سلم پایه و اساس مکتب تشیع است و آن را از سایر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متمایز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مورد امامت مسلمین پس از رسول خدا از مهم</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ترین اختلافاتی بود که در صدر اسلام رخ داد و نظام سیاسی، اجتماعی و حتی اعتقادی و فقهی جامعه اسلامی را دستخوش دگرگونی شدید و بی‌سابقه‌ای نمود که در طول تاریخ اسلام، از صدر تاکنون آثار آن نمایان و مشهود است، به‌گونه‌ای که علاوه بر حوادث تلخ و خون‌باری که پدید آمد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گناهی جان خود را به دنبال این اختلاف از دست دادند، آراء اعتقادی و فتاوای فقهی تفاوت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به‌ویژه امامیه اثناعشری اعتقاددارند جانشینان پیامبر اسلام باید توسط خداوند انتخاب شوند و به‌وسیله پیامبر به مردم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معتقدند پیامبر اسلام، حضرت محمد صلی الله علیه و آله و سلم امام علی علیه السلام را به‌عنوان جانشین خود معرفی کرد و سلسله امامت پس از ایشان به اراده الهی و امر پروردگار عالمیان در اولاد طاهرینشان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شیعه امامیه اثناعشری، اوصیای پیامبر همه وظایف ایشان را به‌جز مقام أخذ و گرفتن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ختم نبوت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مسلمین تبیین و تفسیر دین را به عهده داشته و مرجعیت علمی و دینی برای او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ولایت بر مردم،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مدیریت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امور معنوی و تکاملی و تزکیه نفوس علاوه بر مدیریت اجتماعی و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بلند مقام وصایت پیامبر و امامت مسلمین اقتضای آن را دارد که تحقیق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در گستره زمان حیات انسانی و متناسب با سطح نیاز علمی و درک بشری زمانه و بررسی سؤالات و یا شبهات پیرامون مصداق جانشین پیامبر اسلام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تاریخ حیات جامعه شیعه، اندیشمندان و عالمان شیعی توجه خاصی به اثبات خلافت امیرالمؤمنین، امام علی علیه السلام و امامت بر مسلمین پس از پیامبر داشتند و در این زمینه مطالب و مباحث ارزشمند مستند همراه با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محکم ارائه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پیش رو، حاصل تلاش علمی برادر فاضل و ارجمند جناب حجت‌الاسلام‌والمسلمین روح‌الله شاکری زواردهی از محققان و اساتید مرکز تخصصی مهدویت است که به درخواست این مرکز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ایشان و نیز همه عزیزانی که در سامان یافتن این اثر علمی همکاری کردند به‌ویژه جناب حجت‌الاسلام‌والمسلمین کلباسی مدیر محترم مرکز تخصصی مهدویت و جناب حجت‌الاسلام‌والمسلمین مصلحی معاون آموزش این مرکز تشکر و سپاسگزاری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یوسفیان آرانی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پژوهش مرکز تخصصی مهدویت حوزه علمیه قم </w:t>
      </w:r>
      <w:bookmarkStart w:id="10" w:name="pg5831_71606"/>
    </w:p>
    <w:p>
      <w:pPr>
        <w:pStyle w:val="Heading2"/>
        <w:numPr>
          <w:ilvl w:val="1"/>
          <w:numId w:val="1"/>
        </w:numPr>
        <w:rPr/>
      </w:pPr>
      <w:bookmarkStart w:id="11" w:name="__RefHeading___Toc4664051_581953129"/>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ضرورت طرح مباحث امامت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جدی گرفتن شبهات طرح شده در مورد ائمه علیهم السلام به ویژه امیرالمؤمنین و امام مهدی علیهما السلام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محدودیت پیشینه و تاریخچه این بحث به یک مقطع خاص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فراوانی منابع و متفاوت بودن نگاه‌ها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دو گفتمان امامت و خلافت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معناشناسی امامت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معنای اصطلاحی امامت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امامت در نگاه امامیه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امامت در نگاه اهل سنت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تحلیل و بررسی تعاریف ارائه شده از ناحیه فریقین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اشتراکی در تعریف‌ها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اختلافی در تعریف‌ها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علمای شیعه از امامت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حکیم عبدالرزاق لاهیجی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معناشناسی خلافت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لغوی خلیفه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در اصطلاح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در اصطلاح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رابطه امامت و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حاکمیت و داوری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هر نوع ظلم و ستم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اسمای الهی وحدتِ ملاک در امام و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ابعاد امامت از نگاه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ظاهری یا حاکمیت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مرجعیت دینی و تفسیر معصومانه از آموزه‌های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درونی و ولایت باطنی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تحلیل مفهوم ولایت و اقسام آن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چیستی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معنا‌ی لغوی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معنای اصطلاحی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نگاه مفسران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نگاه فلسلفه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نگاه عرفای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نگاه متکلمان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انواع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و ولایت تشریعی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خدا، ولایت 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مطلقه و ولایت مقیده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عطایی و ولایت کسبی، ولایت عام و خاص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امامیه در مسئله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فیض و استمرار وجود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فیض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فیض در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برهان لزوم واسطه در فیض</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توصیف اولین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نخستین صادر از منظر حکمیان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ائمه علیهم السلام وساطت در فیض</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تعبیرهای متون دینی از نخستین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فیض</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مصداق نخستین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در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دانشمندان اهل فن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مبنای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هدفمندی و استمرار وجود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خلقت از 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در فلسفه خلقت از 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مبنای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بودن حقیقت امام با تنصیص و استمرار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مذاهب و فرق کلامی به راه‌های شناخت وگزینش امام با تأکید بر دیدگاه امامیه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بررسی فرضیه‌های سه گانه در مسأله خلافت و جانشینی پیامبر اکرم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جایگاه تنصیص در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معناشناسی نص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نصوص فعلی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نصوص قولی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تبیین راه‌های تشخیص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رویکرد مذاهب و فرق مختلف کلامی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معتزله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اشاعره و اهل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زیدیه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اسماعیلیه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شیعه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شواهد عقلی و نقلی برانتصابی بودن امامت و خلافت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رشد بینش سیاسی و اجتماعی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آینده مصالح سیاسی اسلام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دفاع از تهاجمات فکری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تفسیر و تحلیل صحیح مسائل عقیدتی و عملی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جبران نیازهای قانونی بشر در بستر زمان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پیامبر اکرم صلی الله علیه و آله و سلم و یارانشان از مسئله جانشینی و خلافت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تلقی و برداشت پیامبر صلی الله علیه و آله و سلم از امامت و خلافت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نمایه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اعلام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اصطلاحات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کتاب ها </w:t>
      </w:r>
      <w:r>
        <w:rPr>
          <w:rFonts w:eastAsia="IRNazanin" w:cs="IRNazanin"/>
          <w:color w:val="111111"/>
          <w:sz w:val="28"/>
          <w:szCs w:val="28"/>
          <w:lang w:bidi="fa-IR"/>
        </w:rPr>
        <w:t>203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 ها و مذاهب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13" w:name="pg5831_71610"/>
    </w:p>
    <w:p>
      <w:pPr>
        <w:pStyle w:val="Heading2"/>
        <w:numPr>
          <w:ilvl w:val="1"/>
          <w:numId w:val="1"/>
        </w:numPr>
        <w:rPr/>
      </w:pPr>
      <w:bookmarkStart w:id="14" w:name="__RefHeading___Toc4664053_581953129"/>
      <w:bookmarkStart w:id="15" w:name="_Toc5"/>
      <w:bookmarkEnd w:id="13"/>
      <w:bookmarkEnd w:id="14"/>
      <w:r>
        <w:rPr>
          <w:rtl w:val="true"/>
        </w:rPr>
        <w:t>کلیات</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4664055_581953129"/>
      <w:bookmarkStart w:id="17" w:name="_Toc6"/>
      <w:bookmarkEnd w:id="16"/>
      <w:r>
        <w:rPr>
          <w:rtl w:val="true"/>
        </w:rPr>
        <w:t>اشاره</w:t>
      </w:r>
      <w:bookmarkStart w:id="18" w:name="pg5831_71611"/>
      <w:bookmarkEnd w:id="17"/>
    </w:p>
    <w:p>
      <w:pPr>
        <w:pStyle w:val="Heading3"/>
        <w:numPr>
          <w:ilvl w:val="2"/>
          <w:numId w:val="1"/>
        </w:numPr>
        <w:rPr/>
      </w:pPr>
      <w:bookmarkStart w:id="19" w:name="__RefHeading___Toc4664057_581953129"/>
      <w:bookmarkStart w:id="20" w:name="_Toc7"/>
      <w:bookmarkEnd w:id="18"/>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امامت و رهبری، همواره تاریخ یک ضرورت در جامعه بشری بوده است؛ به طوری‌که هیچ جامعه‌ای بدون آن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دین، امامت صرفاً بعد اجتماعی ندارد؛ بلکه از ابعاد دیگر هم جایگاه رفیعی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جدی‌ترین خواسته خداوند از پیامبرش، ابلاغ امامت بود؛ آن گونه که زیباترین فراز تاریخ اسلام، در غدیر خم و با نصب امیرالمؤمنین علیه السلام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امیرالمؤمنین علیه السلام تبریک گفتند و حتی حسان بن ثابت، این واقعه را به شعر درآورد؛ ولی مدتی نگذشت که گروهی با این ودیعه الهی به نزاع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اولین نزاع بعد از رحلت پیامبر صلی الله علیه و آله و سلم در مسأله امامت اتفاق افتاد تا جائی‌که یکی از صحابه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بلاها و مصایب از همان بود که بین ما، و نوشته پیامبر صلی الله علیه و آله و سلم حائل و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بیماری پیامبر صلی الله علیه و آله و سلم شدت گرفت،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کاغذ و دوات بیاورید تا برای شما چیزی بنویسم که بعد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 بر پیامبر غلبه کرده است؛ ما را کتاب خدا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که تنازع و اختلاف نزد من شایسته نیست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رحلت پیامبر اکرم صلی الله علیه و آله و سلم مسلمانان به دو گروه تقسیم شدند؛ گروهی راه و طریقی غیر اهل‌بیت علیهم السلام و سفارش پیامبر صلی الله علیه و آله و سلم را برگزیدند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سرلوحه کار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اهل‌بیت رسول خدا صلی الله علیه و آله و سلم روی تافتند و جایگاه جانشینی و خلیفه الرسول را به یک امر ساده دنیوی یعنی رتق و فتق امور مسلمین تنزل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گروهی بر اساس و سفارش پیامبر صلی الله علیه و آله و سلم و پایبندی به اوامر الهی،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علاوه بر مقام و جایگاه حاکمیت سیاسی، دارای مرجعیت دینی و تفسیر معصومانه از </w:t>
      </w:r>
    </w:p>
    <w:p>
      <w:pPr>
        <w:pStyle w:val="BookText"/>
        <w:rPr/>
      </w:pPr>
      <w:r>
        <w:rPr>
          <w:rFonts w:ascii="IRNazanin" w:hAnsi="IRNazanin" w:eastAsia="IRNazanin"/>
          <w:color w:val="111111"/>
          <w:sz w:val="28"/>
          <w:sz w:val="28"/>
          <w:szCs w:val="28"/>
          <w:rtl w:val="true"/>
          <w:lang w:bidi="fa-IR"/>
        </w:rPr>
        <w:t>آموزه‌های دینی و ولایت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ویژگی اخیر، تفکر شیعه امامیه را از سایران ممتاز کرده، آن را در قلّه اندیشه اسلام ناب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تشیع را پیروی از ائمه معصومین علیهم السلام و امامت امیرالمؤمنین علیه السلام و فرزندان معصومش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کسی است که امامان اهل‌بیت را به‌عنوان امام واجب الاطاعه در همه ابعاد دینی، سیاسی و فرهنگی و اخلاقی و اجتماعی پذیرفته است و خودش را ملزم به پیروی همه جانبه از این بزرگواران می‌داند؛ بنابراین درست است که اختلاف شیعه با دیگر مذاهب اسلامی فقط در مسأله امامت نیست؛ ولی همه این اختلافات به مسأله امامت برمی‌گردد؛ چون شیعه همه این مسائل را از مکتب اهل‌بیت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فصل ممیز تشیع از سایر مذاهب اسلامی، به امامت است؛ لذا معتقدان به این تفکر را امامیه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نوشتار می‌آید، تبیین صحیح مسأله امامت در تفکر شیعه امامیه است که در دو جلد تقدیم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جستاری در مبانی و مسائل کلامی امامت عامه است که پیش روی شما مخاطبین بزرگوار قرار دارد و در جلد دوم به ادله عقلی و نقلی امامت خاصه و تأکید به شبهات جدید در این زمینه پرداخته شده است؛ اما این‌که مؤلف چه مقدار در این تلاش موفق بوده است را برعهده خوانندگان فهیم می‌سپاریم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تبارک و تعالی این نوشتار را در طریق صواب قرار داده، ما را مشمول هدایت و لطف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صفحات پایانی این کتاب، مصادف شد با رحلت پدر عزیز و ارجمندم، مرحوم حجت الاسلام و المسلمین حاج شیخ عیسی شاکری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بذر محبت اهل‌بیت علیهم السلام را در جانم نشاند و وجودم را مملو از عشق امیرالمؤمنین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وارسته‌ای که خالصانه نیم قرن به تبلیغ و نشر معارف 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گماشت و سرانجام با یاد خداوند متعال و ذکر امیرالمؤمنین علیه السلام به سرای ابدی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ساحت قدسی ذات اقدس الهی عاجزانه می‌خواهم اگر ثوابی بر این نوشتار حقیر است، به روح بلند آن عبد الهی نثار 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روح‌الله شاکری زواردهی عضو هیئت علمی پردیس فارابی دانشگاه تهران </w:t>
      </w:r>
      <w:bookmarkStart w:id="21" w:name="pg5831_71613"/>
    </w:p>
    <w:p>
      <w:pPr>
        <w:pStyle w:val="Heading3"/>
        <w:numPr>
          <w:ilvl w:val="2"/>
          <w:numId w:val="1"/>
        </w:numPr>
        <w:rPr/>
      </w:pPr>
      <w:bookmarkStart w:id="22" w:name="__RefHeading___Toc4664059_581953129"/>
      <w:bookmarkStart w:id="23" w:name="_Toc8"/>
      <w:bookmarkEnd w:id="21"/>
      <w:bookmarkEnd w:id="22"/>
      <w:r>
        <w:rPr>
          <w:rtl w:val="true"/>
        </w:rPr>
        <w:t>ضرورت طرح مباحث امامت</w:t>
      </w:r>
      <w:bookmarkEnd w:id="23"/>
    </w:p>
    <w:p>
      <w:pPr>
        <w:pStyle w:val="Heading4"/>
        <w:numPr>
          <w:ilvl w:val="3"/>
          <w:numId w:val="1"/>
        </w:numPr>
        <w:rPr/>
      </w:pPr>
      <w:bookmarkStart w:id="24" w:name="__RefHeading___Toc4664061_581953129"/>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آنچه ضرورت بحث از امامت خاصه را بیان می‌کند این است که ما در بحث امامت عامه، علی رغم اختلافات با اهل‌سنت، در برخی زمینه‌ها اشتراک نظر نیز داریم؛ مثل ضرورت وجود امام در هر زمان و این‌که جامعه بدون امام نمی‌شود و این‌که امام باید اجمالاً دارای خصوصیاتی نظیر حرّیت و آزاد بودن، مسلمان بودن و عدالت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بحث امامت خاصه، چون بحث از مصادیق مقام امامت است که در آن مورد با شخصیت‌های مورد نظر اهل‌سنت توافق نداریم، در طول تاریخ به شکل‌های مختلف مسأله امامت در تفکر شیعه امامیه، مورد هجمه شبهات قرار گرفته است؛ از این رو لازم است به این شبهات، پاسخ جدی و مستدل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لازم است چند مسأله را مورد دقت قرار داد</w:t>
      </w:r>
      <w:r>
        <w:rPr>
          <w:rFonts w:eastAsia="IRNazanin" w:cs="IRNazanin"/>
          <w:color w:val="111111"/>
          <w:sz w:val="28"/>
          <w:szCs w:val="28"/>
          <w:rtl w:val="true"/>
          <w:lang w:bidi="fa-IR"/>
        </w:rPr>
        <w:t>:</w:t>
      </w:r>
    </w:p>
    <w:p>
      <w:pPr>
        <w:pStyle w:val="Heading4"/>
        <w:numPr>
          <w:ilvl w:val="3"/>
          <w:numId w:val="1"/>
        </w:numPr>
        <w:rPr/>
      </w:pPr>
      <w:bookmarkStart w:id="26" w:name="__RefHeading___Toc4664063_581953129"/>
      <w:bookmarkStart w:id="27" w:name="_Toc10"/>
      <w:bookmarkEnd w:id="26"/>
      <w:r>
        <w:rPr/>
        <w:t>1</w:t>
      </w:r>
      <w:r>
        <w:rPr>
          <w:rtl w:val="true"/>
        </w:rPr>
        <w:t xml:space="preserve">. </w:t>
      </w:r>
      <w:r>
        <w:rPr>
          <w:rtl w:val="true"/>
        </w:rPr>
        <w:t>جدی گرفتن شبهات طرح شده در مورد ائمه علیهم السلام به ویژه امیرالمؤمنین و امام مهدی علیهما السلام</w:t>
      </w:r>
      <w:bookmarkEnd w:id="27"/>
    </w:p>
    <w:p>
      <w:pPr>
        <w:pStyle w:val="BookText"/>
        <w:rPr/>
      </w:pPr>
      <w:r>
        <w:rPr>
          <w:rFonts w:ascii="IRNazanin" w:hAnsi="IRNazanin" w:eastAsia="IRNazanin"/>
          <w:color w:val="111111"/>
          <w:sz w:val="28"/>
          <w:sz w:val="28"/>
          <w:szCs w:val="28"/>
          <w:rtl w:val="true"/>
          <w:lang w:bidi="fa-IR"/>
        </w:rPr>
        <w:t>هدف این کتاب، تبیین امامت و بررسی شبهاتی است که در زمان‌های گذشته برخی از متکلمان اسلامی پاسخ‌هایی به آنان داده‌اند؛ امروزه با شکل‌های جدیدتر، تکرار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کوشیده ایم به شبهاتی از این قبیل پاسخ دهیم که اصل نصب از مجعولات متکلمان قرن دوم و سوم هجری است</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این‌که اگر مسأله نصب صحیح بود، چرا در </w:t>
      </w:r>
    </w:p>
    <w:p>
      <w:pPr>
        <w:pStyle w:val="BookText"/>
        <w:rPr/>
      </w:pPr>
      <w:r>
        <w:rPr>
          <w:rFonts w:ascii="IRNazanin" w:hAnsi="IRNazanin" w:eastAsia="IRNazanin"/>
          <w:color w:val="111111"/>
          <w:sz w:val="28"/>
          <w:sz w:val="28"/>
          <w:szCs w:val="28"/>
          <w:rtl w:val="true"/>
          <w:lang w:bidi="fa-IR"/>
        </w:rPr>
        <w:t>قرآن کریم تکرار نشد و اگر ذکر شده بود، دیگر نزاعی اتفاق نمی افتاد</w:t>
      </w:r>
      <w:r>
        <w:rPr>
          <w:rStyle w:val="FootnoteAnchor"/>
          <w:rtl w:val="true"/>
        </w:rPr>
        <w:footnoteReference w:id="3"/>
      </w:r>
      <w:r>
        <w:rPr>
          <w:rFonts w:ascii="IRNazanin" w:hAnsi="IRNazanin" w:eastAsia="IRNazanin"/>
          <w:color w:val="111111"/>
          <w:sz w:val="28"/>
          <w:sz w:val="28"/>
          <w:szCs w:val="28"/>
          <w:rtl w:val="true"/>
          <w:lang w:bidi="fa-IR"/>
        </w:rPr>
        <w:t>و یا اگر نصبی در مورد امام علی علیه السلام بود، چرا آن را در روایات نبوی مشاهده نمی‌کنیم؟</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برخی دیگر، وقتی از این شبهات، مأیوس شدند، تلاش کردند از در دلسوزی برای جامعه اسلامی وارد شوند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از نصب صحبت کنیم؛ در حالی که می دانیم امروز بعد از قرن‌ها که از مسأله خلافت گذشته، این‌گونه بحث‌ها باعث تفرقه و تشتت جامعه اسلامی می‌شود، و عده‌ای موافق و عده‌ای مخالف خواهند بود؟ یکی از عالمان اهل‌سنت که در طرح این اشکال دخالت داشته، سیف الدین آمدی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برخی نیز تلاش کردند ثابت کنند اساساً نصب در نزد قدمای اصحاب شهرتی نداشته و به عبارت دیگر نص جلّی نبوده است وگرنه لازم بود نسل‌های بعدی گزارشی از آن ارائه کنند و این‌که گزارش نکردند، خود دلیل بر فقدان نص بوده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شکل دیگر اشکال این است اگر نصی و نصبی بود، چرا مردم و صحابه در سقیفه با ابوبکر بیعت کردند؟ این بیعت دلیل بر این است که هیچ‌گونه نصی در مورد امامت و خلافت علی علیه السلام نبوده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برخی هم تلاش کردند با حجم گسترده روایات از امیرالمؤمنین و ائمه در مورد حق امیرالمؤمنین،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نصّی بود چرا حضرت امیر بر این نصب احتجاجی نکردند؟</w:t>
      </w:r>
      <w:r>
        <w:rPr>
          <w:rStyle w:val="FootnoteAnchor"/>
          <w:rtl w:val="true"/>
        </w:rPr>
        <w:footnoteReference w:id="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این اشکال سود نبردند، چنین مطرح کردند که اگر نصی بود، علی علیه السلام برای حق خود اقدام می‌کرد و </w:t>
      </w:r>
      <w:bookmarkStart w:id="28" w:name="pg5831_71615"/>
    </w:p>
    <w:p>
      <w:pPr>
        <w:pStyle w:val="BookText"/>
        <w:rPr/>
      </w:pPr>
      <w:bookmarkEnd w:id="28"/>
      <w:r>
        <w:rPr>
          <w:rFonts w:ascii="IRNazanin" w:hAnsi="IRNazanin" w:eastAsia="IRNazanin"/>
          <w:color w:val="111111"/>
          <w:sz w:val="28"/>
          <w:sz w:val="28"/>
          <w:szCs w:val="28"/>
          <w:rtl w:val="true"/>
          <w:lang w:bidi="fa-IR"/>
        </w:rPr>
        <w:t>سکوت را می‌شکست؛ در حالی‌که علی علیه السلام در این سال‌ها فقط سکوت کرد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این حرف را متأسفانه برخی روشنفکران غرب‌زده معاصر هم در کتاب‌های خود آورده‌اند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یکی دیگر از اشکالاتی که مطرح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سیره رفتاری حضرت می‌توان جواب را دریافت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نص بر امامت حضرت علی علیه السلام بود، چرا حضرت بعد از شش ماه، بیعت با ابوبکر را پذیرفت و با او بیعت کرد؛ اگر چه برخی تصریح کردند که این بیعت، ظاهری بود و باطنی نبود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اشکال دیگر، این‌که اگر خلافت خلفای سه‌گانه، غاصبانه و ظالمانه بوده و خلافت، حق مسلم حضرت علی علیه السلام بود، چرا حضرت با خلفای وقت همکاری می کرد؟</w:t>
      </w:r>
      <w:r>
        <w:rPr>
          <w:rStyle w:val="FootnoteAnchor"/>
          <w:rtl w:val="true"/>
        </w:rPr>
        <w:footnoteReference w:id="12"/>
      </w:r>
      <w:r>
        <w:rPr>
          <w:rFonts w:ascii="IRNazanin" w:hAnsi="IRNazanin" w:eastAsia="IRNazanin"/>
          <w:color w:val="111111"/>
          <w:sz w:val="28"/>
          <w:sz w:val="28"/>
          <w:szCs w:val="28"/>
          <w:rtl w:val="true"/>
          <w:lang w:bidi="fa-IR"/>
        </w:rPr>
        <w:t>این افراد تلاش می‌کردند اصل نصوص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راه دیگری را پیش گرفتند و آن این‌که وجود نصوص را در مورد حضرت علی علیه السلام پذیرفتند؛ لیکن در دلالت آن تردید نموده، کوشیدند آن‌ها را توجیه و یا تأویل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عمده معتزلی‌ها به ویژه ابن ابی الحدید معتزلی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برخی روشنفکران معاند هم چنین نظری دارند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این کتاب تلاش شده در قبال این اشکالات پاسخ‌های منطقی، با تأکید بر ادلّه عقلی و نقلی ارائه گردد</w:t>
      </w:r>
      <w:r>
        <w:rPr>
          <w:rFonts w:eastAsia="IRNazanin" w:cs="IRNazanin"/>
          <w:color w:val="111111"/>
          <w:sz w:val="28"/>
          <w:szCs w:val="28"/>
          <w:rtl w:val="true"/>
          <w:lang w:bidi="fa-IR"/>
        </w:rPr>
        <w:t>.</w:t>
      </w:r>
    </w:p>
    <w:p>
      <w:pPr>
        <w:pStyle w:val="Heading4"/>
        <w:numPr>
          <w:ilvl w:val="3"/>
          <w:numId w:val="1"/>
        </w:numPr>
        <w:rPr/>
      </w:pPr>
      <w:bookmarkStart w:id="29" w:name="__RefHeading___Toc4664065_581953129"/>
      <w:bookmarkStart w:id="30" w:name="_Toc11"/>
      <w:bookmarkEnd w:id="29"/>
      <w:r>
        <w:rPr/>
        <w:t>2</w:t>
      </w:r>
      <w:r>
        <w:rPr>
          <w:rtl w:val="true"/>
        </w:rPr>
        <w:t xml:space="preserve">. </w:t>
      </w:r>
      <w:r>
        <w:rPr>
          <w:rtl w:val="true"/>
        </w:rPr>
        <w:t>عدم محدودیت پیشینه و تاریخچه این بحث به یک مقطع خاص</w:t>
      </w:r>
      <w:bookmarkEnd w:id="3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بسیاری معقتدند مسأله امامت، اولین مسأله کلامی بوده است، باید توجه داشت در بحث مصداق‌شناسی امامت یا همان امامت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شخصیت‌شناسی جانشین </w:t>
      </w:r>
      <w:bookmarkStart w:id="31" w:name="pg5831_71616"/>
    </w:p>
    <w:p>
      <w:pPr>
        <w:pStyle w:val="BookText"/>
        <w:rPr/>
      </w:pPr>
      <w:bookmarkEnd w:id="31"/>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فکری و اعتقادی جدی میان اهل‌سنت و شیعیان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از ابتدای اسلام یعنی پس از رحلت پیامبر اکرم صلی الله علیه و آله و سلم پدیدار شد و کسی از اندیشمندان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شیعه و چه 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نزاع، در طول حیات اسلام به فراخور زمان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ائمه علیهم السلام و اصحاب گرامی آنان و همین طور مناظرات عالمان دین از زمان غیبت کبرا تا زمان حال ادامه داشته و دارد؛ لذا نمی‌توان زمان خاص و محدوده خاصی برای آن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بخشی از آثار علمی علمای بزرگ شیعه و سنّی، به بحث امامت و خلافت به طور کلی، و امامت خاصه به طور ویژه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سهم را در این زمینه متکلمان به عهده داشته‌اند؛ هرچند اهمیت بحث به گونه‌ای بود که برخی مفسران، یا حدیث‌شناسنان و حتی مورخان، در این زمینه سکوت نکردند و داوری‌ها و تحلیل‌هایی ارائه نمودند</w:t>
      </w:r>
      <w:r>
        <w:rPr>
          <w:rFonts w:eastAsia="IRNazanin" w:cs="IRNazanin"/>
          <w:color w:val="111111"/>
          <w:sz w:val="28"/>
          <w:szCs w:val="28"/>
          <w:rtl w:val="true"/>
          <w:lang w:bidi="fa-IR"/>
        </w:rPr>
        <w:t>.</w:t>
      </w:r>
    </w:p>
    <w:p>
      <w:pPr>
        <w:pStyle w:val="Heading4"/>
        <w:numPr>
          <w:ilvl w:val="3"/>
          <w:numId w:val="1"/>
        </w:numPr>
        <w:rPr/>
      </w:pPr>
      <w:bookmarkStart w:id="32" w:name="__RefHeading___Toc4664067_581953129"/>
      <w:bookmarkStart w:id="33" w:name="_Toc12"/>
      <w:bookmarkEnd w:id="32"/>
      <w:r>
        <w:rPr/>
        <w:t>3</w:t>
      </w:r>
      <w:r>
        <w:rPr>
          <w:rtl w:val="true"/>
        </w:rPr>
        <w:t xml:space="preserve">. </w:t>
      </w:r>
      <w:r>
        <w:rPr>
          <w:rtl w:val="true"/>
        </w:rPr>
        <w:t>فراوانی منابع و متفاوت بودن نگاه‌ها</w:t>
      </w:r>
      <w:bookmarkEnd w:id="33"/>
    </w:p>
    <w:p>
      <w:pPr>
        <w:pStyle w:val="BookText"/>
        <w:rPr/>
      </w:pPr>
      <w:r>
        <w:rPr>
          <w:rFonts w:ascii="IRNazanin" w:hAnsi="IRNazanin" w:eastAsia="IRNazanin"/>
          <w:color w:val="111111"/>
          <w:sz w:val="28"/>
          <w:sz w:val="28"/>
          <w:szCs w:val="28"/>
          <w:rtl w:val="true"/>
          <w:lang w:bidi="fa-IR"/>
        </w:rPr>
        <w:t xml:space="preserve">ادعا نداریم آنچه در این نوشتار آمده، کاملاً بدیع بوده و در هیچ کتابی نیامده است؛ بلکه هدف این بود که متناسب با زمان و رشد عقلانی بشر، با نگاه مجدد و جدیدی به مبانی و ادله، اعم از ادله عقلی و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امامت وجود دارد بنگریم و افق‌های جدیدی برای بحث و گفت‌وگوی علمی فراهم آوریم، تا در یک فضای علمی و بدور از هرگونه تعصب و غرض‌ورزی، به یک نتیجه خوب و فهم دقیق‌تر و جامع برای نقشه راه زندگی آینده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مؤلف بر این بود از دانش و تجربۀ گذشتگان به ویژه متکلمانی که در این زمینه قلم زدند بهره گیرد و از آثار برزگانی چون شیخ مفید، سید مرتضی و شیخ طوسی گرفته تا علامه حلی، خواجه نصیر الدین، فاضل مقداد، عبدالرزاق لاهیجی، و آثار متاخرین مثل علامه عبدالحسین امینی، علامه شوشتری، علامه طباطبائی، شهید مطهری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نوشتار آوردیم خوشه‌چینی از خرمن علمای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مهم در این زمینه عبارتند از</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اوائل المقالات، اثر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فی معنی المولی، اثر محمد بن </w:t>
      </w:r>
    </w:p>
    <w:p>
      <w:pPr>
        <w:pStyle w:val="BookText"/>
        <w:rPr/>
      </w:pPr>
      <w:r>
        <w:rPr>
          <w:rFonts w:ascii="IRNazanin" w:hAnsi="IRNazanin" w:eastAsia="IRNazanin"/>
          <w:color w:val="111111"/>
          <w:sz w:val="28"/>
          <w:sz w:val="28"/>
          <w:szCs w:val="28"/>
          <w:rtl w:val="true"/>
          <w:lang w:bidi="fa-IR"/>
        </w:rPr>
        <w:t xml:space="preserve">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الشافی فی الامامة، اثر سید مرتضی علم الهدی؛ کشف المراد، اثر علامه حلی؛ الفین، اثر علامه حلی؛ نهج الحق و کشف الصدق، اثر علامه حلی؛ گوهر مراد، اثر عبدالرزاق لاهیجی؛ النجاة فی القیامة، اثر ابن مثیم بحرانی؛ عبقات الانوار، اثر میر حامد حسین لکنهوی هندی؛ انیس الموحدین، اثر محمد مهدی نراقی؛ احقاق الحق، اثر قاضی نور الله شوشتری؛ الغدیر، اثر علامه عبدالحسین امینی؛ دلائل الصدق، اثر محمدحسن مظفر؛ المراجعات اثر سید عبدالحسین شرف الدین موسوی؛ شیعه در اسلام، اثر طباطبایی؛ امامت و رهبری، اثر شهید مرتضی مطهری؛ راهنماشناسی، اثرآیت الله مصباح یزدی؛ پیام قرآن، اثر آیت الله مکارم شیرازی؛ آیات ولایت در قرآن، اثر آیت الله مکارم شیرازی؛ ولایت در قرآن، اثرآیت‌الله جوادی آملی، نفحات الازهار، اثر آیت الله سید علی حسینی میلانی؛ امام‌شناسی، اثر آیت الله سید محمد حسین حسینی تهرانی و </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 است که برخی از این کتاب‌ها به‌طور ویژه در مورد امامت تألیف شده‌اند، ولی عمدة آن‌ها به بخشی یا بعدی از ابعاد امامت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مسأله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امامت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متعدد وجود دارد که تعدادی از آن‌ها را برای نمونه ذکر کردیم</w:t>
      </w:r>
      <w:r>
        <w:rPr>
          <w:rFonts w:eastAsia="IRNazanin" w:cs="IRNazanin"/>
          <w:color w:val="111111"/>
          <w:sz w:val="28"/>
          <w:szCs w:val="28"/>
          <w:rtl w:val="true"/>
          <w:lang w:bidi="fa-IR"/>
        </w:rPr>
        <w:t xml:space="preserve">. </w:t>
      </w:r>
      <w:bookmarkStart w:id="34" w:name="pg5831_71618"/>
    </w:p>
    <w:p>
      <w:pPr>
        <w:pStyle w:val="Heading2"/>
        <w:numPr>
          <w:ilvl w:val="1"/>
          <w:numId w:val="1"/>
        </w:numPr>
        <w:rPr/>
      </w:pPr>
      <w:bookmarkStart w:id="35" w:name="__RefHeading___Toc4664069_581953129"/>
      <w:bookmarkStart w:id="36" w:name="_Toc13"/>
      <w:bookmarkEnd w:id="34"/>
      <w:bookmarkEnd w:id="35"/>
      <w:r>
        <w:rPr>
          <w:rtl w:val="true"/>
        </w:rPr>
        <w:t>فصل اول</w:t>
      </w:r>
      <w:r>
        <w:rPr>
          <w:rtl w:val="true"/>
        </w:rPr>
        <w:t xml:space="preserve">: </w:t>
      </w:r>
      <w:r>
        <w:rPr>
          <w:rtl w:val="true"/>
        </w:rPr>
        <w:t>بررسی دو گفتمان امامت و خلافت</w:t>
      </w:r>
      <w:bookmarkEnd w:id="3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4664071_581953129"/>
      <w:bookmarkStart w:id="38" w:name="_Toc14"/>
      <w:bookmarkEnd w:id="37"/>
      <w:r>
        <w:rPr>
          <w:rtl w:val="true"/>
        </w:rPr>
        <w:t>اشاره</w:t>
      </w:r>
      <w:bookmarkStart w:id="39" w:name="pg5831_71619"/>
      <w:bookmarkEnd w:id="38"/>
    </w:p>
    <w:p>
      <w:pPr>
        <w:pStyle w:val="Heading3"/>
        <w:numPr>
          <w:ilvl w:val="2"/>
          <w:numId w:val="1"/>
        </w:numPr>
        <w:rPr/>
      </w:pPr>
      <w:bookmarkStart w:id="40" w:name="__RefHeading___Toc4664073_581953129"/>
      <w:bookmarkStart w:id="41" w:name="_Toc15"/>
      <w:bookmarkEnd w:id="39"/>
      <w:bookmarkEnd w:id="40"/>
      <w:r>
        <w:rPr>
          <w:rtl w:val="true"/>
        </w:rPr>
        <w:t>معناشناسی امامت</w:t>
      </w:r>
      <w:bookmarkEnd w:id="41"/>
    </w:p>
    <w:p>
      <w:pPr>
        <w:pStyle w:val="Heading4"/>
        <w:numPr>
          <w:ilvl w:val="3"/>
          <w:numId w:val="1"/>
        </w:numPr>
        <w:rPr/>
      </w:pPr>
      <w:bookmarkStart w:id="42" w:name="__RefHeading___Toc4664075_581953129"/>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ابتدا لازم است امامت را در یک نگاه کلی از منظر قرآن مرور نموده و سپس معنای امامت را در لغت و اصطلاح متکلمان اسلامی بیان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چهار معنا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به معنای پیش‌رو است؛ چنان که خدای متعال در سوره بقره،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سورة فرقان، آیة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وَاجْعَلْنَا لِلْمُتَّقِینَ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را پیشوای متقین قرار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در سورة بنی اسرائیل، آیة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معانی امام در این آیه شریفه کتاب الاهی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در سورة یس، 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شریفه طبق نظر مفسرین منظور از امام لوح محفوظ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روشن و پیدا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که در سورة حجر آیة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إِنَّهُما لَبِإِمامٍ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مشخص</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غالباً معنای امام نزد عرب، امری است که مورد تبعیت باشد؛ چه انسان باشد که کردار </w:t>
      </w:r>
      <w:bookmarkStart w:id="44" w:name="pg5831_71620"/>
    </w:p>
    <w:p>
      <w:pPr>
        <w:pStyle w:val="BookText"/>
        <w:rPr/>
      </w:pPr>
      <w:bookmarkEnd w:id="44"/>
      <w:r>
        <w:rPr>
          <w:rFonts w:ascii="IRNazanin" w:hAnsi="IRNazanin" w:eastAsia="IRNazanin"/>
          <w:color w:val="111111"/>
          <w:sz w:val="28"/>
          <w:sz w:val="28"/>
          <w:szCs w:val="28"/>
          <w:rtl w:val="true"/>
          <w:lang w:bidi="fa-IR"/>
        </w:rPr>
        <w:t>و گفتارش مورد تبعیت است و چه کتاب باشد؛ مانند آیین نامه، و چه محق باشد یا مبطل</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45" w:name="__RefHeading___Toc4664077_581953129"/>
      <w:bookmarkStart w:id="46" w:name="_Toc17"/>
      <w:bookmarkEnd w:id="45"/>
      <w:r>
        <w:rPr>
          <w:rtl w:val="true"/>
        </w:rPr>
        <w:t>معنای لغوی امامت</w:t>
      </w:r>
      <w:bookmarkEnd w:id="46"/>
    </w:p>
    <w:p>
      <w:pPr>
        <w:pStyle w:val="BookText"/>
        <w:rPr/>
      </w:pPr>
      <w:r>
        <w:rPr>
          <w:rFonts w:ascii="IRNazanin" w:hAnsi="IRNazanin" w:eastAsia="IRNazanin"/>
          <w:color w:val="111111"/>
          <w:sz w:val="28"/>
          <w:sz w:val="28"/>
          <w:szCs w:val="28"/>
          <w:rtl w:val="true"/>
          <w:lang w:bidi="fa-IR"/>
        </w:rPr>
        <w:t xml:space="preserve">واژه امام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مهموز الفاء و مضاعف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کسره میم به همزه منتقل و دو میم در یکدیگر ادغام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همزه را به حرف یاء تبدیل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که مورد نقد برخی عالمان قرار گرفته‌اند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ابن منظور معتقد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ریشه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دو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قصد کردن و پیشی گرفتن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ابن فارس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اصل و مرجع و جماعت و دین است و نیز هر آنچه که به آن اقتدا شود و در امور پیشرو باشد، امام نامیده می‌شود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طریحی اعتقاد دارد امام به کسر الف بر وزن فعال به معنای کسی است که مورد پیروی و اقتدا و تبعیت قرار گیرد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شرتونی در اقرب الموارد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ریاسة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راغب اصفهانی در مفردات، واژه امام را به گونه‌ای جامع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می‌نویسد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عبارت است از چیزی که پیروی شود و تفاوتی نمی‌کند که آن چیز، انسان باشد که از لحاظ گفتار یا کردار مورد پیروی قرار گیرد یا این‌که کتاب باشد و یا چیز دیگر، و نیز در صدق این واژه تفاوت نمی‌کند که آنچه مورد پیروی است، حق باشد یا باطل</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نظر لغت، واژه‌های زیر از یک ریشه‌اند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مبدأ، محل شروع، مادر، بازگشت، مقصد، و خلاصه به هر چیزی که اصل باشد برای وجود یافتن یا تربیت و پرورش و یا اصلاح و ریشه چیزی، اُمّ گفته می‌شود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به‌معنای مقتدا و پیشوا می‌باشد؛ چه انسان مراد باشد یا کتاب و چه این‌که حق باشد یا باطل</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جماعت و گروهی که اصل مشترکی آن‌ها را گرد آورده باشد؛ چه این‌که آن اصل واحد و هدف مشترک، دین و مرام واحد باشد یا عصر و زمان واحد یا مکان و کشور واحد باشد، امت گفته می‌شود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خلاصه معنای امام در لغت با ملاحظه ماده اشتقاقی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موضع اصل و ریشه قرار گرفتن، یا قطب و مرکز شدن، مقصد و هدف قرار گرفتن برای یک امت به صورت رئیس و رهبر جامعه در آمدن و بالاخره مسئول نمونه بودن و جهت دادن به حرکت جامعه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معنای لغوی است که به مرجع تقلید و زمامدار جامعه، امام گفته می‌شود؛ مثل امام جماعت، امام جمعه و همچنین شامل فرمانروایان ظلم و ستم می‌شود؛ یعنی هر کس که در مرکز امتی یا رهبر جامعه‌ای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مسیر و مقصدش رشد و سعادت بشر باشد یا این‌که مقصدش شیطان و شقاوت و بدبختی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امام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هر دو دسته، تعبیر امام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رابطه با دسته اول می‌فرماید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پیشوایان مردم ساخته‌ایم، تا مردم را به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کنند</w:t>
      </w:r>
      <w:r>
        <w:rPr>
          <w:rFonts w:eastAsia="IRNazanin" w:cs="IRNazanin"/>
          <w:color w:val="111111"/>
          <w:sz w:val="28"/>
          <w:szCs w:val="28"/>
          <w:rtl w:val="true"/>
          <w:lang w:bidi="fa-IR"/>
        </w:rPr>
        <w:t>».</w:t>
      </w:r>
      <w:r>
        <w:rPr>
          <w:rStyle w:val="FootnoteAnchor"/>
          <w:rtl w:val="true"/>
        </w:rPr>
        <w:footnoteReference w:id="28"/>
      </w:r>
      <w:bookmarkStart w:id="47" w:name="pg5831_71622"/>
    </w:p>
    <w:p>
      <w:pPr>
        <w:pStyle w:val="BookText"/>
        <w:rPr/>
      </w:pPr>
      <w:bookmarkEnd w:id="47"/>
      <w:r>
        <w:rPr>
          <w:rFonts w:ascii="IRNazanin" w:hAnsi="IRNazanin" w:eastAsia="IRNazanin"/>
          <w:color w:val="111111"/>
          <w:sz w:val="28"/>
          <w:sz w:val="28"/>
          <w:szCs w:val="28"/>
          <w:rtl w:val="true"/>
          <w:lang w:bidi="fa-IR"/>
        </w:rPr>
        <w:t>در رابطه با دسته دوم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یدْعُونَ إِلَی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ما آن قوم را پیشوایان ضلالت و دعوت کننده به آتش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آیات امام، هم شامل پیشوایان حق می‌شود و هم پیشوایان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که هر گروهی از مردم را به‌نام پیشوایا‌نشان می‌خوانند</w:t>
      </w:r>
      <w:r>
        <w:rPr>
          <w:rStyle w:val="FootnoteAnchor"/>
          <w:rtl w:val="true"/>
        </w:rPr>
        <w:footnoteReference w:id="30"/>
      </w:r>
    </w:p>
    <w:p>
      <w:pPr>
        <w:pStyle w:val="Heading4"/>
        <w:numPr>
          <w:ilvl w:val="3"/>
          <w:numId w:val="1"/>
        </w:numPr>
        <w:rPr/>
      </w:pPr>
      <w:bookmarkStart w:id="48" w:name="__RefHeading___Toc4664079_581953129"/>
      <w:bookmarkStart w:id="49" w:name="_Toc18"/>
      <w:bookmarkEnd w:id="48"/>
      <w:r>
        <w:rPr>
          <w:rtl w:val="true"/>
        </w:rPr>
        <w:t>معنای اصطلاحی امامت</w:t>
      </w:r>
      <w:bookmarkEnd w:id="49"/>
    </w:p>
    <w:p>
      <w:pPr>
        <w:pStyle w:val="BookText"/>
        <w:rPr/>
      </w:pPr>
      <w:r>
        <w:rPr>
          <w:rFonts w:ascii="IRNazanin" w:hAnsi="IRNazanin" w:eastAsia="IRNazanin"/>
          <w:color w:val="111111"/>
          <w:sz w:val="28"/>
          <w:sz w:val="28"/>
          <w:szCs w:val="28"/>
          <w:rtl w:val="true"/>
          <w:lang w:bidi="fa-IR"/>
        </w:rPr>
        <w:t>قبل از ورود در بحث و تحلیل و تبیین امامت، لازم است ابتدا تعریف از امامت را از نگاه فریقین ارائه دهیم؛ زیرا بررسی امامت، بدون این تعریف‌ها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چیستی امامت را در نگاه شیعه امامیه و اهل‌سنت مورد مطالعه قرار داده، سپس با دقت در این واژه‌ها به تبیین و بررسی آن می‌پردازیم</w:t>
      </w:r>
      <w:r>
        <w:rPr>
          <w:rFonts w:eastAsia="IRNazanin" w:cs="IRNazanin"/>
          <w:color w:val="111111"/>
          <w:sz w:val="28"/>
          <w:szCs w:val="28"/>
          <w:rtl w:val="true"/>
          <w:lang w:bidi="fa-IR"/>
        </w:rPr>
        <w:t>:</w:t>
      </w:r>
    </w:p>
    <w:p>
      <w:pPr>
        <w:pStyle w:val="Heading4"/>
        <w:numPr>
          <w:ilvl w:val="3"/>
          <w:numId w:val="1"/>
        </w:numPr>
        <w:rPr/>
      </w:pPr>
      <w:bookmarkStart w:id="50" w:name="__RefHeading___Toc4664081_581953129"/>
      <w:bookmarkStart w:id="51" w:name="_Toc19"/>
      <w:bookmarkEnd w:id="50"/>
      <w:r>
        <w:rPr>
          <w:rtl w:val="true"/>
        </w:rPr>
        <w:t>امامت در نگاه امامیه</w:t>
      </w:r>
      <w:bookmarkEnd w:id="51"/>
    </w:p>
    <w:p>
      <w:pPr>
        <w:pStyle w:val="BookText"/>
        <w:rPr/>
      </w:pPr>
      <w:r>
        <w:rPr>
          <w:rFonts w:ascii="IRNazanin" w:hAnsi="IRNazanin" w:eastAsia="IRNazanin"/>
          <w:color w:val="111111"/>
          <w:sz w:val="28"/>
          <w:sz w:val="28"/>
          <w:szCs w:val="28"/>
          <w:rtl w:val="true"/>
          <w:lang w:bidi="fa-IR"/>
        </w:rPr>
        <w:t>امامت در تفکر شیعه، یک امر عادی و دنیوی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فقط یک مقام سیاسی و حاکمیتی نیست که در دایره فقه محدوده شده باشد؛ بلکه امامت در اندیشه شیعه امامیه از جایگاه بسیار رفیعی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جایگاه الاهی و ارتباط ماورائی آن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اندیشه امامیه، ابتدا تعاریفی را که از امامت ارائه شده است مطرح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الامامه إنما هی مشتقة من الائتمام بالإنسان و الائتمام هو الاتباع و الاقتداء و العمل بعمله و القول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یحب أن یعتقد أنه یلزمنا من طاعة النبی صلی الله علیه و آله و سلم و اَنَّ کل فضل آتاه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بنبیه فقد آتاه الله الإمام اِلّا النّبوة؛</w:t>
      </w:r>
      <w:r>
        <w:rPr>
          <w:rStyle w:val="FootnoteAnchor"/>
          <w:rtl w:val="true"/>
        </w:rPr>
        <w:footnoteReference w:id="31"/>
      </w:r>
      <w:r>
        <w:rPr>
          <w:rFonts w:ascii="IRNazanin" w:hAnsi="IRNazanin" w:eastAsia="IRNazanin"/>
          <w:color w:val="111111"/>
          <w:sz w:val="28"/>
          <w:sz w:val="28"/>
          <w:szCs w:val="28"/>
          <w:rtl w:val="true"/>
          <w:lang w:bidi="fa-IR"/>
        </w:rPr>
        <w:t xml:space="preserve">امامت از ائتمام است و ائتمام، تبعیت کردن و اقتدا کردن است؛ به‌گونه‌ای که بر طبق علم او عمل کردن و </w:t>
      </w:r>
    </w:p>
    <w:p>
      <w:pPr>
        <w:pStyle w:val="BookText"/>
        <w:rPr/>
      </w:pPr>
      <w:r>
        <w:rPr>
          <w:rFonts w:ascii="IRNazanin" w:hAnsi="IRNazanin" w:eastAsia="IRNazanin"/>
          <w:color w:val="111111"/>
          <w:sz w:val="28"/>
          <w:sz w:val="28"/>
          <w:szCs w:val="28"/>
          <w:rtl w:val="true"/>
          <w:lang w:bidi="fa-IR"/>
        </w:rPr>
        <w:t xml:space="preserve">بر اساس قول او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تبیعت در قول و 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واجب است معتقد باشد که اطاعت امام همانند اطاعت پیامبر بر ما واجب است و هر آنچه را که خداوند به پیامبر اعطا فرمود، به امام اعطا کرده است، مگر مسأله نبوت و 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هو الانسان الذی له رئاسة عامة فی امور الدین و الدنیا نیابة عن النبی صلی الله علیه و آله و سلم؛</w:t>
      </w:r>
      <w:r>
        <w:rPr>
          <w:rStyle w:val="FootnoteAnchor"/>
          <w:rtl w:val="true"/>
        </w:rPr>
        <w:footnoteReference w:id="32"/>
      </w:r>
      <w:r>
        <w:rPr>
          <w:rFonts w:ascii="IRNazanin" w:hAnsi="IRNazanin" w:eastAsia="IRNazanin"/>
          <w:color w:val="111111"/>
          <w:sz w:val="28"/>
          <w:sz w:val="28"/>
          <w:szCs w:val="28"/>
          <w:rtl w:val="true"/>
          <w:lang w:bidi="fa-IR"/>
        </w:rPr>
        <w:t>امام، کسی است که دارای رهبری گسترده در تمام امور دین و دنیا به‌عنوان نیابت از پیامبر صلی الله علیه و آله و سلم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الامامة رئاسة عامة فی الدین بالاصالة لا بالنیابة عمن هو فی دار التکلیف؛</w:t>
      </w:r>
      <w:r>
        <w:rPr>
          <w:rStyle w:val="FootnoteAnchor"/>
          <w:rtl w:val="true"/>
        </w:rPr>
        <w:footnoteReference w:id="33"/>
      </w:r>
      <w:r>
        <w:rPr>
          <w:rFonts w:ascii="IRNazanin" w:hAnsi="IRNazanin" w:eastAsia="IRNazanin"/>
          <w:color w:val="111111"/>
          <w:sz w:val="28"/>
          <w:sz w:val="28"/>
          <w:szCs w:val="28"/>
          <w:rtl w:val="true"/>
          <w:lang w:bidi="fa-IR"/>
        </w:rPr>
        <w:t>امامت، رهبری عمومی در زمینه دین به صورت بالأصالة است، نه به صورت نیابت از کسی که در سرای تکلیف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هو الذی یتولی الرئاسه العامه فی الدین و الدنیا جمیعاً؛</w:t>
      </w:r>
      <w:r>
        <w:rPr>
          <w:rStyle w:val="FootnoteAnchor"/>
          <w:rtl w:val="true"/>
        </w:rPr>
        <w:footnoteReference w:id="34"/>
      </w:r>
      <w:r>
        <w:rPr>
          <w:rFonts w:ascii="IRNazanin" w:hAnsi="IRNazanin" w:eastAsia="IRNazanin"/>
          <w:color w:val="111111"/>
          <w:sz w:val="28"/>
          <w:sz w:val="28"/>
          <w:szCs w:val="28"/>
          <w:rtl w:val="true"/>
          <w:lang w:bidi="fa-IR"/>
        </w:rPr>
        <w:t>امام کسی است که ریاست گسترده مردم در تمام حوزه‌های دین و دنیا را بر عهده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نصیرالدین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الامامة رئاسه عام فی الدین و الدنیا بالاصالة فی دار التکلیف؛</w:t>
      </w:r>
      <w:r>
        <w:rPr>
          <w:rStyle w:val="FootnoteAnchor"/>
          <w:rtl w:val="true"/>
        </w:rPr>
        <w:footnoteReference w:id="35"/>
      </w:r>
      <w:r>
        <w:rPr>
          <w:rFonts w:ascii="IRNazanin" w:hAnsi="IRNazanin" w:eastAsia="IRNazanin"/>
          <w:color w:val="111111"/>
          <w:sz w:val="28"/>
          <w:sz w:val="28"/>
          <w:szCs w:val="28"/>
          <w:rtl w:val="true"/>
          <w:lang w:bidi="fa-IR"/>
        </w:rPr>
        <w:t>امامت، رهبری گسترده و عمومی و بالاصالة در سرای دنیا در امور دینی و دنیوی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که مقصود از امامت، رهبری بالاصالة نسبت به غیر پیامبر صلی الله علیه و آله و سلم است؛ زیرا پیامبر در دار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امامت نسبت به پیامبر، بالنیابه است نه بالاصالة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بالاصالة و نسبت به دیگر مکلفان، بالنیابه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قیدی است که رهبری کسانی را که به نیابت از امام رهبری می‌کنند از تعریف </w:t>
      </w:r>
    </w:p>
    <w:p>
      <w:pPr>
        <w:pStyle w:val="BookText"/>
        <w:rPr/>
      </w:pPr>
      <w:r>
        <w:rPr>
          <w:rFonts w:ascii="IRNazanin" w:hAnsi="IRNazanin" w:eastAsia="IRNazanin"/>
          <w:color w:val="111111"/>
          <w:sz w:val="28"/>
          <w:sz w:val="28"/>
          <w:szCs w:val="28"/>
          <w:rtl w:val="true"/>
          <w:lang w:bidi="fa-IR"/>
        </w:rPr>
        <w:t>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فی دار التکلیف، بیان‌گر نیابی بودن امامت نسبت به پیامبر صلی الله علیه و آله و سلم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میثم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الامامة رئاسۀ عامۀ لشخص من الناس فی امور الدین و الدنیا بالاصالة؛</w:t>
      </w:r>
      <w:r>
        <w:rPr>
          <w:rStyle w:val="FootnoteAnchor"/>
          <w:rtl w:val="true"/>
        </w:rPr>
        <w:footnoteReference w:id="37"/>
      </w:r>
      <w:r>
        <w:rPr>
          <w:rFonts w:ascii="IRNazanin" w:hAnsi="IRNazanin" w:eastAsia="IRNazanin"/>
          <w:color w:val="111111"/>
          <w:sz w:val="28"/>
          <w:sz w:val="28"/>
          <w:szCs w:val="28"/>
          <w:rtl w:val="true"/>
          <w:lang w:bidi="fa-IR"/>
        </w:rPr>
        <w:t>امامت، رهبری عمومی در دین و دنیا برای شخص خاصی از مردم در امور دین و دنیا، بالاصاله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هو الانسان الذّی له الرئاسة العامة فی امور الدین و الدنیا بالأصالة فی دار التکلیف؛</w:t>
      </w:r>
      <w:r>
        <w:rPr>
          <w:rStyle w:val="FootnoteAnchor"/>
          <w:rtl w:val="true"/>
        </w:rPr>
        <w:footnoteReference w:id="38"/>
      </w:r>
      <w:r>
        <w:rPr>
          <w:rFonts w:ascii="IRNazanin" w:hAnsi="IRNazanin" w:eastAsia="IRNazanin"/>
          <w:color w:val="111111"/>
          <w:sz w:val="28"/>
          <w:sz w:val="28"/>
          <w:szCs w:val="28"/>
          <w:rtl w:val="true"/>
          <w:lang w:bidi="fa-IR"/>
        </w:rPr>
        <w:t>امام، کسی است که برای او ریاست گسترده‌ای در تمام امور دین و دنیا هست که این ریاست، از دو ویژگی برخوردار است؛ یکی بالاصاله بودن نه نیابی، و دیگری در دار التکلیف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رئاسة عامة فی الدین و الدنیا لشخص انسانی خلافة عن النبی صلی الله علیه و آله و سلم؛</w:t>
      </w:r>
      <w:r>
        <w:rPr>
          <w:rStyle w:val="FootnoteAnchor"/>
          <w:rtl w:val="true"/>
        </w:rPr>
        <w:footnoteReference w:id="39"/>
      </w:r>
      <w:r>
        <w:rPr>
          <w:rFonts w:ascii="IRNazanin" w:hAnsi="IRNazanin" w:eastAsia="IRNazanin"/>
          <w:color w:val="111111"/>
          <w:sz w:val="28"/>
          <w:sz w:val="28"/>
          <w:szCs w:val="28"/>
          <w:rtl w:val="true"/>
          <w:lang w:bidi="fa-IR"/>
        </w:rPr>
        <w:t>امامت، ریاست گسترد‌ه در امور دین و دنیا است برای شخصی خاص به‌عنوان جانشینی از جانب پیامبر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فاضل مقداد،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لشخص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لشخص من الاشخاص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علامه حلی مطرح نمود، در حقیقت دو نکته را مطرح می‌کند؛ اول این که امامت منصبی است از ناحیه پیامبر و خداوند و دوم این‌که در هر زمانی بیش از یک امام نخواهیم داشت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عبدالرزاق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ریاست عامه مسلمین در امور دنیا و دین بر سبیل خلیفه بودن و نیابت از پیغمبر</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الامامة الرئاسة العامه الالهیه خلافةً عن رسول الله صلی الله علیه و آله و سلم فی امور الدین و الدنیا بحیث یجب اتباعه علی کافة الاّمة؛</w:t>
      </w:r>
      <w:r>
        <w:rPr>
          <w:rStyle w:val="FootnoteAnchor"/>
          <w:rtl w:val="true"/>
        </w:rPr>
        <w:footnoteReference w:id="42"/>
      </w:r>
      <w:r>
        <w:rPr>
          <w:rFonts w:ascii="IRNazanin" w:hAnsi="IRNazanin" w:eastAsia="IRNazanin"/>
          <w:color w:val="111111"/>
          <w:sz w:val="28"/>
          <w:sz w:val="28"/>
          <w:szCs w:val="28"/>
          <w:rtl w:val="true"/>
          <w:lang w:bidi="fa-IR"/>
        </w:rPr>
        <w:t>امامت، ریاست گسترده الهی است به‌عنوان جانشینی از رسول خدا در همه امور دین و دنیا به‌طوری‌که بر همه مسلمانان واجب است از او تبعیت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تعاریف فوق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امامت در تفکر شیعه، یک اصل بنیادی و بلکه شاهراه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این زمینه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الْإِمَامَةَ أَجَلُّ قَدْراً وَ أَعْظَمُ شَأْناً وَ أَعْلَی مَکَاناً وَ أَمْنَعُ جَانِباً وَ أَبْعَدُ غَوْراً مِنْ أَنْ یبْلُغَهَا النَّاسُ بِعُقُولِهِمْ أَوْ ینَالُوهَا بِآرَائِهِمْ أَوْ یقِیمُوا إِمَاماً بِاخْتِیارِهِم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حقیقت امامت، قدرش والاتر و شأنش بزرگ‌تر و منزلش عالی‌تر و مکانش رفیع‌تر و عمق معنایش ژرف‌تر از آن است که مردم بتوانند به کمک عقل خود به فهم آن نایل شوند، یا به نظرشان آن را دریابند، یا با انتخاب خود امامی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که شیخ کلینی در کافی از حضرت رضا علیه السلام نقل می‌کند آمده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الْإِمَامَةَ هِی مَنْزِلَةُ الْأَنْبِیاءِ وَ إِرْثُ الْأَوْصِیاءِ إِنَّ الْإِمَامَةَ خِلَافَةُ اللَّهِ وَ خِلَافَةُ الرَّسُولِ صلی الله علیه و آله و سلم وَ مَقَامُ أَمِیرِ الْمُؤْمِنِینَ علیه السلام وَ مِیرَاثُ الْحَسَنِ وَ الْحُسَینِ علیهما السلام إِنَّ الْإِمَامَةَ زِمَامُ الدِّینِ وَ نِظَامُ الْمُسْلِمِینَ وَ صَلَاحُ الدُّنْیا وَ عِزُّ الْمُؤْمِنِینَ إِنَّ الْإِمَامَةَ أُسُّ الْإِسْلَامِ النَّامِی وَ فَرْعُهُ السَّامِی بِالْإِمَامِ تَمَامُ الصَّلَاةِ وَ الزَّکَاةِ وَ الصِّیامِ وَ الْحَجِّ وَ الْجِهَادِ وَ تَوْفِیرُ الْفَی‌ءِ وَ الصَّدَقَاتِ وَ إِمْضَاءُ الْحُدُودِ وَ الْأَحْکَامِ وَ مَنْعُ الثُّغُورِ وَ الْأَطْرَاف؛</w:t>
      </w:r>
      <w:r>
        <w:rPr>
          <w:rStyle w:val="FootnoteAnchor"/>
          <w:rtl w:val="true"/>
        </w:rPr>
        <w:footnoteReference w:id="44"/>
      </w:r>
      <w:r>
        <w:rPr>
          <w:rFonts w:ascii="IRNazanin" w:hAnsi="IRNazanin" w:eastAsia="IRNazanin"/>
          <w:color w:val="111111"/>
          <w:sz w:val="28"/>
          <w:sz w:val="28"/>
          <w:szCs w:val="28"/>
          <w:rtl w:val="true"/>
          <w:lang w:bidi="fa-IR"/>
        </w:rPr>
        <w:t>به راستی امامت، مقام انبیاء و ارث اوصیاء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خلافت از طرف خداوند متعال و رسول خدا صلی الله علیه و آله و سلم و مقام امیرالمومنین علیه السلام و میراث حسن و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امامت، زمام دین و نظام مسلمین و عزت مومنان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بنیاد پاک اسلام و شاخه بابرکت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نماز و روزه و زکات و حج و جهاد اقامه می‌شوند، غنیمت و صدقات بسیار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و احکام اجرا می‌شوند و مرزها و نواحی </w:t>
      </w:r>
      <w:bookmarkStart w:id="52" w:name="pg5831_71626"/>
    </w:p>
    <w:p>
      <w:pPr>
        <w:pStyle w:val="BookText"/>
        <w:rPr/>
      </w:pPr>
      <w:bookmarkEnd w:id="52"/>
      <w:r>
        <w:rPr>
          <w:rFonts w:ascii="IRNazanin" w:hAnsi="IRNazanin" w:eastAsia="IRNazanin"/>
          <w:color w:val="111111"/>
          <w:sz w:val="28"/>
          <w:sz w:val="28"/>
          <w:szCs w:val="28"/>
          <w:rtl w:val="true"/>
          <w:lang w:bidi="fa-IR"/>
        </w:rPr>
        <w:t>کشور مصون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مؤلفه‌های امامت توجه شده است و تعریف خاصی از امامت در اندیشه شیعه امامیه تلقی می‌شود؛ لذا برخی علمای بزرگ شیعه، نظیر فیض کاشانی</w:t>
      </w:r>
      <w:r>
        <w:rPr>
          <w:rStyle w:val="FootnoteAnchor"/>
          <w:rtl w:val="true"/>
        </w:rPr>
        <w:footnoteReference w:id="45"/>
      </w:r>
      <w:r>
        <w:rPr>
          <w:rFonts w:ascii="IRNazanin" w:hAnsi="IRNazanin" w:eastAsia="IRNazanin"/>
          <w:color w:val="111111"/>
          <w:sz w:val="28"/>
          <w:sz w:val="28"/>
          <w:szCs w:val="28"/>
          <w:rtl w:val="true"/>
          <w:lang w:bidi="fa-IR"/>
        </w:rPr>
        <w:t>شیخ حر عاملی</w:t>
      </w:r>
      <w:r>
        <w:rPr>
          <w:rStyle w:val="FootnoteAnchor"/>
          <w:rtl w:val="true"/>
        </w:rPr>
        <w:footnoteReference w:id="46"/>
      </w:r>
      <w:r>
        <w:rPr>
          <w:rFonts w:ascii="IRNazanin" w:hAnsi="IRNazanin" w:eastAsia="IRNazanin"/>
          <w:color w:val="111111"/>
          <w:sz w:val="28"/>
          <w:sz w:val="28"/>
          <w:szCs w:val="28"/>
          <w:rtl w:val="true"/>
          <w:lang w:bidi="fa-IR"/>
        </w:rPr>
        <w:t>یا کرمانی</w:t>
      </w:r>
      <w:r>
        <w:rPr>
          <w:rStyle w:val="FootnoteAnchor"/>
          <w:rtl w:val="true"/>
        </w:rPr>
        <w:footnoteReference w:id="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تعریف مستقل کوشیده‌اند به همین حدیث شریف در تعریف امامت اکتفا کرده، به شرح و توضیح بخش‌های حدیث فوق بپردازند</w:t>
      </w:r>
      <w:r>
        <w:rPr>
          <w:rFonts w:eastAsia="IRNazanin" w:cs="IRNazanin"/>
          <w:color w:val="111111"/>
          <w:sz w:val="28"/>
          <w:szCs w:val="28"/>
          <w:rtl w:val="true"/>
          <w:lang w:bidi="fa-IR"/>
        </w:rPr>
        <w:t>.</w:t>
      </w:r>
    </w:p>
    <w:p>
      <w:pPr>
        <w:pStyle w:val="Heading4"/>
        <w:numPr>
          <w:ilvl w:val="3"/>
          <w:numId w:val="1"/>
        </w:numPr>
        <w:rPr/>
      </w:pPr>
      <w:bookmarkStart w:id="53" w:name="__RefHeading___Toc4664083_581953129"/>
      <w:bookmarkStart w:id="54" w:name="_Toc20"/>
      <w:bookmarkEnd w:id="53"/>
      <w:r>
        <w:rPr>
          <w:rtl w:val="true"/>
        </w:rPr>
        <w:t>امامت در نگاه اهل سنت</w:t>
      </w:r>
      <w:bookmarkEnd w:id="54"/>
    </w:p>
    <w:p>
      <w:pPr>
        <w:pStyle w:val="BookText"/>
        <w:rPr/>
      </w:pPr>
      <w:r>
        <w:rPr>
          <w:rFonts w:ascii="IRNazanin" w:hAnsi="IRNazanin" w:eastAsia="IRNazanin"/>
          <w:color w:val="111111"/>
          <w:sz w:val="28"/>
          <w:sz w:val="28"/>
          <w:szCs w:val="28"/>
          <w:rtl w:val="true"/>
          <w:lang w:bidi="fa-IR"/>
        </w:rPr>
        <w:t>علمای اهل سنت هم مثل اندیشمندان شیعه، به تعریف امامت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اختصار به برخی از این تعاریف اشاره می‌کنیم، تا دیدگاه اهل سنت در مورد مسأله امامت شود روشن و بتوانیم تحلیل درستی از دیدگاه‌های آنان ارائه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 الدین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الامامة عبارة عن خلافة شخص من الأشخاص للرسولِ صلی الله علیه و آله و سلم، فی اقامة قوانین الشرع و حفظ حوزة الملّة علی وجه یجب اتباعه علی کافه الامة؛</w:t>
      </w:r>
      <w:r>
        <w:rPr>
          <w:rStyle w:val="FootnoteAnchor"/>
          <w:rtl w:val="true"/>
        </w:rPr>
        <w:footnoteReference w:id="48"/>
      </w:r>
      <w:r>
        <w:rPr>
          <w:rFonts w:ascii="IRNazanin" w:hAnsi="IRNazanin" w:eastAsia="IRNazanin"/>
          <w:color w:val="111111"/>
          <w:sz w:val="28"/>
          <w:sz w:val="28"/>
          <w:szCs w:val="28"/>
          <w:rtl w:val="true"/>
          <w:lang w:bidi="fa-IR"/>
        </w:rPr>
        <w:t>امامت، عبارت است از جانشینی شخصی از اشخاص از پیامبر اکرم صلی الله علیه و آله و سلم در اجرای قوانین شرع و حفظ حوزه کشور اسلامی؛ به طوری‌که پیروی از او بر همه امت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عضد‌الدین 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الامامة رئاسة عامة فی امور الدین و الدنیا؛</w:t>
      </w:r>
      <w:r>
        <w:rPr>
          <w:rStyle w:val="FootnoteAnchor"/>
          <w:rtl w:val="true"/>
        </w:rPr>
        <w:footnoteReference w:id="49"/>
      </w:r>
      <w:r>
        <w:rPr>
          <w:rFonts w:ascii="IRNazanin" w:hAnsi="IRNazanin" w:eastAsia="IRNazanin"/>
          <w:color w:val="111111"/>
          <w:sz w:val="28"/>
          <w:sz w:val="28"/>
          <w:szCs w:val="28"/>
          <w:rtl w:val="true"/>
          <w:lang w:bidi="fa-IR"/>
        </w:rPr>
        <w:t>امامت ریاست گسترده در تمام امور دین و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ایجی، این تعریف را دارای اشکال می‌داند و معتقد است که با نبوت، نقض خواهد شد</w:t>
      </w:r>
      <w:r>
        <w:rPr>
          <w:rFonts w:eastAsia="IRNazanin" w:cs="IRNazanin"/>
          <w:color w:val="111111"/>
          <w:sz w:val="28"/>
          <w:szCs w:val="28"/>
          <w:rtl w:val="true"/>
          <w:lang w:bidi="fa-IR"/>
        </w:rPr>
        <w:t>.</w:t>
      </w:r>
      <w:r>
        <w:rPr>
          <w:rStyle w:val="FootnoteAnchor"/>
          <w:rtl w:val="true"/>
        </w:rPr>
        <w:footnoteReference w:id="5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تعریف دیگری در این زمینه ارائه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الامامۀ خلافة الرسول فی اقامة الدین بحیث یجب اتباعه علی کافة الأمة؛</w:t>
      </w:r>
      <w:r>
        <w:rPr>
          <w:rStyle w:val="FootnoteAnchor"/>
          <w:rtl w:val="true"/>
        </w:rPr>
        <w:footnoteReference w:id="51"/>
      </w:r>
      <w:r>
        <w:rPr>
          <w:rFonts w:ascii="IRNazanin" w:hAnsi="IRNazanin" w:eastAsia="IRNazanin"/>
          <w:color w:val="111111"/>
          <w:sz w:val="28"/>
          <w:sz w:val="28"/>
          <w:szCs w:val="28"/>
          <w:rtl w:val="true"/>
          <w:lang w:bidi="fa-IR"/>
        </w:rPr>
        <w:t>امامت عبارت است از جانشینی پیامبر صلی الله علیه و آله و سلم در حفظ و اجرای دین به گونه‌ای که پیروی از او بر همه امت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تعریف، دو قید اضافه کرده است؛ یکی خلافة الرسول و دیگری وجوب پیروی مردم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قابل ذکر است که وی برخلاف معمول، فقط به ذکر اقامة الدین پرداخته،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تعریف ذکر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الامامه رئاسه عامة فی امر الدین و الدنیا خلافة عن النبی صلی الله علیه و آله و سلم؛</w:t>
      </w:r>
      <w:r>
        <w:rPr>
          <w:rStyle w:val="FootnoteAnchor"/>
          <w:rtl w:val="true"/>
        </w:rPr>
        <w:footnoteReference w:id="52"/>
      </w:r>
      <w:r>
        <w:rPr>
          <w:rFonts w:ascii="IRNazanin" w:hAnsi="IRNazanin" w:eastAsia="IRNazanin"/>
          <w:color w:val="111111"/>
          <w:sz w:val="28"/>
          <w:sz w:val="28"/>
          <w:szCs w:val="28"/>
          <w:rtl w:val="true"/>
          <w:lang w:bidi="fa-IR"/>
        </w:rPr>
        <w:t>امامت، ریاست گسترده در امر دین و دنیا به‌عنوان جانشینی از پیامبر صلی الله علیه و آله و 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w:t>
      </w:r>
    </w:p>
    <w:p>
      <w:pPr>
        <w:pStyle w:val="BookText"/>
        <w:rPr/>
      </w:pPr>
      <w:r>
        <w:rPr>
          <w:rFonts w:ascii="IRNazanin" w:hAnsi="IRNazanin" w:eastAsia="IRNazanin"/>
          <w:color w:val="111111"/>
          <w:sz w:val="28"/>
          <w:sz w:val="28"/>
          <w:szCs w:val="28"/>
          <w:rtl w:val="true"/>
          <w:lang w:bidi="fa-IR"/>
        </w:rPr>
        <w:t>الامامة خلافة عن صاحب الشرع فی حراسة الدین و سیاسة الدنیا؛</w:t>
      </w:r>
      <w:r>
        <w:rPr>
          <w:rStyle w:val="FootnoteAnchor"/>
          <w:rtl w:val="true"/>
        </w:rPr>
        <w:footnoteReference w:id="53"/>
      </w:r>
      <w:r>
        <w:rPr>
          <w:rFonts w:ascii="IRNazanin" w:hAnsi="IRNazanin" w:eastAsia="IRNazanin"/>
          <w:color w:val="111111"/>
          <w:sz w:val="28"/>
          <w:sz w:val="28"/>
          <w:szCs w:val="28"/>
          <w:rtl w:val="true"/>
          <w:lang w:bidi="fa-IR"/>
        </w:rPr>
        <w:t>امامت، جانشینی از صاحب شریعت در حفظ دین و تدبیر امور دنیوی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ملاعلی قوشجی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الامامه رئاسة عامة أمر الدین و الدنیا خلافة عن النبی صلی الله علیه و آله و سلم؛</w:t>
      </w:r>
      <w:r>
        <w:rPr>
          <w:rStyle w:val="FootnoteAnchor"/>
          <w:rtl w:val="true"/>
        </w:rPr>
        <w:footnoteReference w:id="54"/>
      </w:r>
      <w:r>
        <w:rPr>
          <w:rFonts w:ascii="IRNazanin" w:hAnsi="IRNazanin" w:eastAsia="IRNazanin"/>
          <w:color w:val="111111"/>
          <w:sz w:val="28"/>
          <w:sz w:val="28"/>
          <w:szCs w:val="28"/>
          <w:rtl w:val="true"/>
          <w:lang w:bidi="fa-IR"/>
        </w:rPr>
        <w:t>امامت، ریاست گسترده در امر دین و دنیا است به‌عنوان جانشینی از پیامبر اکرم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قابل توجه است که قوشجی همان تعریف سعدالدین تفتازانی را در بحث امامت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جرجانی در التعریفات حرف تفتازانی را با مقداری تفاوت پذیرفته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بخشی از دیدگاه علمای اهل سنت در تعریف امامت بود</w:t>
      </w:r>
      <w:r>
        <w:rPr>
          <w:rFonts w:eastAsia="IRNazanin" w:cs="IRNazanin"/>
          <w:color w:val="111111"/>
          <w:sz w:val="28"/>
          <w:szCs w:val="28"/>
          <w:rtl w:val="true"/>
          <w:lang w:bidi="fa-IR"/>
        </w:rPr>
        <w:t xml:space="preserve">. </w:t>
      </w:r>
      <w:bookmarkStart w:id="55" w:name="pg5831_71628"/>
    </w:p>
    <w:p>
      <w:pPr>
        <w:pStyle w:val="Heading4"/>
        <w:numPr>
          <w:ilvl w:val="3"/>
          <w:numId w:val="1"/>
        </w:numPr>
        <w:rPr/>
      </w:pPr>
      <w:bookmarkStart w:id="56" w:name="__RefHeading___Toc4664085_581953129"/>
      <w:bookmarkStart w:id="57" w:name="_Toc21"/>
      <w:bookmarkEnd w:id="55"/>
      <w:bookmarkEnd w:id="56"/>
      <w:r>
        <w:rPr>
          <w:rtl w:val="true"/>
        </w:rPr>
        <w:t>تحلیل و بررسی تعاریف ارائه شده از ناحیه فریقین</w:t>
      </w:r>
      <w:bookmarkEnd w:id="57"/>
    </w:p>
    <w:p>
      <w:pPr>
        <w:pStyle w:val="Heading5"/>
        <w:numPr>
          <w:ilvl w:val="4"/>
          <w:numId w:val="1"/>
        </w:numPr>
        <w:rPr/>
      </w:pPr>
      <w:bookmarkStart w:id="58" w:name="__RefHeading___Toc4664087_581953129"/>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هر انسانی در ابتدای نظر با مشاهده این تعاریف ممکن است تصور کند هر دو فرقه، تعریف واحد و مشترکی از امامت ارائه می‌کنند؛ در حالی‌که اگر نگاه‌ها عمیق‌تر باشد، تفاوت‌های بسیاری را می‌توان در این دو مکتب کلامی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نگارنده، این تعاریف هم دارای مشترکاتی و هم دارای نکات فراوان افتراقی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هردو مورد اشاره می‌شود</w:t>
      </w:r>
      <w:r>
        <w:rPr>
          <w:rFonts w:eastAsia="IRNazanin" w:cs="IRNazanin"/>
          <w:color w:val="111111"/>
          <w:sz w:val="28"/>
          <w:szCs w:val="28"/>
          <w:rtl w:val="true"/>
          <w:lang w:bidi="fa-IR"/>
        </w:rPr>
        <w:t>:</w:t>
      </w:r>
    </w:p>
    <w:p>
      <w:pPr>
        <w:pStyle w:val="Heading5"/>
        <w:numPr>
          <w:ilvl w:val="4"/>
          <w:numId w:val="1"/>
        </w:numPr>
        <w:rPr/>
      </w:pPr>
      <w:bookmarkStart w:id="60" w:name="__RefHeading___Toc4664089_581953129"/>
      <w:bookmarkStart w:id="61" w:name="_Toc23"/>
      <w:bookmarkEnd w:id="60"/>
      <w:r>
        <w:rPr>
          <w:rtl w:val="true"/>
        </w:rPr>
        <w:t>الف</w:t>
      </w:r>
      <w:r>
        <w:rPr>
          <w:rtl w:val="true"/>
        </w:rPr>
        <w:t xml:space="preserve">. </w:t>
      </w:r>
      <w:r>
        <w:rPr>
          <w:rtl w:val="true"/>
        </w:rPr>
        <w:t>موارد اشتراکی در تعریف‌ها</w:t>
      </w:r>
      <w:bookmarkEnd w:id="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تعاریف ارائه شده متکلمان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امامت از دیدگاه آنان، هم امور دنیوی را شامل می‌شود و هم امور دینی و اخروی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جنبه غایی، امامت اسلامی صبغه سکولاریستی ندارد؛ به گونه‌ای که امور معنوی و دینی خارج از حوزة امامت و رهبری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فقط در برقراری عدالت، امنیت و تحقق بخشیدن به نیازهای معیشتی مردم خلاصه نمی‌شود؛ بلکه حفظ، اجرای دین و ارزش‌های دینی نیز از اهداف امامت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جنبه مشروعیت امامت نیز اعتقاد متکلمان اسلامی بر آن است که مشروعیت امامت ناشی از خلافت و نیابت از پیامبر اسلام صلی الله علیه و آله و سلم است، نه وکالت از جانب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بر مبنای انتصاب که مورد قبول شیعه است آشکار می‌باشد و بر مبنای انتخاب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کلمات متکلمان اهل‌سنت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بیعت مردم با امام موضوعیت ندارد و منشأ مشروعیت امامت به شمار نمی‌رود؛ بلکه راهی برای کشف رضایت شارع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و امامت، دو مصداق جداگانه ندارند؛ بلکه دو عنوان منطبق بر یک مصداق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پس از پیامبر صلی الله علیه و آله و سلم رهبری امت اسلامی را بر عهده دارد، از این رو که رهبری او به عنوان جانشینی پیامبر صلی الله علیه و آله و سلم است،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این رو که پیشوای امت اسلامی است، مصداق امامت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 در عبارت‌های متکلمان اسلامی، هر دو مفهوم خلافت و امامت به‌کار رفته است؛ مثل حدیث یوم الدار، حدیث دوازده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درباره امامت فرمودند</w:t>
      </w:r>
      <w:r>
        <w:rPr>
          <w:rFonts w:eastAsia="IRNazanin" w:cs="IRNazanin"/>
          <w:color w:val="111111"/>
          <w:sz w:val="28"/>
          <w:szCs w:val="28"/>
          <w:rtl w:val="true"/>
          <w:lang w:bidi="fa-IR"/>
        </w:rPr>
        <w:t xml:space="preserve">: </w:t>
      </w:r>
      <w:bookmarkStart w:id="62" w:name="pg5831_71629"/>
    </w:p>
    <w:p>
      <w:pPr>
        <w:pStyle w:val="BookText"/>
        <w:rPr/>
      </w:pPr>
      <w:bookmarkEnd w:id="62"/>
      <w:r>
        <w:rPr>
          <w:rFonts w:ascii="Amiri" w:hAnsi="Amiri" w:eastAsia="Amiri" w:cs="Amiri"/>
          <w:color w:val="111111"/>
          <w:sz w:val="28"/>
          <w:sz w:val="28"/>
          <w:szCs w:val="28"/>
          <w:rtl w:val="true"/>
          <w:lang w:bidi="ar-SA"/>
        </w:rPr>
        <w:t>الامامةُ خِلافةُ الله و خلافَةُ الرَّسولِ؛</w:t>
      </w:r>
      <w:r>
        <w:rPr>
          <w:rStyle w:val="FootnoteAnchor"/>
          <w:rtl w:val="true"/>
        </w:rPr>
        <w:footnoteReference w:id="56"/>
      </w:r>
      <w:r>
        <w:rPr>
          <w:rFonts w:ascii="IRNazanin" w:hAnsi="IRNazanin" w:eastAsia="IRNazanin"/>
          <w:color w:val="111111"/>
          <w:sz w:val="28"/>
          <w:sz w:val="28"/>
          <w:szCs w:val="28"/>
          <w:rtl w:val="true"/>
          <w:lang w:bidi="fa-IR"/>
        </w:rPr>
        <w:t>امامت، خلافت خدا و خلافت رسول خداست</w:t>
      </w:r>
      <w:r>
        <w:rPr>
          <w:rFonts w:eastAsia="IRNazanin" w:cs="IRNazanin"/>
          <w:color w:val="111111"/>
          <w:sz w:val="28"/>
          <w:szCs w:val="28"/>
          <w:rtl w:val="true"/>
          <w:lang w:bidi="fa-IR"/>
        </w:rPr>
        <w:t>.</w:t>
      </w:r>
    </w:p>
    <w:p>
      <w:pPr>
        <w:pStyle w:val="Heading5"/>
        <w:numPr>
          <w:ilvl w:val="4"/>
          <w:numId w:val="1"/>
        </w:numPr>
        <w:rPr/>
      </w:pPr>
      <w:bookmarkStart w:id="63" w:name="__RefHeading___Toc4664091_581953129"/>
      <w:bookmarkStart w:id="64" w:name="_Toc24"/>
      <w:bookmarkEnd w:id="63"/>
      <w:r>
        <w:rPr>
          <w:rtl w:val="true"/>
        </w:rPr>
        <w:t>ب</w:t>
      </w:r>
      <w:r>
        <w:rPr>
          <w:rtl w:val="true"/>
        </w:rPr>
        <w:t xml:space="preserve">. </w:t>
      </w:r>
      <w:r>
        <w:rPr>
          <w:rtl w:val="true"/>
        </w:rPr>
        <w:t>موارد اختلافی در تعریف‌ها</w:t>
      </w:r>
      <w:bookmarkEnd w:id="64"/>
    </w:p>
    <w:p>
      <w:pPr>
        <w:pStyle w:val="Heading6"/>
        <w:numPr>
          <w:ilvl w:val="5"/>
          <w:numId w:val="1"/>
        </w:numPr>
        <w:rPr/>
      </w:pPr>
      <w:bookmarkStart w:id="65" w:name="__RefHeading___Toc4664093_581953129"/>
      <w:bookmarkStart w:id="66" w:name="_Toc25"/>
      <w:bookmarkEnd w:id="65"/>
      <w:r>
        <w:rPr/>
        <w:t>1</w:t>
      </w:r>
      <w:r>
        <w:rPr>
          <w:rtl w:val="true"/>
        </w:rPr>
        <w:t xml:space="preserve">. </w:t>
      </w:r>
      <w:r>
        <w:rPr>
          <w:rtl w:val="true"/>
        </w:rPr>
        <w:t>اختلاف در چگونگی تعیین حاکم</w:t>
      </w:r>
      <w:bookmarkEnd w:id="66"/>
    </w:p>
    <w:p>
      <w:pPr>
        <w:pStyle w:val="BookText"/>
        <w:rPr/>
      </w:pPr>
      <w:r>
        <w:rPr>
          <w:rFonts w:ascii="IRNazanin" w:hAnsi="IRNazanin" w:eastAsia="IRNazanin"/>
          <w:color w:val="111111"/>
          <w:sz w:val="28"/>
          <w:sz w:val="28"/>
          <w:szCs w:val="28"/>
          <w:rtl w:val="true"/>
          <w:lang w:bidi="fa-IR"/>
        </w:rPr>
        <w:t>هر دو مکتب، در تعریف و تفسیر امامت به ریاست عامه به دین و دنیا اتفاق‌نظر دارند؛ ولی باید به این نکته توجه شود که خاستگاه و مبدأ مشروعیت و حقانیت حکومت امام و حاکم از دیدگاه آن دو مکتب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معتقد است بر اساس مقتضای ادله، امامت منصبی مقدس، الهی و برخوردار از صفات و شرایط خاصی مانند عصمت و علم کامل است که تعیین آن باید از سوی وحی و خداوند صورت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اهل‌سنت بر حسب تفسیر سطحی خود از امامت، برای تعیین امام، راهکارهای مختلفی مانند بیعت، اجماع اهل حل و عقد، نص خلیفه پیشین، غلبه و زور،</w:t>
      </w:r>
      <w:r>
        <w:rPr>
          <w:rStyle w:val="FootnoteAnchor"/>
          <w:rtl w:val="true"/>
        </w:rPr>
        <w:footnoteReference w:id="57"/>
      </w:r>
      <w:r>
        <w:rPr>
          <w:rFonts w:ascii="IRNazanin" w:hAnsi="IRNazanin" w:eastAsia="IRNazanin"/>
          <w:color w:val="111111"/>
          <w:sz w:val="28"/>
          <w:sz w:val="28"/>
          <w:szCs w:val="28"/>
          <w:rtl w:val="true"/>
          <w:lang w:bidi="fa-IR"/>
        </w:rPr>
        <w:t>ارائه دادند که جملگی آن در تقطیع مشروعیت تعیین امام از وحی و خداوند مشترک است و اکثریت قریب به اتفاق آنان تأکید می‌کنند که از طرف خداوند و پیامبر صلی الله علیه و آله و سلم برای منصب خلافت و امامت، هیچ‌گونه نص و نصبی صورت نگرفته است و این امر به انتخاب مردم تفویض شده است</w:t>
      </w:r>
      <w:r>
        <w:rPr>
          <w:rFonts w:eastAsia="IRNazanin" w:cs="IRNazanin"/>
          <w:color w:val="111111"/>
          <w:sz w:val="28"/>
          <w:szCs w:val="28"/>
          <w:rtl w:val="true"/>
          <w:lang w:bidi="fa-IR"/>
        </w:rPr>
        <w:t>.</w:t>
      </w:r>
      <w:r>
        <w:rPr>
          <w:rStyle w:val="FootnoteAnchor"/>
          <w:rtl w:val="true"/>
        </w:rPr>
        <w:footnoteReference w:id="58"/>
      </w:r>
    </w:p>
    <w:p>
      <w:pPr>
        <w:pStyle w:val="Heading6"/>
        <w:numPr>
          <w:ilvl w:val="5"/>
          <w:numId w:val="1"/>
        </w:numPr>
        <w:rPr/>
      </w:pPr>
      <w:bookmarkStart w:id="67" w:name="__RefHeading___Toc4664095_581953129"/>
      <w:bookmarkStart w:id="68" w:name="_Toc26"/>
      <w:bookmarkEnd w:id="67"/>
      <w:r>
        <w:rPr/>
        <w:t>2</w:t>
      </w:r>
      <w:r>
        <w:rPr>
          <w:rtl w:val="true"/>
        </w:rPr>
        <w:t xml:space="preserve">. </w:t>
      </w:r>
      <w:r>
        <w:rPr>
          <w:rtl w:val="true"/>
        </w:rPr>
        <w:t xml:space="preserve">تفاوت نگاه به صفات امام </w:t>
      </w:r>
      <w:r>
        <w:rPr>
          <w:rtl w:val="true"/>
        </w:rPr>
        <w:t>(</w:t>
      </w:r>
      <w:r>
        <w:rPr>
          <w:rtl w:val="true"/>
        </w:rPr>
        <w:t>علم و عصمت</w:t>
      </w:r>
      <w:r>
        <w:rPr>
          <w:rtl w:val="true"/>
        </w:rPr>
        <w:t>)</w:t>
      </w:r>
      <w:bookmarkEnd w:id="6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اهل سنت به صفات امام، نگاهی حداقلی است؛ در حالی که امامیه نگاه حداکثری به صفات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چون جایگاه امام را در جامعه در حدّ یک حاکم دینی تنزل داده‌اند؛ لذا چیزی به‌نام علم افاضی الهی و عصمت معتقد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قائل به علم باشند، علم در حدّ اجتهاد است که در آن جایگاهی برای اعلمیت امام قائل نیستند و خطا در فهم دینی و تفسیر دینی را پذیرفته‌اند؛ در حالی‌که امامیه به علم الهی و عصمت معتقد هستند و در این زمینه تردید وجود ندارد</w:t>
      </w:r>
      <w:r>
        <w:rPr>
          <w:rFonts w:eastAsia="IRNazanin" w:cs="IRNazanin"/>
          <w:color w:val="111111"/>
          <w:sz w:val="28"/>
          <w:szCs w:val="28"/>
          <w:rtl w:val="true"/>
          <w:lang w:bidi="fa-IR"/>
        </w:rPr>
        <w:t xml:space="preserve">. </w:t>
      </w:r>
      <w:bookmarkStart w:id="69" w:name="pg5831_71630"/>
    </w:p>
    <w:p>
      <w:pPr>
        <w:pStyle w:val="BookText"/>
        <w:rPr/>
      </w:pPr>
      <w:bookmarkEnd w:id="69"/>
      <w:r>
        <w:rPr>
          <w:rFonts w:ascii="IRNazanin" w:hAnsi="IRNazanin" w:eastAsia="IRNazanin"/>
          <w:color w:val="111111"/>
          <w:sz w:val="28"/>
          <w:sz w:val="28"/>
          <w:szCs w:val="28"/>
          <w:rtl w:val="true"/>
          <w:lang w:bidi="fa-IR"/>
        </w:rPr>
        <w:t xml:space="preserve">امام از منظر اهل سنت، تنها به عنوان حاکم و حداکثر، حاکم دینی مطرح بوده و لازمه انکار صفت علم الهامی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عصمت، عدم حجیت و مرجعیت علمی و دینی امام است؛ اما از منظر امامیه، امام به دلیل برخورداری از صفت علم الهامی و عصمت، جانشین حقیقی پیامبر و مانند او از مرجعیت علمی، دینی و حجّیت برخوردار است</w:t>
      </w:r>
      <w:r>
        <w:rPr>
          <w:rFonts w:eastAsia="IRNazanin" w:cs="IRNazanin"/>
          <w:color w:val="111111"/>
          <w:sz w:val="28"/>
          <w:szCs w:val="28"/>
          <w:rtl w:val="true"/>
          <w:lang w:bidi="fa-IR"/>
        </w:rPr>
        <w:t>.</w:t>
      </w:r>
      <w:r>
        <w:rPr>
          <w:rStyle w:val="FootnoteAnchor"/>
          <w:rtl w:val="true"/>
        </w:rPr>
        <w:footnoteReference w:id="59"/>
      </w:r>
    </w:p>
    <w:p>
      <w:pPr>
        <w:pStyle w:val="Heading6"/>
        <w:numPr>
          <w:ilvl w:val="5"/>
          <w:numId w:val="1"/>
        </w:numPr>
        <w:rPr/>
      </w:pPr>
      <w:bookmarkStart w:id="70" w:name="__RefHeading___Toc4664097_581953129"/>
      <w:bookmarkStart w:id="71" w:name="_Toc27"/>
      <w:bookmarkEnd w:id="70"/>
      <w:r>
        <w:rPr/>
        <w:t>3</w:t>
      </w:r>
      <w:r>
        <w:rPr>
          <w:rtl w:val="true"/>
        </w:rPr>
        <w:t xml:space="preserve">. </w:t>
      </w:r>
      <w:r>
        <w:rPr>
          <w:rtl w:val="true"/>
        </w:rPr>
        <w:t>واسطه فیض بودن امام در اندیشه امامیه</w:t>
      </w:r>
      <w:bookmarkEnd w:id="71"/>
    </w:p>
    <w:p>
      <w:pPr>
        <w:pStyle w:val="BookText"/>
        <w:rPr/>
      </w:pPr>
      <w:r>
        <w:rPr>
          <w:rFonts w:ascii="IRNazanin" w:hAnsi="IRNazanin" w:eastAsia="IRNazanin"/>
          <w:color w:val="111111"/>
          <w:sz w:val="28"/>
          <w:sz w:val="28"/>
          <w:szCs w:val="28"/>
          <w:rtl w:val="true"/>
          <w:lang w:bidi="fa-IR"/>
        </w:rPr>
        <w:t xml:space="preserve">امام در اندیشه شیعه امامیه، واسطه فیض است؛ یعنی مجرای فیض الهی به همه موجودات در عالم هستی، وجود امام است؛ زیرا از براهین فلسفی بر ضرورت عقلی امامت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صبغه عرفانی نیز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واسطه فیض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هدف غایی نفس انسان، نیل به کمالات ماوراء الطبیعه و اتصال به عالم غیب و تخلق به اخلاق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کشش و میل به سوی این هدف را در فطرت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خودش نیک تعمق کند، چنین میلی را وجدان خواهد کرد و خواهد دید که زبان فطرت، او را همواره به سوی کمالات لایق او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وصول به این کمالات، همان صراط مستقیم است که از سوی شرایع آسمانی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پیمودن صراط مستقیم، بدون راهنما امکان ندارد و از سوی دیگر، کسی می تواند در این مسیر، راهبری را به عهده گیرد که خود، این راه را رفته و به هدف غایی، واصل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میان نوع انسانی، چنین فرد برگزیده وجود داشته باشد، تا رابطه فیض میان عالم ربوبی و جهان انسانی گردد؛ وگرنه حرکت استکمالی نوع انسانی، بی‌غایت شده، میان عالم ربوبی و نوع انسانی، ارتباطی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نوع بی‌غایت، ضرورتاً محکوم به انقراض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برگزیده در اصطلاح شرع، امام نامیده می‌شود</w:t>
      </w:r>
      <w:r>
        <w:rPr>
          <w:rFonts w:eastAsia="IRNazanin" w:cs="IRNazanin"/>
          <w:color w:val="111111"/>
          <w:sz w:val="28"/>
          <w:szCs w:val="28"/>
          <w:rtl w:val="true"/>
          <w:lang w:bidi="fa-IR"/>
        </w:rPr>
        <w:t>.</w:t>
      </w:r>
      <w:r>
        <w:rPr>
          <w:rStyle w:val="FootnoteAnchor"/>
          <w:rtl w:val="true"/>
        </w:rPr>
        <w:footnoteReference w:id="61"/>
      </w:r>
    </w:p>
    <w:p>
      <w:pPr>
        <w:pStyle w:val="Heading6"/>
        <w:numPr>
          <w:ilvl w:val="5"/>
          <w:numId w:val="1"/>
        </w:numPr>
        <w:rPr/>
      </w:pPr>
      <w:bookmarkStart w:id="72" w:name="__RefHeading___Toc4664099_581953129"/>
      <w:bookmarkStart w:id="73" w:name="_Toc28"/>
      <w:bookmarkEnd w:id="72"/>
      <w:r>
        <w:rPr/>
        <w:t>4</w:t>
      </w:r>
      <w:r>
        <w:rPr>
          <w:rtl w:val="true"/>
        </w:rPr>
        <w:t xml:space="preserve">. </w:t>
      </w:r>
      <w:r>
        <w:rPr>
          <w:rtl w:val="true"/>
        </w:rPr>
        <w:t>وجوب کلامی امامت در تفکر شیعه امامیه و وجوب فقهی آن در نگاه اهل‌سنت</w:t>
      </w:r>
      <w:bookmarkEnd w:id="7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وجوب وجود امام در جامعه، میان فرق مختلف اختلافی نیست؛ لیکن درباره نحوه </w:t>
      </w:r>
      <w:bookmarkStart w:id="74" w:name="pg5831_71631"/>
    </w:p>
    <w:p>
      <w:pPr>
        <w:pStyle w:val="BookText"/>
        <w:rPr/>
      </w:pPr>
      <w:bookmarkEnd w:id="74"/>
      <w:r>
        <w:rPr>
          <w:rFonts w:ascii="IRNazanin" w:hAnsi="IRNazanin" w:eastAsia="IRNazanin"/>
          <w:color w:val="111111"/>
          <w:sz w:val="28"/>
          <w:sz w:val="28"/>
          <w:szCs w:val="28"/>
          <w:rtl w:val="true"/>
          <w:lang w:bidi="fa-IR"/>
        </w:rPr>
        <w:t>وجوب امام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امام در اندیشه امامیه، واجب علی الله است و یک وجوب کلامی است؛ یعنی بر اساس برهان حکمت الهی می‌باشد؛ در حالی‌که در اندیشه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اشاعره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امام، واجب علی الناس است؛ یعنی یک وجوب نقلی و به عبارتی وجوب فقهی است</w:t>
      </w:r>
      <w:r>
        <w:rPr>
          <w:rFonts w:eastAsia="IRNazanin" w:cs="IRNazanin"/>
          <w:color w:val="111111"/>
          <w:sz w:val="28"/>
          <w:szCs w:val="28"/>
          <w:rtl w:val="true"/>
          <w:lang w:bidi="fa-IR"/>
        </w:rPr>
        <w:t>.</w:t>
      </w:r>
    </w:p>
    <w:p>
      <w:pPr>
        <w:pStyle w:val="Heading5"/>
        <w:numPr>
          <w:ilvl w:val="4"/>
          <w:numId w:val="1"/>
        </w:numPr>
        <w:rPr/>
      </w:pPr>
      <w:bookmarkStart w:id="75" w:name="__RefHeading___Toc4664101_581953129"/>
      <w:bookmarkStart w:id="76" w:name="_Toc29"/>
      <w:bookmarkEnd w:id="75"/>
      <w:r>
        <w:rPr>
          <w:rtl w:val="true"/>
        </w:rPr>
        <w:t>ج</w:t>
      </w:r>
      <w:r>
        <w:rPr>
          <w:rtl w:val="true"/>
        </w:rPr>
        <w:t xml:space="preserve">. </w:t>
      </w:r>
      <w:r>
        <w:rPr>
          <w:rtl w:val="true"/>
        </w:rPr>
        <w:t>تعاریف علمای شیعه از امامت</w:t>
      </w:r>
      <w:bookmarkEnd w:id="76"/>
    </w:p>
    <w:p>
      <w:pPr>
        <w:pStyle w:val="BookText"/>
        <w:rPr/>
      </w:pPr>
      <w:r>
        <w:rPr>
          <w:rFonts w:ascii="IRNazanin" w:hAnsi="IRNazanin" w:eastAsia="IRNazanin"/>
          <w:color w:val="111111"/>
          <w:sz w:val="28"/>
          <w:sz w:val="28"/>
          <w:szCs w:val="28"/>
          <w:rtl w:val="true"/>
          <w:lang w:bidi="fa-IR"/>
        </w:rPr>
        <w:t>اندیشمندان شیعه امامیه، در تعریف امامت که مهم‌ترین ویژگی مذهب تشیع اثنا عشری به شمار می‌آید، از سه شیوه عمده بهره جستند که از آن به گونه‌های حدیثی، کلامی و فلسفی نام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حدیثی، بدون اشاره به تعریف منطقی، تنها به بیان احادیث اهل بیت علیهم السلام به ویژه کلام امام رضا علیه السلام در تبیین جایگاه امامت استناد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به بیان صفات و شرایط امام و مقام امامت تکیه شده است؛ نظیر فیض کاشانی</w:t>
      </w:r>
      <w:r>
        <w:rPr>
          <w:rStyle w:val="FootnoteAnchor"/>
          <w:rtl w:val="true"/>
        </w:rPr>
        <w:footnoteReference w:id="62"/>
      </w:r>
      <w:r>
        <w:rPr>
          <w:rFonts w:ascii="IRNazanin" w:hAnsi="IRNazanin" w:eastAsia="IRNazanin"/>
          <w:color w:val="111111"/>
          <w:sz w:val="28"/>
          <w:sz w:val="28"/>
          <w:szCs w:val="28"/>
          <w:rtl w:val="true"/>
          <w:lang w:bidi="fa-IR"/>
        </w:rPr>
        <w:t>شیخ حر عاملی،</w:t>
      </w:r>
      <w:r>
        <w:rPr>
          <w:rStyle w:val="FootnoteAnchor"/>
          <w:rtl w:val="true"/>
        </w:rPr>
        <w:footnoteReference w:id="63"/>
      </w:r>
      <w:r>
        <w:rPr>
          <w:rFonts w:ascii="IRNazanin" w:hAnsi="IRNazanin" w:eastAsia="IRNazanin"/>
          <w:color w:val="111111"/>
          <w:sz w:val="28"/>
          <w:sz w:val="28"/>
          <w:szCs w:val="28"/>
          <w:rtl w:val="true"/>
          <w:lang w:bidi="fa-IR"/>
        </w:rPr>
        <w:t>و برخی علمای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دوم، شیوه کلامی است که بیشتر متکلمان از آن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الهام‌گیری از احادیث ائمه علیهم السلام تعریفی مشهور ارائه شده که نظیر آن را می‌توان در تعاریف اهل سنت مثل عضد‌الدین ایجی،</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سعد‌الدین تفتازانی،</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غیره مشاهده کرد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الامامة رئاسة عامة فی امور الدنیا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منبعی که این تعریف در آن وجود دارد، تألیفات سید مرتضی در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متکلمان شیعه بعد از سید مرتضی نیز همین رویه را ادامه دادند؛ نظیر خواجه نصیرالدین طوسی</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ابن میثم بحرانی</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علامه حلی</w:t>
      </w:r>
      <w:r>
        <w:rPr>
          <w:rStyle w:val="FootnoteAnchor"/>
          <w:rtl w:val="true"/>
        </w:rPr>
        <w:footnoteReference w:id="6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سوم، گونه فلسفی با ژرف اندیشی بیشتر می‌باشد که </w:t>
      </w:r>
      <w:bookmarkStart w:id="77" w:name="pg5831_71632"/>
    </w:p>
    <w:p>
      <w:pPr>
        <w:pStyle w:val="BookText"/>
        <w:rPr/>
      </w:pPr>
      <w:bookmarkEnd w:id="77"/>
      <w:r>
        <w:rPr>
          <w:rFonts w:ascii="IRNazanin" w:hAnsi="IRNazanin" w:eastAsia="IRNazanin"/>
          <w:color w:val="111111"/>
          <w:sz w:val="28"/>
          <w:sz w:val="28"/>
          <w:szCs w:val="28"/>
          <w:rtl w:val="true"/>
          <w:lang w:bidi="fa-IR"/>
        </w:rPr>
        <w:t>تعریف مشهور را برنمی‌تابد و آن را قاصر از بیان حقیقت امام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علامه طباطبایی</w:t>
      </w:r>
      <w:r>
        <w:rPr>
          <w:rStyle w:val="FootnoteAnchor"/>
          <w:rtl w:val="true"/>
        </w:rPr>
        <w:footnoteReference w:id="69"/>
      </w:r>
      <w:r>
        <w:rPr>
          <w:rFonts w:ascii="IRNazanin" w:hAnsi="IRNazanin" w:eastAsia="IRNazanin"/>
          <w:color w:val="111111"/>
          <w:sz w:val="28"/>
          <w:sz w:val="28"/>
          <w:szCs w:val="28"/>
          <w:rtl w:val="true"/>
          <w:lang w:bidi="fa-IR"/>
        </w:rPr>
        <w:t>و شهید مطهری</w:t>
      </w:r>
      <w:r>
        <w:rPr>
          <w:rStyle w:val="FootnoteAnchor"/>
          <w:rtl w:val="true"/>
        </w:rPr>
        <w:footnoteReference w:id="70"/>
      </w:r>
      <w:r>
        <w:rPr>
          <w:rFonts w:ascii="IRNazanin" w:hAnsi="IRNazanin" w:eastAsia="IRNazanin"/>
          <w:color w:val="111111"/>
          <w:sz w:val="28"/>
          <w:sz w:val="28"/>
          <w:szCs w:val="28"/>
          <w:rtl w:val="true"/>
          <w:lang w:bidi="fa-IR"/>
        </w:rPr>
        <w:t>گرچه اتفاق نظری در این شیوه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امام تکیه دارند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شاید بتوان علت این ناهمگونی ظاهری را در ارائه تعریف مبنای علمی و فضای حاکم بر آن برهه زمان، عالمان امامیه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اندیشمندانی با صبغه حدیثی سخن امام معصوم علیه السلام را گویاترین کلام در تبیین جایگاه امامت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علمایی که بیشتر با عامه در تعامل بوده‌اند و اهتمام زیادی برای به رسمیت شناساندن شیعه امامیه داشته‌اند؛ از مفاهیم مورد اتفاق آنان بهره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کمترین خواسته‌ها از امام مورد توجه قرار گرفته است؛ اما در دوران‌هایی که شیعیان توانستند حکومت‌های مستقلی تشکیل دهند، پرده‌های تقیه را در نوردیدند و آزادی عمل در اختیار علما قرار گرفت، سایر شئون و ویژگی‌های امام در تعریف امامت لحاظ شد</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78" w:name="__RefHeading___Toc4664103_581953129"/>
      <w:bookmarkStart w:id="79" w:name="_Toc30"/>
      <w:bookmarkEnd w:id="78"/>
      <w:r>
        <w:rPr>
          <w:rtl w:val="true"/>
        </w:rPr>
        <w:t>د</w:t>
      </w:r>
      <w:r>
        <w:rPr>
          <w:rtl w:val="true"/>
        </w:rPr>
        <w:t xml:space="preserve">. </w:t>
      </w:r>
      <w:r>
        <w:rPr>
          <w:rtl w:val="true"/>
        </w:rPr>
        <w:t>دیدگاه حکیم عبدالرزاق لاهیجی</w:t>
      </w:r>
      <w:bookmarkEnd w:id="79"/>
    </w:p>
    <w:p>
      <w:pPr>
        <w:pStyle w:val="BookText"/>
        <w:rPr/>
      </w:pPr>
      <w:r>
        <w:rPr>
          <w:rFonts w:ascii="IRNazanin" w:hAnsi="IRNazanin" w:eastAsia="IRNazanin"/>
          <w:color w:val="111111"/>
          <w:sz w:val="28"/>
          <w:sz w:val="28"/>
          <w:szCs w:val="28"/>
          <w:rtl w:val="true"/>
          <w:lang w:bidi="fa-IR"/>
        </w:rPr>
        <w:t xml:space="preserve">مرحوم عبدالرزاق لاهیجی، متکلم شیعی در قرن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دقت او در تحلیل تاریخی مسائل کلامی، کم‌نظیر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ظاهری تعاریف شیعه و سنّی از امامت را معمایی تلقی کرده که باید حل شود؛ زیرا در باطن این تشابه، اختلاف بین و غیر قابل جمعی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لاهیجی و تحلیل و احتجاج بر مدعای وی، تعریف امامت نزد شیعه را</w:t>
      </w:r>
    </w:p>
    <w:p>
      <w:pPr>
        <w:pStyle w:val="BookText"/>
        <w:rPr/>
      </w:pPr>
      <w:r>
        <w:rPr>
          <w:rFonts w:ascii="IRNazanin" w:hAnsi="IRNazanin" w:eastAsia="IRNazanin"/>
          <w:color w:val="111111"/>
          <w:sz w:val="28"/>
          <w:sz w:val="28"/>
          <w:szCs w:val="28"/>
          <w:rtl w:val="true"/>
          <w:lang w:bidi="fa-IR"/>
        </w:rPr>
        <w:t>روشن‌تر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عجایب امور، آن است که تعریف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ریاست عامه مسلمانان در امور دنیا و </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امامت میان ما و مخالفان ما متفق علیه است و حال آنکه هیچ یک از خلفا و ائمه که ایشان مختصند به قول به امامت ایشان به مجموع امور مقیده در مفهوم امامت در تعریف مذکور متّصف نیستند؛ چه ریاست در امور دینی لامحاله موقوف است به معرفت امور دینی، بالضروره؛ و ایشان عالم بودن امام را شرط نمی‌دانند در امامت و مدعی آن هم نیستند که هیچ یک از ائمه ایشان، عالم به جمیع امور دینی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ریاست در امور دین، موقوف است به عدالت، بالضروره و ایشان آن را نیز شرط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به عدم اشتراط دینی دو امر در اکثر کتب ایشان موجود است؛ از جمله در شرح مقاصد گفته که یکی از اسباب انعقاد خلافت، قهر و غلبه است و هر که متصدی امامت به قهر و غلبه شود، بدون بیعت، اگرچه فاسق یا جاهل باشد، علی الاظهر خلافت برای او منعقد می‌شود… و نیز خلیفگی از پیامبر صلی الله علیه و آله و سلم موقوف است به اذن پیامبر بالضروره و از آنچه از شرح مقاصد نقل شد، عدم اعتبار این شرط نیز ظاهر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حاصل بیان لاهیجی این است که اهل سنت در مسأله امامت، گرفتار تناقض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تعریفی پایبند هستند که امام را اسلام شناسی عادل و مجاز از طرف رسولِ صلی الله علیه و آله و سلم می‌دانند و از طرف دیگر، در مقام تعیین مصداق، نه این شرایط را اخذ می‌کنند و نه چنین شرایطی در امامان آن‌ها وجود دارد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 ریشه تناقض در چیست؟</w:t>
      </w:r>
    </w:p>
    <w:p>
      <w:pPr>
        <w:pStyle w:val="BookText"/>
        <w:rPr/>
      </w:pPr>
      <w:r>
        <w:rPr>
          <w:rFonts w:ascii="IRNazanin" w:hAnsi="IRNazanin" w:eastAsia="IRNazanin"/>
          <w:color w:val="111111"/>
          <w:sz w:val="28"/>
          <w:sz w:val="28"/>
          <w:szCs w:val="28"/>
          <w:rtl w:val="true"/>
          <w:lang w:bidi="fa-IR"/>
        </w:rPr>
        <w:t xml:space="preserve">اگر مراد متکلمان اهل سنت از تعریف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ظاهر الفاظ اقتضا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همان تصویر شیعی از چیستی امامت باشد، این تناقض، قابل حل نیست؛ اما به نظر می‌رسد ورای ظاهر الفاظ متکلمان شیعی و سنی، امامت از دیدگاه آن‌ها، دو هویت کاملاً متفاوت دارد که به دلالت صریح مطابقی نمی‌توان از بیان آن‌ها به این هویت رسید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معاصران به این نکته توجه کرده‌اند که اساساً اختلاف شیعه و سنی در مسائل امامت، به تباین تصویر آن‌ها از حقیقت امامت برمی‌گردد، نه صرفاً اختلاف شیعه و سنّی </w:t>
      </w:r>
    </w:p>
    <w:p>
      <w:pPr>
        <w:pStyle w:val="BookText"/>
        <w:rPr/>
      </w:pPr>
      <w:r>
        <w:rPr>
          <w:rFonts w:ascii="IRNazanin" w:hAnsi="IRNazanin" w:eastAsia="IRNazanin"/>
          <w:color w:val="111111"/>
          <w:sz w:val="28"/>
          <w:sz w:val="28"/>
          <w:szCs w:val="28"/>
          <w:rtl w:val="true"/>
          <w:lang w:bidi="fa-IR"/>
        </w:rPr>
        <w:t>در مصداق</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دلیل ما بر اختلاف اساسی متکلمان شیعه و سنی در حقیقت و تعریف امامت، دو اختلاف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کلامی بودن مسأله امامت نزد شیعه، و فقهی و فرعی بودن آن نزد اهل سنت، نشانگر دو تصویر کاملاً مخالف از امامت نزد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نزد شیعه، وجوب نصب امام، برخداست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اهل سنت بر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نظر، حاکی از وجود دو تصویر متخالف از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شیعی از امامت، نصب امام از باب قاعده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 بودن امام، جایگاه خاصی نزد متکلمان شیعه دارد؛ ولی دلیل وجوب نصب امام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وجوب نصب امام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شیعه، لطف بودن امام است؛ همان گونه که مهم‌ترین دلیل متکلمان بر وجوب بعثت انبیا بر خدا، لطف بودن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بودن امام، جانشینی پیامبر و در راستای رسالت بودن امامت را به خوبی نشان می‌دهد و کلامی بودن مسأله امامت را نیز به روشنی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 آن است که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مکلَّفان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تقرب آن‌ها به انجام تکالیف،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لطف بودن امام، هویت الاهی و آسمانی بودن او را نشان می‌دهد؛ هویتی که اگر متکلمان اهل سنت، آن را در تعریف امام در نظر می‌گرفتند، هرگز نمی‌توانستند او را منصوب ملت بدانند و مسأله امامت را مسأله فرعی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کرده، و شرایط مهم مذکور در بیان لاهیجی را نادیده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برخی متکلمان شیعه،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عام دینی یا ریاست عام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 تا این جنبه از هویت امامت را نشان دهند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بودن امام، این جنبه از هویت امامت را نیز توضیح می‌دهد که امامت، صرفاً تنظیم ارتباط مکلفان با یکدیگر براساس شرع مقدس نظام معیشتی آن‌ها بر اساس قوانین اسلام، و حتی رابطة انسان‌ها با خدا نیست؛ بلکه امامت، اولاً و بالذّات، رابطه خدا با انسان است؛ مانند نبوت که ابتدا رابطة خدا با انسان است و البته در پی این رابطه، مسأله هدایت </w:t>
      </w:r>
    </w:p>
    <w:p>
      <w:pPr>
        <w:pStyle w:val="BookText"/>
        <w:rPr/>
      </w:pPr>
      <w:r>
        <w:rPr>
          <w:rFonts w:ascii="IRNazanin" w:hAnsi="IRNazanin" w:eastAsia="IRNazanin"/>
          <w:color w:val="111111"/>
          <w:sz w:val="28"/>
          <w:sz w:val="28"/>
          <w:szCs w:val="28"/>
          <w:rtl w:val="true"/>
          <w:lang w:bidi="fa-IR"/>
        </w:rPr>
        <w:t xml:space="preserve">انسان به سوی خدا و تنظیم مناسبات میان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حراست دین و سیاست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به همین دلیل، مسأله امامت، مسأله‌ای اعتقادی است و نصب آن بر خدا واجب است و نه بر مکلفان؛ دقیقاً مانند مسأله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تعبیر جانشینی نبی در تعریف امامت نزد شیعه و سنی، به اشتراک لفظ شبیه‌تر است؛ زیرا هر دو گروه، دو مفهوم متفاوت را از جانشینی پیامبر را قصد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هر دو گروه شیعه و سنی، پیامبر صلی الله علیه و آله و سلم سه مقام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تلقی و ابلاغ وحی؛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وحی؛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بر امور دنیای مردم و اداره امور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نظر هر دو گروه، پس از وفات پیامبراکرم صلی الله علیه و آله و سلم وحی به معنای وحی نبوت، نه وحی به معنای الهام و تحدیث، منقطع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بعد از پیامبر صلی الله علیه و آله و سلم نمی‌تواند مقام اول آن حضرت را عهده‌دار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دو مقام دیگر پس از پیامبر، چه کسی عهده‌دار آن‌ها است؟ پاسخ شیعه این است که عهده‌دار این دو مقام، شخصی است که از طرف خدا تعیین می‌شود و اهل سنت با این پاسخ،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جانشینی پیغمبر برای عهده‌داری دو مقام یادشده، به عهدة شخص پیامبر نیست؛ لذا نباید اختلاف یاد‌شده در مسأله امامت را به این برگردانیم که آیا پیامبر جانشین خود را تعیین فرمود یا نه؟ این کار، مربوط به پیغمبر نیست؛ بلکه مربوط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شیعه، شخصی با این خصوصیات، امام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خاصی است، وگرنه اهل تسنن هم امام را می‌پذیرند؛ ولی امام به معنای رئیس جامعه در امور دین و دنیا که این امام با امام مورد پذیرش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فرهنگ شیعه، شخصی است که مقام تبیین پیغمبر را دارد و کلامش در تبیین وحی، حجّت است و واجب الاطاعه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امور اجتماعی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امور نظامی، سیاسی، اقتصادی، سیاست خارجه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او مطاع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مؤلفه‌های اساسی امامت نزد شیعه، لطف بودن آن است که باید در تعریف، لحاظ شود، تا جانشینی پیامبر را به تمام و کمال،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مانند نبی، واسطة </w:t>
      </w:r>
    </w:p>
    <w:p>
      <w:pPr>
        <w:pStyle w:val="BookText"/>
        <w:rPr/>
      </w:pPr>
      <w:r>
        <w:rPr>
          <w:rFonts w:ascii="IRNazanin" w:hAnsi="IRNazanin" w:eastAsia="IRNazanin"/>
          <w:color w:val="111111"/>
          <w:sz w:val="28"/>
          <w:sz w:val="28"/>
          <w:szCs w:val="28"/>
          <w:rtl w:val="true"/>
          <w:lang w:bidi="fa-IR"/>
        </w:rPr>
        <w:t>میان وحی و مخاطبان آن است و همانند نبی، واسطه‌ای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برخلاف نبی، تنها مبین وحی است و نه دریافت کنندة وحی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مفهوم اهل سنت، تداوم نبوت نیست؛ بلکه به منزله تئوری حکومت در جامعه دینی است که یا به تفکیک دین از سیاست می‌انجامد و یا به ابزاری کردن آموزه‌های دین برای سیاست می‌رسد که هر دو تجربه، در تاریخ دولت‌های اسلامی اهل تسنّن،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مفهوم شیعی، تداوم نبوت نبی خاتم صلی الله علیه و آله و سلم است و هدایت الاهی و عدالت اجتماعی، از وظایف عمدة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مبنا، شیعه معتقد است، ائمه صلی الله علیه و آله و سلم باید معصوم باشند و اقوال و رفتار آن‌ها، عین دین است؛ مانند اقوال و رفتار پیامبر گرامی صلی الله علیه و آله و سلم که می‌تواند منشأ استنباط احکام فقهی و عقاید کلامی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بررسی تعریف امامت و خلافت از دید دو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فکری دیدگاه‌های کلی این دو در رابطه با مسئله جانشینی و رهبری روشن می‌شود و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تعریف متکلمان شیعه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رئاسۀ عامۀ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ریاست گسترده در امور دین و دنیا، و چنین ریاستی بدون علم وسیع و گسترده و برخورداری از مقام عصمت از هرگونه گناه و اشتباه،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جانشین پیامبر در ابعاد فرهنگی و انسانی نیز الگو و نمونه و راهنمای مسلمانان باشد، نه تابع و پیرو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سنّت که مرجعیت در این دو بُعد را برای خلفا قائل نیستند و از طرفی مرجعیت در اخذ احکام و الگو بودن در مقام اخلاق عمل را برای دیگران نیز قائل هستند و خلیفه را در این جهات تابع و پیرو دانشمندان امت می‌دانند، قید عامّه را نیاورده‌اند و وظیفه جانشین پیامبر را فقط مراقبت و نگهبانی دین و اجرای حدود و برآوردن نیازهای مردم می‌دانند که این امور، جز سیاستمداری و کاردانی، شرط دیگری را لازم ندارد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نشان‌گر انتصابی بودن این مقام در مکتب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چنانکه در نظام تکوین خلقت و آفرینش از آن خداوند است، در نظام تشریع نیز حکم و فرمان از آن اوست؛ چون او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و صانع هر مخلوق و مصنوعی نسبت به </w:t>
      </w:r>
      <w:bookmarkStart w:id="80" w:name="pg5831_71637"/>
    </w:p>
    <w:p>
      <w:pPr>
        <w:pStyle w:val="BookText"/>
        <w:rPr/>
      </w:pPr>
      <w:bookmarkEnd w:id="80"/>
      <w:r>
        <w:rPr>
          <w:rFonts w:ascii="IRNazanin" w:hAnsi="IRNazanin" w:eastAsia="IRNazanin"/>
          <w:color w:val="111111"/>
          <w:sz w:val="28"/>
          <w:sz w:val="28"/>
          <w:szCs w:val="28"/>
          <w:rtl w:val="true"/>
          <w:lang w:bidi="fa-IR"/>
        </w:rPr>
        <w:t>کارش اَوْلی به تصرف است؛ پس حکومت و فرمان، بالاصاله از آن اوست و سپس به هر کس که او لایقش دانسته و برای این مقام برگزیده است و آن‌ها پیامبران و جانشینان‌شان باشند؛ بنابراین مشروعیت حکومت بر مردم، نیازمند به انتصاب الاهی است و شیعه، امامت را عهد الاهی و همانند نبوت می‌داند؛ همان‌گونه که انتخاب نبی با خداوند است</w:t>
      </w:r>
      <w:r>
        <w:rPr>
          <w:rFonts w:eastAsia="IRNazanin" w:cs="IRNazanin"/>
          <w:color w:val="111111"/>
          <w:sz w:val="28"/>
          <w:szCs w:val="28"/>
          <w:rtl w:val="true"/>
          <w:lang w:bidi="fa-IR"/>
        </w:rPr>
        <w:t>.</w:t>
      </w:r>
    </w:p>
    <w:p>
      <w:pPr>
        <w:pStyle w:val="Heading3"/>
        <w:numPr>
          <w:ilvl w:val="2"/>
          <w:numId w:val="1"/>
        </w:numPr>
        <w:rPr/>
      </w:pPr>
      <w:bookmarkStart w:id="81" w:name="__RefHeading___Toc4664105_581953129"/>
      <w:bookmarkStart w:id="82" w:name="_Toc31"/>
      <w:bookmarkEnd w:id="81"/>
      <w:r>
        <w:rPr>
          <w:rtl w:val="true"/>
        </w:rPr>
        <w:t>معناشناسی خلافت</w:t>
      </w:r>
      <w:bookmarkEnd w:id="82"/>
    </w:p>
    <w:p>
      <w:pPr>
        <w:pStyle w:val="Heading4"/>
        <w:numPr>
          <w:ilvl w:val="3"/>
          <w:numId w:val="1"/>
        </w:numPr>
        <w:rPr/>
      </w:pPr>
      <w:bookmarkStart w:id="83" w:name="__RefHeading___Toc4664107_581953129"/>
      <w:bookmarkStart w:id="84" w:name="_Toc32"/>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خلیفه از واژه‌های پرکاربرد به‌ویژه در میان علمای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سئوال جدی مطرح می‌شود که آیا خلیفه هادی امت است، یعنی خلیفه دارای همان بار معنایی است که در امامت وجود دارد یا نه؟ برای تبیین و پاسخ‌گویی به این سؤال، لازم است چند نکته بررسی شود</w:t>
      </w:r>
      <w:r>
        <w:rPr>
          <w:rFonts w:eastAsia="IRNazanin" w:cs="IRNazanin"/>
          <w:color w:val="111111"/>
          <w:sz w:val="28"/>
          <w:szCs w:val="28"/>
          <w:rtl w:val="true"/>
          <w:lang w:bidi="fa-IR"/>
        </w:rPr>
        <w:t>:</w:t>
      </w:r>
    </w:p>
    <w:p>
      <w:pPr>
        <w:pStyle w:val="Heading4"/>
        <w:numPr>
          <w:ilvl w:val="3"/>
          <w:numId w:val="1"/>
        </w:numPr>
        <w:rPr/>
      </w:pPr>
      <w:bookmarkStart w:id="85" w:name="__RefHeading___Toc4664109_581953129"/>
      <w:bookmarkStart w:id="86" w:name="_Toc33"/>
      <w:bookmarkEnd w:id="85"/>
      <w:r>
        <w:rPr/>
        <w:t>1</w:t>
      </w:r>
      <w:r>
        <w:rPr>
          <w:rtl w:val="true"/>
        </w:rPr>
        <w:t xml:space="preserve">. </w:t>
      </w:r>
      <w:r>
        <w:rPr>
          <w:rtl w:val="true"/>
        </w:rPr>
        <w:t>معنای لغوی خلیفه</w:t>
      </w:r>
      <w:bookmarkEnd w:id="86"/>
    </w:p>
    <w:p>
      <w:pPr>
        <w:pStyle w:val="BookText"/>
        <w:rPr/>
      </w:pPr>
      <w:r>
        <w:rPr>
          <w:rFonts w:ascii="IRNazanin" w:hAnsi="IRNazanin" w:eastAsia="IRNazanin"/>
          <w:color w:val="111111"/>
          <w:sz w:val="28"/>
          <w:sz w:val="28"/>
          <w:szCs w:val="28"/>
          <w:rtl w:val="true"/>
          <w:lang w:bidi="fa-IR"/>
        </w:rPr>
        <w:t xml:space="preserve">این واژه،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سکون لام به معنای پشت و نقطه مقابل آمده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به معنای مذموم و ناپسند و تباه و زشت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لام، به معنای خیر و خوبی به کار می‌رود</w:t>
      </w:r>
      <w:r>
        <w:rPr>
          <w:rStyle w:val="FootnoteAnchor"/>
          <w:rtl w:val="true"/>
        </w:rPr>
        <w:footnoteReference w:id="78"/>
      </w:r>
      <w:r>
        <w:rPr>
          <w:rFonts w:ascii="IRNazanin" w:hAnsi="IRNazanin" w:eastAsia="IRNazanin"/>
          <w:color w:val="111111"/>
          <w:sz w:val="28"/>
          <w:sz w:val="28"/>
          <w:szCs w:val="28"/>
          <w:rtl w:val="true"/>
          <w:lang w:bidi="fa-IR"/>
        </w:rPr>
        <w:t xml:space="preserve">و با فتح لام و فاء به معنای کسی است که جای دیگری را می‌گیرد و با سکون لام و با فتح لام و فاء، ضد تقدم آمده است و نیز کسی را که به سبب قصور و کوتاهی از مقامش عقب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 دیدگاه لغت‌شناسان، خلافت به معنای در پی کسی آمدن و جای او قرار گرفتن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فُلَاناً عَلَی أَهْلِهِ و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خَلِیفَتَهُ</w:t>
      </w:r>
      <w:r>
        <w:rPr>
          <w:rFonts w:eastAsia="IRNazanin" w:cs="IRNazanin"/>
          <w:color w:val="111111"/>
          <w:sz w:val="28"/>
          <w:szCs w:val="28"/>
          <w:rtl w:val="true"/>
          <w:lang w:bidi="fa-IR"/>
        </w:rPr>
        <w:t>)».</w:t>
      </w:r>
      <w:r>
        <w:rPr>
          <w:rStyle w:val="FootnoteAnchor"/>
          <w:rtl w:val="true"/>
        </w:rPr>
        <w:footnoteReference w:id="8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خلیفه به کسی گفته می‌شود که نیابت و جانشینی غیر </w:t>
      </w:r>
    </w:p>
    <w:p>
      <w:pPr>
        <w:pStyle w:val="BookText"/>
        <w:rPr/>
      </w:pPr>
      <w:r>
        <w:rPr>
          <w:rFonts w:ascii="IRNazanin" w:hAnsi="IRNazanin" w:eastAsia="IRNazanin"/>
          <w:color w:val="111111"/>
          <w:sz w:val="28"/>
          <w:sz w:val="28"/>
          <w:szCs w:val="28"/>
          <w:rtl w:val="true"/>
          <w:lang w:bidi="fa-IR"/>
        </w:rPr>
        <w:t>را به عهده بگیرد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ابن‌فارس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از آن رو خلافت نامیده شده که شخص دوم پس از شخص اول می‌آید و در جای او می‌نشیند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ابن‌منظور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خَلَفَهُ یخْلُفُهُ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جانشینش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فلانٌ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جانشین فلان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جاشنین خود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جای شخصی پیش از خودش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خلیفه، خلائف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زمخشری در کشاف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کسی گویند که جانشین شخص غیر از خودش شود و در جای او قرار گیرد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راغب اصفهانی در مفردات الفاظ القرآن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به معنای جانشینی از دیگری یا نیابت از دیگری و غیر است که یا غایب شده یا مرده و یا ناتون از انجام کار است و یا عظمت و مجد و علو او موجب انتخاب جانشین می‌شود؛ چنانکه پروردگار از اولیای خود خلیفه بر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خلیفه، خلائف و خلفاء است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در برخی از آیات قرآن کریم، الفاظ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می‌باشند به همین معنای لغوی استعمال شده است؛ برای مثال در سوره اعراف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جَعَلَکُمْ خُلَفاءَ مِنْ بَعْدِ قَوْمِ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شما را پس از قوم نوح، جانشینان ایشان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سوره مریم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مِنْ بَعْدِهِمْ خَلْفٌ أَضاعُوا الصَّلاةَ وَ اتَّبَعُوا الشَّهَواتِ فَسَوْفَ یلْقَوْنَ غَیا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پس بعد از آن‌ها فرزندانی جانشینشان شدند که نماز را ضایع و شهوات را پیروی </w:t>
      </w:r>
    </w:p>
    <w:p>
      <w:pPr>
        <w:pStyle w:val="BookText"/>
        <w:rPr/>
      </w:pPr>
      <w:r>
        <w:rPr>
          <w:rFonts w:ascii="IRNazanin" w:hAnsi="IRNazanin" w:eastAsia="IRNazanin"/>
          <w:color w:val="111111"/>
          <w:sz w:val="28"/>
          <w:sz w:val="28"/>
          <w:szCs w:val="28"/>
          <w:rtl w:val="true"/>
          <w:lang w:bidi="fa-IR"/>
        </w:rPr>
        <w:t>کردند؛ پس به زودی به سزای گمراهی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جَعَلَ اللَّیلَ وَ النَّهارَ خِلْفَةً لِمَنْ أَرادَ أَنْ یذَّکَّرَ أَوْ أَرادَ شُکُوراً؛</w:t>
      </w:r>
      <w:r>
        <w:rPr>
          <w:rStyle w:val="FootnoteAnchor"/>
          <w:rtl w:val="true"/>
        </w:rPr>
        <w:footnoteReference w:id="88"/>
      </w:r>
      <w:r>
        <w:rPr>
          <w:rFonts w:ascii="IRNazanin" w:hAnsi="IRNazanin" w:eastAsia="IRNazanin"/>
          <w:color w:val="111111"/>
          <w:sz w:val="28"/>
          <w:sz w:val="28"/>
          <w:szCs w:val="28"/>
          <w:rtl w:val="true"/>
          <w:lang w:bidi="fa-IR"/>
        </w:rPr>
        <w:t>و اوست که شب و روز را برای هرکس که بخواهد عبرت گیرد یا بخواهد سپاس‌گزاری نماید، جانشین یکدیگر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بعضی از بیانات پیامبر اکرم صلی الله علیه و آله و سلم 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لغوی به‌کار رفته، است؛ مانند این‌که پیامبر اکرم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خُلَفَائِی اللَّهُمَّ ارْحَمْ خُلَفَائِی اللَّهُمَّ ارْحَمْ خُلَفَائِی؛ بار خدایا خلفا و جانشینان مرا مورد رحمت خویش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سه بار تکرار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شما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یأْتُونَ مِنْ بَعْدِی، یرْوُونَ حَدِیثِی وَ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آن کسانی که بعد از من می‌آیند و حدیث و سنّت مرا بازگو می‌کنند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اصل معنای خلافت، نشستن چیزی جای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الفاظ، در ابتدا برای موارد حسی وضع شده و استعمال می‌شدند؛ ولی به تدریج در مفاهیم اعتباری و معنوی، مورد استفاده قرار گرفته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نیز نخست برای جانشینی حسی وضع شده، سپس در امور اعتباری به کار رفته است؛ یعنی کسی که مقام اعتباری دارد، کسی را جانشین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وحدت مکان لزومی ندارد؛ اما مسأله اختلاف زمان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از این وسیع‌تر در نظر گرفته می‌شود و خلافت در امور حقیقی معنوی به‌کار می‌رود؛ مانند مقام خداوند، متعال در مورد خداوند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مقامی داشته و سپس آن را به دیگری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نوع رابطه تکوینی ویژه میان خدا و برخی مخلوقات وجود دارد؛ مخلوقاتی که مقامشان چندان عالی است که گویی در مرز مقام وجوبی قرار گرفته‌اند؛ چنانکه در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بَینَکَ وَ بَینَهَا إِلَّا أَنَّهُمْ عِبَادُک</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کارهایی که خدا انجام می‌دهد، از آنان سر می‌زند؛ با این فرق که </w:t>
      </w:r>
      <w:bookmarkStart w:id="87" w:name="pg5831_71640"/>
    </w:p>
    <w:p>
      <w:pPr>
        <w:pStyle w:val="BookText"/>
        <w:rPr/>
      </w:pPr>
      <w:bookmarkEnd w:id="87"/>
      <w:r>
        <w:rPr>
          <w:rFonts w:ascii="IRNazanin" w:hAnsi="IRNazanin" w:eastAsia="IRNazanin"/>
          <w:color w:val="111111"/>
          <w:sz w:val="28"/>
          <w:sz w:val="28"/>
          <w:szCs w:val="28"/>
          <w:rtl w:val="true"/>
          <w:lang w:bidi="fa-IR"/>
        </w:rPr>
        <w:t>خداوند استقلالاً و آن‌ها ظِلاً انجام می‌دهند، در مورد اینان، تعبیر می‌شود خلیفه خدایند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88" w:name="__RefHeading___Toc4664111_581953129"/>
      <w:bookmarkStart w:id="89" w:name="_Toc34"/>
      <w:bookmarkEnd w:id="88"/>
      <w:r>
        <w:rPr/>
        <w:t>2</w:t>
      </w:r>
      <w:r>
        <w:rPr>
          <w:rtl w:val="true"/>
        </w:rPr>
        <w:t xml:space="preserve">. </w:t>
      </w:r>
      <w:r>
        <w:rPr>
          <w:rtl w:val="true"/>
        </w:rPr>
        <w:t>خلیفه در اصطلاح مسلمانان</w:t>
      </w:r>
      <w:bookmarkEnd w:id="89"/>
    </w:p>
    <w:p>
      <w:pPr>
        <w:pStyle w:val="BookText"/>
        <w:rPr/>
      </w:pPr>
      <w:r>
        <w:rPr>
          <w:rFonts w:ascii="IRNazanin" w:hAnsi="IRNazanin" w:eastAsia="IRNazanin"/>
          <w:color w:val="111111"/>
          <w:sz w:val="28"/>
          <w:sz w:val="28"/>
          <w:szCs w:val="28"/>
          <w:rtl w:val="true"/>
          <w:lang w:bidi="fa-IR"/>
        </w:rPr>
        <w:t>ما در اسلام نام‌گذاری‌هایی داریم که در زمان خود پیامبر انجام شده است؛ این نام‌ها را یا شخص پیامبر انتخاب کرده، یا از جانب خداوند نام‌گذاری شده و پیامبر آن را تبلیغ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نام‌گذاری‌ها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مصطلحات اسلامی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مصطلحات شرعی</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نامیده‌اند؛ یعنی اصطلاحات یا نام‌هایی که به‌وسیله شرع و شارع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دسته از نام‌ها را مسلمان‌ها یا علمای اسلام وضع کرده اند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مصطلحات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مصطلحات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در مفهوم کنونی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 زمامدار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نام‌گذاری شرعی نیست؛ یعنی این لفظ در زمان پیامبر صلی الله علیه و آله و سلم بر این معنا قرار داده نشده است؛ بلکه پیروان خلفا هستند که چنین نام‌گذاری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ابتدای امر کسی را که پس از پیامبر اکرم صلی الله علیه و آله و سلم برای زمامداری انتخاب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برخی پیروان مکتب خلفا از حاکم و سلطان وقت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اصطلاح خلیفه را مختصر شده آن قلمداد می‌کردند</w:t>
      </w:r>
      <w:r>
        <w:rPr>
          <w:rFonts w:eastAsia="IRNazanin" w:cs="IRNazanin"/>
          <w:color w:val="111111"/>
          <w:sz w:val="28"/>
          <w:szCs w:val="28"/>
          <w:rtl w:val="true"/>
          <w:lang w:bidi="fa-IR"/>
        </w:rPr>
        <w:t>.</w:t>
      </w:r>
    </w:p>
    <w:p>
      <w:pPr>
        <w:pStyle w:val="Heading4"/>
        <w:numPr>
          <w:ilvl w:val="3"/>
          <w:numId w:val="1"/>
        </w:numPr>
        <w:rPr/>
      </w:pPr>
      <w:bookmarkStart w:id="90" w:name="__RefHeading___Toc4664113_581953129"/>
      <w:bookmarkStart w:id="91" w:name="_Toc35"/>
      <w:bookmarkEnd w:id="90"/>
      <w:r>
        <w:rPr/>
        <w:t>3</w:t>
      </w:r>
      <w:r>
        <w:rPr>
          <w:rtl w:val="true"/>
        </w:rPr>
        <w:t xml:space="preserve">. </w:t>
      </w:r>
      <w:r>
        <w:rPr>
          <w:rtl w:val="true"/>
        </w:rPr>
        <w:t>خلیفه در اصطلاح اسلامی</w:t>
      </w:r>
      <w:bookmarkEnd w:id="9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یکی از مفاهیم مهم و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 معنای جانشینی است و استخلاف، سنتی از سنت های الهی است و در چندین آیه از آیات قران به این مسئله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این آیات دو آیه از جایگاه ویژه برخوردارند، چون در برگیرنده موضوع خلافت در قرآن است؛ یکی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دیگری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دو آیه از نوع خاصی از جعل خلیفه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را به طور مختصر یادآور می‌شویم؛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قالَ رَبُّکَ لِلْمَلائِکَةِ إِنِّی جاعِلٌ فِی الْأَرْضِ خَلیفَةً قالُوا أَ تَجْعَلُ فیها مَنْ یفْسِدُ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چون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خلیفه ای می‌آفرینم،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می آفرینی که در آنجا فساد کند و خونها بریزد و حال آنکه ما به ستایش تو تسبیح می‌گوییم و تو را تقدیس می‌کنیم؟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دانم که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آیه به جای اسم الله یا اسم رحمن و رحیم، اسم رب را آورده، این مطلب اشاره دارد به اینکه جعل خلیفه ریشه در اسم رب خداوند دارد، چون خداوند رب است یعنی مالک مطلقی که صاحب اختیار حقیقی انسان است و پرورش انسان در دستان اوست، بنابر این خلافت از خویش را که مقامی بس بزرگ است در وجود او قرار داده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چنانکه از موارد کاربرد لفظ خلیفه در برخی آیات قرآن و روایات اسلامی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اسلامی، کسی است که خدای متعال او را متعین کرده است، تا اسلام را به اهل زمان خویش تبلیغ کند؛ اعم از این‌که این شخص، پیامبر باشد یا وصی پیامبر؛ بنابراین مقصود از خلیفه در آیاتی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إِنَّا جَعَلْناکَ خَلیفَةً فِی الْأَرْضِ فَاحْکُمْ بَینَ النَّاسِ بِالْحَق</w:t>
      </w:r>
      <w:r>
        <w:rPr>
          <w:rFonts w:eastAsia="IRNazanin" w:cs="IRNazanin"/>
          <w:color w:val="111111"/>
          <w:sz w:val="28"/>
          <w:szCs w:val="28"/>
          <w:rtl w:val="true"/>
          <w:lang w:bidi="fa-IR"/>
        </w:rPr>
        <w:t>»</w:t>
      </w:r>
      <w:r>
        <w:rPr>
          <w:rStyle w:val="FootnoteAnchor"/>
          <w:rtl w:val="true"/>
        </w:rPr>
        <w:footnoteReference w:id="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خلیفه الله به معنای مذکور می‌باشد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البته این دیدگاه، محل نقد و نظر است که خلیفه در واژه اسلامی را با توجه به آیات ذکر شده، فقط منحصر در تبلیغ دین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به‌نظر می‌رسد در نگاه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در نگاه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گفته شد، معادل معنای امامت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سه نکته مطرح شده، می توان گفت در میان اهل سنت،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خلیفۀ الرسول هم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عبارت ابن‌خلدون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منصب، هم خلافت نامیده می‌شود و هم امامت؛ چنان‌که کسی که عهده‌دار آن می‌گردد، خلیفه و امام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از او پیروی می‌شود، امام نامیده می‌شود؛ مانند امام در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تمایز آن از امام در نماز،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p>
    <w:p>
      <w:pPr>
        <w:pStyle w:val="BookText"/>
        <w:rPr/>
      </w:pP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و از آن جهت که امام، جانشین پیامبر در امت او است، وی را خلیفه می‌نامند؛ گاهی به صورت مطلق و گاهی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رسول الله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از این عبارت، فقط زعامت سیاسی مدّ نظر است و شأنی دیگر متصور نیست؛ لذا نمی‌تواند این واژه خلیفه، معادل واژه امامت در نگاه شیعه باشد؛ زیرا در اندیشه شیعی، یکی از شئون امام، زعامت سیاسی است که یک نگاه حداقلی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امامت را در یک نگاه حداکثری ملاحظه می‌کند؛ به‌طوری‌که می‌توان گفت در اندیشه شیعی، خلافت و امامت، دو مصداق جداگانه ندارند؛ بلکه دو عنوان منطبق بر یک مصداق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پس از پیامبر صلی الله علیه و آله و سلم رهبری امت اسلامی را بر عهده دارد، از این جهت که رهبری او به عنوان جانشینی پیامبر صلی الله علیه و آله و سلم است، مصداق خلافت می‌باشد و از این جهت که پیشوای امت اسلامی است، مصداق امامت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 در عبارت‌های متکلمان اسلامی، هر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در حدیث یوم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اثنی عشر، از حضرت علی علیه السلام به‌عنوان خلیفه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مَاتَ وَ لَمْ یعْرِفْ إِمَامَ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امام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درباره امامت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الْإِمَامَةَ خِلَافَةُ اللَّهِ وَ خِلَافَةُ الرَّسُول</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امامت، خلافتِ خداوند و خلافتِ رسول خداست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اندیشه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مقوله جدا از هم و با مصادیق متفاوت می‌داند و امامت را شیعه و خلافت را به اهل سنّت اختصاص می‌دهد، از نظر مبانی روایی و کلامی درست نیست</w:t>
      </w:r>
      <w:r>
        <w:rPr>
          <w:rFonts w:eastAsia="IRNazanin" w:cs="IRNazanin"/>
          <w:color w:val="111111"/>
          <w:sz w:val="28"/>
          <w:szCs w:val="28"/>
          <w:rtl w:val="true"/>
          <w:lang w:bidi="fa-IR"/>
        </w:rPr>
        <w:t>.</w:t>
      </w:r>
      <w:r>
        <w:rPr>
          <w:rStyle w:val="FootnoteAnchor"/>
          <w:rtl w:val="true"/>
        </w:rPr>
        <w:footnoteReference w:id="100"/>
      </w:r>
      <w:bookmarkStart w:id="92" w:name="pg5831_71643"/>
    </w:p>
    <w:p>
      <w:pPr>
        <w:pStyle w:val="Heading3"/>
        <w:numPr>
          <w:ilvl w:val="2"/>
          <w:numId w:val="1"/>
        </w:numPr>
        <w:rPr/>
      </w:pPr>
      <w:bookmarkStart w:id="93" w:name="__RefHeading___Toc4664115_581953129"/>
      <w:bookmarkStart w:id="94" w:name="_Toc36"/>
      <w:bookmarkEnd w:id="92"/>
      <w:bookmarkEnd w:id="93"/>
      <w:r>
        <w:rPr>
          <w:rtl w:val="true"/>
        </w:rPr>
        <w:t>رابطه امامت و خلافت</w:t>
      </w:r>
      <w:bookmarkEnd w:id="94"/>
    </w:p>
    <w:p>
      <w:pPr>
        <w:pStyle w:val="Heading4"/>
        <w:numPr>
          <w:ilvl w:val="3"/>
          <w:numId w:val="1"/>
        </w:numPr>
        <w:rPr/>
      </w:pPr>
      <w:bookmarkStart w:id="95" w:name="__RefHeading___Toc4664117_581953129"/>
      <w:bookmarkStart w:id="96" w:name="_Toc37"/>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با بررسی واژه خلیفه‌الله در قرآن و ویژگیهای آن مشخص می‌شود که خلیفه‌ای که مصداق اتم و اکمل خلیفه الهی در زمین است، همان اولیای الهی، یعنی پیامبران و اوصیای آنان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از ناحیه خداوند منصوب می‌شود، عالِم، معصوم و خلیفه خدا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مبانی شیعه امامیه، امامت و خلافت الهی قابل تفکیک نبوده و دارای شئون مشترکی می‌باشند که عبارتند از</w:t>
      </w:r>
      <w:r>
        <w:rPr>
          <w:rFonts w:eastAsia="IRNazanin" w:cs="IRNazanin"/>
          <w:color w:val="111111"/>
          <w:sz w:val="28"/>
          <w:szCs w:val="28"/>
          <w:rtl w:val="true"/>
          <w:lang w:bidi="fa-IR"/>
        </w:rPr>
        <w:t>:</w:t>
      </w:r>
    </w:p>
    <w:p>
      <w:pPr>
        <w:pStyle w:val="Heading4"/>
        <w:numPr>
          <w:ilvl w:val="3"/>
          <w:numId w:val="1"/>
        </w:numPr>
        <w:rPr/>
      </w:pPr>
      <w:bookmarkStart w:id="97" w:name="__RefHeading___Toc4664119_581953129"/>
      <w:bookmarkStart w:id="98" w:name="_Toc38"/>
      <w:bookmarkEnd w:id="97"/>
      <w:r>
        <w:rPr/>
        <w:t>1</w:t>
      </w:r>
      <w:r>
        <w:rPr>
          <w:rtl w:val="true"/>
        </w:rPr>
        <w:t xml:space="preserve">. </w:t>
      </w:r>
      <w:r>
        <w:rPr>
          <w:rtl w:val="true"/>
        </w:rPr>
        <w:t>حق حاکمیت و داوری</w:t>
      </w:r>
      <w:bookmarkEnd w:id="98"/>
    </w:p>
    <w:p>
      <w:pPr>
        <w:pStyle w:val="BookText"/>
        <w:rPr/>
      </w:pPr>
      <w:r>
        <w:rPr>
          <w:rFonts w:ascii="IRNazanin" w:hAnsi="IRNazanin" w:eastAsia="IRNazanin"/>
          <w:color w:val="111111"/>
          <w:sz w:val="28"/>
          <w:sz w:val="28"/>
          <w:szCs w:val="28"/>
          <w:rtl w:val="true"/>
          <w:lang w:bidi="fa-IR"/>
        </w:rPr>
        <w:t>همانطور که گذشت واژه خلیفه در قرآن به صورت مفرد مشخص می‌شود و دارای مضاف‌الیه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مضاف‌الیه واژه خلیفه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کلمه به صورت خلیفه‌الرسول نیامده، بلکه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آنجا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منظور آدم علیه السلام یا نوع انسان است و یا در آیه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جَعَلْنَاکَ خَلِیفَةً فِی الْأَرْضِ</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که منظور داود نبی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رحمة الله در این زمینه می‌فرمایند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شئون خلافت این است که خلیفه صفات و اعمال مستخلف را نشان دهد و آینه صفات او باشد و کار او را بکند و در نتیجه خلیفه خدا در زمین باید متخلّق به اخلاق خداوند باشد و آنچه خدا اراده می‌کند او اراده کند و آنچه خدا حکم می‌کند او همان را حکم کند و چون خدا همواره به حق حکم می‌کند او نیز جز به حق حکم نکند و جز از راه خدا نرود و از آن راه تجاوز و تعدی نکند و به همین جهت در آیه مورد بحث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 النَّاسِ بِالْحَقِّ</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که حکم به حق کردن را نتیجه خلافت قرار می‌دهد و این خود مؤید آن است که مراد به جعل خلافت این نیست که شأنیت و مقام خلافت به او داده شود، بلکه مراد این است که شأنیتی را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 الحکمه و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به او داده بود به </w:t>
      </w:r>
      <w:bookmarkStart w:id="99" w:name="pg5831_71644"/>
    </w:p>
    <w:p>
      <w:pPr>
        <w:pStyle w:val="BookText"/>
        <w:rPr/>
      </w:pPr>
      <w:bookmarkEnd w:id="99"/>
      <w:r>
        <w:rPr>
          <w:rFonts w:ascii="IRNazanin" w:hAnsi="IRNazanin" w:eastAsia="IRNazanin"/>
          <w:color w:val="111111"/>
          <w:sz w:val="28"/>
          <w:sz w:val="28"/>
          <w:szCs w:val="28"/>
          <w:rtl w:val="true"/>
          <w:lang w:bidi="fa-IR"/>
        </w:rPr>
        <w:t>فعلیت برساند و عرصه بروز و ظهور آن را به او بدهد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حق داوری و حاکمیت در روی زمین به عهده خلیفه الهی گذاشته شده است، به دلیل اینکه به داود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زمین خلیفه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فای سبیه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فاحکم بین الناس بالحق</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سبب خلیفه بودن را ذکر می‌کند و حق داوری به داور فرع بر تعیین او به عنوان جانشین خداوند در روی زمین است و همچنین به پیامبر اکرم صلی الله علیه و آله و 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إِلَیکَ الْکِتَابَ بِالْحَقِّ… فَاحْکُم بَینَهُم بِمَا أَنزَلَ اللّهُ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ما این قرآن را به تو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کن بین ایشان به آنچه خدا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نساء نیز خطاب به رسول اکرم صلی الله علیه و آله و سلم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إِلَیکَ الْکِتَابَ بِالْحَقِّ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ما این قرآن را به حق بر تو فرستادیم تا بین مردم حکم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داود، داشتن حکومت بر مردم، فرع بر خلیفه بودنش در روی زمین بود و در آیات اخیر حکومت انبیا، فرع بر انزال کتاب خداوند بر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مقایسه درمی‌یابیم خداوند حاملان کتابش را جانشینان خود در روی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یکی از معانی امام، زمامداری و تدبیر امور جامعه است و این معنا در امامت، با حق داوری و حکمیت در خلافت همطراز است، چرا که کسی که زمامداری و تدبیر امور جامعه را در دست دارد باید قدرت بر داوری نیز داشته باشد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00" w:name="__RefHeading___Toc4664121_581953129"/>
      <w:bookmarkStart w:id="101" w:name="_Toc39"/>
      <w:bookmarkEnd w:id="100"/>
      <w:r>
        <w:rPr/>
        <w:t>2</w:t>
      </w:r>
      <w:r>
        <w:rPr>
          <w:rtl w:val="true"/>
        </w:rPr>
        <w:t xml:space="preserve">. </w:t>
      </w:r>
      <w:r>
        <w:rPr>
          <w:rtl w:val="true"/>
        </w:rPr>
        <w:t>دوری از هر نوع ظلم و ستم</w:t>
      </w:r>
      <w:bookmarkEnd w:id="10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بعد از آنکه به داود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جعلناک خلیفه 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 الْهَوَی فَیضِلَّکَ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تو خلیفه من در روی زمین هستی به این شرط که </w:t>
      </w:r>
    </w:p>
    <w:p>
      <w:pPr>
        <w:pStyle w:val="BookText"/>
        <w:rPr/>
      </w:pPr>
      <w:r>
        <w:rPr>
          <w:rFonts w:ascii="IRNazanin" w:hAnsi="IRNazanin" w:eastAsia="IRNazanin"/>
          <w:color w:val="111111"/>
          <w:sz w:val="28"/>
          <w:sz w:val="28"/>
          <w:szCs w:val="28"/>
          <w:rtl w:val="true"/>
          <w:lang w:bidi="fa-IR"/>
        </w:rPr>
        <w:t>از هوا و هوس پیروی نکنی، چرا که این گناه تو را از راه خدا گمراه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الهی درمی‌یابیم که ویژگی خلیفه آن است که به هیچ نوع ظلم و ستمی، چه ظلم به خود و چه ظلم به دیگران، آلوده نمی‌باشد و از هر نوع هوا و هوس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مستخلف راه مستخلف‌عنه را طی می‌کند و تابع فرمان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عدم ظلم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واژه امام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می‌توان استفاده کرد که یکی از شرایط امامت این است که معصوم از گناه و معصیت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مضمون آیه دلالت می‌کند که هر کسی که به ظلم و ستم آلوده است لیاقت و شایستگی مقام امامت را ندارد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دو نکته مهم در امامت و خلافت مورد توجه است که دلیل بر عدم ظلم و ستمِ خلیفه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همتایی با قرآن کریم است، به حکم حدیث متواتر ثقلین، امام و خلیفه با قرآن همتا و عدیل هستند، جدایی و انفکاک بین آنها غیرممکن است و رسیدن کمال بندگان الهی و مؤمنان به دین مبین اسلام به هماهنگی این دو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چیزی که عدیل قرآن قرار می‌گیرد نمی‌تواند آلوده به خبائث ظاهری و باطنی باشد و باید از هر نوع آلودگی تطهیر شده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مطلق از امام و خلیفه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مؤمنان را به اطاعت بی‌چون و چرا از آنان ترغیب نموده‌اند و تخلف و سرپیچی از آنان در حکم سرپیچی از خداوند و رسولش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کسی که ظلم می‌کند اطاعت کرد؟ آیا می‌توان از کسی که به خود و به دیگران ستم روا می‌دارد انتظار اطاعت داشت؟ اطاعت از آنان دلیل بر عصمت و مصونیت از ظلم و ستم است؛ زیرا خداوند متعال هیچگاه مردم را به اطاعت ظالم امر نفرموده است، لذا امام و خلیفه الهی باید از هر گونه ظلم و ستم دور باشد</w:t>
      </w:r>
      <w:r>
        <w:rPr>
          <w:rFonts w:eastAsia="IRNazanin" w:cs="IRNazanin"/>
          <w:color w:val="111111"/>
          <w:sz w:val="28"/>
          <w:szCs w:val="28"/>
          <w:rtl w:val="true"/>
          <w:lang w:bidi="fa-IR"/>
        </w:rPr>
        <w:t xml:space="preserve">. </w:t>
      </w:r>
      <w:bookmarkStart w:id="102" w:name="pg5831_71646"/>
    </w:p>
    <w:p>
      <w:pPr>
        <w:pStyle w:val="Heading4"/>
        <w:numPr>
          <w:ilvl w:val="3"/>
          <w:numId w:val="1"/>
        </w:numPr>
        <w:rPr/>
      </w:pPr>
      <w:bookmarkStart w:id="103" w:name="__RefHeading___Toc4664123_581953129"/>
      <w:bookmarkStart w:id="104" w:name="_Toc40"/>
      <w:bookmarkEnd w:id="102"/>
      <w:bookmarkEnd w:id="103"/>
      <w:r>
        <w:rPr/>
        <w:t>3</w:t>
      </w:r>
      <w:r>
        <w:rPr>
          <w:rtl w:val="true"/>
        </w:rPr>
        <w:t xml:space="preserve">. </w:t>
      </w:r>
      <w:r>
        <w:rPr>
          <w:rtl w:val="true"/>
        </w:rPr>
        <w:t>تعلیم اسمای الهی وحدتِ ملاک در امام و خلیفه</w:t>
      </w:r>
      <w:bookmarkEnd w:id="104"/>
    </w:p>
    <w:p>
      <w:pPr>
        <w:pStyle w:val="BookText"/>
        <w:rPr/>
      </w:pP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کُلَّهَا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آنچه در بدو نظر مورد سئوال واقع می‌شود این است که علم الاسماء چیست؟ در اینجا نکات متعددی وجود دارد که تلاش می‌کنیم دیدگاه اکثر مفسران را بیان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دیدگاه عمده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علم به اسماء، تعلیم کلمات و نام‌های بدون معنا و صرف لغت به آدم علیه السلام نبوده، چرا که این موضوع افتخاری محسوب نمی‌شده است، بلکه مقصود آموختن معانی این اسماء، مدلول و مسماهای آنها همراه با خصوصیات و آثار ویژه‌شان در کنار خود الفاظ آنها بوده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از سنخ علم ما نبوده است، بلکه علمی حضوری، لدنی و بی‌واسطه از جانب خداوند نسبت به تمامی حقایقی بوده که در توان و طاقت کامل‌ترین مخلوق الهی یعنی انسان بوده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آیت‌الله جوادی آملی در تفسیر تسنیم به نکته مهمی اشاره می‌کنند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 از تعلیم اسماء به آدم،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انبئونی باسماء هوالاء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اسامی اینها را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در پاسخ، به ناآگاهی خویش اعتراف کردند و خداوند از همین ناآگاهی آنها، لیاقت نداشتن آنان را برای خلافت به آنها فهماند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 که من غیب آسمانها و زمین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غیب آسمان‌ها و زمین که آنها نمی‌دانستند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آنها چنان علم غیبی نداشتند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اسماء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 عمومیت اسماء دلالت می‌کنند، نتیجه آنکه تمام اسماء به آدم تعلیم داده شده است و همین آگاهی از همه اسماء ملاک در شایستگی برای خلافت بوده است</w:t>
      </w:r>
      <w:r>
        <w:rPr>
          <w:rFonts w:eastAsia="IRNazanin" w:cs="IRNazanin"/>
          <w:color w:val="111111"/>
          <w:sz w:val="28"/>
          <w:szCs w:val="28"/>
          <w:rtl w:val="true"/>
          <w:lang w:bidi="fa-IR"/>
        </w:rPr>
        <w:t>.</w:t>
      </w:r>
      <w:r>
        <w:rPr>
          <w:rStyle w:val="FootnoteAnchor"/>
          <w:rtl w:val="true"/>
        </w:rPr>
        <w:footnoteReference w:id="114"/>
      </w:r>
      <w:bookmarkStart w:id="105" w:name="pg5831_71647"/>
    </w:p>
    <w:p>
      <w:pPr>
        <w:pStyle w:val="BookText"/>
        <w:rPr/>
      </w:pPr>
      <w:bookmarkEnd w:id="105"/>
      <w:r>
        <w:rPr>
          <w:rFonts w:ascii="IRNazanin" w:hAnsi="IRNazanin" w:eastAsia="IRNazanin"/>
          <w:color w:val="111111"/>
          <w:sz w:val="28"/>
          <w:sz w:val="28"/>
          <w:szCs w:val="28"/>
          <w:rtl w:val="true"/>
          <w:lang w:bidi="fa-IR"/>
        </w:rPr>
        <w:t>انسان برای رسیدن به مقام امامت و خلافت الهی ابتدا باید اسماء حسنای الهی را یاد گیرد و درک درستی از معانی آن داشته باشد و سپس حقایق آن معارف را در جان و روح خود پیاده کند تا سیراب به معارف حقّه الهیه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رحمة 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استحقاق حضرت آدم به عنوان خلیفه خداوند متعال در اثر آگاهی او از اسماء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احراز مقام امامت استعداد ذاتی و صفا و نورانیت باطنی لازم است و هر کس نمی تواند به این مقام شامخ مفتخر گردد، به همین جهت حضرت ابراهیم ابتدا با چشم باطن ملکوت آسمان و زمین را مشاهده نمود و به مرتبه یقین رسید، سپس به واسطه ابتلاء به آتش نمرود و داستان ذبح اسماعیل مورد آزمایش قرار گرفت و قابلیت او به اثبات رسید و از جانب خدا وحی شد که تو را به مقام امامت ارتقا دادیم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جمع بندی می‌توان گفت اگرچه دو واژه امام و خلیفه از حیث لغت دارای معنای متفاوتی می‌باشند و یا نگرش برخی علمای اهل سنت نسبت به معنای خلافت غیر از معنای شیعه است، اما به نظر می‌رسد با تأمل به موارد فوق بین دو واژه امامت و خلافت یا امام و خلیفه نباید تفاوتی قائل شد و بر اساس قول صواب هر دو واژه بر یک حقیقت واحده دلالت دارند و نمی‌توان از منظر قرآن کریم بین آنان تفکیک قائل شد</w:t>
      </w:r>
      <w:r>
        <w:rPr>
          <w:rFonts w:eastAsia="IRNazanin" w:cs="IRNazanin"/>
          <w:color w:val="111111"/>
          <w:sz w:val="28"/>
          <w:szCs w:val="28"/>
          <w:rtl w:val="true"/>
          <w:lang w:bidi="fa-IR"/>
        </w:rPr>
        <w:t>.</w:t>
      </w:r>
    </w:p>
    <w:p>
      <w:pPr>
        <w:pStyle w:val="Heading3"/>
        <w:numPr>
          <w:ilvl w:val="2"/>
          <w:numId w:val="1"/>
        </w:numPr>
        <w:rPr/>
      </w:pPr>
      <w:bookmarkStart w:id="106" w:name="__RefHeading___Toc4664125_581953129"/>
      <w:bookmarkStart w:id="107" w:name="_Toc41"/>
      <w:bookmarkEnd w:id="106"/>
      <w:r>
        <w:rPr>
          <w:rtl w:val="true"/>
        </w:rPr>
        <w:t>ابعاد امامت از نگاه شیعه</w:t>
      </w:r>
      <w:bookmarkEnd w:id="107"/>
    </w:p>
    <w:p>
      <w:pPr>
        <w:pStyle w:val="Heading4"/>
        <w:numPr>
          <w:ilvl w:val="3"/>
          <w:numId w:val="1"/>
        </w:numPr>
        <w:rPr/>
      </w:pPr>
      <w:bookmarkStart w:id="108" w:name="__RefHeading___Toc4664127_581953129"/>
      <w:bookmarkStart w:id="109" w:name="_Toc42"/>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بعضی تصوّر می‌کنند که مسئله امامت و جانشینی از پیامبر صلی الله علیه و آله و سلم و این‌که حکومت و زمامداری حق چه کسی بوده، تنها ارزش اعتقادی و تاریخی دارد و هیچ‌گونه ارزش عملی بر آن مترتب نیست؛ چون عقربه زمان به عقب برنمی‌گردد و حضرت امیرالمؤمنین علیه السلام و خلفا، دیگر زنده نمی‌شوند تا مردم در معرض آزمایش قرار گیرند؛ پس جنبه اثباتی مسئله امامت، بسیار ضعیف است و با توجه به جنبه‌های قوی منفی آن و پرهیز از اختلاف و تفرقه، مناسب است از طرحش خوداری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برداشتی از مسئله امامت، کاملاً اشتباه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نیست که شیعه و </w:t>
      </w:r>
      <w:bookmarkStart w:id="110" w:name="pg5831_71648"/>
    </w:p>
    <w:p>
      <w:pPr>
        <w:pStyle w:val="BookText"/>
        <w:rPr/>
      </w:pPr>
      <w:bookmarkEnd w:id="110"/>
      <w:r>
        <w:rPr>
          <w:rFonts w:ascii="IRNazanin" w:hAnsi="IRNazanin" w:eastAsia="IRNazanin"/>
          <w:color w:val="111111"/>
          <w:sz w:val="28"/>
          <w:sz w:val="28"/>
          <w:szCs w:val="28"/>
          <w:rtl w:val="true"/>
          <w:lang w:bidi="fa-IR"/>
        </w:rPr>
        <w:t>اهل سنّت هر دو یک اصل را در امامت و خلافت پذیرفته باشند و اختلاف فقط در این باشد که آیا حضرت علی علیه السلام برای احراز آن لایق‌تر بوده یا خلفا؛ بلکه شیعه، مسئله امامت را یک مقام آسمانی و الهی همانند نبوت می‌داند و برای امام شئوناتی را همچون حکومت و زمامداری مسلمین قائل است؛ لذا شیعه در احراز کنندگان این مقام با اهل سنّت اختلاف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ظاهری مسئله امامت است؛ در حالی‌که مسئله اساسی امامت، جنبه معنوی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 را انسانی مادون پیامبر ولی همانند پیامبر، معصوم از خطا و لغزش و گناه می‌داند و این مقام را برای عترت و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در حالی‌که اهل سنّت، قائل به این ابعاد معنوی و مقام عصمت و هدایت و غیره…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کوتاه به ابعاد امامت در تفکر اسلام اصیل می‌پردازیم</w:t>
      </w:r>
      <w:r>
        <w:rPr>
          <w:rFonts w:eastAsia="IRNazanin" w:cs="IRNazanin"/>
          <w:color w:val="111111"/>
          <w:sz w:val="28"/>
          <w:szCs w:val="28"/>
          <w:rtl w:val="true"/>
          <w:lang w:bidi="fa-IR"/>
        </w:rPr>
        <w:t>:</w:t>
      </w:r>
    </w:p>
    <w:p>
      <w:pPr>
        <w:pStyle w:val="Heading4"/>
        <w:numPr>
          <w:ilvl w:val="3"/>
          <w:numId w:val="1"/>
        </w:numPr>
        <w:rPr/>
      </w:pPr>
      <w:bookmarkStart w:id="111" w:name="__RefHeading___Toc4664129_581953129"/>
      <w:bookmarkStart w:id="112" w:name="_Toc43"/>
      <w:bookmarkEnd w:id="111"/>
      <w:r>
        <w:rPr/>
        <w:t>1</w:t>
      </w:r>
      <w:r>
        <w:rPr>
          <w:rtl w:val="true"/>
        </w:rPr>
        <w:t xml:space="preserve">. </w:t>
      </w:r>
      <w:r>
        <w:rPr>
          <w:rtl w:val="true"/>
        </w:rPr>
        <w:t>ولایت ظاهری یا حاکمیت سیاسی</w:t>
      </w:r>
      <w:bookmarkEnd w:id="11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دینی که مدعی جاودانگی و جامعیت در عرصه‌های فردی و اجتماعی و سیاسی است، نمی‌تواند به مسئله حکومت توجّه نکند؛ چرا که اهرم قدرت و حکومت در تعیین مسیر هدایت جامعه و نیز تربیت دانشمندان و عالمان دین و تعیین سمت فکری آنان،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اسلام به حکومت و شخص حاکم به عنوان متهّم و مکمل حیات خود و صیانت دین از آفت انحراف و تحریف، نگاه ویژه‌ای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مفروض گرفتن ضرورت توجه دین به مسأله حکومت و حاکمیت، بحث بعدی، تعیین حاکم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اسلام مسأله دین و حکومت ادغام شده است و داستان تز جدایی دین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جایی ندارد؛ لذا شخصیتی که دارای مرجعیت علمی و دینی و نیز دارای مقام ولایت معنوی است، همین فرد عهده‌دار حکومت و حاکمیت دینی خواهد بود؛ چرا که با وجود مرجع مطلق دینی و علمی و مقام ولایت مطلقه، نوبت به فرد دیگری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این‌که تقدیم مفضول و مرجوع بر فاضل لازم می‌آید؛ بلکه با تقسیم و تفکیک شئون و مسئولیت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سپردن امور سیاسی و اجتماعی و رهبری کشور به فرد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امکان وجود دارد که به دلیل عدم عصمت چنین حاکمی، وی قلمرو فعالیت مرجع علمی و دینی تفکیک شده را تحدید یا سلب کرده و به جای آن، نماینده دلخواه خود را قرار دهد؛ در این صورت نقض غرض لازم می‌آید و آیین خاتم و جاودان به اهداف </w:t>
      </w:r>
      <w:bookmarkStart w:id="113" w:name="pg5831_71649"/>
    </w:p>
    <w:p>
      <w:pPr>
        <w:pStyle w:val="BookText"/>
        <w:rPr/>
      </w:pPr>
      <w:bookmarkEnd w:id="113"/>
      <w:r>
        <w:rPr>
          <w:rFonts w:ascii="IRNazanin" w:hAnsi="IRNazanin" w:eastAsia="IRNazanin"/>
          <w:color w:val="111111"/>
          <w:sz w:val="28"/>
          <w:sz w:val="28"/>
          <w:szCs w:val="28"/>
          <w:rtl w:val="true"/>
          <w:lang w:bidi="fa-IR"/>
        </w:rPr>
        <w:t>خود نائل نخواهد 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ثانیاً، شکی نیست هیچ جامعه‌ای بی‌نیاز از سرپرست و مدیر و زمامدار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اجتماعی شکل گرفت، زمامدار خوب یا بد برای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لَا بُدَّ لِلنَّاسِ مِنْ أَمِیرٍ بَرٍّ أَوْ فَاجِر؛</w:t>
      </w:r>
      <w:r>
        <w:rPr>
          <w:rStyle w:val="FootnoteAnchor"/>
          <w:rtl w:val="true"/>
        </w:rPr>
        <w:footnoteReference w:id="117"/>
      </w:r>
      <w:r>
        <w:rPr>
          <w:rFonts w:ascii="IRNazanin" w:hAnsi="IRNazanin" w:eastAsia="IRNazanin"/>
          <w:color w:val="111111"/>
          <w:sz w:val="28"/>
          <w:sz w:val="28"/>
          <w:szCs w:val="28"/>
          <w:rtl w:val="true"/>
          <w:lang w:bidi="fa-IR"/>
        </w:rPr>
        <w:t>جامعه انسانی حتماً محتاج به زمامدار است؛ چه خوب باشد و چه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نیاز، به‌صورت ساده‌تر و محدودترش، در اجتماع کوچک خانواده‌ها و کارگاه‌ها و اداره‌جات تحت عنوان سرپرست و مدیر و رئیس،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مسئله امامت و خلافت می‌گوییم پیامبر اکرم صلی الله علیه و آله و سلم در مدت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سال پیامبری، دولت اسلامی تشکیل داد و جامعه‌ای بر اساس آیین و اخلاق نو را پی‌ریزی فرمود و تا زمانیکه رحلت فرمود، ده‌ها کار نیمه‌تمام بود که تمام کردن آن‌ها به مجری و مسئول نیاز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مقدس اسلام، در اجرا نیازمند مجری لایق و سرپرست دلسوز بود و بحث در این است که تعیین جانشین و قائم مقام پیامبر، باید بر چه اساسی باشد؛ انتصابی باشد، یا انتخابی، یا شورایی؟ هر کدام باشد در سرنوشت امت اسلامی در همه زمان‌ها مؤثر است و نتایج و آثار مهمی بر آن مترتب است؛ بری مثال، ولایت فقیه که شکل اداره جامعه اسلامی امروز است، نتیجه یکی از این روشها است که امامت انتصابی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در امامت، بحث در ماهیت حکومت پس از پیامبر تا زمان حاضر و فرداست و بررسی آن ضروری است</w:t>
      </w:r>
      <w:r>
        <w:rPr>
          <w:rFonts w:eastAsia="IRNazanin" w:cs="IRNazanin"/>
          <w:color w:val="111111"/>
          <w:sz w:val="28"/>
          <w:szCs w:val="28"/>
          <w:rtl w:val="true"/>
          <w:lang w:bidi="fa-IR"/>
        </w:rPr>
        <w:t>.</w:t>
      </w:r>
    </w:p>
    <w:p>
      <w:pPr>
        <w:pStyle w:val="Heading4"/>
        <w:numPr>
          <w:ilvl w:val="3"/>
          <w:numId w:val="1"/>
        </w:numPr>
        <w:rPr/>
      </w:pPr>
      <w:bookmarkStart w:id="114" w:name="__RefHeading___Toc4664131_581953129"/>
      <w:bookmarkStart w:id="115" w:name="_Toc44"/>
      <w:bookmarkEnd w:id="114"/>
      <w:r>
        <w:rPr/>
        <w:t>2</w:t>
      </w:r>
      <w:r>
        <w:rPr>
          <w:rtl w:val="true"/>
        </w:rPr>
        <w:t xml:space="preserve">. </w:t>
      </w:r>
      <w:r>
        <w:rPr>
          <w:rtl w:val="true"/>
        </w:rPr>
        <w:t>مرجعیت دینی و تفسیر معصومانه از آموزه‌های دینی</w:t>
      </w:r>
      <w:bookmarkEnd w:id="11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و سلم در مدت کوتاه نبوت خویش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گرفتاری‌های مختلف از قبیل عدم زمینه مساعد و اندک بودن تعداد مؤمنان در سیزده سال اقامت در مکه، جنگ‌ها و مخالفت‌های مشرکان و بعضی از قبایل یهودی در طول اقامت در مدینه و نبودن </w:t>
      </w:r>
    </w:p>
    <w:p>
      <w:pPr>
        <w:pStyle w:val="BookText"/>
        <w:rPr/>
      </w:pPr>
      <w:r>
        <w:rPr>
          <w:rFonts w:ascii="IRNazanin" w:hAnsi="IRNazanin" w:eastAsia="IRNazanin"/>
          <w:color w:val="111111"/>
          <w:sz w:val="28"/>
          <w:sz w:val="28"/>
          <w:szCs w:val="28"/>
          <w:rtl w:val="true"/>
          <w:lang w:bidi="fa-IR"/>
        </w:rPr>
        <w:t>ظریفت لازم میان امت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نشدند همه احکام جزئی و فرعی اسلام را برای مردم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آن‌هایی که تبیین کرده بودند، به صورت دقیق و شفاف ثبت و ضبط نشده بود؛ همچنین با مرور زمان، اسلام در برابر بعضی سؤال‌ها و چالش‌های جدید مواجه شود که حکم آن را نمی‌توان به سادگی از ظواهر قرآن و سنّت پیامبر صلی الله علیه و آله و سلم دریافت کرد؛ زیرا فهم آیات قرآن و روایات نبوی، به راحتی برای هر کسی حتی بیشتر صحابه مقدور نبود، این خلأ قانونی و تشریعی برای دین مدعی خاتمیت، جاودانگی و جامعیت،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کاستی را از طریق اصل امامت مرتفع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مقام علمی و الاهی امام، پاسخ معضلات قانونی و تشریعی جدید را می‌دهد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امام، دارای جایگاه ویژه علمی است که دیگران از آن برخوردار نیستند؛ زیرا علم امام، محصول درجه برتری وجودی اوست؛ بنابراین چون امام این کمال وجودی را به موهبت الهی به دست می‌آورد، نه در سایة پرورش و آموزش دیگران، علم و معرفت او از درون خودش جوشیده و از مقام ولایت و قرب او سرچشمه دارد؛ به عبارت دیگر، علم امام، افاضی است نه حصولی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با اشاره به همین نکته، خود و امامان را معدن دانش و معرفت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اهل‌بیت، شجرة نبوت، جایگاه شایسته رسالت، محل‌ّ آمد و رفت فرشتگان، خانه رحمت و معدن دانش و معرفت هستیم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علم غیرعادی امام بر اساس منابع دینی از راه‌های گوناگون به دست می‌آید، از جمله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پیامبر صلی الله علیه و آله و سلم نزول وحی به پایان می‌رسد؛ اما الهام همچنان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الهام الاهی را از آنچه در لوح محفوظ است، آگاه می‌شوم</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 در جای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روح الاهی را دریابد، از گذشته و </w:t>
      </w:r>
    </w:p>
    <w:p>
      <w:pPr>
        <w:pStyle w:val="BookText"/>
        <w:rPr/>
      </w:pPr>
      <w:r>
        <w:rPr>
          <w:rFonts w:ascii="IRNazanin" w:hAnsi="IRNazanin" w:eastAsia="IRNazanin"/>
          <w:color w:val="111111"/>
          <w:sz w:val="28"/>
          <w:sz w:val="28"/>
          <w:szCs w:val="28"/>
          <w:rtl w:val="true"/>
          <w:lang w:bidi="fa-IR"/>
        </w:rPr>
        <w:t>آینده و از درون مردم و اسرار زمین و آسمان، آگاه می‌شود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نیز مانند انبیا، در عالم خواب به حقایقی دست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از پیامبر و امام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یکی از یارانش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غیب را خدا به پیامبرش آموخته و او نیز مرا آموخته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 در جای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هزار در دانش را به روی من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دری، خود، به هزار در دیگر رهنمون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اکنون از زمان فرارسیدن وفات و پیشامدهای ناگوار خبر دارم و با دانش خدادادی به داوری می‌پردازم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بطون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عمیق‌ترین معنای قرآن را می‌داند، امیرالمؤمنین علیه السلاممی‌فرمایند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قرآن بخواهید تا سخن گوید و هرگز سخن نگوید؛ اما من شما را از آن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قرآن، دانش آینده است و حدیث گذشته، درد شما را درمان است و راه سامان دادن کارتان در آن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بنابراین دانش و معرفت امام، ریشه در عطا و موهبت الهی دارد؛ یعنی در اثر موهبت الهی علم و دانش از باطن نورانی او می‌جوشد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ائمه علیهم السلام هم مرجعیت دینی داشتند و هم مرجعیت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اعلمیت اهل بیت علیهم السلام به ویژه مرجعیت علمی شان، یک امر روشنی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میان علمای امامیه اختلافی وجود ندارد و همگی در این مسئله اتفاق نظر دارند؛</w:t>
      </w:r>
      <w:r>
        <w:rPr>
          <w:rStyle w:val="FootnoteAnchor"/>
          <w:rtl w:val="true"/>
        </w:rPr>
        <w:footnoteReference w:id="12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استغنای علمی ائمه علیهم السلام از امت یک امر روشن و بدیهی نزد سیره‌شناسان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احتیاج مبرم مسلمانان، حتی خلفای معاصر آنان در رجوع به امامان علیهم السلام برای حل مسائل و مشکلات علمی و دینی خودشان، طرح سؤالات متعدد از ناحیه دوستان و دشمنان از آنان و گرفتن پاسخ‌های جامع به گونه‌ای که موجب حیرت و شگفتی </w:t>
      </w:r>
    </w:p>
    <w:p>
      <w:pPr>
        <w:pStyle w:val="BookText"/>
        <w:rPr/>
      </w:pPr>
      <w:r>
        <w:rPr>
          <w:rFonts w:ascii="IRNazanin" w:hAnsi="IRNazanin" w:eastAsia="IRNazanin"/>
          <w:color w:val="111111"/>
          <w:sz w:val="28"/>
          <w:sz w:val="28"/>
          <w:szCs w:val="28"/>
          <w:rtl w:val="true"/>
          <w:lang w:bidi="fa-IR"/>
        </w:rPr>
        <w:t>سؤال‌کننده شده و اعتراف به جایگاه ویژه علمی امامان، خود دلیل روشنی بر اعلمیت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علمی ائمه علیهم السلام فقط نیازهای دینی و علمی انسان‌ها نبوده است؛ بلکه شواهدی وجود دارد که وجود مقدس امامان، حتی به زبان جنیان و حیوانات آگاه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اختصاص، روایتی را از ابو حمزه ثمالی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علی بن حسین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 گنجشک‌ها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این‌ها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پرودگارشان را تقدیس و تسبیح نموده و رزقشان را از او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زبان پرندگان به ما یاد داده شده و از هرچیزی بهره برده‌ایم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نمونه دیگری را شیخ مفید در ارشاد نقل می‌کند و آن سخن گفتن امیرالمؤمنین علیه السلام با اژدها یا مار بزرگ در مسجد کوفه است که امروزه دری از درهای مسجد کوفه به باب الثعبان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در حالی که حضرت در حال خطبه خواندن بودند وارد مسجد شد و به طرف منبر حضرت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وحشت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رفت و حضرت چیزی به او فرمود و اژدها از مسجد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به حیرت و وحشت مردم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نبود که شما پنداشتید؛ بلکه این مار بزرگ، حکمرانی از حکمرانان جنیان بود که قضاوت و حکمرانی در کاری بر او مشتبه و مشکل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من آمد و جویای حکم آن قضیه شد و من به او فهماندم که چه باید بکند و او هم دعای خیر در حق من کرد و بازگشت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این نمونه گوشه‌ای از توانمندی علمی ائمه علیهم السلام به ویژه وجود مقدس حضرت امیرالمؤمنین علیه السلام بود؛ لذا کلام را با جملاتی از رسول مکرم اسلام صلی الله علیه و آله و سلم مبنی بر اعلمیت امیرالمومنین علیه السلام پایان می‌بریم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بن حوشب از ابا امامه باهلی روایت می‌کند که از رسول خدا صلی الله علیه و آله و سلم 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همه شما برتر است و دانا‌ترین شما در دین و بینا‌ترین شما به سنّت من است و از همه شما بیشتر و بهتر، آن گونه که سزاوار است کتاب خدا را قرائت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bookmarkStart w:id="116" w:name="pg5831_71653"/>
    </w:p>
    <w:p>
      <w:pPr>
        <w:pStyle w:val="BookText"/>
        <w:rPr/>
      </w:pPr>
      <w:bookmarkEnd w:id="116"/>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دوست دارم؛ تو نیز دوستش بدار</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117" w:name="__RefHeading___Toc4664133_581953129"/>
      <w:bookmarkStart w:id="118" w:name="_Toc45"/>
      <w:bookmarkEnd w:id="117"/>
      <w:r>
        <w:rPr/>
        <w:t>3</w:t>
      </w:r>
      <w:r>
        <w:rPr>
          <w:rtl w:val="true"/>
        </w:rPr>
        <w:t xml:space="preserve"> . </w:t>
      </w:r>
      <w:r>
        <w:rPr>
          <w:rtl w:val="true"/>
        </w:rPr>
        <w:t>هدایت درونی و ولایت باطنی</w:t>
      </w:r>
      <w:bookmarkEnd w:id="118"/>
    </w:p>
    <w:p>
      <w:pPr>
        <w:pStyle w:val="BookText"/>
        <w:rPr/>
      </w:pPr>
      <w:r>
        <w:rPr>
          <w:rFonts w:ascii="IRNazanin" w:hAnsi="IRNazanin" w:eastAsia="IRNazanin"/>
          <w:color w:val="111111"/>
          <w:sz w:val="28"/>
          <w:sz w:val="28"/>
          <w:szCs w:val="28"/>
          <w:rtl w:val="true"/>
          <w:lang w:bidi="fa-IR"/>
        </w:rPr>
        <w:t>هدایت قرآن در دو سطح ظاهری و باطنی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ظاهری، روشن‌گری می‌کند، کلیات معارف و احکام الهی را بیان می‌نماید و از گذشته و آینده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باطنی نیز در روح و جان انسان نفوذ می‌کند و آن را متحول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پرتو این تحول، به تلاشی عاشقانه دست می‌زند و مراتبی از کمال مطلوب را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امام معصوم علیه السلام نیز دو مرحله ظاهری و باطنی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ظاهری آن با تعلیم و تدبیر، موعظ و ارشاد، امر و نهی تحقق می‌پذیرد و مرحله باطنی آن با نفوذ در روح و جان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ظاهری امام، همچون هدایت ظاهری قرآن، عمومی و فراگیر است؛ ولی هدایت باطنی او، همانند باطنی قرآن، ویژه کسانی است که به امام ایمان آوده‌اند؛ ایمانی برخاسته از بصیرت و آکنده از یقین که به تسلیم و انقیاد کامل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چون امام را تجّلی علم و ارادة خداوند می‌دانند، در برابر ارادة او هیچ تردیدی ندارند و بسان عاشقی دلباخته، جذب شخصیت امام می‌شوند؛ در نتیجه، به کمال مطلوب نایل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دیگری از تلازم قرآن و عترت است که تا قیامت از یکدیگر جدا نخواهند شد؛ هم در هدایت ظاهری و هم در هدایت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هدایت درونی امام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لَنُورُ الْإِمَامِ فِی قُلُوبِ الْمُؤْمِنِینَ أَنْوَرُ مِنَ الشَّمْسِ الْمُضِیئَةِ بِالنَّهَار؛</w:t>
      </w:r>
      <w:r>
        <w:rPr>
          <w:rStyle w:val="FootnoteAnchor"/>
          <w:rtl w:val="true"/>
        </w:rPr>
        <w:footnoteReference w:id="130"/>
      </w:r>
      <w:r>
        <w:rPr>
          <w:rFonts w:ascii="IRNazanin" w:hAnsi="IRNazanin" w:eastAsia="IRNazanin"/>
          <w:color w:val="111111"/>
          <w:sz w:val="28"/>
          <w:sz w:val="28"/>
          <w:szCs w:val="28"/>
          <w:rtl w:val="true"/>
          <w:lang w:bidi="fa-IR"/>
        </w:rPr>
        <w:t>نور امام در قلب‌های مؤمنان، روشنایی بخش‌تر از نور خورشید تابناک در روز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خورشید، جسمانی است و نور امام،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میزان که وجود روحانی بر وجود جسمانی برتری دارد، نور امام نیز بر نور خورشید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روز نور افشانی می‌کند؛ ولی همه فضا از نور آن برخوردار نمی‌شوند؛ بلکه فقط فضایی که در معرض آن باشد و حجابی در میان نباشد از نور خورشید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دل‌ها نیز از </w:t>
      </w:r>
    </w:p>
    <w:p>
      <w:pPr>
        <w:pStyle w:val="BookText"/>
        <w:rPr/>
      </w:pPr>
      <w:r>
        <w:rPr>
          <w:rFonts w:ascii="IRNazanin" w:hAnsi="IRNazanin" w:eastAsia="IRNazanin"/>
          <w:color w:val="111111"/>
          <w:sz w:val="28"/>
          <w:sz w:val="28"/>
          <w:szCs w:val="28"/>
          <w:rtl w:val="true"/>
          <w:lang w:bidi="fa-IR"/>
        </w:rPr>
        <w:t>نور روحانی امام بهره‌مند نیستند؛ بلکه دل‌هایی از نور امام برخوردار می‌شوند که حجاب‌ها را برطرف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 ضخیم‌ترین این حجاب‌ها، حجاب عداوت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خاندان پیامبر صلی الله علیه و آله و سلم اساسی‌ترین شرط برخورداری از هدایت درونی امام است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خداوند، هدایت انسان‌ها را خود به عهده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عَلَینا لَلْهُدی</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پس یکی از مصادیق هدایت و لطف الاهی پس از پیامبر اکرم صلی الله علیه و آله و سلم وجوب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لحظه‌ای زمین خالی از امام باشد، اهل خود را فرو خواهد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بَقِیتِ الْأَرْضُ بِغَیرِ إِمَامٍ لَسَاخَت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به تعبیر صدر المتالهین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کامل‌ترین انسان را غایت وجود انسان‌های دیگر قرار داد که در حقیقت غایت همه موجوداتی است که در مرتبه پایین‌تر از انسان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انسان کامل است که در مرتبه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خدا در زمین است و چون وجود چیزی بدون غایت آن محال است، وجود جهان بدون وجود امام ناممکن خواهد بود</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این امامان هستند که به اذن خداوند متعال، انسان‌ها را به غایت مطلوب می‌رسانند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این بیان یک نکته ظریفی است و آن این‌که خداوند برای هر قوم، یک هادی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ثعلبی حدیثی را در تفسیر این آیه از ابن عباس بدین مضمون نقل کرد که چون این آیه نازل شد رسول خدا صلی الله علیه و آله و سلم دست خویش را به سینه نهادند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بر شانه علی علیه السلام نهادند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الهادی یا علی، بک یهتدی المؤمنون من بعدی</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این حدیث، بیانگر این مطلب است که هادی این امت، علی علیه السلام و فرزندان معصوم او خواهند بود؛ زیرا طبق مبانی شیعه امامیه، امامت و هدایت، به قریش اختصاص دارد؛ اما نه همه طوایف قریش؛ بلکه معتقدیم امامان، منصوب خداوند متعال هستند و این مقام، مخصوص حضرت </w:t>
      </w:r>
    </w:p>
    <w:p>
      <w:pPr>
        <w:pStyle w:val="BookText"/>
        <w:rPr/>
      </w:pPr>
      <w:r>
        <w:rPr>
          <w:rFonts w:ascii="IRNazanin" w:hAnsi="IRNazanin" w:eastAsia="IRNazanin"/>
          <w:color w:val="111111"/>
          <w:sz w:val="28"/>
          <w:sz w:val="28"/>
          <w:szCs w:val="28"/>
          <w:rtl w:val="true"/>
          <w:lang w:bidi="fa-IR"/>
        </w:rPr>
        <w:t>علی علیه السلام و خاندان او از ذریه حضرت زهرا علیها السلام است که ریشه در بنی‌هاشم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 قُرَیشٍ غُرِسُوا فِی هَذَا الْبَطْنِ مِنْ هَاشِمٍ لَا تَصْلُحُ عَلَی سِوَاهُمْ وَ لَا تَصْلُحُ الْوُلَاةُ مِنْ غَیرِهِم</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امامت، بحث در انسان کامل و انسان الگو و اسوه انسانیت در مسیر الی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ابعادی که از امامت برشمرده‌ایم، زنده و جاودانه است و همین ابعاد است که امامت را در مقام والایی چون نبوت قرار داده و مسیر امامت شیعه را از خلافت عامّه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از خلافت جز زمامداری، تصّور دیگری ندارند و ابعادی را که برشمرده‌ایم حتی برای خلفای خودشان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این نقشهایی که برای امام برشمردید، قرآن می‌تواند ایفا کند؛ چون قرآن نیز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هادی انسان‌ها و تعیین‌کننده نوع حکومت و پناهگاه فکری امت است؛ لذا نیازی به امامت به آن معنای والایش نیست، تا مسئله انتصاب الاهی پیش بیاید؛ بلکه به‌قول خلیفه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 یعنی قرآن، در همه این مسائل کافی است و خلافت هم یک مصلحت اجتماعی و از قبیل انتخاب یک صاحب منصب است، لذا خلیفه می‌تواند با نظر مردم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کسی منکر داوری قرآن و قاطعیت حکمش در مسائل اختلافی نیست؛ ولی قرآن با همه گویایی‌اش، بعد از پیامبر، مورد تمسّک فرقه‌های مختلف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 معتزله، و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می‌خواهند معتقداتشان را به‌وسیله آن اثبات کنند؛ چون قرآن، امام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کنارش امام ناطق لازم است تا از حریم او دفاع کند و فرامینش را تفسیر و تشریح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افراد خالی الذهن، صاف، تشنه و جست و‌جوگر حقیقت را هادی و راهنما است؛ ولی افرادی که با پیش داور‌ی‌ها و تعصبات و جهات طبقاتی با او مواجه می‌شوند این‌ها می‌خواهند رأی خودشان را بر قرآن تحمیل کنند، نه این‌که از قرآن نظر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تأیید این مطلب، مناظره‌ای را که میان هشام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دانشمند شامی واقع شد، می‌آوریم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یعقوب از یاران امام 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محضر امام صادق علیه السلام </w:t>
      </w:r>
    </w:p>
    <w:p>
      <w:pPr>
        <w:pStyle w:val="BookText"/>
        <w:rPr/>
      </w:pP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که به امامت اعتقاد نداشت بر حضرت وارد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علم کلام و فقه دستی دارم و می‌خواهم با شاگردان شما گفت‌و‌گو و مناظره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مهربانی از این پیشنهاد استقبال کرد و درخواستش را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رو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علم کلام و طریقه استدلال در مناظرات و مباحثات را می‌دانستی و با این مرد گفت‌وگو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توانایی انجام این مهم را در خود احساس نمی‌کردم و از این‌که برای چنین روزی مهیا نشده بودم، اظهار ندامت و شرمندگی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لحظه‌ای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خیمه بیرون برو و در اطراف جست و‌جو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اصحاب ما کسی که علم کلام و شیوه استدلال و مناظره می‌داند را دیدی، او را همراه خود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رفته و حمران بن اعین و احول و هشام بن سالم و قیس که از دانشمندان و متکلمان زبردست بودند را با خود نزد حضرت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برای مناظره و گفت‌وگو مهیا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که گویا منتظر کسی بود سر از خیمه بیرون آورد، و تا چشمانش به شترسواری که در حال نزدیک شدن به خیمه بود افتاد، چشمان حضرت از شادی برق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خوشحالی زاید الوصف حضرت را دیدیم، با خود اندیشیدیم که حتماً این شترسوار از بزرگان شیعه و از خواص و نزدیکان حضرت است؛ ولی هنگامی که وارد خیمه شد با تعجب دیدیم هشام بن حکم است؛ جوانی که تازه موهای صورتش شروع به روییدن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گرمی از او استقبال کرد و برایش جای نشستن باز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با قلب و زبان و دستش ما را یاری می‌کند و از حریم ما دفاع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دستور داد و گفت‌وگو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حمران با مرد شامی مناظره نمود و او را مغلوب کرد؛ سپس احول با او سخن گفت و او نیز مرد شامی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هشام بن سالم با او وارد مناظره شد؛ اما نتوانست او را مغلوب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پس از هشام باب مناظره را باز کرد و او را محکوم نمود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این‌که شاگردانش به خوبی و با قدرت بر حریف پیروز شدند، شادمان شد و تبسم بر لبان مبارک حضرت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علیه السلام به مرد شامی رو کرد 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به هشام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من دربارة امامت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کن و امامتش را برایم ثابت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به مخلوقاتش دلسوزتر است یا مخلوقات به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شامی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دلسوزتر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که دلسوزتر است، از سر دلسوزی برای مردم چه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شامی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آن‌ها حجت و دلیل قرار داده است، تا از بروز اختلاف در میان آن‌ها جلوگیری کند و آن‌ها را با هم الفت و صمیمیت ببخشد و از وظایفی که در برابر پروردگار دارند،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حجت و دلیل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سنت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رسول خدا حجت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پیامبر که برای ما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قرآن و سنت بر جای مانده از پیامبر، امروز می‌تواند اختلاف ما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من و تو با یکدیگر اختلاف داریم و تو از شام اینجا آمده‌ای که با ما گفت‌وگو و مناظره کنی؟ اگر ما با هم اختلاف نداشتیم، تو زحمت طی این مسیر طولانی را به خود نمی‌دادی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پاسخی نداشت و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سخن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بگویم اختلاف نداریم، دروغ گفته‌ام و اگر بگویم قرآن و سنت برای رفع اختلافات کافی‌هستند، باز هم دروغ گفته‌ام؛ زیرا من با شما اختلاف دارم، با این‌که قرآن و سنت پیامبر صلی الله علیه و آله و سلم در دست ماست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مرد شامی رو به هشام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گفتی و ما علاوه بر کتاب و سنت به امام نیاز داریم؛ ولی آن امام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 اشاره به امام صادق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همان امام است که مردم برای استفاده از محضرش، از اطراف و اکناف جهان به سویش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اسرار آسمان‌ها و زمین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به آنچه در سفر این مرد شامی گذشته بود،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وقتی این کرامت حضرت را دید، به امامت ایشان اعتراف کرد و به مکتب تشیع گروید</w:t>
      </w:r>
      <w:r>
        <w:rPr>
          <w:rFonts w:eastAsia="IRNazanin" w:cs="IRNazanin"/>
          <w:color w:val="111111"/>
          <w:sz w:val="28"/>
          <w:szCs w:val="28"/>
          <w:rtl w:val="true"/>
          <w:lang w:bidi="fa-IR"/>
        </w:rPr>
        <w:t>.</w:t>
      </w:r>
      <w:r>
        <w:rPr>
          <w:rStyle w:val="FootnoteAnchor"/>
          <w:rtl w:val="true"/>
        </w:rPr>
        <w:footnoteReference w:id="138"/>
      </w:r>
      <w:bookmarkStart w:id="119" w:name="pg5831_71658"/>
    </w:p>
    <w:p>
      <w:pPr>
        <w:pStyle w:val="Heading3"/>
        <w:numPr>
          <w:ilvl w:val="2"/>
          <w:numId w:val="1"/>
        </w:numPr>
        <w:rPr/>
      </w:pPr>
      <w:bookmarkStart w:id="120" w:name="__RefHeading___Toc4664135_581953129"/>
      <w:bookmarkStart w:id="121" w:name="_Toc46"/>
      <w:bookmarkEnd w:id="119"/>
      <w:bookmarkEnd w:id="120"/>
      <w:r>
        <w:rPr>
          <w:rtl w:val="true"/>
        </w:rPr>
        <w:t>جمع بندی</w:t>
      </w:r>
      <w:bookmarkEnd w:id="121"/>
    </w:p>
    <w:p>
      <w:pPr>
        <w:pStyle w:val="BookText"/>
        <w:rPr/>
      </w:pPr>
      <w:r>
        <w:rPr>
          <w:rFonts w:ascii="IRNazanin" w:hAnsi="IRNazanin" w:eastAsia="IRNazanin"/>
          <w:color w:val="111111"/>
          <w:sz w:val="28"/>
          <w:sz w:val="28"/>
          <w:szCs w:val="28"/>
          <w:rtl w:val="true"/>
          <w:lang w:bidi="fa-IR"/>
        </w:rPr>
        <w:t>مروری بر مباحث ارائه شده، نشان می‌دهد تعریف امامت، نزد متکلمان و حتی میان فرق مختلف کلامی تقریبا یکسان بوده است و تفاوت ظاهری بسیار اندکی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ها، نکات زیر در چیستی امامت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متکلمان در مقام تعریف امامت، به چیستی و حصول حقیقت امامت و به دست آوردن این که مفهوم امامت دقیقا از چه مؤلفه هایی ترکیب شده است، نظر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مقصود با تحلیل، به خوبی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تعاریف امامت بین دانشمندان شیعه و اهل سنت، تفاوت زیادی در ظاهر الفاظ آنان دیده نمی شود، ولی به نظر می‌رسد از حیث محتوا در بسیاری جهات تفاوت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متکلم شهید شیعی عبدالرزاق لاهیجی بدان اشاره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اندیشه شعیه، امامت از خلافت جدا دیده نشده است، زیرا امامت همان مقام خلیفه اللهی است، لذا امامت و خلیفه الله را یکسان 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واژه خلیفه در اصطلاح اهل سنت با امامت در تفکر شیعه یکسان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خلاف دیدگاه علمای اهل سنت، امامت در تفکر شیعه دارای جنبه صرف حکومتی نیست، بلکه علاوه بر جنبه حکومتی دارای شئون دیگری نظیر تفسیر معصومانه از آموزه های دینی و ولایت معنوی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با اموری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ولایت فقیه و سایر مناصب دینی و سیاسی در جامعه تمایز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اندیشه شیعه امامیه شأنی ممتاز دارد که احدی را بعد از رحلت پیامبر صلی الله علیه و آله و سلم توان رسیدن به چنین جایگاهی جز ائمه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5831_71660"/>
      <w:bookmarkStart w:id="123" w:name="pg5831_71660"/>
      <w:bookmarkEnd w:id="123"/>
    </w:p>
    <w:p>
      <w:pPr>
        <w:pStyle w:val="Heading2"/>
        <w:numPr>
          <w:ilvl w:val="1"/>
          <w:numId w:val="1"/>
        </w:numPr>
        <w:rPr/>
      </w:pPr>
      <w:bookmarkStart w:id="124" w:name="pg5831_71660"/>
      <w:bookmarkStart w:id="125" w:name="__RefHeading___Toc4664137_581953129"/>
      <w:bookmarkStart w:id="126" w:name="_Toc47"/>
      <w:bookmarkEnd w:id="124"/>
      <w:bookmarkEnd w:id="125"/>
      <w:r>
        <w:rPr>
          <w:rtl w:val="true"/>
        </w:rPr>
        <w:t>فصل دوم</w:t>
      </w:r>
      <w:r>
        <w:rPr>
          <w:rtl w:val="true"/>
        </w:rPr>
        <w:t xml:space="preserve">: </w:t>
      </w:r>
      <w:r>
        <w:rPr>
          <w:rtl w:val="true"/>
        </w:rPr>
        <w:t>بررسی و تحلیل مفهوم ولایت و اقسام آن</w:t>
      </w:r>
      <w:bookmarkEnd w:id="12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4664139_581953129"/>
      <w:bookmarkStart w:id="128" w:name="_Toc48"/>
      <w:bookmarkEnd w:id="127"/>
      <w:r>
        <w:rPr>
          <w:rtl w:val="true"/>
        </w:rPr>
        <w:t>اشاره</w:t>
      </w:r>
      <w:bookmarkStart w:id="129" w:name="pg5831_71661"/>
      <w:bookmarkEnd w:id="128"/>
    </w:p>
    <w:p>
      <w:pPr>
        <w:pStyle w:val="Heading3"/>
        <w:numPr>
          <w:ilvl w:val="2"/>
          <w:numId w:val="1"/>
        </w:numPr>
        <w:rPr/>
      </w:pPr>
      <w:bookmarkStart w:id="130" w:name="__RefHeading___Toc4664141_581953129"/>
      <w:bookmarkStart w:id="131" w:name="_Toc49"/>
      <w:bookmarkEnd w:id="129"/>
      <w:bookmarkEnd w:id="130"/>
      <w:r>
        <w:rPr>
          <w:rtl w:val="true"/>
        </w:rPr>
        <w:t>چیستی ولایت</w:t>
      </w:r>
      <w:bookmarkEnd w:id="131"/>
    </w:p>
    <w:p>
      <w:pPr>
        <w:pStyle w:val="BookText"/>
        <w:rPr/>
      </w:pPr>
      <w:r>
        <w:rPr>
          <w:rFonts w:ascii="IRNazanin" w:hAnsi="IRNazanin" w:eastAsia="IRNazanin"/>
          <w:color w:val="111111"/>
          <w:sz w:val="28"/>
          <w:sz w:val="28"/>
          <w:szCs w:val="28"/>
          <w:rtl w:val="true"/>
          <w:lang w:bidi="fa-IR"/>
        </w:rPr>
        <w:t xml:space="preserve">در علم کلام،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اینجا ولایت را با امامت یکی می‌دانیم و آن دو را مترادف فرض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امامت و ولایت، یکی از موارد مهم مورد منازعة میان شیعیان و اهل‌سنت می‌باشد؛ زیرا تلقی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مسأله ولایت و امامت، حاکمیت بر امور مسلمانان و به تعبیر دیگر، مسأله خلافت و حکومت ظاهری است که همان حاکمیت سیاسی و رتق و فتق امور جامعه اسلامی می‌باشد؛ در حالی که ولایت و امامت در اندیشه شیعه امامیه، منحصر به آن نیست؛ بلکه منصبی نظیر نبوت، بلکه باطن نبوت است که حکومت سیاسی دنیوی، یکی از شؤون آن می‌باشد؛ از این رو علمای ما شرائط خاص و ویژه‌ای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مصونیت از خطا یا عصمت، داشتن علم افاضی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مؤید بودن به الهامات الهی و منصوب شدن از طرف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امام و ولی لازم می‌شمارند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امام باقر علیه السلام در این زمینه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حجّةُ الله وَ نحَنُ بابُ الله و نَحْنُ لسانُ اللهِ و نَحْنُ وَجَهُ اللهِ وَ نَحْنُ عینَ اللهِ فی خَلْقِهِ و نَحْنُ وُلاةُ اَمْرِ اللهِ فی عبادِهِ؛</w:t>
      </w:r>
      <w:r>
        <w:rPr>
          <w:rStyle w:val="FootnoteAnchor"/>
          <w:rtl w:val="true"/>
        </w:rPr>
        <w:footnoteReference w:id="140"/>
      </w:r>
      <w:r>
        <w:rPr>
          <w:rFonts w:ascii="IRNazanin" w:hAnsi="IRNazanin" w:eastAsia="IRNazanin"/>
          <w:color w:val="111111"/>
          <w:sz w:val="28"/>
          <w:sz w:val="28"/>
          <w:szCs w:val="28"/>
          <w:rtl w:val="true"/>
          <w:lang w:bidi="fa-IR"/>
        </w:rPr>
        <w:t>ما حجت‌های خدا و زبان خدا و وجه خدا و دیدگان خدا در خلق او و والیان امر خداوند در میان بندگانش هستیم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یکی از مباحث مورد توجه اندیشمندان مسلمان در طول قرون متمادی، </w:t>
      </w:r>
    </w:p>
    <w:p>
      <w:pPr>
        <w:pStyle w:val="BookText"/>
        <w:rPr/>
      </w:pPr>
      <w:r>
        <w:rPr>
          <w:rFonts w:ascii="IRNazanin" w:hAnsi="IRNazanin" w:eastAsia="IRNazanin"/>
          <w:color w:val="111111"/>
          <w:sz w:val="28"/>
          <w:sz w:val="28"/>
          <w:szCs w:val="28"/>
          <w:rtl w:val="true"/>
          <w:lang w:bidi="fa-IR"/>
        </w:rPr>
        <w:t>بحث ولایت است که در حوزه‌های کلامی، فلسفی و عرفانی مورد توجه قرار می‌گیرد؛ لذا شایسته است برای تبیین امر و چیستی ولایت، مطالبی را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ولایت، یکی از مقامات مطرح شده برای پیامبر اکرم و ائمه علیهم السلام در کنار سایر مقامات و شئون است که از جایگاه ویژه‌ای برخوردار می‌باشد؛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جهت برتری درجة وجودی در بالاترین نقطه هرم هستی قرار داشته، نزدیک‌ترین انسان زمان خود، به خدای سبحان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شایسته آن خواهد بود که خلیفه خدا در جهان هستی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در مقام خلافت، امامت می‌گوییم؛ بنابراین امامت با در نظر گرفتن عنصر ولایت، علاوه بر جنبة تشریع، جنبه تکوینی هم پیدا می‌کند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برای کشف اسرار و ظهور اسماء، باید خلیفه‌ای الاهی و غیبی باشد، تا نور اسرار الاهی در آینه این خلیفه منعکس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وسیلة او، درهای برکات و چشمه‌های خیرات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الاهی، دارای وجه غیبی به عالم غیب و وجهی به عالم اسماء و صفات است؛ لذا انوار آن وجه غیبی در این وجه اسمائی و صفاتی متجلّی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خلافت، همان روح خلافت محمدیه و اصل مبدأ آن است و این، همان حقیقت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قرب و محبوبیت و تصرّف و ربوبیت با نیابت است؛ یعنی همة این‌ها از مراتب ولایت علوی است که با حقیقت خلافت محمدی در مرحله اول خلق، اتحاد دارد و نبوت، مقام ظهور خلافت است و ولایت، مقام باطن خلافت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استاد شهید مرتضی مطهری در این زمینه نکته مهمی را متذکر می‌شود که بر غنای بحث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درجه و مرتبه سومی دارد که اوج مفهوم امامت است، و کتاب‌های شیعه پر است از این مطلب، و وجه مشترک میان تشیع و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کُربن حدود ده سال پیش در مصاحبه‌ای که با علامه طباطبائی داشت، از جمله سؤالاتی که طرح کرد این بود که این مسئله را آیا شیعه از متصوفه گرفته‌اند یا متصوفه از شیعه؟ </w:t>
      </w:r>
    </w:p>
    <w:p>
      <w:pPr>
        <w:pStyle w:val="BookText"/>
        <w:rPr/>
      </w:pPr>
      <w:r>
        <w:rPr>
          <w:rFonts w:ascii="IRNazanin" w:hAnsi="IRNazanin" w:eastAsia="IRNazanin"/>
          <w:color w:val="111111"/>
          <w:sz w:val="28"/>
          <w:sz w:val="28"/>
          <w:szCs w:val="28"/>
          <w:rtl w:val="true"/>
          <w:lang w:bidi="fa-IR"/>
        </w:rPr>
        <w:t>می‌خواست بگوید از این دو تا، یکی از دیگری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متصوفه از شیعه گرفته‌اند؛ برای این‌که این مسأله از زمانی در میان شیعه مطرح است که هنوز تصوف صورتی به خود نگرفته بود و هنوز این مسائل در میان متصوفه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مسأله انسان کامل و به تعبیر دیگر حجت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و متصوفه بر این مطلب خیلی تکیه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هر دوری ولی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دوره‌ای یک انسان کامل که حامل معنویت کلی انسانیت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عصر و زمانی از یک ولی کامل که آن‌ها گاهی از او تعبیر به قطب می‌کنند،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ولی کامل که انسانیت را به‌طور کامل دارد، مقدماتی قائل هستند که از اذهان ما خیلی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مقامات او، تسلطش بر ضمائر یعنی دل‌ها است؛ بدین معنا که او یک روح کلی است محیط بر همه روح‌ها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ولایت در شیعه، معمولاً به آن معنای خیلی به اصطلاح غلیظش مطرح است، به معانی حجت زمان که هیچ زمانی خالی از حجت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مَا فِی الْأَرْضِ مِنَّا لَسَاخَتِ الْأَرْضُ بِأَهْلِهَا</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یعنی هیچ وقت نبوده و نخواهد بود که زمین از یک انسان کامل خالی باشد و برای آن انسان کامل، مقامات و درجات زیادی قائلند و ما در اغلب زیارت‌ها که می‌خوانیم، به چنین ولایت و امامتی اقرار و اعتراف می‌کنیم؛ یعنی معتقدیم امام دارای چنین روح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زیارت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حُجَّةُ اللَّهِ عَلَی خَلْقِهِ وَ شَاهِدُهُ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تَسْمَعُ کَلَامِی وَ تَرُدُّ سَلَامِی</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یعنی من گواهی می‌دهم که تو الآن وجود مرا در اینجا حس و ادراک می‌کنی و من اعتراف می‌کنم که تو سخنی را که من الآن می‌گویم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السَّلَامُ عَلَیکَ یا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اعتراف می‌کنم و شهادت می‌دهم که سلامی را که من به تو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جواب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هیچ‌کس برای هیچ کس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وهابیها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پیامبر اکرم صلی الله علیه و آله و سلم قائل هستند و برای غیر پیامبر صلی الله علیه و آله و سلم برای احدی در دنیا چنین علوّ و احاطه روحی قائل نیستند؛ ولی این مطلب جزء اصول مذهب ما شیعیان است و همیشه هم آن را می‌گوییم</w:t>
      </w:r>
      <w:r>
        <w:rPr>
          <w:rFonts w:eastAsia="IRNazanin" w:cs="IRNazanin"/>
          <w:color w:val="111111"/>
          <w:sz w:val="28"/>
          <w:szCs w:val="28"/>
          <w:rtl w:val="true"/>
          <w:lang w:bidi="fa-IR"/>
        </w:rPr>
        <w:t>.</w:t>
      </w:r>
      <w:r>
        <w:rPr>
          <w:rStyle w:val="FootnoteAnchor"/>
          <w:rtl w:val="true"/>
        </w:rPr>
        <w:footnoteReference w:id="145"/>
      </w:r>
      <w:bookmarkStart w:id="132" w:name="pg5831_71664"/>
    </w:p>
    <w:p>
      <w:pPr>
        <w:pStyle w:val="Heading3"/>
        <w:numPr>
          <w:ilvl w:val="2"/>
          <w:numId w:val="1"/>
        </w:numPr>
        <w:rPr/>
      </w:pPr>
      <w:bookmarkStart w:id="133" w:name="__RefHeading___Toc4664143_581953129"/>
      <w:bookmarkStart w:id="134" w:name="_Toc50"/>
      <w:bookmarkEnd w:id="132"/>
      <w:bookmarkEnd w:id="133"/>
      <w:r>
        <w:rPr>
          <w:rtl w:val="true"/>
        </w:rPr>
        <w:t>معنا‌ی لغوی ولایت</w:t>
      </w:r>
      <w:bookmarkEnd w:id="134"/>
    </w:p>
    <w:p>
      <w:pPr>
        <w:pStyle w:val="BookText"/>
        <w:rPr/>
      </w:pPr>
      <w:r>
        <w:rPr>
          <w:rFonts w:ascii="IRNazanin" w:hAnsi="IRNazanin" w:eastAsia="IRNazanin"/>
          <w:color w:val="111111"/>
          <w:sz w:val="28"/>
          <w:sz w:val="28"/>
          <w:szCs w:val="28"/>
          <w:rtl w:val="true"/>
          <w:lang w:bidi="fa-IR"/>
        </w:rPr>
        <w:t xml:space="preserve">از نظر معنای لغوی و اصطلاحی، کمتر واژه‌ای همانند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گسترة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مشتقات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ولایت، مورد بحث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لازم است دیدگاه علمای لغت را در تعریف واژه ولایت و مشتقات آن مورد بررسی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صحاح اللغة</w:t>
      </w:r>
    </w:p>
    <w:p>
      <w:pPr>
        <w:pStyle w:val="BookText"/>
        <w:rPr/>
      </w:pP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 و الدنو، و الولایة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السطان و الولایة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بالفتح و ا 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النصرة؛</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قرب و نزدیکی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به کسر واو به معنای سلطان و حاکم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به‌فتح واو و کسر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یاری کردن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اقرب الموارد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الشّیء و علیه وِلایةً و 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امره و قام به؛ سرپرستی یک چیز ولایت داشتن بر آن یعنی، مالک و صاحب امر آن چیز شد و به اداره آن پرداخت و والی، اسم فاعل آن است که والی شهر را گویند؛ زیرا والی بر شهر و حاکم آن است و به او والی می‌گویند؛ چون با تدبیر و امر و نهی کردن، مردم آن شهر را سرپرستی می‌کند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p>
    <w:p>
      <w:pPr>
        <w:pStyle w:val="BookText"/>
        <w:rPr/>
      </w:pPr>
      <w:r>
        <w:rPr>
          <w:rFonts w:ascii="IRNazanin" w:hAnsi="IRNazanin" w:eastAsia="IRNazanin"/>
          <w:color w:val="111111"/>
          <w:sz w:val="28"/>
          <w:sz w:val="28"/>
          <w:szCs w:val="28"/>
          <w:rtl w:val="true"/>
          <w:lang w:bidi="fa-IR"/>
        </w:rPr>
        <w:t>ابن منظور در قالب مثالی، واژه والی را معنا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سرپرست یتیم و عهده دار کار‌های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 کسی است که صاحب اختیار عقد نکاح و ازدواج آن زن بوده و او را رها نمی‌کند که مستقل در نکاح شود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اسماء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 هو الناصر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المتولی لامور العالَم و الخلائق القائم بها؛</w:t>
      </w:r>
      <w:r>
        <w:rPr>
          <w:rStyle w:val="FootnoteAnchor"/>
          <w:rtl w:val="true"/>
        </w:rPr>
        <w:footnoteReference w:id="149"/>
      </w:r>
      <w:r>
        <w:rPr>
          <w:rFonts w:ascii="IRNazanin" w:hAnsi="IRNazanin" w:eastAsia="IRNazanin"/>
          <w:color w:val="111111"/>
          <w:sz w:val="28"/>
          <w:sz w:val="28"/>
          <w:szCs w:val="28"/>
          <w:rtl w:val="true"/>
          <w:lang w:bidi="fa-IR"/>
        </w:rPr>
        <w:t xml:space="preserve">در اسماء خداوند متعال،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یاری کننده است و گفته شده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عهده دار اختیار در امور جهان هستی و مخلوقات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راغب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النصرة و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الآمر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و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الدلالة و الدلالة و حقیقته تولی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ولایت به کسر واو، به معنای یاری کردن و به معنای سرپرستی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ولایت به کسر واو و به فتح واو، مانند دِلالت و دَلالت است که اولی اسم و دومی مصدر است و حقیقت این کلمه، سرپرستی و عهده دار بودن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کسر واو، استعمال شده و در هر صورت، مصدر است، چنانکه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الشئ و علیه وَلایة و 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به کسر واو،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امارت و سلطنت است؛ اما ولایت به فتح واو،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احمد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مصدر موالات و والی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این‌که آیا کلمه ولایت به فتح، مصدر است، نزاعی نیست؛ اما در مصدریت ولایت به کسر واو، دو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به کسر واو،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فعل ثلاثی مفتوح العین که بر حرفه و صناعت دلالت داشته باشد، مصدرش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فاء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کسر واو نیز چنین است و بر طلب و اصلاح و قیام و ادارة امور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به کسر واو، اسم مصدر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کسر واو، اسم است برای آنچه تولیت آن را به عهده گرفته‌اند و قیام به آن کرده‌اند و درحین اراده مصدر آن، واو را فتحه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به سیبویه منتسب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به معنای صاحب اختیار، سرپرست، سلطان، نصرت، محبّت، دوستی، قرابت و خطّه و بلاد سلطان، به‌کار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کدام یک از این معانی، معنای حقیقی کلمه ولایت به فتح واو و یا کسر واو می‌باشد،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اهل لغت به دست </w:t>
      </w:r>
    </w:p>
    <w:p>
      <w:pPr>
        <w:pStyle w:val="BookText"/>
        <w:rPr/>
      </w:pPr>
      <w:r>
        <w:rPr>
          <w:rFonts w:ascii="IRNazanin" w:hAnsi="IRNazanin" w:eastAsia="IRNazanin"/>
          <w:color w:val="111111"/>
          <w:sz w:val="28"/>
          <w:sz w:val="28"/>
          <w:szCs w:val="28"/>
          <w:rtl w:val="true"/>
          <w:lang w:bidi="fa-IR"/>
        </w:rPr>
        <w:t>می‌آید که لغویان در این‌باره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هر دو کلمه را به یک معنا گرفته اند و برخی دیگر، میان آن‌ها تفاوت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سه بیان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کلمه، به معنای نصرت و یاری کرده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کلمه، به معنای قرابت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کلمه، به معنای تولی امر و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 دوم از اهل لغت نیز بیانات متفاوت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به فتح، مصدر و به معنای بلاد سلطان می‌باشد و ولایت به کسر، به معنای خطّه، امارت، سلطنت و بلاد تحت سلّطه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به فتح، به معنای ربوبیت، نصرت، است؛ ولی ولایت به کسر، به معنای امارت و تولّی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به فتح، به معنای محبت و نصرت، ولی ولایت به کسر به معنای سلطنت و بلاد تحت تسلّط سلطان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معانی ذکر شده برای ولایت، دو معنای آن، دقّت و توجه ویژه‌ای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سلطنت و امارت و دیگری قرب و قرابت؛ زیرا در هر یک از این دو مورد، ادّعای معنای حقیقی بودن برای کلمه ولایت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قائلند معنای حقیقی ولایت، سلطنت است، دو دلیل دارند؛ یکی نقل اهل لغت و دیگری تبادر است؛ همچنین کسانی که معتقدند معنای حقیقی ولایت، قرب است، نیز دو دلیل آوردند؛ یکی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الاشیاء الی اصولها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ریشه ولایت، ولْی به سکون لام بوده و آن هم به معنای قرب است، دیگر این‌که در تمام مشتقات این ماده، معنای قرب و جود داشته و سایر معنای ولایت نیز به این معنا برمی‌گردد</w:t>
      </w:r>
      <w:r>
        <w:rPr>
          <w:rFonts w:eastAsia="IRNazanin" w:cs="IRNazanin"/>
          <w:color w:val="111111"/>
          <w:sz w:val="28"/>
          <w:szCs w:val="28"/>
          <w:rtl w:val="true"/>
          <w:lang w:bidi="fa-IR"/>
        </w:rPr>
        <w:t>.</w:t>
      </w:r>
      <w:r>
        <w:rPr>
          <w:rStyle w:val="FootnoteAnchor"/>
          <w:rtl w:val="true"/>
        </w:rPr>
        <w:footnoteReference w:id="15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قرابت یعنی قرار گرفتن چیزی در کنار چیز دیگری، به گونه ای که فاصله ای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طبعا این کلمه درباره قرب و نزدیکی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قرب مکانی و قرب معنوی و باز به همین مناسبت درباره دوستی، یاری و معنای دیگر استعمال شده است، چون در همه این ها نوعی مباشرت و اتصال وجود دارد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بنابراین، حاصل معنای ولایت در همه موارد استعمال آن، گونه‌ای از قرابت است که منشأ نوعی تصرف و مالک بودن تدبیر است؛ به عبارت دیگر، نوعی اقتراب و نزدیکی به چیزی است؛ به گونه‌ای که موانع و حجاب‌ها از میان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 قرابت از نظر حفظ و نصرت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دهنده‌ای است که چیزی او را از یاری دادن آن‌کس که به او قرابت و ولایت دارد، منع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قرابت از نظر محبّت باشد که نوعی جذب و انجذاب روحی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محبوبی است که انسان به او عشق می‌ورزد و اراده خود را تابع اراده او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اقتراب و نزدیکی به لحاظ خویشاوندی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فی‌المثل از او ارث می‌برد و در این جهت، چیزی مانع وی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قرابت و ولایت به لحاظ اطاعت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درباره مولی آن‌گونه که مصلحت بداند، حکم می‌کند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از آنچه گفته شد به دست می‌آید که اطلاق واژگان ولایت، ولی و مولی بر مصادیق مختلف، از قبیل اشتراک معنوی است نه اشتراک لفظی؛ زیرا در همه مصادیق، یک جامع معنوی وجود دارد که عبارت است از، قرابت خاص میان آن کس که دارای ولایت است و آن کس یا آن چیزی که متعلّق ولایت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نیز روش شد که یکی از مصادیق یا کاربردهای ولایت، ولایت تدبیر و سرپرستی و زعامت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امامت نیز همین معنا را دارد، امامت و رهبری از جمله کاربردهای ولایت به شمار می آید</w:t>
      </w:r>
      <w:r>
        <w:rPr>
          <w:rFonts w:eastAsia="IRNazanin" w:cs="IRNazanin"/>
          <w:color w:val="111111"/>
          <w:sz w:val="28"/>
          <w:szCs w:val="28"/>
          <w:rtl w:val="true"/>
          <w:lang w:bidi="fa-IR"/>
        </w:rPr>
        <w:t>.</w:t>
      </w:r>
      <w:r>
        <w:rPr>
          <w:rStyle w:val="FootnoteAnchor"/>
          <w:rtl w:val="true"/>
        </w:rPr>
        <w:footnoteReference w:id="15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مهم که یادآوری آن ضرورت دارد، آن است که بیشتر معانی اصطلاحی، با معنای لغوی تناسب دارد؛ اما دارای تفاوت‌ها وظرافت‌هایی نیز هست؛ زیرا ولایت در قرآن، به معنای سرپرست و اداره‌کننده به‌کار رفته</w:t>
      </w:r>
      <w:r>
        <w:rPr>
          <w:rStyle w:val="FootnoteAnchor"/>
          <w:rtl w:val="true"/>
        </w:rPr>
        <w:footnoteReference w:id="157"/>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سرپرست مالک عبد </w:t>
      </w:r>
      <w:bookmarkStart w:id="135" w:name="pg5831_71668"/>
    </w:p>
    <w:p>
      <w:pPr>
        <w:pStyle w:val="BookText"/>
        <w:rPr/>
      </w:pPr>
      <w:bookmarkEnd w:id="135"/>
      <w:r>
        <w:rPr>
          <w:rFonts w:ascii="IRNazanin" w:hAnsi="IRNazanin" w:eastAsia="IRNazanin"/>
          <w:color w:val="111111"/>
          <w:sz w:val="28"/>
          <w:sz w:val="28"/>
          <w:szCs w:val="28"/>
          <w:rtl w:val="true"/>
          <w:lang w:bidi="fa-IR"/>
        </w:rPr>
        <w:t>و صدیق آمده است،</w:t>
      </w:r>
      <w:r>
        <w:rPr>
          <w:rStyle w:val="FootnoteAnchor"/>
          <w:rtl w:val="true"/>
        </w:rPr>
        <w:footnoteReference w:id="158"/>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مالک و تدبیر امور معنا شده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در آیات قرآن و در همه کاربردهای آن به معنای تدبیر و سرپرستی آمده است؛ به طوری که در هر امری به اقتضای مورد و مصداق آن، دارای حیطه و گستره‌ای خاص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 بیت علیهم السلام به معنای سرپرستی و تدبیر امور آمده است؛ برای مثال، در نهج البلاغه،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سرپرستی آمده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 بار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بار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ولایات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بار به کار رفته است که در همه آن‌ها به معنای امارت و حکومت یا شئون آن می‌باشد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136" w:name="__RefHeading___Toc4664145_581953129"/>
      <w:bookmarkStart w:id="137" w:name="_Toc51"/>
      <w:bookmarkEnd w:id="136"/>
      <w:r>
        <w:rPr>
          <w:rtl w:val="true"/>
        </w:rPr>
        <w:t>معنای اصطلاحی ولایت</w:t>
      </w:r>
      <w:bookmarkEnd w:id="137"/>
    </w:p>
    <w:p>
      <w:pPr>
        <w:pStyle w:val="Heading4"/>
        <w:numPr>
          <w:ilvl w:val="3"/>
          <w:numId w:val="1"/>
        </w:numPr>
        <w:rPr/>
      </w:pPr>
      <w:bookmarkStart w:id="138" w:name="__RefHeading___Toc4664147_581953129"/>
      <w:bookmarkStart w:id="139" w:name="_Toc52"/>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واژه ولایت، فقط در لغت مورد توجه نیست؛ بلکه در علوم مختلف مورد توجه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تلاش می‌شود، معانی اصطلاحی ولایت در علم کلام، تفسیر و فلسفه و عرفان به اجمال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نگاه ما در این جا نگرش کلامی است؛ اما برای تبیین بیشتر موضوع، از سایر علوم در این زمینه، بی نیاز نیستیم</w:t>
      </w:r>
      <w:r>
        <w:rPr>
          <w:rFonts w:eastAsia="IRNazanin" w:cs="IRNazanin"/>
          <w:color w:val="111111"/>
          <w:sz w:val="28"/>
          <w:szCs w:val="28"/>
          <w:rtl w:val="true"/>
          <w:lang w:bidi="fa-IR"/>
        </w:rPr>
        <w:t>.</w:t>
      </w:r>
    </w:p>
    <w:p>
      <w:pPr>
        <w:pStyle w:val="Heading4"/>
        <w:numPr>
          <w:ilvl w:val="3"/>
          <w:numId w:val="1"/>
        </w:numPr>
        <w:rPr/>
      </w:pPr>
      <w:bookmarkStart w:id="140" w:name="__RefHeading___Toc4664149_581953129"/>
      <w:bookmarkStart w:id="141" w:name="_Toc53"/>
      <w:bookmarkEnd w:id="140"/>
      <w:r>
        <w:rPr>
          <w:rtl w:val="true"/>
        </w:rPr>
        <w:t>الف</w:t>
      </w:r>
      <w:r>
        <w:rPr>
          <w:rtl w:val="true"/>
        </w:rPr>
        <w:t xml:space="preserve">. </w:t>
      </w:r>
      <w:r>
        <w:rPr>
          <w:rtl w:val="true"/>
        </w:rPr>
        <w:t>ولایت در نگاه مفسران</w:t>
      </w:r>
      <w:bookmarkEnd w:id="141"/>
    </w:p>
    <w:p>
      <w:pPr>
        <w:pStyle w:val="BookText"/>
        <w:rPr/>
      </w:pPr>
      <w:r>
        <w:rPr>
          <w:rFonts w:ascii="IRNazanin" w:hAnsi="IRNazanin" w:eastAsia="IRNazanin"/>
          <w:color w:val="111111"/>
          <w:sz w:val="28"/>
          <w:sz w:val="28"/>
          <w:szCs w:val="28"/>
          <w:rtl w:val="true"/>
          <w:lang w:bidi="fa-IR"/>
        </w:rPr>
        <w:t xml:space="preserve">امین الاسلام طبرسی در ذیل آیه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لام، به مفهوم قرب بدون فاصله است و به کسی اطلاق می‌شود که به موجب همین نزدیکی به تدبیر و نظم و نسق امور از دیگران، احق و اولی باشد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علامه طباطبایی در ذیل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می‌نویسد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ولایت به معنای مالک شدن تدبیر امر یک شیئ بوده و سپس از نظر استعمال در مورد حب و دوستی به کار رفته است؛ زیرا به طور غالب مستلزم تصرفات متحابین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یکدیگر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آن تصرفات به سبب تقرب جستن هر یک به دوست خود و نزدیک شدن به اراده و سایر شئون روحی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محبت، باعث می‌شود که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دوستش تصرف نماید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نظر علامه طباطبایی این است که معنای اصلی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تدبیر امر است و اگر در معنای دیگر مثل حب دیده شده، از باب استعمال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جوادی آملی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به معنای قرب و نزدیکی که به دو قسم اعتباری و قرب حقیقی است و از قرب حقیقی به اضافه اشراقی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به قرب خدا به انسان را از این لحاظ که لازمه قرب به چیزی، تصدی و سرپرستی امور و یا نصرت و محبت خواهد بود، از نوع ولایت حقیقی است؛ چون ولاء به این معنا عبارت از این است که دو شیئ در اثر قرب به همدیگر از دوستی یکدیگر برخوردار بوده است و ناصر و یاور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به این معنا، هم در میان انسان‌ها نسبت به یکدیگر قابل تصور است و هم در خدای سبحان و بندگان</w:t>
      </w:r>
      <w:r>
        <w:rPr>
          <w:rFonts w:eastAsia="IRNazanin" w:cs="IRNazanin"/>
          <w:color w:val="111111"/>
          <w:sz w:val="28"/>
          <w:szCs w:val="28"/>
          <w:rtl w:val="true"/>
          <w:lang w:bidi="fa-IR"/>
        </w:rPr>
        <w:t>.</w:t>
      </w:r>
      <w:r>
        <w:rPr>
          <w:rStyle w:val="FootnoteAnchor"/>
          <w:rtl w:val="true"/>
        </w:rPr>
        <w:footnoteReference w:id="16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ولایت چه به معنای تدبیر و سرپرستی و چه به معنای محبت و نصرت میان انسان‌ها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آیات بسیاری را در تحقّق ولایت و انواع آن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الله، ولایت شیطان، ولایت مومنان، ولایت کافران، که در کتب تفسیر قابل پیگیری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ولایت در اصطلاح قرآن به معنای خاصی اطلاق می‌شود که گاهی مطلوب و مثبت است؛ همانند اولیای الاهی و گاهی مذموم و منفی؛ همانند ولایت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گاهی یک طرفه است و از طرف دیگر حاصل نمی‌شود؛ همانند ولایت مطلقه خداوند بر کافر و مؤمن که به یکسان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طرف دیگر، مؤمن بر اثر انجام اعمال صالحه به خدا نزدیک و کافر بر اثر انجام اعمال زشت و ناپسند، از خدا دور است</w:t>
      </w:r>
      <w:r>
        <w:rPr>
          <w:rFonts w:eastAsia="IRNazanin" w:cs="IRNazanin"/>
          <w:color w:val="111111"/>
          <w:sz w:val="28"/>
          <w:szCs w:val="28"/>
          <w:rtl w:val="true"/>
          <w:lang w:bidi="fa-IR"/>
        </w:rPr>
        <w:t xml:space="preserve">. </w:t>
      </w:r>
      <w:bookmarkStart w:id="142" w:name="pg5831_71670"/>
    </w:p>
    <w:p>
      <w:pPr>
        <w:pStyle w:val="BookText"/>
        <w:rPr/>
      </w:pPr>
      <w:bookmarkEnd w:id="142"/>
      <w:r>
        <w:rPr>
          <w:rFonts w:ascii="IRNazanin" w:hAnsi="IRNazanin" w:eastAsia="IRNazanin"/>
          <w:color w:val="111111"/>
          <w:sz w:val="28"/>
          <w:sz w:val="28"/>
          <w:szCs w:val="28"/>
          <w:rtl w:val="true"/>
          <w:lang w:bidi="fa-IR"/>
        </w:rPr>
        <w:t>در میان اهل سنت، ولایت به شکل دیگری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تفسیرش</w:t>
      </w:r>
      <w:r>
        <w:rPr>
          <w:rStyle w:val="FootnoteAnchor"/>
          <w:rtl w:val="true"/>
        </w:rPr>
        <w:footnoteReference w:id="164"/>
      </w:r>
      <w:r>
        <w:rPr>
          <w:rFonts w:ascii="IRNazanin" w:hAnsi="IRNazanin" w:eastAsia="IRNazanin"/>
          <w:color w:val="111111"/>
          <w:sz w:val="28"/>
          <w:sz w:val="28"/>
          <w:szCs w:val="28"/>
          <w:rtl w:val="true"/>
          <w:lang w:bidi="fa-IR"/>
        </w:rPr>
        <w:t>و رشید رضا در المنار</w:t>
      </w:r>
      <w:r>
        <w:rPr>
          <w:rStyle w:val="FootnoteAnchor"/>
          <w:rtl w:val="true"/>
        </w:rPr>
        <w:footnoteReference w:id="165"/>
      </w:r>
      <w:r>
        <w:rPr>
          <w:rFonts w:ascii="IRNazanin" w:hAnsi="IRNazanin" w:eastAsia="IRNazanin"/>
          <w:color w:val="111111"/>
          <w:sz w:val="28"/>
          <w:sz w:val="28"/>
          <w:szCs w:val="28"/>
          <w:rtl w:val="true"/>
          <w:lang w:bidi="fa-IR"/>
        </w:rPr>
        <w:t>و مراغی در تفسیر المراغی</w:t>
      </w:r>
      <w:r>
        <w:rPr>
          <w:rStyle w:val="FootnoteAnchor"/>
          <w:rtl w:val="true"/>
        </w:rPr>
        <w:footnoteReference w:id="166"/>
      </w:r>
      <w:r>
        <w:rPr>
          <w:rFonts w:ascii="IRNazanin" w:hAnsi="IRNazanin" w:eastAsia="IRNazanin"/>
          <w:color w:val="111111"/>
          <w:sz w:val="28"/>
          <w:sz w:val="28"/>
          <w:szCs w:val="28"/>
          <w:rtl w:val="true"/>
          <w:lang w:bidi="fa-IR"/>
        </w:rPr>
        <w:t>ولایت را در آیه ولایت به نصرت تفسیر می‌کنند و فخر رازی آن را در آیه ولایت به معنای محبت تفسیر می‌نماید</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143" w:name="__RefHeading___Toc4664151_581953129"/>
      <w:bookmarkStart w:id="144" w:name="_Toc54"/>
      <w:bookmarkEnd w:id="143"/>
      <w:r>
        <w:rPr>
          <w:rtl w:val="true"/>
        </w:rPr>
        <w:t>ب</w:t>
      </w:r>
      <w:r>
        <w:rPr>
          <w:rtl w:val="true"/>
        </w:rPr>
        <w:t xml:space="preserve">. </w:t>
      </w:r>
      <w:r>
        <w:rPr>
          <w:rtl w:val="true"/>
        </w:rPr>
        <w:t>ولایت در نگاه فلسلفه اسلامی</w:t>
      </w:r>
      <w:bookmarkEnd w:id="144"/>
    </w:p>
    <w:p>
      <w:pPr>
        <w:pStyle w:val="BookText"/>
        <w:rPr/>
      </w:pPr>
      <w:r>
        <w:rPr>
          <w:rFonts w:ascii="IRNazanin" w:hAnsi="IRNazanin" w:eastAsia="IRNazanin"/>
          <w:color w:val="111111"/>
          <w:sz w:val="28"/>
          <w:sz w:val="28"/>
          <w:szCs w:val="28"/>
          <w:rtl w:val="true"/>
          <w:lang w:bidi="fa-IR"/>
        </w:rPr>
        <w:t>در فلسفه اسلامی، ولایت از صفات الاهی و از شئون ذاتی است که هم اقتضای ظهور و هم اقتضای عمومیت دارد؛ به این معنا که همه امور هستی را از همه جهات، تحت پوشش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صورتی که چنین گستردگی را دارد، عین ثابت محمدی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محمدیه، ولایت مطلقه الاهی است که با اوصاف و کمالات نبوت، همراه شریعت جامع و کامل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ابتدا در پوشش نبوت مستور می‌شود و سپس بر اساس آیه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مظاهر متعدد با اوصاف خاصی پدیدار می‌گردد؛ از این رو می‌توان گفت ولایت، جامع نبوت و امامت است که گاهی به صورت نبوت و زمانی به صورت امامت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ولادت نبی اکرم صلی الله علیه و آله و سلم و یا هر یک از امامان معصوم علیهم السلام ظهور تازه‌ای از ولایت الاهی نصیب جهانیان می‌شود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صدر المتألهین شیرازی می‌گوید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النبوة ختمت به اعنی نبوة الرسالة و التشریع و بقیت الامة الّتی هی باطن النبوه الی یوم القیامه، فلابد فی کل زمان بعد زمان الرسالة من وجود ولی یعبد الله علی الشهود و الکشف و یکون عنده علم الکتاب الالهی و ماخذ علوم العلماء و المجتهدین و له الرئاسة المطلقه و الأمة فی امر الدین و الدنیا سواء الرعیة اطاعوه او عصوه والناس اجابوه او نکروه؛</w:t>
      </w:r>
      <w:r>
        <w:rPr>
          <w:rStyle w:val="FootnoteAnchor"/>
          <w:rtl w:val="true"/>
        </w:rPr>
        <w:footnoteReference w:id="169"/>
      </w:r>
      <w:r>
        <w:rPr>
          <w:rFonts w:ascii="IRNazanin" w:hAnsi="IRNazanin" w:eastAsia="IRNazanin"/>
          <w:color w:val="111111"/>
          <w:sz w:val="28"/>
          <w:sz w:val="28"/>
          <w:szCs w:val="28"/>
          <w:rtl w:val="true"/>
          <w:lang w:bidi="fa-IR"/>
        </w:rPr>
        <w:t xml:space="preserve">نبوت، به معنای رسالت و تشریع خاتمه می‌یابد؛ ولی امانتی که باطن نبوت است، تا قیامت باقی است؛ بنابر این در هر زمانی، بعد از زمان رسالت، </w:t>
      </w:r>
      <w:bookmarkStart w:id="145" w:name="pg5831_71671"/>
    </w:p>
    <w:p>
      <w:pPr>
        <w:pStyle w:val="BookText"/>
        <w:rPr/>
      </w:pPr>
      <w:bookmarkEnd w:id="145"/>
      <w:r>
        <w:rPr>
          <w:rFonts w:ascii="IRNazanin" w:hAnsi="IRNazanin" w:eastAsia="IRNazanin"/>
          <w:color w:val="111111"/>
          <w:sz w:val="28"/>
          <w:sz w:val="28"/>
          <w:szCs w:val="28"/>
          <w:rtl w:val="true"/>
          <w:lang w:bidi="fa-IR"/>
        </w:rPr>
        <w:t>وجود یک ولی‌ای که بر اساس کشف و شهود، خدا را عبادت کند و نزد او علم کتاب الاهی و منابع علوم عالمان و مجتهدین باشد و دارای ریاست مطلقه باشد، ضرورت دارد؛ چه خلق، اطاعت او کنند و یا نه و چه او را اجابت کنند یا نه، این مقام برای او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الانبیاء حضرت محمد مصطفی صلی الله علیه و آله و سلم سالکی است که مظهر اسماء الاهی است و دوره نبوتش هیچ محدویتی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ولی الله، افضل از سایر رسل و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مقامات او، در حقیقت کلیه خاتم ولایت مطلقه محمدی یعنی علی علیه السلام و اولادش موجود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عرفای شیعه هم در این زمینه هم‌داستان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روحانیت ائمه و رسول الله به حسب باطن ولایت یکی است و تعدد آن‌ها اعتباری است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این مقام ولایت برای امیرالمؤمنین علیه السلام و امامان معصوم علیهم السلام بعد از ایشان حاصل شده است؛ ولی چون رسول الله صلی الله علیه و آله و سلم از نظر زمان بر آن حضرات تقدم داشته و صاحب آن مقام بوده‌اند، شریعت را آن حضرت ظاهر فرمود و به سبب تام و تمام بودن شریعت ایشان، به هیچ روی مجال تشریع برای کس دیگری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اولیای بعد از او بالضروره تابع رسول الله صلی الله علیه و آله و سلم شدند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ائمه، بزرگانی‌اند که غایت آفرینش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نبوت با حضرت ختمی مرتبت</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ولایت و امامت نیز با آخرین اولاد معصومش که هم نام حضرت محمد صلی الله علیه و آله و سلم نیز می‌باشد به خاتمه می‌رسد که با ظهورش همه زمین پر از قسط و عدل می‌شود</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146" w:name="__RefHeading___Toc4664153_581953129"/>
      <w:bookmarkStart w:id="147" w:name="_Toc55"/>
      <w:bookmarkEnd w:id="146"/>
      <w:r>
        <w:rPr>
          <w:rtl w:val="true"/>
        </w:rPr>
        <w:t>ج</w:t>
      </w:r>
      <w:r>
        <w:rPr>
          <w:rtl w:val="true"/>
        </w:rPr>
        <w:t xml:space="preserve">. </w:t>
      </w:r>
      <w:r>
        <w:rPr>
          <w:rtl w:val="true"/>
        </w:rPr>
        <w:t>ولایت در نگاه عرفای مسلمان</w:t>
      </w:r>
      <w:bookmarkEnd w:id="14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ولایت در منابع عرفانی و نزد عرفا، از جایگاه ویژه‌ای برخوردار است؛ زیرا والاترین مرتبه صعود انسان، مرتبه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بسیاری از اهل عرفان، ولایت و امام را در </w:t>
      </w:r>
    </w:p>
    <w:p>
      <w:pPr>
        <w:pStyle w:val="BookText"/>
        <w:rPr/>
      </w:pPr>
      <w:r>
        <w:rPr>
          <w:rFonts w:ascii="IRNazanin" w:hAnsi="IRNazanin" w:eastAsia="IRNazanin"/>
          <w:color w:val="111111"/>
          <w:sz w:val="28"/>
          <w:sz w:val="28"/>
          <w:szCs w:val="28"/>
          <w:rtl w:val="true"/>
          <w:lang w:bidi="fa-IR"/>
        </w:rPr>
        <w:t>چهره و قالب یکدیگر می‌بینند؛ چنانکه در تعریف ولایت تأکید دارند ولایت زمانی حاصل می‌شود که بنده از انانیت خود رهایی یابد و به مقام فنای حق نائل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زمانی برای یک انسان ظاهر می‌شود که خداوند متعال 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یتَوَلَّی الصَّالِحین</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متولّی امر او شده، وی را از هرگونه عصیان و مخالفت در برابر فرمان‌های خدا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برداشت از ولایت، امامت نیز نزد عرفا، عبارت از خلافت حق تعالی و ولی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مطلق، امامت همه ائمه و مدار وجود قیام شریعت، طریقت و حقیقت محسوب می‌شود؛</w:t>
      </w:r>
      <w:r>
        <w:rPr>
          <w:rStyle w:val="FootnoteAnchor"/>
          <w:rtl w:val="true"/>
        </w:rPr>
        <w:footnoteReference w:id="174"/>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تمام شئون وجودی او فانی در حق شده، از مقام فنا به مقام بقای حقه بار یافته باشد؛ زیرا انسان تا به مقام ولایت نرسد و فانی در حق نشود، از مقام فنا به مقام بقای به وجود مطلق، نائل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رهگذر طی این مراحل و مراتب است که امامت نصیب او می‌گردد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برای توضیح بیشتر، لازم است به تعاریف عرفانی بزرگان مسلمان توجه کنیم، تا نگاه دقیق‌تری به معنا و مفهوم ولایت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محی‌الدین عربی</w:t>
      </w:r>
    </w:p>
    <w:p>
      <w:pPr>
        <w:pStyle w:val="BookText"/>
        <w:rPr/>
      </w:pPr>
      <w:r>
        <w:rPr>
          <w:rFonts w:ascii="IRNazanin" w:hAnsi="IRNazanin" w:eastAsia="IRNazanin"/>
          <w:color w:val="111111"/>
          <w:sz w:val="28"/>
          <w:sz w:val="28"/>
          <w:szCs w:val="28"/>
          <w:rtl w:val="true"/>
          <w:lang w:bidi="fa-IR"/>
        </w:rPr>
        <w:t>و اعلم ان الولایة هی الفلک العام و لهذا لم تنقطع و لها الانباء العام و اما نبوه التّشریع و الرسالة فمنقطعة و فی محمد صلی الله علیه و آله و سلم قد انقطعت، فلا نبی بعده مشرعا و لا رسول و هو المشرع؛</w:t>
      </w:r>
      <w:r>
        <w:rPr>
          <w:rStyle w:val="FootnoteAnchor"/>
          <w:rtl w:val="true"/>
        </w:rPr>
        <w:footnoteReference w:id="176"/>
      </w:r>
      <w:r>
        <w:rPr>
          <w:rFonts w:ascii="IRNazanin" w:hAnsi="IRNazanin" w:eastAsia="IRNazanin"/>
          <w:color w:val="111111"/>
          <w:sz w:val="28"/>
          <w:sz w:val="28"/>
          <w:szCs w:val="28"/>
          <w:rtl w:val="true"/>
          <w:lang w:bidi="fa-IR"/>
        </w:rPr>
        <w:t>ولایت، چون فلکی محیط بر عالم است که گستره آن فراتر از این جهان است؛ لذا هرگز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رسالت را نیز در برگرفته و تا عالم باقی است، ولایت هم باقی است و منقطع نمی‌شود؛ ولی رسالت و نبوت، باقی نمی‌ماند و پس از حضرت محمد صلی الله علیه و آله و سلم دیگر نه رسولی صاحب شریعت می‌آید و نه 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حیدر آملی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الولایة هی التصرف فی الخلق بالحق علی ما هو مامورون به من حیث الباطن و </w:t>
      </w:r>
    </w:p>
    <w:p>
      <w:pPr>
        <w:pStyle w:val="BookText"/>
        <w:rPr/>
      </w:pPr>
      <w:r>
        <w:rPr>
          <w:rFonts w:ascii="IRNazanin" w:hAnsi="IRNazanin" w:eastAsia="IRNazanin"/>
          <w:color w:val="111111"/>
          <w:sz w:val="28"/>
          <w:sz w:val="28"/>
          <w:szCs w:val="28"/>
          <w:rtl w:val="true"/>
          <w:lang w:bidi="fa-IR"/>
        </w:rPr>
        <w:t>الالهام دون الوحی لانهم متصرفون فیهم به لا بانفسهم؛</w:t>
      </w:r>
      <w:r>
        <w:rPr>
          <w:rStyle w:val="FootnoteAnchor"/>
          <w:rtl w:val="true"/>
        </w:rPr>
        <w:footnoteReference w:id="177"/>
      </w:r>
      <w:r>
        <w:rPr>
          <w:rFonts w:ascii="IRNazanin" w:hAnsi="IRNazanin" w:eastAsia="IRNazanin"/>
          <w:color w:val="111111"/>
          <w:sz w:val="28"/>
          <w:sz w:val="28"/>
          <w:szCs w:val="28"/>
          <w:rtl w:val="true"/>
          <w:lang w:bidi="fa-IR"/>
        </w:rPr>
        <w:t>ولایت یعنی تصرف در خلق به وسیله حق بنابرآنچه بر آن امر شده‌اند؛ از حیث باطن و الهام به غیر وحی؛ برای این که اولیا در خلق به وسیله حق تصرف می‌کنند نه با نفس خودشان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الرزاق کاشانی</w:t>
      </w:r>
    </w:p>
    <w:p>
      <w:pPr>
        <w:pStyle w:val="BookText"/>
        <w:rPr/>
      </w:pPr>
      <w:r>
        <w:rPr>
          <w:rFonts w:ascii="IRNazanin" w:hAnsi="IRNazanin" w:eastAsia="IRNazanin"/>
          <w:color w:val="111111"/>
          <w:sz w:val="28"/>
          <w:sz w:val="28"/>
          <w:szCs w:val="28"/>
          <w:rtl w:val="true"/>
          <w:lang w:bidi="fa-IR"/>
        </w:rPr>
        <w:t>الولایة هی قیام العبد بالحق عند الفناء عن نفسه و ذلک یتولی الحقّ ایاه حتّی یبلغه غایة مقام القرب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ولایت، عبارت است از قیام عبد به حق در مقام فنای از نفس خود و این مقام در پی تدبیر و سرپرستی حق نسبت به بنده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تدبیر، انسان را به نهایت مقام قرب الاهی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خداوند به صورت خاص، متولی امور او شده و او را از گزند کار‌های ناشایست حفظ می‌کند، تا از این رهگذر به مقام کمال نهایی خویش نائل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w:t>
      </w:r>
    </w:p>
    <w:p>
      <w:pPr>
        <w:pStyle w:val="BookText"/>
        <w:rPr/>
      </w:pPr>
      <w:r>
        <w:rPr>
          <w:rFonts w:ascii="IRNazanin" w:hAnsi="IRNazanin" w:eastAsia="IRNazanin"/>
          <w:color w:val="111111"/>
          <w:sz w:val="28"/>
          <w:sz w:val="28"/>
          <w:szCs w:val="28"/>
          <w:rtl w:val="true"/>
          <w:lang w:bidi="fa-IR"/>
        </w:rPr>
        <w:t>الولایة هی الکمال الاخیر الحقیقی الانسان و انه الغرض الاخیر من تشریع الشریعه الحقّه الالهیه؛</w:t>
      </w:r>
      <w:r>
        <w:rPr>
          <w:rStyle w:val="FootnoteAnchor"/>
          <w:rtl w:val="true"/>
        </w:rPr>
        <w:footnoteReference w:id="179"/>
      </w:r>
      <w:r>
        <w:rPr>
          <w:rFonts w:ascii="IRNazanin" w:hAnsi="IRNazanin" w:eastAsia="IRNazanin"/>
          <w:color w:val="111111"/>
          <w:sz w:val="28"/>
          <w:sz w:val="28"/>
          <w:szCs w:val="28"/>
          <w:rtl w:val="true"/>
          <w:lang w:bidi="fa-IR"/>
        </w:rPr>
        <w:t>ولایت، همانا آخرین کمال حقیقی انسان است و غرض از تشریع شریعت حقّه الاهی، همین مرتبه ولایت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سرپرستی خدا به بنده و تحت تدبیر الاهی قرار گرفتن بنده و فانی شدن اراده او در راه خداست؛ به گونه‌ای که از خود هیچ اراده نداشته باشد و خواست او، خواست خدا باشد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رحمة الله هم در کتاب ارزشمند مصباح الهدی به مباحث ولایت و انسان کامل به طور عمیق و دقیق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ولایت در اصطلاح عرفا، رسیدن به اعلا درجه کمال و فنای فی الله و باطن نبوت است؛ از این رو، ولایت، بالاتر و افضل از نبوت می‌باشد؛ زیرا نبوت، مربوط به اجرای </w:t>
      </w:r>
      <w:bookmarkStart w:id="148" w:name="pg5831_71674"/>
    </w:p>
    <w:p>
      <w:pPr>
        <w:pStyle w:val="BookText"/>
        <w:rPr/>
      </w:pPr>
      <w:bookmarkEnd w:id="148"/>
      <w:r>
        <w:rPr>
          <w:rFonts w:ascii="IRNazanin" w:hAnsi="IRNazanin" w:eastAsia="IRNazanin"/>
          <w:color w:val="111111"/>
          <w:sz w:val="28"/>
          <w:sz w:val="28"/>
          <w:szCs w:val="28"/>
          <w:rtl w:val="true"/>
          <w:lang w:bidi="fa-IR"/>
        </w:rPr>
        <w:t>احکام شرعی امور ظاهری و ارشاد آنان به حقایق الاهی و معارف ربانی است؛ اما تصرفات معنوی و حقیقی از جنبه ولایت صورت می‌گیرد و این تصرفات، از راه کتب و علوم کسبی نیز حاصل نمی‌شود؛ بلکه از موهبات الاهی و عنایات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اهل حقیقت، مظهر این ولایت الاهی که از آن به ولایت مطلقه نام می‌برند، حضرت علی علیه السلام است و مظهر این ولایت که از آن به مقیده یاد می‌کنند، حضرت مهدی عجل الله تعالی فرجه الشریف است و هردو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 و مقیده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محمدی بر می‌گردد؛ چنانکه همه انبیا و اولیا مظاهر نبوت و ولایت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 که این ولایت محمدی در قالب ولایت ائمه اطهار علیهم السلام به طور کامل ادامه یافته است؛ لذا امامت نیز همانند نبوت، چهره ظاهری و صورت باطنی ولایت است که این چهره ظاهر، بر خلاف باطن، به سوی خلق خداست و فیض را به آنان می‌رساند؛ اما چهره باطنی، به سوی خداست و از خدا کسب فیض می‌کند</w:t>
      </w:r>
      <w:r>
        <w:rPr>
          <w:rFonts w:eastAsia="IRNazanin" w:cs="IRNazanin"/>
          <w:color w:val="111111"/>
          <w:sz w:val="28"/>
          <w:szCs w:val="28"/>
          <w:rtl w:val="true"/>
          <w:lang w:bidi="fa-IR"/>
        </w:rPr>
        <w:t>.</w:t>
      </w:r>
    </w:p>
    <w:p>
      <w:pPr>
        <w:pStyle w:val="Heading4"/>
        <w:numPr>
          <w:ilvl w:val="3"/>
          <w:numId w:val="1"/>
        </w:numPr>
        <w:rPr/>
      </w:pPr>
      <w:bookmarkStart w:id="149" w:name="__RefHeading___Toc4664155_581953129"/>
      <w:bookmarkStart w:id="150" w:name="_Toc56"/>
      <w:bookmarkEnd w:id="149"/>
      <w:r>
        <w:rPr>
          <w:rtl w:val="true"/>
        </w:rPr>
        <w:t>د</w:t>
      </w:r>
      <w:r>
        <w:rPr>
          <w:rtl w:val="true"/>
        </w:rPr>
        <w:t xml:space="preserve">. </w:t>
      </w:r>
      <w:r>
        <w:rPr>
          <w:rtl w:val="true"/>
        </w:rPr>
        <w:t>ولایت در نگاه متکلمان اسلامی</w:t>
      </w:r>
      <w:bookmarkEnd w:id="150"/>
    </w:p>
    <w:p>
      <w:pPr>
        <w:pStyle w:val="BookText"/>
        <w:rPr/>
      </w:pPr>
      <w:r>
        <w:rPr>
          <w:rFonts w:ascii="IRNazanin" w:hAnsi="IRNazanin" w:eastAsia="IRNazanin"/>
          <w:color w:val="111111"/>
          <w:sz w:val="28"/>
          <w:sz w:val="28"/>
          <w:szCs w:val="28"/>
          <w:rtl w:val="true"/>
          <w:lang w:bidi="fa-IR"/>
        </w:rPr>
        <w:t>در این نوشتار، ولایت، مترادف با امامت در نظر گرفته شده است؛ زیرا در نگاه متکلمان شیعه امامیه، ولایت ادامه‌دهنده نبوت در مقام امامت و از اصول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فراوانی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الْإِسْلَامُ عَلَی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اساسی‌ترین پایه‌های اسلام، ولایت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امامیه، واژه‌های امام و ولی و حجّۀ، مختصر تفاوتی دارند؛ ولی در کل، بار معنایی و احدی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امامیه، همگی بر اصل وجوب ولایت به معنای امامت اتفاق نظر دارند؛ زیرا اعتقاد ما بر این است که خلافت کلیه الاهی و مقام معنوی برای امام است، تداوم امامت و ولایت بعد از پیامبر اکرم صلی الله علیه و آله و سلم به دلائل عقلی نظیر قاعده لطف، وجوب حفظ شریعت، ضرورت بیان احکام و قاعده امکان اشرف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قاعده لطف بر ضرورت امامت و ولایت ائمه معصومین علیهم السلام، ابن میثم بحرانی چنین استدلال می‌کند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اخلال به لطف جایز باشد، هرگاه فاعل حکیم آن را انجام ندهد، غرض خود را نقض کرده است؛ ولی نقض غرض بر حکیم محال است، پس اخلال به لطف نیز </w:t>
      </w:r>
    </w:p>
    <w:p>
      <w:pPr>
        <w:pStyle w:val="BookText"/>
        <w:rPr/>
      </w:pPr>
      <w:r>
        <w:rPr>
          <w:rFonts w:ascii="IRNazanin" w:hAnsi="IRNazanin" w:eastAsia="IRNazanin"/>
          <w:color w:val="111111"/>
          <w:sz w:val="28"/>
          <w:sz w:val="28"/>
          <w:szCs w:val="28"/>
          <w:rtl w:val="true"/>
          <w:lang w:bidi="fa-IR"/>
        </w:rPr>
        <w:t>محال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انجام دادن لطف به مقتضای حکمت واجب خواهد بود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به طور کلی می‌توان دو دیدگاه مشخص را در میان متکلمان شیعه و اهل سنت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دیدگاه شیعه است که آن را به ولایت تدبیر و رهبری تعریف می‌کند که منحصر در ذات خداوند متعال و خاتم الانبیاء و سپس ائمه معصومین علیهم السلام است و دیگری دیدگاه اهل سنت آن را به ولایت نصرت و محبت در مسائل دنیایی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این معنا، ولایت، در افراد خاص انحصار ندارد و هر شخصی نسبت به شخص دیگر می‌تواند ولایت داشته باشد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شواهدی وجود دارد که نشان می‌دهد امامت و ولایت، در اندیشه متکلمان شیعه معنای واحدی دارد؛ زیرا با بررسی آثار علمای بزرگ، در می‌یابیم که آن‌ها برای ولایت، باب مستقلی باز نکرده‌اند و امامت را به گونه‌ای تعریف می‌کنند که ولایت هم در آن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شیرازی در کتاب آیات ولایت در قرآن واژه ولایت و امامت را همواره در کنار هم به‌عنوان یک مفهوم واحد قرار می‌دهد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شهید مطهری در کتاب امامت و رهبری امامت را به معنای ولایت دانسته است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در کتاب ولایت فقیه آیت الله جوادی آملی نیز پیوستگی امامت و ولایت را مطرح کرده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در روایات مانند حدیث منزلت، حدیث غدیر، حدیث یوم الدار، حدیث سفینه و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فصول آینده بحث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ولایت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بزرگان از علما، ولایت، یکی از اصول مسلکی اجتماعی و سیاسی و معنوی اسلام است؛</w:t>
      </w:r>
      <w:r>
        <w:rPr>
          <w:rStyle w:val="FootnoteAnchor"/>
          <w:rtl w:val="true"/>
        </w:rPr>
        <w:footnoteReference w:id="18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شامل مسئله سرپرستی و زمامداری امور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ظاهری و باطنی، جسمی و روحی، دنیوی و اخری، مادی و معنوی، عبادی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که همه از شئون </w:t>
      </w:r>
    </w:p>
    <w:p>
      <w:pPr>
        <w:pStyle w:val="BookText"/>
        <w:rPr/>
      </w:pPr>
      <w:r>
        <w:rPr>
          <w:rFonts w:ascii="IRNazanin" w:hAnsi="IRNazanin" w:eastAsia="IRNazanin"/>
          <w:color w:val="111111"/>
          <w:sz w:val="28"/>
          <w:sz w:val="28"/>
          <w:szCs w:val="28"/>
          <w:rtl w:val="true"/>
          <w:lang w:bidi="fa-IR"/>
        </w:rPr>
        <w:t>دین اسلام است و از اموری‌اند که رسول خدا صلی الله علیه و آله و سلم بر آن ولایت داشته‌اند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بیشتر فقهای اهل سنت، ولایت را به معنای حکومت و سلطنت به کار برده‌اند؛ به نحوی که شامل امامت و همه فروعات فقهی در مساله ولایت شود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البته برخی از متکلمان اهل سنت در معنای دیگری، نظیر نصرت، محبت و یا هر دو معنا به کار برده‌اند؛ مانند عضدالدین ایجی،</w:t>
      </w:r>
      <w:r>
        <w:rPr>
          <w:rStyle w:val="FootnoteAnchor"/>
          <w:rtl w:val="true"/>
        </w:rPr>
        <w:footnoteReference w:id="189"/>
      </w:r>
      <w:r>
        <w:rPr>
          <w:rFonts w:ascii="IRNazanin" w:hAnsi="IRNazanin" w:eastAsia="IRNazanin"/>
          <w:color w:val="111111"/>
          <w:sz w:val="28"/>
          <w:sz w:val="28"/>
          <w:szCs w:val="28"/>
          <w:rtl w:val="true"/>
          <w:lang w:bidi="fa-IR"/>
        </w:rPr>
        <w:t>سعد‌الدین تفتازانی،</w:t>
      </w:r>
      <w:r>
        <w:rPr>
          <w:rStyle w:val="FootnoteAnchor"/>
          <w:rtl w:val="true"/>
        </w:rPr>
        <w:footnoteReference w:id="190"/>
      </w:r>
      <w:r>
        <w:rPr>
          <w:rFonts w:ascii="IRNazanin" w:hAnsi="IRNazanin" w:eastAsia="IRNazanin"/>
          <w:color w:val="111111"/>
          <w:sz w:val="28"/>
          <w:sz w:val="28"/>
          <w:szCs w:val="28"/>
          <w:rtl w:val="true"/>
          <w:lang w:bidi="fa-IR"/>
        </w:rPr>
        <w:t>ملا علی قوشجی</w:t>
      </w:r>
      <w:r>
        <w:rPr>
          <w:rStyle w:val="FootnoteAnchor"/>
          <w:rtl w:val="true"/>
        </w:rPr>
        <w:footnoteReference w:id="191"/>
      </w:r>
      <w:r>
        <w:rPr>
          <w:rFonts w:ascii="IRNazanin" w:hAnsi="IRNazanin" w:eastAsia="IRNazanin"/>
          <w:color w:val="111111"/>
          <w:sz w:val="28"/>
          <w:sz w:val="28"/>
          <w:szCs w:val="28"/>
          <w:rtl w:val="true"/>
          <w:lang w:bidi="fa-IR"/>
        </w:rPr>
        <w:t>و فخر رازی</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در مقابل، متکلمان امامیه معتقدند ولایت، اولاً و بالذات از آن خداوند متعال است و ثانیاً و بالعرض از آن رسول خدا صلی الله علیه و آله و سلم و ائمه معصومین علیهم السلام است؛ لذا در روایات آمده است؛ زمین هیچ‌گاه از ولی و حجّت خالی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تَخْلُو الْأَرْضُ مِنْ قَائِمٍ لِلَّهِ بِحُجَّةٍ إِمَّا ظَاهِراً مَشْهُوراً وَ إِمَّا خَائِفاً مَغْمُوراً لِئَلَّا تَبْطُلَ حُجَجُ اللَّهِ وَ بَینَاتُه</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علی علیه السلام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 مضارع استفاده کردند که نشان دهنده تداوم امر ولایت و امامت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علیه السلام در نامه‌ای به یکی از مأموران اخذ زکات، این گونه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تَقُولَ عِبَادَ اللَّهِ أَرْسَلَنِی إِلَیکُمْ وَلِی اللَّهِ وَ خَلِیفَتُه لآخُذَ مِنْکُمْ 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به آنان بگو مرا ولی الله و جانشین به سوی شما فرستاد، تا حق خدا در اموالتان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 بزرگ شیعی شیخ مفید می‌گوید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در لغت، به ده وجه و معنا آمده است، اولین آنها به معنای اولی و سزاوار است و همین معنا معنای اصلی و عمده است که سایر معانی به آن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معنای دیگر را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عبد، آزاد شده، آزاد کننده، پسر عمو، یاری کننده، متولی، هم سوگند، همسایه، امام مطاع و در آخر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معانی نه گانه به همان اولی و </w:t>
      </w:r>
      <w:bookmarkStart w:id="151" w:name="pg5831_71677"/>
    </w:p>
    <w:p>
      <w:pPr>
        <w:pStyle w:val="BookText"/>
        <w:rPr/>
      </w:pPr>
      <w:bookmarkEnd w:id="151"/>
      <w:r>
        <w:rPr>
          <w:rFonts w:ascii="IRNazanin" w:hAnsi="IRNazanin" w:eastAsia="IRNazanin"/>
          <w:color w:val="111111"/>
          <w:sz w:val="28"/>
          <w:sz w:val="28"/>
          <w:szCs w:val="28"/>
          <w:rtl w:val="true"/>
          <w:lang w:bidi="fa-IR"/>
        </w:rPr>
        <w:t>سزاوار باز می‌گردد و از آن گرفته شده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پس امام یعنی ولی الله یا ولی امر یا سرپرست مردم و این فلسفه حقیقی حضور امام درجامعه است حال چه آشکار و حاضر باشد و چه پنهان و پوشیده در هر حالی جامعه بشر، خالی از ولی و حجت و امام در جامعه نخواهد بود</w:t>
      </w:r>
      <w:r>
        <w:rPr>
          <w:rFonts w:eastAsia="IRNazanin" w:cs="IRNazanin"/>
          <w:color w:val="111111"/>
          <w:sz w:val="28"/>
          <w:szCs w:val="28"/>
          <w:rtl w:val="true"/>
          <w:lang w:bidi="fa-IR"/>
        </w:rPr>
        <w:t>.</w:t>
      </w:r>
    </w:p>
    <w:p>
      <w:pPr>
        <w:pStyle w:val="Heading3"/>
        <w:numPr>
          <w:ilvl w:val="2"/>
          <w:numId w:val="1"/>
        </w:numPr>
        <w:rPr/>
      </w:pPr>
      <w:bookmarkStart w:id="152" w:name="__RefHeading___Toc4664157_581953129"/>
      <w:bookmarkStart w:id="153" w:name="_Toc57"/>
      <w:bookmarkEnd w:id="152"/>
      <w:r>
        <w:rPr>
          <w:rtl w:val="true"/>
        </w:rPr>
        <w:t>انواع ولایت</w:t>
      </w:r>
      <w:bookmarkEnd w:id="153"/>
    </w:p>
    <w:p>
      <w:pPr>
        <w:pStyle w:val="Heading4"/>
        <w:numPr>
          <w:ilvl w:val="3"/>
          <w:numId w:val="1"/>
        </w:numPr>
        <w:rPr/>
      </w:pPr>
      <w:bookmarkStart w:id="154" w:name="__RefHeading___Toc4664159_581953129"/>
      <w:bookmarkStart w:id="155" w:name="_Toc58"/>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ولایت، از منظرهای مختلف، دارای انواع و اقسامی است؛ برای مثال، تقسیم ولایت به ولایت تکوینی و تشریعی و ولایت خدا، ولایت طاغوت و ولایت عطایی، ولایت کسبی و ولایت عام، ولایت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اشاره می‌کنیم</w:t>
      </w:r>
      <w:r>
        <w:rPr>
          <w:rFonts w:eastAsia="IRNazanin" w:cs="IRNazanin"/>
          <w:color w:val="111111"/>
          <w:sz w:val="28"/>
          <w:szCs w:val="28"/>
          <w:rtl w:val="true"/>
          <w:lang w:bidi="fa-IR"/>
        </w:rPr>
        <w:t>:</w:t>
      </w:r>
    </w:p>
    <w:p>
      <w:pPr>
        <w:pStyle w:val="Heading4"/>
        <w:numPr>
          <w:ilvl w:val="3"/>
          <w:numId w:val="1"/>
        </w:numPr>
        <w:rPr/>
      </w:pPr>
      <w:bookmarkStart w:id="156" w:name="__RefHeading___Toc4664161_581953129"/>
      <w:bookmarkStart w:id="157" w:name="_Toc59"/>
      <w:bookmarkEnd w:id="156"/>
      <w:r>
        <w:rPr>
          <w:rtl w:val="true"/>
        </w:rPr>
        <w:t>یک</w:t>
      </w:r>
      <w:r>
        <w:rPr>
          <w:rtl w:val="true"/>
        </w:rPr>
        <w:t xml:space="preserve">. </w:t>
      </w:r>
      <w:r>
        <w:rPr>
          <w:rtl w:val="true"/>
        </w:rPr>
        <w:t>ولایت تکوینی و ولایت تشریعی</w:t>
      </w:r>
      <w:bookmarkEnd w:id="157"/>
    </w:p>
    <w:p>
      <w:pPr>
        <w:pStyle w:val="Heading5"/>
        <w:numPr>
          <w:ilvl w:val="4"/>
          <w:numId w:val="1"/>
        </w:numPr>
        <w:rPr/>
      </w:pPr>
      <w:bookmarkStart w:id="158" w:name="__RefHeading___Toc4664163_581953129"/>
      <w:bookmarkStart w:id="159" w:name="_Toc60"/>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یکی از مهم‌ترین تقسیماتی که از ولایت مطرح است، تقسیم ولایت به تکوینی و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یکی از مهم‌ترین مباحث در حوزة معارف امامت و ولایت می‌باشد؛ لذا ابتدا لازم است تعریفی از هریک ارائه شود</w:t>
      </w:r>
      <w:r>
        <w:rPr>
          <w:rFonts w:eastAsia="IRNazanin" w:cs="IRNazanin"/>
          <w:color w:val="111111"/>
          <w:sz w:val="28"/>
          <w:szCs w:val="28"/>
          <w:rtl w:val="true"/>
          <w:lang w:bidi="fa-IR"/>
        </w:rPr>
        <w:t>.</w:t>
      </w:r>
    </w:p>
    <w:p>
      <w:pPr>
        <w:pStyle w:val="Heading5"/>
        <w:numPr>
          <w:ilvl w:val="4"/>
          <w:numId w:val="1"/>
        </w:numPr>
        <w:rPr/>
      </w:pPr>
      <w:bookmarkStart w:id="160" w:name="__RefHeading___Toc4664165_581953129"/>
      <w:bookmarkStart w:id="161" w:name="_Toc61"/>
      <w:bookmarkEnd w:id="160"/>
      <w:r>
        <w:rPr>
          <w:rtl w:val="true"/>
        </w:rPr>
        <w:t>ولایت تکوینی</w:t>
      </w:r>
      <w:bookmarkEnd w:id="161"/>
    </w:p>
    <w:p>
      <w:pPr>
        <w:pStyle w:val="Heading6"/>
        <w:numPr>
          <w:ilvl w:val="5"/>
          <w:numId w:val="1"/>
        </w:numPr>
        <w:rPr/>
      </w:pPr>
      <w:bookmarkStart w:id="162" w:name="__RefHeading___Toc4664167_581953129"/>
      <w:bookmarkStart w:id="163" w:name="_Toc62"/>
      <w:bookmarkEnd w:id="162"/>
      <w:r>
        <w:rPr>
          <w:rtl w:val="true"/>
        </w:rPr>
        <w:t>اشاره</w:t>
      </w:r>
      <w:bookmarkEnd w:id="16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ولایت تکوینی، این است که فردی بر اثر پیمودن راه بندگی، آنچنان کمال و قرب معنوی بیابد که به فرمان و اذن الهی بتواند در جهان و انسان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برخلاف ولایت تشریعی، کمال و واقعیتی اکتسابی است و راه کسب برخی مراتب آن به روی همه باز است؛ ولی مقاماتی که در ولایت تشریعی به دست می‌آید، همگی موهبت خداوندی است که پس از وجود یک سلسلة زمینه‌ها، جز خواست خدا چیزی در آن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یک کمال روحی و معنوی است که در سایه عمل به نوامیس الاهی و قوانین شرع، در درون انسان پدید می‌آید و سرچشمه مجموعه‌ای از کارهای خارق‌العاده می‌شود</w:t>
      </w:r>
      <w:r>
        <w:rPr>
          <w:rFonts w:eastAsia="IRNazanin" w:cs="IRNazanin"/>
          <w:color w:val="111111"/>
          <w:sz w:val="28"/>
          <w:szCs w:val="28"/>
          <w:rtl w:val="true"/>
          <w:lang w:bidi="fa-IR"/>
        </w:rPr>
        <w:t>.</w:t>
      </w:r>
      <w:r>
        <w:rPr>
          <w:rStyle w:val="FootnoteAnchor"/>
          <w:rtl w:val="true"/>
        </w:rPr>
        <w:footnoteReference w:id="196"/>
      </w:r>
      <w:bookmarkStart w:id="164" w:name="pg5831_71678"/>
    </w:p>
    <w:p>
      <w:pPr>
        <w:pStyle w:val="BookText"/>
        <w:rPr/>
      </w:pPr>
      <w:bookmarkEnd w:id="164"/>
      <w:r>
        <w:rPr>
          <w:rFonts w:ascii="IRNazanin" w:hAnsi="IRNazanin" w:eastAsia="IRNazanin"/>
          <w:color w:val="111111"/>
          <w:sz w:val="28"/>
          <w:sz w:val="28"/>
          <w:szCs w:val="28"/>
          <w:rtl w:val="true"/>
          <w:lang w:bidi="fa-IR"/>
        </w:rPr>
        <w:t>به عبارت دیگر، ولایت تکوینی یک نوع سلطه بر امور تکوینی یا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از امور باطنی و دورنی است که از ناحیه خداوند به بنده‌اش عطا می‌شود و شخص می‌تواند با داشتن چنین سلطه‌ای، در جهان نفوذ و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ولایت تکوینی را به گونه‌ای تعریف کرد که با توحید افعالی منافات نداشته باشد؛ زیرا به اعتقاد ما، ولایت و تدبیر عالم و خلق و رزق و زنده کردن و میراندن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امور بالاصالة مخصوص خداوند متعال است و همه چیز تحت ولایت ذات حق و تسلیم اوامر او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شرکت یا تفویض حتی به این معنا که خداوند مقارن اراده اولیا، این کارها را انجام می‌دهد، شرک و باطل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وجود واسطه‌هایی در این نظام هستی که همگی به اذن خدا کار می‌کنند، با توحید افعالی، منفات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اولیای الاهی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قرآن کریم می توانیم مواردی از قدرت‌نمایی اولیاء الاهی را که به اذن الاهی در جهان طبیعت یا جهان خلقت تصرف می‌کنند، مشاهده کنیم</w:t>
      </w:r>
      <w:r>
        <w:rPr>
          <w:rFonts w:eastAsia="IRNazanin" w:cs="IRNazanin"/>
          <w:color w:val="111111"/>
          <w:sz w:val="28"/>
          <w:szCs w:val="28"/>
          <w:rtl w:val="true"/>
          <w:lang w:bidi="fa-IR"/>
        </w:rPr>
        <w:t>.</w:t>
      </w:r>
    </w:p>
    <w:p>
      <w:pPr>
        <w:pStyle w:val="Heading6"/>
        <w:numPr>
          <w:ilvl w:val="5"/>
          <w:numId w:val="1"/>
        </w:numPr>
        <w:rPr/>
      </w:pPr>
      <w:bookmarkStart w:id="165" w:name="__RefHeading___Toc4664169_581953129"/>
      <w:bookmarkStart w:id="166" w:name="_Toc63"/>
      <w:bookmarkEnd w:id="165"/>
      <w:r>
        <w:rPr>
          <w:rtl w:val="true"/>
        </w:rPr>
        <w:t>الف</w:t>
      </w:r>
      <w:r>
        <w:rPr>
          <w:rtl w:val="true"/>
        </w:rPr>
        <w:t xml:space="preserve">. </w:t>
      </w:r>
      <w:r>
        <w:rPr>
          <w:rtl w:val="true"/>
        </w:rPr>
        <w:t>تصرف یوسف علیه السلام در بینایی پدر</w:t>
      </w:r>
      <w:bookmarkEnd w:id="166"/>
    </w:p>
    <w:p>
      <w:pPr>
        <w:pStyle w:val="BookText"/>
        <w:rPr/>
      </w:pPr>
      <w:r>
        <w:rPr>
          <w:rFonts w:ascii="IRNazanin" w:hAnsi="IRNazanin" w:eastAsia="IRNazanin"/>
          <w:color w:val="111111"/>
          <w:sz w:val="28"/>
          <w:sz w:val="28"/>
          <w:szCs w:val="28"/>
          <w:rtl w:val="true"/>
          <w:lang w:bidi="fa-IR"/>
        </w:rPr>
        <w:t>قرآن از قول حضرت یوسف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بِقَمیصی هذا فَأَلْقُوهُ عَلی وَجْهِ أَبی یأْتِ بَصیراً…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 xml:space="preserve">بروید و پیراهنم را بر چهره پدر بیفکنید، تا او نعمت بینایی خود را بازیابد…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برادران یوسف علیه السلام پیراهن او را بر چهره یعقوب علیه السلام افکندند،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جَاء الْبَشِیرُ أَلْقَاهُ عَلَی وَجْهِهِ فَارْتَدَّ بَصِیرًا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هنگامی که مژده‌رسان آمد و پیراهن یوسف را بر صورت او افکند، او بینایی خود را بازیافت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باید دید بازیابی بینایی یعقوب معلول چیست؟ آیا این عمل مستقیماً کار خدا بود و اراده و خواست یوسف علیه السلام در آن به هیچ وجه دخالت نداشت؟ یا این‌که معلول اراده </w:t>
      </w:r>
      <w:bookmarkStart w:id="167" w:name="pg5831_71679"/>
    </w:p>
    <w:p>
      <w:pPr>
        <w:pStyle w:val="BookText"/>
        <w:rPr/>
      </w:pPr>
      <w:bookmarkEnd w:id="167"/>
      <w:r>
        <w:rPr>
          <w:rFonts w:ascii="IRNazanin" w:hAnsi="IRNazanin" w:eastAsia="IRNazanin"/>
          <w:color w:val="111111"/>
          <w:sz w:val="28"/>
          <w:sz w:val="28"/>
          <w:szCs w:val="28"/>
          <w:rtl w:val="true"/>
          <w:lang w:bidi="fa-IR"/>
        </w:rPr>
        <w:t>و خواست یوسف بود و او در پرتو قدرتی که از سرچشمه قدرت کسب کرده بود، قادر و توانا گشت که به اذن خداوند چنین کاری را انجام دهد؟ احتمال اول بسیار سست و بی‌اساس است؛ زیرا اگر شفای یعقوب، فعل مستقیم خدا باشد، دیگر لازم نبود که یوسف به برادران خود دستور دهد که پیراهنش را بر صورت پدر بیفکنند، تا بینا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نبود که بشیر به دستور یوسف عمل کند و آن را به صورت پدر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کافی بود که وی دعا کند و دعای او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چاره‌ای جز این نیست که بگوییم، اراده و خواست و قدرت روحی یوسف در بازگردانیدن بینایی پدر خویش، مؤثر بوده است</w:t>
      </w:r>
      <w:r>
        <w:rPr>
          <w:rFonts w:eastAsia="IRNazanin" w:cs="IRNazanin"/>
          <w:color w:val="111111"/>
          <w:sz w:val="28"/>
          <w:szCs w:val="28"/>
          <w:rtl w:val="true"/>
          <w:lang w:bidi="fa-IR"/>
        </w:rPr>
        <w:t>».</w:t>
      </w:r>
      <w:r>
        <w:rPr>
          <w:rStyle w:val="FootnoteAnchor"/>
          <w:rtl w:val="true"/>
        </w:rPr>
        <w:footnoteReference w:id="200"/>
      </w:r>
    </w:p>
    <w:p>
      <w:pPr>
        <w:pStyle w:val="Heading6"/>
        <w:numPr>
          <w:ilvl w:val="5"/>
          <w:numId w:val="1"/>
        </w:numPr>
        <w:rPr/>
      </w:pPr>
      <w:bookmarkStart w:id="168" w:name="__RefHeading___Toc4664171_581953129"/>
      <w:bookmarkStart w:id="169" w:name="_Toc64"/>
      <w:bookmarkEnd w:id="168"/>
      <w:r>
        <w:rPr>
          <w:rtl w:val="true"/>
        </w:rPr>
        <w:t>ب</w:t>
      </w:r>
      <w:r>
        <w:rPr>
          <w:rtl w:val="true"/>
        </w:rPr>
        <w:t xml:space="preserve">. </w:t>
      </w:r>
      <w:r>
        <w:rPr>
          <w:rtl w:val="true"/>
        </w:rPr>
        <w:t>ولایت تکوینی حضرت موسی علیه السلام</w:t>
      </w:r>
      <w:bookmarkEnd w:id="169"/>
    </w:p>
    <w:p>
      <w:pPr>
        <w:pStyle w:val="BookText"/>
        <w:rPr/>
      </w:pPr>
      <w:r>
        <w:rPr>
          <w:rFonts w:ascii="IRNazanin" w:hAnsi="IRNazanin" w:eastAsia="IRNazanin"/>
          <w:color w:val="111111"/>
          <w:sz w:val="28"/>
          <w:sz w:val="28"/>
          <w:szCs w:val="28"/>
          <w:rtl w:val="true"/>
          <w:lang w:bidi="fa-IR"/>
        </w:rPr>
        <w:t>قرآن در مورد قوم موسی که دچار مشکل بی‌آبی شدند این‌گونه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اسْتَسْقَی مُوسَی لِقَوْمِهِ فَقُلْنَا اضْرِب بِّعَصَاکَ الْحَجَرَ فَانفَجَرَتْ مِنْهُ اثْنَتَا عَشْرَةَ عَیناً قَدْ عَلِمَ کُلُّ أُنَاسٍ مَّشْرَبَهُمْ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به یاد آور هنگامی که موسی برای قوم خود آب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او دستور دادیم عصای خود را بر سنگی بزن، ناگهان دوازده چشمه از آن بیرون آمد و همة تیره‌های بنی‌اسرائیل آبشخور خود را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جای دیگر داستان شکافته شدن دریا به واسطه حضرت موسی را متذکر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فَأَوْحَینَا إِلَی مُوسَی أَنِ اضْرِب بِّعَصَاکَ الْبَحْرَ فَانفَلَقَ فَکَانَ کُلُّ فِرْقٍ کَالطَّوْدِ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به موسی وحی کردیم که عصای خویش را بر دریا بزن؛ دریا شکافت و هر قسمتی از آن، بسان کوه بزرگی درآمد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در این موارد، اراده موسی دخالت داشته است؛ زیرا در هر دو مورد خداوند به موسی علیه السلام امر می‌کند که عصای خود را به سنگ و دریا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 یعنی ِاعمال اراده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موسی علیه السلام تأثیر نداشته باشد، امر به آن لغو خواهد بود و از خداوند حکیم، لغو صادر نخواهد شد</w:t>
      </w:r>
      <w:r>
        <w:rPr>
          <w:rFonts w:eastAsia="IRNazanin" w:cs="IRNazanin"/>
          <w:color w:val="111111"/>
          <w:sz w:val="28"/>
          <w:szCs w:val="28"/>
          <w:rtl w:val="true"/>
          <w:lang w:bidi="fa-IR"/>
        </w:rPr>
        <w:t xml:space="preserve">. </w:t>
      </w:r>
      <w:bookmarkStart w:id="170" w:name="pg5831_71680"/>
    </w:p>
    <w:p>
      <w:pPr>
        <w:pStyle w:val="Heading6"/>
        <w:numPr>
          <w:ilvl w:val="5"/>
          <w:numId w:val="1"/>
        </w:numPr>
        <w:rPr/>
      </w:pPr>
      <w:bookmarkStart w:id="171" w:name="__RefHeading___Toc4664173_581953129"/>
      <w:bookmarkStart w:id="172" w:name="_Toc65"/>
      <w:bookmarkEnd w:id="170"/>
      <w:bookmarkEnd w:id="171"/>
      <w:r>
        <w:rPr>
          <w:rtl w:val="true"/>
        </w:rPr>
        <w:t>ج</w:t>
      </w:r>
      <w:r>
        <w:rPr>
          <w:rtl w:val="true"/>
        </w:rPr>
        <w:t xml:space="preserve">. </w:t>
      </w:r>
      <w:r>
        <w:rPr>
          <w:rtl w:val="true"/>
        </w:rPr>
        <w:t>ولایت تکوینی حضرت عیسی علیه السلام</w:t>
      </w:r>
      <w:bookmarkEnd w:id="172"/>
    </w:p>
    <w:p>
      <w:pPr>
        <w:pStyle w:val="BookText"/>
        <w:rPr/>
      </w:pPr>
      <w:r>
        <w:rPr>
          <w:rFonts w:ascii="IRNazanin" w:hAnsi="IRNazanin" w:eastAsia="IRNazanin"/>
          <w:color w:val="111111"/>
          <w:sz w:val="28"/>
          <w:sz w:val="28"/>
          <w:szCs w:val="28"/>
          <w:rtl w:val="true"/>
          <w:lang w:bidi="fa-IR"/>
        </w:rPr>
        <w:t>قرآن کریم در سوره مبارک آل‌عمران، به برخی تصرفات عیسی مسیح علیه السلام اشاره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أَخْلُقُ لَکُم مِّنَ الطِّینِ کَهَیئَةِ الطَّیرِ فَأَنفُخُ فِیهِ فَیکُونُ طَیرًا بِإِذْنِ اللّهِ وَأُبْرِیءُ الأکْمَهَ والأَبْرَصَ وَأُحْیی الْمَوْتَی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من برای شما از گل، شکل مرغی می‌سازم و در آن می‌دمم که به اذن خدا پرنده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مادرزاد و پیسی را شفا می‌دهم و مردگان را به اذن خدا زنده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حضرت مسیح علیه السلام، امور زیر را به خود نسبت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پرنده‌ای از گِل؛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دمیدن در پرنده و زنده کردن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شفای کور مادرزاد؛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بیماری پیسی؛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کردن مردگان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مسیح خود را فاعل این امور می داند، نه این‌که او درخواست کند و خدا انجام دهد؛ بلکه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کارها را من به اذن خدا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خدا در این موارد چیست؟ آیا اذن در این موارد یک اجازه لفظی است؟ به طور مسلم نه؛ بلکه مقصود از آن، اذن باطنی است؛ به این معنا که خدا به بنده خود چنان کمال و قدرت و نیرو می‌بخشد که وی به انجام چنین اموری توانا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چنین تفسیری این است که بشر نه تنها در امور غیر عادی به اذن خدا نیازمند است؛ بلکه در تمام امور به اذن خدا نیاز دارد و هیچ کاری بدون اذن او صورت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الهی در تمام موارد، همان لبریز کردن فاعل از قدرت و رحمت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حضرت مسیح تحقق امور یاد شده را به خود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خدا نیز به صراحت امور مزبور را به خود او نسبت می‌دهد و می‌گوید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تَخْلُقُ مِنَ الطِّینِ کَهَیئَةِ الطَّیرِ بِإِذْنِی فَتَنفُخُ فِیهَا فَتَکُونُ طَیرًا بِإِذْنِی وَتُبْرِیءُ الأَکْمَهَ وَالأَبْرَصَ بِإِذْنِی وَإِذْ تُخْرِجُ الْمَوتَی بِإِذْنِی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هنگامی که از گل، صورت پرنده‌ای را به اذن من ساختی و در آن دمیدی، به اذن من پرنده شد و کور مادرزاد و پیسی را به اذن من شفا دادی و مردگان را زنده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این آیه دقت بیشتر کنیم تا روشن شود از نظر قرآن، فاعل و انجام‌دهندة این امور کیست؟ هرگز خدا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مرغ آفریدم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شفا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آفریده‌ای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بخشیدی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مرده‌ها را تو زنده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تُخْرِجُ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صراحتی بالاتر از این؟</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شبیه این ماجرا در مورد ملائکه الهی هم قابل مشاهده است که خداوند فاعل را گاهی به خود نسبت می‌دهد و گاهی به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می‌گوید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عین این‌که خداوند را در حدّ اعلای غنا و بی‌نیازی معرّفی می‌کند و مثلاً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یتَوَفَّاکُم مَّلَکُ الْمَوْتِ الَّذِی وُکِّلَ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ظَالِمِی أَنفُسِهِمْ</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در عین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همه چیز حفیظ است</w:t>
      </w:r>
      <w:r>
        <w:rPr>
          <w:rFonts w:eastAsia="IRNazanin" w:cs="IRNazanin"/>
          <w:color w:val="111111"/>
          <w:sz w:val="28"/>
          <w:szCs w:val="28"/>
          <w:rtl w:val="true"/>
          <w:lang w:bidi="fa-IR"/>
        </w:rPr>
        <w:t>»</w:t>
      </w:r>
      <w:r>
        <w:rPr>
          <w:rStyle w:val="FootnoteAnchor"/>
          <w:rtl w:val="true"/>
        </w:rPr>
        <w:footnoteReference w:id="209"/>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وَیرْسِلُ عَلَیکُم حَفَظَةً حَتَّیَ إِذَا جَاء أَحَدَکُمُ الْمَوْتُ تَوَفَّتْهُ رُسُلُنَا</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در این آیه کریم، رسولانی را، هم به عنوان نگهبان و هم قبض‌کننده ارواح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توحیدی، نسبت دادن تدبیر امور به غیر خداوند امّا به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Style w:val="FootnoteAnchor"/>
          <w:rtl w:val="true"/>
        </w:rPr>
        <w:footnoteReference w:id="211"/>
      </w:r>
      <w:bookmarkStart w:id="173" w:name="pg5831_71682"/>
    </w:p>
    <w:p>
      <w:pPr>
        <w:pStyle w:val="Heading6"/>
        <w:numPr>
          <w:ilvl w:val="5"/>
          <w:numId w:val="1"/>
        </w:numPr>
        <w:rPr/>
      </w:pPr>
      <w:bookmarkStart w:id="174" w:name="__RefHeading___Toc4664175_581953129"/>
      <w:bookmarkStart w:id="175" w:name="_Toc66"/>
      <w:bookmarkEnd w:id="173"/>
      <w:bookmarkEnd w:id="174"/>
      <w:r>
        <w:rPr>
          <w:rtl w:val="true"/>
        </w:rPr>
        <w:t>د</w:t>
      </w:r>
      <w:r>
        <w:rPr>
          <w:rtl w:val="true"/>
        </w:rPr>
        <w:t xml:space="preserve">. </w:t>
      </w:r>
      <w:r>
        <w:rPr>
          <w:rtl w:val="true"/>
        </w:rPr>
        <w:t>ولایت تکوینی پیامبر اسلام حضرت محمد صلی الله علیه و آله و سلم</w:t>
      </w:r>
      <w:bookmarkEnd w:id="1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تصرفاتی است که پیامبر اکرم صلی الله علیه و آله و سلم در زمان حیات مبارکشان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وَانشَقَّ الْقَمَرُ؛ وَإِن یرَوْا آیةً یعْرِضُوا وَیقُولُوا سِحْرٌ مُّسْتَمِرٌّ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 xml:space="preserve">رستاخیز نزدیک گردید و ماه شکافته شد، هنگامی که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روی می‌گردانند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این‌ها سحر و جادو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اینکه نمی‌توان دو نیم شدن ماه را در آیه، به روز رستاخیز مربوط دانست؛ زیرا آیه سوم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نشانه‌ای می‌بینند روی خود را برمی‌گردانند و می‌گویند همگی سحر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بر این است که دو نیم شدن ماه در زمان پیامبر صلی الله علیه و آله و سلم به عنوان اعجاز در برابر دیدگان مخالفان تحقق یافته است؛ ولی آن‌ها سحر و جادو پنداشتند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تردیدی وجود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اکرم صلی الله علیه و آله و سلم اتفاق افتاده است و آیات فوق بر این مسأله تأکید دارند؛ به‌علاوه، بزرگانی از مفسران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طبرسی در مجمع البیان</w:t>
      </w:r>
      <w:r>
        <w:rPr>
          <w:rStyle w:val="FootnoteAnchor"/>
          <w:rtl w:val="true"/>
        </w:rPr>
        <w:footnoteReference w:id="214"/>
      </w:r>
      <w:r>
        <w:rPr>
          <w:rFonts w:ascii="IRNazanin" w:hAnsi="IRNazanin" w:eastAsia="IRNazanin"/>
          <w:color w:val="111111"/>
          <w:sz w:val="28"/>
          <w:sz w:val="28"/>
          <w:szCs w:val="28"/>
          <w:rtl w:val="true"/>
          <w:lang w:bidi="fa-IR"/>
        </w:rPr>
        <w:t>و فخر رازی در مفاتیح الغیب</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مسأله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 اراده و خواست پیامبر در این کار مؤثر بوده، این است که شق القمر هنگامی رخ داد که از ایشان خواسته شد، و بنا به برخی روایات، لحظه‌ای که پیامبر با انگشت خود به آن اشاره کرد، ماه دو نیم گردید</w:t>
      </w:r>
      <w:r>
        <w:rPr>
          <w:rFonts w:eastAsia="IRNazanin" w:cs="IRNazanin"/>
          <w:color w:val="111111"/>
          <w:sz w:val="28"/>
          <w:szCs w:val="28"/>
          <w:rtl w:val="true"/>
          <w:lang w:bidi="fa-IR"/>
        </w:rPr>
        <w:t>.</w:t>
      </w:r>
      <w:r>
        <w:rPr>
          <w:rStyle w:val="FootnoteAnchor"/>
          <w:rtl w:val="true"/>
        </w:rPr>
        <w:footnoteReference w:id="216"/>
      </w:r>
    </w:p>
    <w:p>
      <w:pPr>
        <w:pStyle w:val="Heading5"/>
        <w:numPr>
          <w:ilvl w:val="4"/>
          <w:numId w:val="1"/>
        </w:numPr>
        <w:rPr/>
      </w:pPr>
      <w:bookmarkStart w:id="176" w:name="__RefHeading___Toc4664177_581953129"/>
      <w:bookmarkStart w:id="177" w:name="_Toc67"/>
      <w:bookmarkEnd w:id="176"/>
      <w:r>
        <w:rPr>
          <w:rtl w:val="true"/>
        </w:rPr>
        <w:t>ولایت تکوینی امامان</w:t>
      </w:r>
      <w:bookmarkEnd w:id="177"/>
    </w:p>
    <w:p>
      <w:pPr>
        <w:pStyle w:val="Heading6"/>
        <w:numPr>
          <w:ilvl w:val="5"/>
          <w:numId w:val="1"/>
        </w:numPr>
        <w:rPr/>
      </w:pPr>
      <w:bookmarkStart w:id="178" w:name="__RefHeading___Toc4664179_581953129"/>
      <w:bookmarkStart w:id="179" w:name="_Toc68"/>
      <w:bookmarkEnd w:id="178"/>
      <w:r>
        <w:rPr>
          <w:rtl w:val="true"/>
        </w:rPr>
        <w:t>اشاره</w:t>
      </w:r>
      <w:bookmarkEnd w:id="17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تکوینی منحصر به پیامبران نیست؛ بلکه ائمه علیهم السلام هم از این جایگاه برخوردار </w:t>
      </w:r>
      <w:bookmarkStart w:id="180" w:name="pg5831_71683"/>
    </w:p>
    <w:p>
      <w:pPr>
        <w:pStyle w:val="BookText"/>
        <w:rPr/>
      </w:pPr>
      <w:bookmarkEnd w:id="180"/>
      <w:r>
        <w:rPr>
          <w:rFonts w:ascii="IRNazanin" w:hAnsi="IRNazanin" w:eastAsia="IRNazanin"/>
          <w:color w:val="111111"/>
          <w:sz w:val="28"/>
          <w:sz w:val="28"/>
          <w:szCs w:val="28"/>
          <w:rtl w:val="true"/>
          <w:lang w:bidi="fa-IR"/>
        </w:rPr>
        <w:t>هستند؛ اگر چه برخی تلاش کردند منکر ولایت تکوینی آنان شوند</w:t>
      </w:r>
      <w:r>
        <w:rPr>
          <w:rStyle w:val="FootnoteAnchor"/>
          <w:rtl w:val="true"/>
        </w:rPr>
        <w:footnoteReference w:id="217"/>
      </w:r>
      <w:r>
        <w:rPr>
          <w:rFonts w:ascii="IRNazanin" w:hAnsi="IRNazanin" w:eastAsia="IRNazanin"/>
          <w:color w:val="111111"/>
          <w:sz w:val="28"/>
          <w:sz w:val="28"/>
          <w:szCs w:val="28"/>
          <w:rtl w:val="true"/>
          <w:lang w:bidi="fa-IR"/>
        </w:rPr>
        <w:t>و این، برخلاف نصوصی است که از ناحیه پیامبر اکرم صلی الله علیه و آله و سلم و اهل‌بیت علیهم السلام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 روایتی است که از ناحیه حضرت امیرالمؤمنین علیه السلام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قَلَعْتُ بَابَ خَیبَرَ وَ رَمَیتُ بِهِ خَلْفَ ظَهْرِی أَرْبَعِینَ ذِرَاعاً بِقُوَّةٍ جَسَدِیةٍ وَ لَا حَرَکَةٍ غذَائِیةٍ لَکِنِّی أُیدْتُ بِقُوَّةٍ مَلَکُوتِیةٍ وَ نَفْسٍ بِنُورِ رَبِّهَا مُضِیئَة؛</w:t>
      </w:r>
      <w:r>
        <w:rPr>
          <w:rStyle w:val="FootnoteAnchor"/>
          <w:rtl w:val="true"/>
        </w:rPr>
        <w:footnoteReference w:id="218"/>
      </w:r>
      <w:r>
        <w:rPr>
          <w:rFonts w:ascii="IRNazanin" w:hAnsi="IRNazanin" w:eastAsia="IRNazanin"/>
          <w:color w:val="111111"/>
          <w:sz w:val="28"/>
          <w:sz w:val="28"/>
          <w:szCs w:val="28"/>
          <w:rtl w:val="true"/>
          <w:lang w:bidi="fa-IR"/>
        </w:rPr>
        <w:t>قسم به خداوند، کندن دروازه خیبر و انداختن آن به چهل متری به‌واسطه قوه جسمی و رژیم غذایی نبود؛ بلکه این عمل را من به‌واسطه قوه ملکوتی و نفس شعله‌ور به نور الهی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لازم است دلائلی بر ولایت تکوینی امامان علیهم السلام اقامه کنیم تا روشن شود این امر،</w:t>
      </w:r>
    </w:p>
    <w:p>
      <w:pPr>
        <w:pStyle w:val="BookText"/>
        <w:rPr/>
      </w:pPr>
      <w:r>
        <w:rPr>
          <w:rFonts w:ascii="IRNazanin" w:hAnsi="IRNazanin" w:eastAsia="IRNazanin"/>
          <w:color w:val="111111"/>
          <w:sz w:val="28"/>
          <w:sz w:val="28"/>
          <w:szCs w:val="28"/>
          <w:rtl w:val="true"/>
          <w:lang w:bidi="fa-IR"/>
        </w:rPr>
        <w:t>به پیامبران اختصاص ندارد</w:t>
      </w:r>
      <w:r>
        <w:rPr>
          <w:rFonts w:eastAsia="IRNazanin" w:cs="IRNazanin"/>
          <w:color w:val="111111"/>
          <w:sz w:val="28"/>
          <w:szCs w:val="28"/>
          <w:rtl w:val="true"/>
          <w:lang w:bidi="fa-IR"/>
        </w:rPr>
        <w:t>:</w:t>
      </w:r>
    </w:p>
    <w:p>
      <w:pPr>
        <w:pStyle w:val="Heading6"/>
        <w:numPr>
          <w:ilvl w:val="5"/>
          <w:numId w:val="1"/>
        </w:numPr>
        <w:rPr/>
      </w:pPr>
      <w:bookmarkStart w:id="181" w:name="__RefHeading___Toc4664181_581953129"/>
      <w:bookmarkStart w:id="182" w:name="_Toc69"/>
      <w:bookmarkEnd w:id="181"/>
      <w:r>
        <w:rPr>
          <w:rtl w:val="true"/>
        </w:rPr>
        <w:t>اوّلاً</w:t>
      </w:r>
      <w:r>
        <w:rPr>
          <w:rtl w:val="true"/>
        </w:rPr>
        <w:t xml:space="preserve">. </w:t>
      </w:r>
      <w:r>
        <w:rPr>
          <w:rtl w:val="true"/>
        </w:rPr>
        <w:t>ولایت تکوینی رهاورد قرب الهی</w:t>
      </w:r>
      <w:bookmarkEnd w:id="182"/>
    </w:p>
    <w:p>
      <w:pPr>
        <w:pStyle w:val="BookText"/>
        <w:rPr/>
      </w:pPr>
      <w:r>
        <w:rPr>
          <w:rFonts w:ascii="IRNazanin" w:hAnsi="IRNazanin" w:eastAsia="IRNazanin"/>
          <w:color w:val="111111"/>
          <w:sz w:val="28"/>
          <w:sz w:val="28"/>
          <w:szCs w:val="28"/>
          <w:rtl w:val="true"/>
          <w:lang w:bidi="fa-IR"/>
        </w:rPr>
        <w:t xml:space="preserve">ولایت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امکان دخل و تصرف ولی در تکوینیات با اذن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پیامبران و حتی امامان اختصاص ندارد؛ چرا که چنین ولایت و قوه‌ای محصول تکامل نفس انسانی و تهذیب آن با صفات کمالی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کامل، به نسبت مراتب کمالی نفسشان می‌توانند در جهان تصرفاتی نمایند و به تعبیری از آنان اعمال خارق‌العاده و به اصطلاح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قرب الهی انسان و کسب فیوضات الهی در روایات نیز تأکید شده است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در روایت قدسی وارد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یزال العبد یتقرب الی بالنوافل حتّی احْببتُهُ فاذا اَحْبَبُهُ کنتُ سَمْعَهُ و بصرَه و لسانَهُ و یدَهُ و رِجْلَهُ ففی یسمع و بی‌یبصر و بی‌ینطق و بی‌یبطش و بی‌یمشی؛</w:t>
      </w:r>
      <w:r>
        <w:rPr>
          <w:rStyle w:val="FootnoteAnchor"/>
          <w:rtl w:val="true"/>
        </w:rPr>
        <w:footnoteReference w:id="220"/>
      </w:r>
      <w:r>
        <w:rPr>
          <w:rFonts w:ascii="IRNazanin" w:hAnsi="IRNazanin" w:eastAsia="IRNazanin"/>
          <w:color w:val="111111"/>
          <w:sz w:val="28"/>
          <w:sz w:val="28"/>
          <w:szCs w:val="28"/>
          <w:rtl w:val="true"/>
          <w:lang w:bidi="fa-IR"/>
        </w:rPr>
        <w:t xml:space="preserve">عبد، با </w:t>
      </w:r>
      <w:bookmarkStart w:id="183" w:name="pg5831_71684"/>
    </w:p>
    <w:p>
      <w:pPr>
        <w:pStyle w:val="BookText"/>
        <w:rPr/>
      </w:pPr>
      <w:bookmarkEnd w:id="183"/>
      <w:r>
        <w:rPr>
          <w:rFonts w:ascii="IRNazanin" w:hAnsi="IRNazanin" w:eastAsia="IRNazanin"/>
          <w:color w:val="111111"/>
          <w:sz w:val="28"/>
          <w:sz w:val="28"/>
          <w:szCs w:val="28"/>
          <w:rtl w:val="true"/>
          <w:lang w:bidi="fa-IR"/>
        </w:rPr>
        <w:t>عبادات مستحبی به من نزدیک می‌شود تا آن درجه که او را دوست داشته، مانند گوش، چشم، زبان، دست و پای او می‌شوم؛ در این صورت در من می‌شنود، با من دیده حرف می‌زند، با من می‌گیرد و با من راه می‌رود</w:t>
      </w:r>
      <w:r>
        <w:rPr>
          <w:rFonts w:eastAsia="IRNazanin" w:cs="IRNazanin"/>
          <w:color w:val="111111"/>
          <w:sz w:val="28"/>
          <w:szCs w:val="28"/>
          <w:rtl w:val="true"/>
          <w:lang w:bidi="fa-IR"/>
        </w:rPr>
        <w:t>.</w:t>
      </w:r>
    </w:p>
    <w:p>
      <w:pPr>
        <w:pStyle w:val="Heading6"/>
        <w:numPr>
          <w:ilvl w:val="5"/>
          <w:numId w:val="1"/>
        </w:numPr>
        <w:rPr/>
      </w:pPr>
      <w:bookmarkStart w:id="184" w:name="__RefHeading___Toc4664183_581953129"/>
      <w:bookmarkStart w:id="185" w:name="_Toc70"/>
      <w:bookmarkEnd w:id="184"/>
      <w:r>
        <w:rPr>
          <w:rtl w:val="true"/>
        </w:rPr>
        <w:t>ثانیاً</w:t>
      </w:r>
      <w:r>
        <w:rPr>
          <w:rtl w:val="true"/>
        </w:rPr>
        <w:t xml:space="preserve">. </w:t>
      </w:r>
      <w:r>
        <w:rPr>
          <w:rtl w:val="true"/>
        </w:rPr>
        <w:t>عدم اختصاص ولایت تکوینی به پیامبران در قرآن</w:t>
      </w:r>
      <w:bookmarkEnd w:id="185"/>
    </w:p>
    <w:p>
      <w:pPr>
        <w:pStyle w:val="BookText"/>
        <w:rPr/>
      </w:pPr>
      <w:r>
        <w:rPr>
          <w:rFonts w:ascii="IRNazanin" w:hAnsi="IRNazanin" w:eastAsia="IRNazanin"/>
          <w:color w:val="111111"/>
          <w:sz w:val="28"/>
          <w:sz w:val="28"/>
          <w:szCs w:val="28"/>
          <w:rtl w:val="true"/>
          <w:lang w:bidi="fa-IR"/>
        </w:rPr>
        <w:t>قرآن کریم در آیات متعدد علاوه بر پیامبران از انسان‌های کامل و دارای منزلت و قرب الهی نیز به عنوان مبدأ افعال خارق‌العاده یاد می‌کند که اینک به بعضی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سلیمان از نزدیکان خود پرسید چه کسی می‌تواند تخت ملکه سبا در یمن را فوارً نزد من حاضر نماید، قرآن از دو نفر یاد می‌کند که به درخواست سلیمان پاسخ دادند؛ اولین فرد، عفریت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طایفه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قادرم آن را پیش از آنکه از مقامت بلند شوی، نزدت بیاورم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این زمینه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عِفْریتٌ مِّنَ الْجِنِّ أَنَا آتِیکَ بِهِ قَبْلَ أَن تَقُومَ مِن مَّقَامِکَ وَإِنِّی عَلَیهِ لَقَوِی أَمِینٌ</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زیرکی از جنّیان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نزد تو می‌آورم پیش از آنکه از جایگاهت برخیزی در حالی که قطعاً من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نیرومندی درستکار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که از نزدیکان سلیمان نبی بود، شخصی است که در روایات از وی به آصف بن برخیا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قادرم تخت ملکه سبا را به اندازه یک چشم به هم زدن، بلکه قبل از آنکه چشمت را بر هم زنی حاضر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 أَنَا آتِیکَ بِهِ قَبْلَ أَن یرْتَدَّ إِلَیکَ طَرْفُکَ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قرآن خصوصیت وی را برخورداری از علم به کتاب آسمانی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روشن می‌شود که علم به کتاب الاهی به‌ویژه اگر کتاب، کتابی چون قرآن باشد و داننده آن، شخصی مانند پیامبراکرم صلی الله علیه و آله و سلم یا امیرالمؤمنین علیه السلام باشد می‌تواند به‌طریق اولی خاستگاه ولایت تکوینی باشند؛ چون آن بزرگواران برتر از آصف بن برخیا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دارای ولایت تکوینی از طرف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تصریح می‌کند </w:t>
      </w:r>
      <w:bookmarkStart w:id="186" w:name="pg5831_71685"/>
    </w:p>
    <w:p>
      <w:pPr>
        <w:pStyle w:val="BookText"/>
        <w:rPr/>
      </w:pPr>
      <w:bookmarkEnd w:id="186"/>
      <w:r>
        <w:rPr>
          <w:rFonts w:ascii="Amiri" w:hAnsi="Amiri" w:eastAsia="Amiri" w:cs="Amiri"/>
          <w:color w:val="111111"/>
          <w:sz w:val="28"/>
          <w:sz w:val="28"/>
          <w:szCs w:val="28"/>
          <w:rtl w:val="true"/>
          <w:lang w:bidi="ar-SA"/>
        </w:rPr>
        <w:t>که ما او را بر زمین، تمکین و قدرت بخشیدیم و فلسفه وجودی هر شیئ را در اختیار او قرار دادیم؛ برای مثال، می‌توانست در زمان بسیار کوتاه از شرق به غرب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این زمینه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مَکَّنَّا لَهُ فِی الْأَرْضِ وَآتَینَاهُ مِن کُلِّ شَیءٍ سَبَبًا</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مواردی از برخی افراد نظیر مادر حضرت موسی، حضرت مریم و لقمان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نیز به عنوان انسان‌های کاملی یاد می‌کند که دارای کرامات و افعال خارق‌العاده‌ای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یک جمع‌بندی کوتاه می‌توان گفت ولایت تکوینی به میزان قرب و کسب کمالات الاهی دارد و به میزان بندگی می‌توانند کارهای بزرگ و کراماتی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تکوینی، اولاً منحصر به پیامبران نیست و ثانیاً همانطور که قبلاً گذشت انحصار به امامان معصوم ندارد؛ بلکه افراد غیرمعصوم که در طریق الاهی گام بردارند و در پرتو عمل به دستورات ذات اقدس الاهی، عبد باشند و به مراتب کمال روحی و معنوی دست یابند، می‌توانند در عالم هستی تصرف کرده، دارای ولایت تکوینی باشند</w:t>
      </w:r>
      <w:r>
        <w:rPr>
          <w:rFonts w:eastAsia="IRNazanin" w:cs="IRNazanin"/>
          <w:color w:val="111111"/>
          <w:sz w:val="28"/>
          <w:szCs w:val="28"/>
          <w:rtl w:val="true"/>
          <w:lang w:bidi="fa-IR"/>
        </w:rPr>
        <w:t>.</w:t>
      </w:r>
    </w:p>
    <w:p>
      <w:pPr>
        <w:pStyle w:val="Heading5"/>
        <w:numPr>
          <w:ilvl w:val="4"/>
          <w:numId w:val="1"/>
        </w:numPr>
        <w:rPr/>
      </w:pPr>
      <w:bookmarkStart w:id="187" w:name="__RefHeading___Toc4664185_581953129"/>
      <w:bookmarkStart w:id="188" w:name="_Toc71"/>
      <w:bookmarkEnd w:id="187"/>
      <w:r>
        <w:rPr>
          <w:rtl w:val="true"/>
        </w:rPr>
        <w:t>ولایت تشریعی</w:t>
      </w:r>
      <w:bookmarkEnd w:id="188"/>
    </w:p>
    <w:p>
      <w:pPr>
        <w:pStyle w:val="Heading6"/>
        <w:numPr>
          <w:ilvl w:val="5"/>
          <w:numId w:val="1"/>
        </w:numPr>
        <w:rPr/>
      </w:pPr>
      <w:bookmarkStart w:id="189" w:name="__RefHeading___Toc4664187_581953129"/>
      <w:bookmarkStart w:id="190" w:name="_Toc72"/>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 xml:space="preserve">شکی نیست ولایت حقیقی بر تشریع احکام و جعل قوانین و نظامات عبادی، معاملاتی، مالی، اقتصادی، سیاسی، قضایی، کیفری، اجتماعی و احوال شخصی و تعلیم و تربیت و امور دیگر، فقط و فقط به ذات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و خداوند متعال را در این مورد نیز شریک و عدیل و همتایی نیست</w:t>
      </w:r>
      <w:r>
        <w:rPr>
          <w:rFonts w:eastAsia="IRNazanin" w:cs="IRNazanin"/>
          <w:color w:val="111111"/>
          <w:sz w:val="28"/>
          <w:szCs w:val="28"/>
          <w:rtl w:val="true"/>
          <w:lang w:bidi="fa-IR"/>
        </w:rPr>
        <w:t>.</w:t>
      </w:r>
      <w:r>
        <w:rPr>
          <w:rStyle w:val="FootnoteAnchor"/>
          <w:rtl w:val="true"/>
        </w:rPr>
        <w:footnoteReference w:id="22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منصب قانونی است که از طرف خداوند به فردی از افراد، به‌عنوان یک مقام رسمی عطا شده است؛ به عبارت دیگر، ولایت تشریعی، مقام و منصب قراردادی است که به سبب ادارة شئون اجتماعی، به گروه برگزیده‌ای از جانب خداوند داده می‌شود؛ مانند نبوت، و مقام زعامت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191" w:name="pg5831_71686"/>
    </w:p>
    <w:p>
      <w:pPr>
        <w:pStyle w:val="BookText"/>
        <w:rPr/>
      </w:pPr>
      <w:bookmarkEnd w:id="191"/>
      <w:r>
        <w:rPr>
          <w:rFonts w:ascii="IRNazanin" w:hAnsi="IRNazanin" w:eastAsia="IRNazanin"/>
          <w:color w:val="111111"/>
          <w:sz w:val="28"/>
          <w:sz w:val="28"/>
          <w:szCs w:val="28"/>
          <w:rtl w:val="true"/>
          <w:lang w:bidi="fa-IR"/>
        </w:rPr>
        <w:t xml:space="preserve">که بنده‌ای از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پیامبر باشد خواه امام یا شخص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طی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بر جهان خارج از خود تسلط پیدا می‌کند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بنابراین در این‌که یک معنای ولایت تشریعی، ولایت به نحو جعل و تشریع بر امور تشریعی و جعل قانون است، شبهه‌ای نیست؛ چنانکه در این‌که این ولایت از جانب خدا به طور کلّی و در جعل تمام قوانین و احکام، به پیامبر اکرم صلی الله علیه و آله و سلم هم عطا نشده است، سخنی نیست و عقل و نقل بر آن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بحث است، این است که آیا در بعضی موارد، این ولایت به پیغمبر اکرم و 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شده و آیا مانع شرعی یا عقلی دارد؟ این مطلب محتاج به تأمل و تحقیق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لازم است ابتدا احتمالات مختلف در اقسام ولایت تشریعی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این‌که این احتمالات صحیح یا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بررسی کنیم، تا به تبیین روشنی از ولایت تشریعی دست پیدا کنیم</w:t>
      </w:r>
      <w:r>
        <w:rPr>
          <w:rFonts w:eastAsia="IRNazanin" w:cs="IRNazanin"/>
          <w:color w:val="111111"/>
          <w:sz w:val="28"/>
          <w:szCs w:val="28"/>
          <w:rtl w:val="true"/>
          <w:lang w:bidi="fa-IR"/>
        </w:rPr>
        <w:t>:</w:t>
      </w:r>
    </w:p>
    <w:p>
      <w:pPr>
        <w:pStyle w:val="Heading6"/>
        <w:numPr>
          <w:ilvl w:val="5"/>
          <w:numId w:val="1"/>
        </w:numPr>
        <w:rPr/>
      </w:pPr>
      <w:bookmarkStart w:id="192" w:name="__RefHeading___Toc4664189_581953129"/>
      <w:bookmarkStart w:id="193" w:name="_Toc73"/>
      <w:bookmarkEnd w:id="192"/>
      <w:r>
        <w:rPr>
          <w:rtl w:val="true"/>
        </w:rPr>
        <w:t>احتمال نخست</w:t>
      </w:r>
      <w:r>
        <w:rPr>
          <w:rtl w:val="true"/>
        </w:rPr>
        <w:t xml:space="preserve">: </w:t>
      </w:r>
      <w:r>
        <w:rPr>
          <w:rtl w:val="true"/>
        </w:rPr>
        <w:t>تفویض تشریع احکام</w:t>
      </w:r>
      <w:bookmarkEnd w:id="193"/>
    </w:p>
    <w:p>
      <w:pPr>
        <w:pStyle w:val="BookText"/>
        <w:rPr/>
      </w:pPr>
      <w:r>
        <w:rPr>
          <w:rFonts w:ascii="IRNazanin" w:hAnsi="IRNazanin" w:eastAsia="IRNazanin"/>
          <w:color w:val="111111"/>
          <w:sz w:val="28"/>
          <w:sz w:val="28"/>
          <w:szCs w:val="28"/>
          <w:rtl w:val="true"/>
          <w:lang w:bidi="fa-IR"/>
        </w:rPr>
        <w:t>منظور از تفویض احکام این است که خداوند، تشریع احکام و قوانین را به پیامبر اکرم صلی الله علیه و آله و سلم و امامان علیهم السلام سپرده است و آنان خود جعل قانون می‌کنند؛ یعنی هر چه را بخواهند حلال، و هر چه را بخواهند حرام می‌کنند و اراده خداوند در این امور، دخالتی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این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قابل پذیرش نیست؛ زیرا آیات قرآنی و احادیث اسلامی، این‌گونه تسلّط و اختیار را از پیامبر و امامان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بی‌پایگی چنین تفویضی چنان روشن است که هرگز به بحث نیاز ندارد و آیات و روایات فراوانی گواهی می‌دهند که تشریع احکام از آن خداست و هرگز خداوند این منصب را به کسی واگذار نکرده است</w:t>
      </w:r>
      <w:r>
        <w:rPr>
          <w:rFonts w:eastAsia="IRNazanin" w:cs="IRNazanin"/>
          <w:color w:val="111111"/>
          <w:sz w:val="28"/>
          <w:szCs w:val="28"/>
          <w:rtl w:val="true"/>
          <w:lang w:bidi="fa-IR"/>
        </w:rPr>
        <w:t>.</w:t>
      </w:r>
      <w:r>
        <w:rPr>
          <w:rStyle w:val="FootnoteAnchor"/>
          <w:rtl w:val="true"/>
        </w:rPr>
        <w:footnoteReference w:id="22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تفویض مطلق به نبی یا وصّی در امر تحلیل و تحریم و جعل و تشریع احکام و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احتمال آن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پیغمبران و تاریخ حیات پیغمبر گرامی اسلام صلی الله علیه و آله و سلم سرشار است از دلایل و شواهدی که آن را ردّ </w:t>
      </w:r>
      <w:bookmarkStart w:id="194" w:name="pg5831_71687"/>
    </w:p>
    <w:p>
      <w:pPr>
        <w:pStyle w:val="BookText"/>
        <w:rPr/>
      </w:pPr>
      <w:bookmarkEnd w:id="194"/>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شریف قرآن و حدیث متواتر نیز بطلان این احتمال را ثابت می‌کند و بالجمله، بطلان آن از ضروریات دین است</w:t>
      </w:r>
      <w:r>
        <w:rPr>
          <w:rFonts w:eastAsia="IRNazanin" w:cs="IRNazanin"/>
          <w:color w:val="111111"/>
          <w:sz w:val="28"/>
          <w:szCs w:val="28"/>
          <w:rtl w:val="true"/>
          <w:lang w:bidi="fa-IR"/>
        </w:rPr>
        <w:t>.</w:t>
      </w:r>
      <w:r>
        <w:rPr>
          <w:rStyle w:val="FootnoteAnchor"/>
          <w:rtl w:val="true"/>
        </w:rPr>
        <w:footnoteReference w:id="228"/>
      </w:r>
    </w:p>
    <w:p>
      <w:pPr>
        <w:pStyle w:val="Heading6"/>
        <w:numPr>
          <w:ilvl w:val="5"/>
          <w:numId w:val="1"/>
        </w:numPr>
        <w:rPr/>
      </w:pPr>
      <w:bookmarkStart w:id="195" w:name="__RefHeading___Toc4664191_581953129"/>
      <w:bookmarkStart w:id="196" w:name="_Toc74"/>
      <w:bookmarkEnd w:id="195"/>
      <w:r>
        <w:rPr>
          <w:rtl w:val="true"/>
        </w:rPr>
        <w:t>احتمال دوم</w:t>
      </w:r>
      <w:r>
        <w:rPr>
          <w:rtl w:val="true"/>
        </w:rPr>
        <w:t xml:space="preserve">: </w:t>
      </w:r>
      <w:r>
        <w:rPr>
          <w:rtl w:val="true"/>
        </w:rPr>
        <w:t>زعامت سیاسی و اجتماعی</w:t>
      </w:r>
      <w:bookmarkEnd w:id="196"/>
    </w:p>
    <w:p>
      <w:pPr>
        <w:pStyle w:val="BookText"/>
        <w:rPr/>
      </w:pPr>
      <w:r>
        <w:rPr>
          <w:rFonts w:ascii="IRNazanin" w:hAnsi="IRNazanin" w:eastAsia="IRNazanin"/>
          <w:color w:val="111111"/>
          <w:sz w:val="28"/>
          <w:sz w:val="28"/>
          <w:szCs w:val="28"/>
          <w:rtl w:val="true"/>
          <w:lang w:bidi="fa-IR"/>
        </w:rPr>
        <w:t>احتمال دیگر در ولایت تشریعی این است که پیامبر اکرم صلی الله علیه و آله و سلم یا امامان علیهم السلام از طرف خداوند، به‌عنوان حاکم اسلامی و رهبر اجتماعی معین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مورد قبول است و تردیدی در این زمینه وجود ندارد؛ زیرا آیات متعدد قرآن مؤید این مطلب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و آیات دیگر که شئون حاکم را معرفی می‌کند، همگی این احتمال را ثابت می‌نمایند؛ به‌علاوه سیره پیامبر اکرم صلی الله علیه و آله و سلم در طول حیات نورانیشان هم بر این مسأله گواهی می‌دهد</w:t>
      </w:r>
      <w:r>
        <w:rPr>
          <w:rFonts w:eastAsia="IRNazanin" w:cs="IRNazanin"/>
          <w:color w:val="111111"/>
          <w:sz w:val="28"/>
          <w:szCs w:val="28"/>
          <w:rtl w:val="true"/>
          <w:lang w:bidi="fa-IR"/>
        </w:rPr>
        <w:t>.</w:t>
      </w:r>
    </w:p>
    <w:p>
      <w:pPr>
        <w:pStyle w:val="Heading6"/>
        <w:numPr>
          <w:ilvl w:val="5"/>
          <w:numId w:val="1"/>
        </w:numPr>
        <w:rPr/>
      </w:pPr>
      <w:bookmarkStart w:id="197" w:name="__RefHeading___Toc4664193_581953129"/>
      <w:bookmarkStart w:id="198" w:name="_Toc75"/>
      <w:bookmarkEnd w:id="197"/>
      <w:r>
        <w:rPr>
          <w:rtl w:val="true"/>
        </w:rPr>
        <w:t>احتمال سوم</w:t>
      </w:r>
      <w:r>
        <w:rPr>
          <w:rtl w:val="true"/>
        </w:rPr>
        <w:t xml:space="preserve">: </w:t>
      </w:r>
      <w:r>
        <w:rPr>
          <w:rtl w:val="true"/>
        </w:rPr>
        <w:t>ولایت در اموال عمومی</w:t>
      </w:r>
      <w:bookmarkEnd w:id="198"/>
    </w:p>
    <w:p>
      <w:pPr>
        <w:pStyle w:val="BookText"/>
        <w:rPr/>
      </w:pPr>
      <w:r>
        <w:rPr>
          <w:rFonts w:ascii="IRNazanin" w:hAnsi="IRNazanin" w:eastAsia="IRNazanin"/>
          <w:color w:val="111111"/>
          <w:sz w:val="28"/>
          <w:sz w:val="28"/>
          <w:szCs w:val="28"/>
          <w:rtl w:val="true"/>
          <w:lang w:bidi="fa-IR"/>
        </w:rPr>
        <w:t>احتمال دیگر این است که مراد از ولایت تشریعی، این باشد که پیامبر، مسئول امور مالی مسلمانان باشد و از آنان مالیات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مورد قبول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وظایف رهبری در امور اجتماعی، اداره امور مالی و اقتصادی مسلمانان است که شخص پیامبر گرامی صلی الله علیه و آله و سلم در دوران حیات خود، آن را اداره می‌کرد و قرآن او را به فرمان زیر مخاطب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وَتُزَکِّیهِم بِهَا</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و در آیات دیگر، مقدار مالیات و مصارف آن‌ها دقیقاً تعیین شده است</w:t>
      </w:r>
      <w:r>
        <w:rPr>
          <w:rFonts w:eastAsia="IRNazanin" w:cs="IRNazanin"/>
          <w:color w:val="111111"/>
          <w:sz w:val="28"/>
          <w:szCs w:val="28"/>
          <w:rtl w:val="true"/>
          <w:lang w:bidi="fa-IR"/>
        </w:rPr>
        <w:t>».</w:t>
      </w:r>
      <w:r>
        <w:rPr>
          <w:rStyle w:val="FootnoteAnchor"/>
          <w:rtl w:val="true"/>
        </w:rPr>
        <w:footnoteReference w:id="232"/>
      </w:r>
    </w:p>
    <w:p>
      <w:pPr>
        <w:pStyle w:val="Heading6"/>
        <w:numPr>
          <w:ilvl w:val="5"/>
          <w:numId w:val="1"/>
        </w:numPr>
        <w:rPr/>
      </w:pPr>
      <w:bookmarkStart w:id="199" w:name="__RefHeading___Toc4664195_581953129"/>
      <w:bookmarkStart w:id="200" w:name="_Toc76"/>
      <w:bookmarkEnd w:id="199"/>
      <w:r>
        <w:rPr>
          <w:rtl w:val="true"/>
        </w:rPr>
        <w:t>احتمال چهارم</w:t>
      </w:r>
      <w:r>
        <w:rPr>
          <w:rtl w:val="true"/>
        </w:rPr>
        <w:t xml:space="preserve">: </w:t>
      </w:r>
      <w:r>
        <w:rPr>
          <w:rtl w:val="true"/>
        </w:rPr>
        <w:t>مرجعیت پیامبر در معارف و احکام الهی</w:t>
      </w:r>
      <w:bookmarkEnd w:id="20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سؤال این است که مرجعیت دینی و تبیین‌گری پیامبر اکرم صلی الله علیه و آله و سلم در احکام الاهی، نمی‌تواند نوعی تفویض شارعیت خداوند به پیامبر باشد؟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فقه امامیه احکام دین که در قرآن و سنت آمده است، همگی از حکم نفس الامری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 xml:space="preserve">حکم اصلی که خداوند وضع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می‌کنند و در واقع یگانه شارع همان خداوند متعال است و احکامی که پیامبر اسلام صلی الله علیه و آله و سلم بر حسب روایات، خود وضع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اضافه نمودن دو رکعت بر نمازهای ظهر و عصر و عشاء و یک رکعت به نماز مغرب، استحباب سه روز روزه در هر ماه، تحریم همه مسکرات علاوه بر خمر، دیه نفس و بینی</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کاشف از حکم الهی هستند؛ چرا که در نفس الأمر همه آن‌ها دارای احکامی هستند و خلأ حکمی نیست تا گفته شود پیامبر صلی الله علیه و آله و سلم واضع و شارع آن احکام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اینکه خداوند، یک‌بار احکام را در قرآن تبیین می‌کند و مرتبه دیگر تبیین احکام را به پیامبرش تفویض می‌نماید که در قرآن نیز بر آن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إِلَیکَ الذِّکْرَ لِتُبَینَ لِلنَّاسِ مَا نُزِّلَ إِلَیهِمْ</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آیه فوق، تبیین کامل قرآن را به پیامبر واگذار کرده است و روشن است تبیین، با قرائت و تلاوت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شامل بیان جزئیات، رفع ابهام و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تفاوت، در آیه دیگر نیز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 عَلَیهِمْ آیاتِهِ وَیزَکِّیهِمْ وَیعَلِّمُهُمُ الْکِتَابَ وَالْحِکْمَةَ</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در این آیه، تلاوت آیات، تعلیم کتاب و حکمت به صورت جداگانه از شئون پیامبراکرم صلی الله علیه و آله و سلم ذکر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 وضع احکام توسط پیامبر صلی الله علیه و آله و سلم نه وضع استقلالی که در طول وضع الهی و مطابق خود روایاتی که بر وضع احکام توسط پیامبر صلی الله علیه و آله و سلم دلالت می‌کند، با اجازه الهی صورت گرفته است</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با این دیدگاه به نبوت و جعل احکام نبوی، هیچ تعارضی میان نسبت شارعیت به خدا یا پیامبر صلی الله علیه و آله و سلم به وجود نمی‌آید؛ لذا شارعیت پیامبر صلی الله علیه و آله و سلم در بعض </w:t>
      </w:r>
    </w:p>
    <w:p>
      <w:pPr>
        <w:pStyle w:val="BookText"/>
        <w:rPr/>
      </w:pP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برخی فقهای امامیه پذیرفته شده است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البته به‌نظر می‌رسد این تبیین‌گری شارعیت به معنای مصطلح نباشد؛ بلکه بیشتر جنبه شارحیت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برخی کتب روایی مثل کافی مطرح است مبنی بر این‌که خداوند، تشریع قوانین را به پیامبر و ائمه علیهم السلام تفویض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روایات، دو اشکال جدی مطرح می‌شود؛ یکی بحث تفویض است که قابل پذیرش نیست و دیگری تفویض جعل قانون به ائمه معصومین علیهم السلام است که می تواند با خاتمیت و جامع و کامل بودن سازگاری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نقل شده که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فَوَّضَ اللَّهُ إِلَی رَسُولِهِ فَقَدْ فَوَّضَهُ إِلَینَا ؛</w:t>
      </w:r>
      <w:r>
        <w:rPr>
          <w:rStyle w:val="FootnoteAnchor"/>
          <w:rtl w:val="true"/>
        </w:rPr>
        <w:footnoteReference w:id="238"/>
      </w:r>
      <w:r>
        <w:rPr>
          <w:rFonts w:ascii="IRNazanin" w:hAnsi="IRNazanin" w:eastAsia="IRNazanin"/>
          <w:color w:val="111111"/>
          <w:sz w:val="28"/>
          <w:sz w:val="28"/>
          <w:szCs w:val="28"/>
          <w:rtl w:val="true"/>
          <w:lang w:bidi="fa-IR"/>
        </w:rPr>
        <w:t>هرچه خداوند به رسول خودش تفویض نموده، تحقیقاً همان‌ها را به ما نیز تفویض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 تصریح بیشتر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فَوَّضَ إِلَی نَبِیه صلی الله علیه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فَوَّضَ اللَّهُ إِلَی رَسُولِ صلی الله علیه و آله و سلم فَقَدْ فَوَّضَهُ إِلَینَا؛</w:t>
      </w:r>
      <w:r>
        <w:rPr>
          <w:rStyle w:val="FootnoteAnchor"/>
          <w:rtl w:val="true"/>
        </w:rPr>
        <w:footnoteReference w:id="239"/>
      </w:r>
      <w:r>
        <w:rPr>
          <w:rFonts w:ascii="IRNazanin" w:hAnsi="IRNazanin" w:eastAsia="IRNazanin"/>
          <w:color w:val="111111"/>
          <w:sz w:val="28"/>
          <w:sz w:val="28"/>
          <w:szCs w:val="28"/>
          <w:rtl w:val="true"/>
          <w:lang w:bidi="fa-IR"/>
        </w:rPr>
        <w:t>همانا خداوند به پیامبر گرامی اسلام صلی الله علیه و آله و سلم تفویض کرده است؛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پیامبر برای شما آورد، پس آن را اخذ کنید و هر آنچه شما را از آن نهی کرد،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به پیامبر اکرم صلی الله علیه و آله و سلم تفویض شد همانا خداوند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 از صراحت بیشتری برخوردار است؛ چون حدیث با لفظ جلاله شروع می‌شود و از طرفی جمله در سیاق نفی افاده و انحصار تفویض تفسیر دین و حکمرانی را به پیامبر اکرم صلی الله علیه و آله و سلم و ائمه علیهم السلام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فَوَّضَ اللَّهُ إِلَی أَحَدٍ مِنْ خَلْقِهِ إِلَّا إِلَی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را به احدی تفویض نکرد، مگر به رسول خدا صلی الله علیه و آله و سلم و به امامان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روایات در برخی موارد باعث سوء‌استفاده برخی افراد مغرض شده است؛ به‌گونه‌ای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خاتمیت در تشیع، مفهوم رقیق شده و سستی است؛ زیرا امامان حق تشریع دارند؛ حال آنکه این حق، انحصاراً حق پیامبر صلی الله علیه و آله و سلم است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حال باید در این امور چگونه اندیشید که باعث پدید آمدن این اشکالات نشود؟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گذشته بیان شد، تفویض مطلق، قابل پذیرش نیست؛ لذا باید این روایات را به گونه‌ای معنا کرد که باعث شرک نشود؛ یعنی معتقد شویم تشریع امامان در طول تشریع نبوی و مکمل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نگرش به احکام دین و چگونگی تشریع، می‌توان به تبیین تشریع امامان معصوم علیه السلام نیز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گذشت، بر واگذاری امر دین و امکان جعل احکام دین یا وقوع آن دلالت می‌کند؛ مانند تشریعیات غیر استقلالی پیامبر صلی الله علیه و آله و سلم که در واقع کاشف و مبین احکام واقعی الاهی است که به دلایلی از جمله عدم رسیدن وقت مصلحت و عدم ابتلا، تبیین آن احکام از سوی خداوند یا پیامبر صلی الله علیه و آله و سلم مسکوت مانده بود و مطابق آیات و روایات، این حق از سوی خود شارع به امامان واگذار شده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البته دیدگاه دیگری وجود دارد که همین امور فوق، در حقیقت به‌معنای تشریع نیست، بلکه از عنوان آن‌ها پیدا است که تبیین‌گری و شارحیت است؛ زیرا احکام قبلاً جعل شده بود؛ ولی به عللی، نظیر آنچه آمده در آن زمان مصلحت نبود، یا مورد ابتلا نبود، یا وقتش نرسیده بود و نظایر این امور که امامان در شرایط مناسب، این احکام را به مردم می‌رساندند و برای آنان تبیین می‌کردند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ائمه اطهار علیهم السلام که به بیان احکام دین می‌پرداختند، تأکید می‌فرمودند که بیان آنان، اگر استقلالی و از موضع خودشان باشد، ضلالت است؛ اما احادیث آنان به پیامبر صلی الله علیه و آله و سلم </w:t>
      </w:r>
    </w:p>
    <w:p>
      <w:pPr>
        <w:pStyle w:val="BookText"/>
        <w:rPr/>
      </w:pPr>
      <w:r>
        <w:rPr>
          <w:rFonts w:ascii="Amiri" w:hAnsi="Amiri" w:eastAsia="Amiri" w:cs="Amiri"/>
          <w:color w:val="111111"/>
          <w:sz w:val="28"/>
          <w:sz w:val="28"/>
          <w:szCs w:val="28"/>
          <w:rtl w:val="true"/>
          <w:lang w:bidi="ar-SA"/>
        </w:rPr>
        <w:t>و خداوند متعال مستند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أَنَّا حَدَّثْنَا بِرَأْینَا لَضَلَلْنَا کَمَا ضَلَّ مَنْ کَانَ قَبْلَنَا، وَ لَکِنَّا حَدَّثْنَا بِبَینَةٍ مِنْ رَبِّنَا، بَینَهَا لِنَبِیهِ فَبَینَهَا لَنَا</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این حدیث بیان می‌کند که ائمه علیهم السلام در بیان خودشان مستقل نیستند؛ بلکه کلام ایشان، مستند به کلام خداوند تبارک و تعالی، یا مستند به کلام پیامبر اکرم صلی الله علیه و آله و سلم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علمای شیعه امامیه فی الجمله به حق تشریع ائمه علیهم السلام اعتقاد دارندکه می‌توان از مرحوم کلینی</w:t>
      </w:r>
      <w:r>
        <w:rPr>
          <w:rStyle w:val="FootnoteAnchor"/>
          <w:rtl w:val="true"/>
        </w:rPr>
        <w:footnoteReference w:id="244"/>
      </w:r>
      <w:r>
        <w:rPr>
          <w:rFonts w:ascii="IRNazanin" w:hAnsi="IRNazanin" w:eastAsia="IRNazanin"/>
          <w:color w:val="111111"/>
          <w:sz w:val="28"/>
          <w:sz w:val="28"/>
          <w:szCs w:val="28"/>
          <w:rtl w:val="true"/>
          <w:lang w:bidi="fa-IR"/>
        </w:rPr>
        <w:t>یا صاحب بصائر الدرجات،</w:t>
      </w:r>
      <w:r>
        <w:rPr>
          <w:rStyle w:val="FootnoteAnchor"/>
          <w:rtl w:val="true"/>
        </w:rPr>
        <w:footnoteReference w:id="245"/>
      </w:r>
      <w:r>
        <w:rPr>
          <w:rFonts w:ascii="IRNazanin" w:hAnsi="IRNazanin" w:eastAsia="IRNazanin"/>
          <w:color w:val="111111"/>
          <w:sz w:val="28"/>
          <w:sz w:val="28"/>
          <w:szCs w:val="28"/>
          <w:rtl w:val="true"/>
          <w:lang w:bidi="fa-IR"/>
        </w:rPr>
        <w:t>صاحب حدائق،</w:t>
      </w:r>
      <w:r>
        <w:rPr>
          <w:rStyle w:val="FootnoteAnchor"/>
          <w:rtl w:val="true"/>
        </w:rPr>
        <w:footnoteReference w:id="246"/>
      </w:r>
      <w:r>
        <w:rPr>
          <w:rFonts w:ascii="IRNazanin" w:hAnsi="IRNazanin" w:eastAsia="IRNazanin"/>
          <w:color w:val="111111"/>
          <w:sz w:val="28"/>
          <w:sz w:val="28"/>
          <w:szCs w:val="28"/>
          <w:rtl w:val="true"/>
          <w:lang w:bidi="fa-IR"/>
        </w:rPr>
        <w:t>محقق اصفهانی،</w:t>
      </w:r>
      <w:r>
        <w:rPr>
          <w:rStyle w:val="FootnoteAnchor"/>
          <w:rtl w:val="true"/>
        </w:rPr>
        <w:footnoteReference w:id="247"/>
      </w:r>
      <w:r>
        <w:rPr>
          <w:rFonts w:ascii="IRNazanin" w:hAnsi="IRNazanin" w:eastAsia="IRNazanin"/>
          <w:color w:val="111111"/>
          <w:sz w:val="28"/>
          <w:sz w:val="28"/>
          <w:szCs w:val="28"/>
          <w:rtl w:val="true"/>
          <w:lang w:bidi="fa-IR"/>
        </w:rPr>
        <w:t>علامه مظفر،</w:t>
      </w:r>
      <w:r>
        <w:rPr>
          <w:rStyle w:val="FootnoteAnchor"/>
          <w:rtl w:val="true"/>
        </w:rPr>
        <w:footnoteReference w:id="248"/>
      </w:r>
      <w:r>
        <w:rPr>
          <w:rFonts w:ascii="IRNazanin" w:hAnsi="IRNazanin" w:eastAsia="IRNazanin"/>
          <w:color w:val="111111"/>
          <w:sz w:val="28"/>
          <w:sz w:val="28"/>
          <w:szCs w:val="28"/>
          <w:rtl w:val="true"/>
          <w:lang w:bidi="fa-IR"/>
        </w:rPr>
        <w:t>و بالاخره می‌توان از شهید مطهری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کتاب ارزشمند امامت و رهبری می‌گوید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قرآن نبود، از پیغمبر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آیا هرچه اسلام می‌خواسته از احکام و دستورات و معارف بیان کند، همان است که در قرآن آمده و خود پیغمبر هم به عموم مردم گفته است یا نه؟ آنچه پیغمبر برای عموم مردم گفته، قهراً زمان، اجازه نمی‌داد که تمام دستورات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فقط پیغمبر صلی الله علیه و آله و سلم به بشر رساند و خداوند هم آنچه از اسلام را که باید گفته بشود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قسمتی از دستورات اسلام نگفته به پیغمبر مانده باشد؛ ولی آیا از </w:t>
      </w:r>
      <w:bookmarkStart w:id="201" w:name="pg5831_71692"/>
    </w:p>
    <w:p>
      <w:pPr>
        <w:pStyle w:val="BookText"/>
        <w:rPr/>
      </w:pPr>
      <w:bookmarkEnd w:id="201"/>
      <w:r>
        <w:rPr>
          <w:rFonts w:ascii="IRNazanin" w:hAnsi="IRNazanin" w:eastAsia="IRNazanin"/>
          <w:color w:val="111111"/>
          <w:sz w:val="28"/>
          <w:sz w:val="28"/>
          <w:szCs w:val="28"/>
          <w:rtl w:val="true"/>
          <w:lang w:bidi="fa-IR"/>
        </w:rPr>
        <w:t>دستورات اسلام نگفته به عموم مردم باقی مانده یا نه؟…</w:t>
      </w:r>
    </w:p>
    <w:p>
      <w:pPr>
        <w:pStyle w:val="BookText"/>
        <w:rPr/>
      </w:pPr>
      <w:r>
        <w:rPr>
          <w:rFonts w:ascii="IRNazanin" w:hAnsi="IRNazanin" w:eastAsia="IRNazanin"/>
          <w:color w:val="111111"/>
          <w:sz w:val="28"/>
          <w:sz w:val="28"/>
          <w:szCs w:val="28"/>
          <w:rtl w:val="true"/>
          <w:lang w:bidi="fa-IR"/>
        </w:rPr>
        <w:t>شیعه می‌گوید نه خدا دستورات اسلام را ناقص به پیغمبر وحی کرد و نه پیغمبر آن‌ها را ناقص برای مردم بیان نمود؛ بلکه پیغمبر کاملش را بیان کرد؛ اما آنچه پیغمبر کامل بیان کرد، همه آن‌هایی نبود که به عموم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دستورات بود که اصلاً موضوع آن‌ها در زمان پیغمبر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سؤالش را می‌کردند؛ بلکه همه دستوراتی که من جانب الله بود، به شاگرد خاص خودش گفت و به او فرمود تو برای مردم بیان کن</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202" w:name="__RefHeading___Toc4664197_581953129"/>
      <w:bookmarkStart w:id="203" w:name="_Toc77"/>
      <w:bookmarkEnd w:id="202"/>
      <w:r>
        <w:rPr>
          <w:rtl w:val="true"/>
        </w:rPr>
        <w:t>دو</w:t>
      </w:r>
      <w:r>
        <w:rPr>
          <w:rtl w:val="true"/>
        </w:rPr>
        <w:t xml:space="preserve">. </w:t>
      </w:r>
      <w:r>
        <w:rPr>
          <w:rtl w:val="true"/>
        </w:rPr>
        <w:t>ولایت خدا، ولایت طاغوت</w:t>
      </w:r>
      <w:bookmarkEnd w:id="203"/>
    </w:p>
    <w:p>
      <w:pPr>
        <w:pStyle w:val="BookText"/>
        <w:rPr/>
      </w:pPr>
      <w:r>
        <w:rPr>
          <w:rFonts w:ascii="Amiri" w:hAnsi="Amiri" w:eastAsia="Amiri" w:cs="Amiri"/>
          <w:color w:val="111111"/>
          <w:sz w:val="28"/>
          <w:sz w:val="28"/>
          <w:szCs w:val="28"/>
          <w:rtl w:val="true"/>
          <w:lang w:bidi="ar-SA"/>
        </w:rPr>
        <w:t>از آیات زیادی در قرآن کریم می‌توانیم استفاده کنیم که ولایت با همه اقسام و ابعادش بالاستقلال و بالاصاله از آن خداوند متعال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آن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مِنْ دُونِهِ أَوْلِیاءَ فَاللَّهُ هُوَ الْوَلِی</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آیا آنها غیر خدا ولی خود برگزیدند در حالی که ولی فقط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الْوَلَایةُ لِلَّهِ الْحَقِّ</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در آنجا ثابت شد که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خداوند بر حق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آیات مزبور مفید حصر ولایت تکوینی و تشریعی برای خداوند بالاستقلال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خداوند متعال به برخی بندگان خاص خود ولایت تکوینی و یا تشریعی را در شعاع محدودی اعطا می‌کند، این هرگز به معنای تفویض اختیارات و جعل ولایت به نحو استقلال نیست به طوری که سایران نیز بتوانند به طور مستقل و در عرض خدا در جهان اعمال ولایت و قدرت بکنند، بلکه همه ولایتهای غیر خدا در طول ولایت مطلقه الهی بوده و همگی متظاهر ولایت اویند و تنها با اذن و اجازه ذات حق تعالی است</w:t>
      </w:r>
      <w:r>
        <w:rPr>
          <w:rFonts w:eastAsia="IRNazanin" w:cs="IRNazanin"/>
          <w:color w:val="111111"/>
          <w:sz w:val="28"/>
          <w:szCs w:val="28"/>
          <w:rtl w:val="true"/>
          <w:lang w:bidi="fa-IR"/>
        </w:rPr>
        <w:t>.</w:t>
      </w:r>
      <w:r>
        <w:rPr>
          <w:rStyle w:val="FootnoteAnchor"/>
          <w:rtl w:val="true"/>
        </w:rPr>
        <w:footnoteReference w:id="25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آیات قرآن، در می‌یابیم که خداوند، ولایت را امری وجودی دانسته است و </w:t>
      </w:r>
    </w:p>
    <w:p>
      <w:pPr>
        <w:pStyle w:val="BookText"/>
        <w:rPr/>
      </w:pPr>
      <w:r>
        <w:rPr>
          <w:rFonts w:ascii="IRNazanin" w:hAnsi="IRNazanin" w:eastAsia="IRNazanin"/>
          <w:color w:val="111111"/>
          <w:sz w:val="28"/>
          <w:sz w:val="28"/>
          <w:szCs w:val="28"/>
          <w:rtl w:val="true"/>
          <w:lang w:bidi="fa-IR"/>
        </w:rPr>
        <w:t>آن را به دو جبهه متضاد تقسیم می‌کند که یکی را امری مثبت و بسترساز رشد و کمال می‌داند، و دیگری را امری منفی و زمینه‌گستر انحطاط و ذلّت بشری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ولایت را می توان به دو نوع ایجابی و سلبی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ولایت خدا از نوع ولایت ایجابی و اصیل است و ولایت طاغوت یا طواغیت، سلبی و غیر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ضمن رد ولایت سلبی طواغیت، فقط ولایت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رسمیت می‌شناسد؛ زیرا ولایت طواغیت، زمینه بردگی انسان را فراهم می‌آورد و عقل و فطرت نیز ولایت و حاکمیتی را که برده‌ساز باشد، محکوم نموده، آن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انسانی نیز از پذیرش چنین ولایتی اکراه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چند جا به آن اشاره کرده است؛ یکی در سوره مبارک نساء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یتَّخِذْ الشَّیطَانَ وَلِیا مِنْ دُونِ اللَّهِ فَقَدْ خَسِرَ خُسْرَانًا مُبِینًا</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در این آیه آمده هرکس شیطان را به عنوان ولی خود انتخاب کند، به حتم زیان آشکاری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 ابراهیم علیه السلام به وعده توخالی شیطان توجه می‌دهد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الشَّیطَانُ لَمَّا قُضِی الْأَمْرُ إِنَّ اللَّهَ وَعَدَکُمْ وَعْدَ الْحَقِّ وَوَعَدْتُکُمْ فَأَخْلَفْتُکُمْ وَمَا کَانَ لِی عَلَیکُمْ مِنْ سُلْطَانٍ إِلَّا أَنْ دَعَوْتُکُمْ فَاسْتَجَبْتُمْ لِی فَلَا تَلُومُونِی وَلُومُوا أَنْفُسَکُمْ مَا أَنَا بِمُصْرِخِکُمْ وَمَا أَنْتُمْ بِمُصْرِخِی إِنِّی کَفَرْتُ بِمَا أَشْرَکْتُمُونِی مِنْ قَبْلُ إِنَّ الظَّالِمِینَ لَهُمْ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 xml:space="preserve">و چون حکم به پایان رسید، در آن حال، شیطان گوید خدا به شما به حق و راستی وعده داد و من به خلاف حقیقت و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وعده دروغ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حجت و دلیل قاطعی نیاوردم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شما را به وعده‌های دروغی فریفتم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ابلهان که سخن بی‌دلیل مرا پذیرفتید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ملامت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پر طمع خود را ملازمت کنید که امروز نه شما فریادرس من توانید بود و نه من فریادرس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شری که شما به اغوای من آوردید، معتقد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ستمکاران عالم را عذاب خواهد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دیگری ولایت داشتن و سرپرستی شیطان به معنای قدرت داشتن در گمراهی </w:t>
      </w:r>
    </w:p>
    <w:p>
      <w:pPr>
        <w:pStyle w:val="BookText"/>
        <w:rPr/>
      </w:pPr>
      <w:r>
        <w:rPr>
          <w:rFonts w:ascii="IRNazanin" w:hAnsi="IRNazanin" w:eastAsia="IRNazanin"/>
          <w:color w:val="111111"/>
          <w:sz w:val="28"/>
          <w:sz w:val="28"/>
          <w:szCs w:val="28"/>
          <w:rtl w:val="true"/>
          <w:lang w:bidi="fa-IR"/>
        </w:rPr>
        <w:t>می‌باشد، یعنی ناظر به عملکرد شیطان 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تَأْکُلُوا مِمَّا لَمْ یذْکَرْ اسْمُ اللَّهِ عَلَیهِ وَإِنَّهُ لَفِسْقٌ وَإِنَّ الشَّیاطِینَ لَیوحُونَ إِلَی أَوْلِیائِهِمْ لِیجَادِلُوکُمْ وَإِنْ أَطَعْتُمُوهُمْ إِنَّکُمْ 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و از آنچه نام خدا بر آن برده نشده نخورید، این کار گناه است و شیاطین به دوستان خود مطالبی مخفیانه القاء می‌کنند تا با شما به مجادله بر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ازآ آنها اطاعت کنید شما هم مشرک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طاغوت به‌عنوان کسی که جامعه خویش را از طریق هدایت و نور منحرف ساخته، آنان را به ضلالت و گمراهی می‌کشانند، همانند شیطان از ولایت حضرت دور می‌باشد؛ بنابراین پذیرفتن ولایت او نیز منهی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 وَالَّذِینَ کَفَرُوا أَوْلِیاؤُهُمْ الطَّاغُوتُ یخْرِجُونَهُمْ مِنْ النُّورِ إِلَی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کسانی که کافر شدند، اولیای آن‌ها طاغوت می‌باشد که آنها را از نور به سوی ظلمت‌ها بیرون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آتشند و همیشه در آن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خداوند در سوره نساء به دسته بندی دو گروه اهل ایمان و اهل طاغوت می‌پردازد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یقَاتِلُونَ فِی سَبِیلِ اللَّهِ وَالَّذِینَ کَفَرُوا یقَاتِلُونَ فِی سَبِیلِ الطَّاغُوتِ فَقَاتِلُوا أَوْلِیاءَ الشَّیطَانِ إِنَّ کَیدَ الشَّیطَانِ کَانَ ضَعِیفًا</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مؤمنان در راه خدا پیکار می‌کنند و کافران در راه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 یاران شیطان پیکار کنید که مکر و حیله شیطان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 صدد بیان این نکته است که مردم یا تحت حکومت و ولایت خداوندی هستند یا آن که تحت ولایت شیطان و طاغوت قرار می‌گیرند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لحاظ، قرآن، آن را ولایت طاغوت نامیده است؛ اما ولایتی را که فراهم کننده بستر ترقی و کمال انسانی است و عقل نیز آن را دریافته است و به پذیرش آن اشتیاق دارد، ولایت الاهی می‌نامد</w:t>
      </w:r>
      <w:r>
        <w:rPr>
          <w:rFonts w:eastAsia="IRNazanin" w:cs="IRNazanin"/>
          <w:color w:val="111111"/>
          <w:sz w:val="28"/>
          <w:szCs w:val="28"/>
          <w:rtl w:val="true"/>
          <w:lang w:bidi="fa-IR"/>
        </w:rPr>
        <w:t xml:space="preserve">. </w:t>
      </w:r>
      <w:bookmarkStart w:id="204" w:name="pg5831_71695"/>
    </w:p>
    <w:p>
      <w:pPr>
        <w:pStyle w:val="BookText"/>
        <w:rPr/>
      </w:pPr>
      <w:bookmarkEnd w:id="204"/>
      <w:r>
        <w:rPr>
          <w:rFonts w:ascii="IRNazanin" w:hAnsi="IRNazanin" w:eastAsia="IRNazanin"/>
          <w:color w:val="111111"/>
          <w:sz w:val="28"/>
          <w:sz w:val="28"/>
          <w:szCs w:val="28"/>
          <w:rtl w:val="true"/>
          <w:lang w:bidi="fa-IR"/>
        </w:rPr>
        <w:t xml:space="preserve">پس ولایت به صورت کلّی، در یک تقسیم، دو نوع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الاهی؛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طاغوتی</w:t>
      </w:r>
      <w:r>
        <w:rPr>
          <w:rFonts w:eastAsia="IRNazanin" w:cs="IRNazanin"/>
          <w:color w:val="111111"/>
          <w:sz w:val="28"/>
          <w:szCs w:val="28"/>
          <w:rtl w:val="true"/>
          <w:lang w:bidi="fa-IR"/>
        </w:rPr>
        <w:t>.</w:t>
      </w:r>
    </w:p>
    <w:p>
      <w:pPr>
        <w:pStyle w:val="Heading4"/>
        <w:numPr>
          <w:ilvl w:val="3"/>
          <w:numId w:val="1"/>
        </w:numPr>
        <w:rPr/>
      </w:pPr>
      <w:bookmarkStart w:id="205" w:name="__RefHeading___Toc4664199_581953129"/>
      <w:bookmarkStart w:id="206" w:name="_Toc78"/>
      <w:bookmarkEnd w:id="205"/>
      <w:r>
        <w:rPr>
          <w:rtl w:val="true"/>
        </w:rPr>
        <w:t>سه</w:t>
      </w:r>
      <w:r>
        <w:rPr>
          <w:rtl w:val="true"/>
        </w:rPr>
        <w:t xml:space="preserve">. </w:t>
      </w:r>
      <w:r>
        <w:rPr>
          <w:rtl w:val="true"/>
        </w:rPr>
        <w:t>ولایت مطلقه و ولایت مقیده</w:t>
      </w:r>
      <w:bookmarkEnd w:id="206"/>
    </w:p>
    <w:p>
      <w:pPr>
        <w:pStyle w:val="Heading5"/>
        <w:numPr>
          <w:ilvl w:val="4"/>
          <w:numId w:val="1"/>
        </w:numPr>
        <w:rPr/>
      </w:pPr>
      <w:bookmarkStart w:id="207" w:name="__RefHeading___Toc4664201_581953129"/>
      <w:bookmarkStart w:id="208" w:name="_Toc79"/>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این تقسیم بیشتر جنبه عرفانی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عرفای بزرگ مسلمان در این زمینه، سخن‌ها دارند؛ مثل محی الدین ابن‌عربی، یا علامه سید حیدر آملی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قبلاً به اجمال به بحث ولایت در اندیشه عرفای مسلمان پرداخته شد؛ لذا در اینجا به چیستی ولایت مطلقه و مقیده و بیان احتمالات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و پیامبر، با نفس قدسی خویش و عنایت الهی می‌تواند با عالم غیب مرتبط شده، از طریق وحی، شریعت آسمانی را دریافت کند و به ابلاغ و تبلیغ آن بپردازد یا حداقل با دریافت مأموریت آسمانی به تبلیغ و زدودن آفات شریعت پیشین اقدام کند که در اصطلاح از قسم اول، به پیامبران تشریعی و از قسم دوم، به پیامبران تبلیغی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پیامبران، برخی علاوه بر ارتباط غیبی و دریافت شریعت، به ارتباط خاص به مقام قدسی الهی مفتخر شدند که آن مقام اعلی و کامل از کشف و مواجهه با تجلیات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روشن آن، اعطای مقام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به حضرت ابراهیم، بعد از گذشت سال‌ها از مقام نبوت وی می‌باشد و از آن کاملاً برمی‌آید که مقام امامت، فوق مقام نبوت می‌باشد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مقام ولایت، منحصر در نبوت نیست؛ بلکه غیر نبی هم می‌تواند ولی باشد، باید دو موضوع در اینجا روشن شود؛ یکی آنکه حقیقت ولایت مطلقه و مقیده چیست؟ و دیگری ختم ولایت مطلقه و مقیده به چه کسی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ولایت مطلقه و مقیده، دارای چند نکته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مطلقه، اصل در ولایت است و مستقیماً از حقیقت محمدیه صلی الله علیه و آله و سلم منتج شده و ولایت مقیده رجوع به آن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محمّدیه صلی الله علیه و آله و سلم عبارت است از ذات با تعین اول، خدای را تمام اسماء </w:t>
      </w:r>
      <w:bookmarkStart w:id="209" w:name="pg5831_71696"/>
    </w:p>
    <w:p>
      <w:pPr>
        <w:pStyle w:val="BookText"/>
        <w:rPr/>
      </w:pPr>
      <w:bookmarkEnd w:id="209"/>
      <w:r>
        <w:rPr>
          <w:rFonts w:ascii="IRNazanin" w:hAnsi="IRNazanin" w:eastAsia="IRNazanin"/>
          <w:color w:val="111111"/>
          <w:sz w:val="28"/>
          <w:sz w:val="28"/>
          <w:szCs w:val="28"/>
          <w:rtl w:val="true"/>
          <w:lang w:bidi="fa-IR"/>
        </w:rPr>
        <w:t xml:space="preserve">حسناست با این همه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اسم اعظم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نبوت مطلقه و مقیده و ولایت مطلقه و مقیده، به حقیقت محمدیه صلی الله علیه و آله و سلم است که اصالةً واجد این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ایشان به حکم ولایت از ایشان واجد آن و تمام انبیا و اولیا مظاهر نبوت و ولایت حضرتشان هستند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تصرف در خلق است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ولایت چیزی جز باطن نبوت نیست؛ زیرا ظاهر نبوت، آگاهی دادن و خبر آوردن است و باطن آن، تصرف در نفس انسان‌ها است، از طریق اجرای احکام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از حیث انبیاء و خبر آوردن خاتمه یافته است؛ زیرا بعد از محمد مصطفی صلی الله علیه و آله و سلم نبی دیگری نخواهد آمد؛ اما از حیث ولایت و تصرف، ادامه دارد و همیشگی است؛ زیرا نفوس اولیای امت محمد صلی الله علیه و آله و سلم حامل تصرفات نبوی است و آنان تا روز قیامت به حق در خلق خدا تصرف می‌کنند؛ بنابراین باب ولایت، مفتوح و باب نبوت، مسدود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نبوت مانند دایره‌ای است که از لحاظ وجود خارجی، متشکل از نقطه‌های وجود انبیاست و کمال آن به وجود نقطة محمدی است، ولایت نیز دایره‌ای است که از لحاظ وجود خارجی، متشکل از نقاط وجود اولیاست و صورت آن با نقطه وجود خاتم ولایت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نقطه کامل‌کننده، حضرت مهدی عجل الله تعالی فرجه الشریف است که خاتم اولیاست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ولایت مطلقه و مقیده به چه کسی است؟</w:t>
      </w:r>
    </w:p>
    <w:p>
      <w:pPr>
        <w:pStyle w:val="BookText"/>
        <w:rPr/>
      </w:pPr>
      <w:r>
        <w:rPr>
          <w:rFonts w:ascii="IRNazanin" w:hAnsi="IRNazanin" w:eastAsia="IRNazanin"/>
          <w:color w:val="111111"/>
          <w:sz w:val="28"/>
          <w:sz w:val="28"/>
          <w:szCs w:val="28"/>
          <w:rtl w:val="true"/>
          <w:lang w:bidi="fa-IR"/>
        </w:rPr>
        <w:t>در اینجا باید به دو دیدگاه مراجعه کرد؛ یکی محی الدین عربی و دیگری عالم بزرگ شیعی، علامه سید حیدر آملی</w:t>
      </w:r>
      <w:r>
        <w:rPr>
          <w:rFonts w:eastAsia="IRNazanin" w:cs="IRNazanin"/>
          <w:color w:val="111111"/>
          <w:sz w:val="28"/>
          <w:szCs w:val="28"/>
          <w:rtl w:val="true"/>
          <w:lang w:bidi="fa-IR"/>
        </w:rPr>
        <w:t>.</w:t>
      </w:r>
    </w:p>
    <w:p>
      <w:pPr>
        <w:pStyle w:val="Heading5"/>
        <w:numPr>
          <w:ilvl w:val="4"/>
          <w:numId w:val="1"/>
        </w:numPr>
        <w:rPr/>
      </w:pPr>
      <w:bookmarkStart w:id="210" w:name="__RefHeading___Toc4664203_581953129"/>
      <w:bookmarkStart w:id="211" w:name="_Toc80"/>
      <w:bookmarkEnd w:id="210"/>
      <w:r>
        <w:rPr>
          <w:rtl w:val="true"/>
        </w:rPr>
        <w:t>الف</w:t>
      </w:r>
      <w:r>
        <w:rPr>
          <w:rtl w:val="true"/>
        </w:rPr>
        <w:t xml:space="preserve">. </w:t>
      </w:r>
      <w:r>
        <w:rPr>
          <w:rtl w:val="true"/>
        </w:rPr>
        <w:t>دیدگاه محی الدین عربی</w:t>
      </w:r>
      <w:bookmarkEnd w:id="21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محی الدین عربی، ختم ولایت مطلقه حضرت عیسی علیه السلام قلمداد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ختم الولایة علی الاطلاق فهو عیسی علیه السلام فهو الولی بالنبوة المطلقه فی زمان هذه الأمه؛</w:t>
      </w:r>
      <w:r>
        <w:rPr>
          <w:rStyle w:val="FootnoteAnchor"/>
          <w:rtl w:val="true"/>
        </w:rPr>
        <w:footnoteReference w:id="263"/>
      </w:r>
      <w:r>
        <w:rPr>
          <w:rFonts w:ascii="IRNazanin" w:hAnsi="IRNazanin" w:eastAsia="IRNazanin"/>
          <w:color w:val="111111"/>
          <w:sz w:val="28"/>
          <w:sz w:val="28"/>
          <w:szCs w:val="28"/>
          <w:rtl w:val="true"/>
          <w:lang w:bidi="fa-IR"/>
        </w:rPr>
        <w:t>اما خاتم ولایت مطلقه حضرت عیسی علیه السلام است و او کسی است که در عین دارا بودن نبوت مطلقه، در زمان این امت نیز 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وی در مورد ختم ولایت مقیده، به ظاهر چند دیدگاه متفاوت دارد؛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یک مورد می‌گوید ولایت مقیده از آن مرد عربی است که او را در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ملاقات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خاتم الولایۀ المحمّدیۀ فهی الرجل مِن العرب من أکرمها أصلا‌ً و یداً و هو فی زماننا الیوم موجود، عرفت به سنة خمس و تسعین و خمس مأة و رأیت العلامة الّتی له قد أخفاها الحق فیه من عیون عباده و کشفها لی بمدینۀ فاس حتی رأیت خاتم الولایة منه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و اما خاتم ولایت محمدیه، مردی از عرب است که دارای پاک‌ترین خاندان‌ها است و دستی گشاده دارد که در زمان حال موجود است و من در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شناختم و علامتی در او که خداوند از چشم بندگانش پنهان کرده است،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شهر فاس بر من کشف شد و خاتم ولایت را که همان خاتم نبوت مطلقه است و بسیاری از مردم از آن بی‌خبرند، مشاهده کردم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دیگری، ابن‌عربی هم‌عقیده با علمای شیعه، خاتم ولایت مقیده را حضرت مهدی عجل الله تعالی فرجه الشریف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لِلّه خلیفة یخرج و قد امتلأت الارض جوراً و ظلماً فیملؤها قسطاً و عدلاً لو لم یبق من الدنیا اِلّا یوم واحد طول الله ذلک الیوم حتی یلی هذه الخلیفة من عترۀ رسول الله صلی الله علیه و آله و سلم من ولد فاطمه یواطی اسمه اسم رسول الله صلی الله علیه و آله و سلم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جده الحسین بن علی بن ابیطالب یبایع بین الرکن و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حق تعالی را خلیفه‌ای است که خروج می‌کند، در حالی که زمین از ظلم و جور لبریز شده و آن را از قسط و عدل، لبریز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تنها یک روز باقی مانده باشد، خداوند آن روز را آن‌قدر طولانی خواهد فرمود تا این خلیفه از عترت رسول الله ظاهر گردد و او از فرزندان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w:t>
      </w:r>
      <w:bookmarkStart w:id="212" w:name="pg5831_71698"/>
    </w:p>
    <w:p>
      <w:pPr>
        <w:pStyle w:val="BookText"/>
        <w:rPr/>
      </w:pPr>
      <w:bookmarkEnd w:id="212"/>
      <w:r>
        <w:rPr>
          <w:rFonts w:ascii="IRNazanin" w:hAnsi="IRNazanin" w:eastAsia="IRNazanin"/>
          <w:color w:val="111111"/>
          <w:sz w:val="28"/>
          <w:sz w:val="28"/>
          <w:szCs w:val="28"/>
          <w:rtl w:val="true"/>
          <w:lang w:bidi="fa-IR"/>
        </w:rPr>
        <w:t xml:space="preserve">اسم رسول الله است و جد او، حسین بن علی بن ابی‌طالب علیه السلام است و ما بین رکن و مقام بیعت می‌کند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سوم و عجیب‌ترین دیدگاه این است که خود را خاتم ولایت مقیده می‌داند؛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رأیت رؤیا لنفسی فی هذا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عسی أن اکون ممن ختم الله الولایة بی؛</w:t>
      </w:r>
      <w:r>
        <w:rPr>
          <w:rStyle w:val="FootnoteAnchor"/>
          <w:rtl w:val="true"/>
        </w:rPr>
        <w:footnoteReference w:id="266"/>
      </w:r>
      <w:r>
        <w:rPr>
          <w:rFonts w:ascii="IRNazanin" w:hAnsi="IRNazanin" w:eastAsia="IRNazanin"/>
          <w:color w:val="111111"/>
          <w:sz w:val="28"/>
          <w:sz w:val="28"/>
          <w:szCs w:val="28"/>
          <w:rtl w:val="true"/>
          <w:lang w:bidi="fa-IR"/>
        </w:rPr>
        <w:t>من نیز برای خود رؤیایی از این نوع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در خواب دیدم که خانه کعبه با خشت‌های طلا و نقره بنا شده بود؛ به گونه‌ای که خشتی از طلا و خشتی از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کعبه کامل شده و چیزی در آن باقی نمانده بود و من به بنا و زیبایی آن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جانبی شدم که بین رکن یمانی و رکن شامی است و به آن قسمت که نزدیک‌تر به رکن شامی است نگریستم و جای دو خشت، یکی خشت طلا و یکی خشت نقره را در ردیف از دیوار خالی دیدم؛ به گونه‌ای که در ردیف بالا یک خشت طلا ناقص است و در ردیف پایین‌تر یک خشت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خود را دیدم که در جای آن دو خشت قرار گرفته و عین آن دو خشت گردیده‌ام و دیوار، کامل شده و در بنای کعبه، هیچ نقصی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ایستاده بودم و نگاه می‌کردم و می‌دانستم که ایستاده‌ام و نیز می‌دانستم که من عین آن دو خشت هستم و در این هیچ شکی نداشتم و آن دو خشت عین ذات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بیدار شدم و خدای تعالی را شکر کردم و از روی تأویل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پیروان هم‌صنف خود، مانند رسول الله صلی الله علیه و آله و سلم هستم در میان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از کسانی باشم که خداوند ولایت را به من ختم فرماید</w:t>
      </w:r>
      <w:r>
        <w:rPr>
          <w:rFonts w:eastAsia="IRNazanin" w:cs="IRNazanin"/>
          <w:color w:val="111111"/>
          <w:sz w:val="28"/>
          <w:szCs w:val="28"/>
          <w:rtl w:val="true"/>
          <w:lang w:bidi="fa-IR"/>
        </w:rPr>
        <w:t>.</w:t>
      </w:r>
    </w:p>
    <w:p>
      <w:pPr>
        <w:pStyle w:val="Heading5"/>
        <w:numPr>
          <w:ilvl w:val="4"/>
          <w:numId w:val="1"/>
        </w:numPr>
        <w:rPr/>
      </w:pPr>
      <w:bookmarkStart w:id="213" w:name="__RefHeading___Toc4664205_581953129"/>
      <w:bookmarkStart w:id="214" w:name="_Toc81"/>
      <w:bookmarkEnd w:id="213"/>
      <w:r>
        <w:rPr>
          <w:rtl w:val="true"/>
        </w:rPr>
        <w:t>ب</w:t>
      </w:r>
      <w:r>
        <w:rPr>
          <w:rtl w:val="true"/>
        </w:rPr>
        <w:t xml:space="preserve">. </w:t>
      </w:r>
      <w:r>
        <w:rPr>
          <w:rtl w:val="true"/>
        </w:rPr>
        <w:t>دیدگاه علامه سید حیدر آملی</w:t>
      </w:r>
      <w:bookmarkEnd w:id="21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حیدر آملی، دیدگاه ابن عربی را نپذیرفته و مورد نقد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بزرگی و جلالت شأن ابن عربی تمجید و تعریف می‌کند؛ ولی به دیدگاه او در باب ختم ولایت مطلقه و ولایت مقیده، به‌شدّت تاخته، آن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حیدر برخلاف نظر ابن </w:t>
      </w:r>
      <w:bookmarkStart w:id="215" w:name="pg5831_71699"/>
    </w:p>
    <w:p>
      <w:pPr>
        <w:pStyle w:val="BookText"/>
        <w:rPr/>
      </w:pPr>
      <w:bookmarkEnd w:id="215"/>
      <w:r>
        <w:rPr>
          <w:rFonts w:ascii="IRNazanin" w:hAnsi="IRNazanin" w:eastAsia="IRNazanin"/>
          <w:color w:val="111111"/>
          <w:sz w:val="28"/>
          <w:sz w:val="28"/>
          <w:szCs w:val="28"/>
          <w:rtl w:val="true"/>
          <w:lang w:bidi="fa-IR"/>
        </w:rPr>
        <w:t>عربی، خاتم ولایت مطلقه را حضرت علی علیه السلام و خاتم ولایت مقیده را حضرت مهدی عجل الله تعالی فرجه الشریف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اثبات خاتم ولایت مطلقه بودن امیرالمؤمنین، از آیاتی نظیر آیه ولایت، آیه اطاعت، آیه اولی الامر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احادیث نبوی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اللَّهَ تَعَالَی خَلَقَنِی وَ خَلَقَ عَلِیاً مِنْ نُورِ عَظَمَتِهِ قَبْلَ أَنْ یخْلُقَ الْخَلْقَ بِأَلْفَی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پس از اثبات ختم ولایت مطلقه برای امیرالمؤمنین علی علیه السلام راه را به منظور اثبات ختم ولایت مقیده برای حضرت مهدی عجل الله تعالی فرجه الشریف هموار می‌کند و از حیث عقل و نقل و کشف، به رد مدعای ابن‌عربی همت می‌گمارد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او در بیانی کنایه‌آمیز به دیدگاه شیخ محی الدین عربی،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کان عارفاً بحال المهدی عجل الله تعالی فرجه الشریف الی هذه الغایة الّتی ذکرها و خص به الختمیۀ الولایة المقیدۀ المحمدیۀ، کیف کان ینسبها الی نفسه و یجزم بذلک بعقله؟ و العجب انّه یثبت هذا المقام لنفسه بحکم النوم و قد ثبت هذا لغیره بحکم الیقظۀ بمساعدة النقل و العقل و الکشف و این النوم من الیقظة؟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ایضا قریب الی تعصب القیصری و دلائله الّتی هی أوهن من بیت العنکبوت؛</w:t>
      </w:r>
      <w:r>
        <w:rPr>
          <w:rStyle w:val="FootnoteAnchor"/>
          <w:rtl w:val="true"/>
        </w:rPr>
        <w:footnoteReference w:id="268"/>
      </w:r>
      <w:r>
        <w:rPr>
          <w:rFonts w:ascii="IRNazanin" w:hAnsi="IRNazanin" w:eastAsia="IRNazanin"/>
          <w:color w:val="111111"/>
          <w:sz w:val="28"/>
          <w:sz w:val="28"/>
          <w:szCs w:val="28"/>
          <w:rtl w:val="true"/>
          <w:lang w:bidi="fa-IR"/>
        </w:rPr>
        <w:t>او که خود تا بدین حدّ به مقام حضرت مهدی عجل الله تعالی فرجه الشریف آگاه است و چنان سخنان بلندی را در شأن او می‌گوید و خاتمیت ولایت مقیده محمدیه را صریحاً به او نسبت می‌دهد، چگونه می تواند چنین مرتبه‌ای را به خود نسبت داده و عقلش بدان قطعیت دهد؟ عجیب‌تر از همه، این‌که این مقام را به حکم خوابی که دیده است برای خود ثابت می‌کند؛ حال آنکه این حکم، نه در خواب، بلکه در بیداری و به مساعدت عقل و نقل و کشف برای دیگری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کجا و بیداری کجا؟… این قبیل سخنان او نیز مانند تعصبات قیصری و دلایل اوست که سست‌تر از خانه عنکبوت است</w:t>
      </w:r>
      <w:r>
        <w:rPr>
          <w:rFonts w:eastAsia="IRNazanin" w:cs="IRNazanin"/>
          <w:color w:val="111111"/>
          <w:sz w:val="28"/>
          <w:szCs w:val="28"/>
          <w:rtl w:val="true"/>
          <w:lang w:bidi="fa-IR"/>
        </w:rPr>
        <w:t>.</w:t>
      </w:r>
    </w:p>
    <w:p>
      <w:pPr>
        <w:pStyle w:val="Heading5"/>
        <w:numPr>
          <w:ilvl w:val="4"/>
          <w:numId w:val="1"/>
        </w:numPr>
        <w:rPr/>
      </w:pPr>
      <w:bookmarkStart w:id="216" w:name="__RefHeading___Toc4664207_581953129"/>
      <w:bookmarkStart w:id="217" w:name="_Toc82"/>
      <w:bookmarkEnd w:id="216"/>
      <w:r>
        <w:rPr>
          <w:rtl w:val="true"/>
        </w:rPr>
        <w:t>ج</w:t>
      </w:r>
      <w:r>
        <w:rPr>
          <w:rtl w:val="true"/>
        </w:rPr>
        <w:t xml:space="preserve">. </w:t>
      </w:r>
      <w:r>
        <w:rPr>
          <w:rtl w:val="true"/>
        </w:rPr>
        <w:t>عبدالرزاق کاشانی</w:t>
      </w:r>
      <w:bookmarkEnd w:id="21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 النبوة هو الذی ختم الله به النبوه فلا یکون اِلّا واحداً و هو نبینا محمد صلی الله علیه و آله و سلم و کذا خاتم الولایة و هو الذی یبلغ به صلاح الدنیا و الآخرة نهایة الکمال و یختل بموته </w:t>
      </w:r>
      <w:bookmarkStart w:id="218" w:name="pg5831_71700"/>
    </w:p>
    <w:p>
      <w:pPr>
        <w:pStyle w:val="BookText"/>
        <w:rPr/>
      </w:pPr>
      <w:bookmarkEnd w:id="218"/>
      <w:r>
        <w:rPr>
          <w:rFonts w:ascii="IRNazanin" w:hAnsi="IRNazanin" w:eastAsia="IRNazanin"/>
          <w:color w:val="111111"/>
          <w:sz w:val="28"/>
          <w:sz w:val="28"/>
          <w:szCs w:val="28"/>
          <w:rtl w:val="true"/>
          <w:lang w:bidi="fa-IR"/>
        </w:rPr>
        <w:t>نظام العالم و هو المهدی الموعود فی آخرالزمان؛</w:t>
      </w:r>
      <w:r>
        <w:rPr>
          <w:rStyle w:val="FootnoteAnchor"/>
          <w:rtl w:val="true"/>
        </w:rPr>
        <w:footnoteReference w:id="269"/>
      </w:r>
      <w:r>
        <w:rPr>
          <w:rFonts w:ascii="IRNazanin" w:hAnsi="IRNazanin" w:eastAsia="IRNazanin"/>
          <w:color w:val="111111"/>
          <w:sz w:val="28"/>
          <w:sz w:val="28"/>
          <w:szCs w:val="28"/>
          <w:rtl w:val="true"/>
          <w:lang w:bidi="fa-IR"/>
        </w:rPr>
        <w:t>خاتم انبیا، کسی است که نبوت به او ختم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نفر بیشتر نیست و آن شخص، حضرت محمد صلی الله علیه و آله و سلم است و هم‌چنین خاتم ولایت، کسی است که تمام مقامات را پیموده و به اعلی درجه کمال رسیده باشد و با مرگ او، نظام عالم مختل می‌شود و آن فرد، مهدی موعود عجل الله تعالی فرجه الشریف در آخرالزمان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عبدالرزاق کاشانی همان دیدگاه سید حیدر آملی را در ختم ولایت مقیده تأیید می‌کند؛ زیرا او همانند سید حیدر، مصداق خاتم ولایت مقیده را امام مهدی عجل الله تعالی فرجه الشریف فرزند امام حسن عسکری علیه 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آن است که سید حیدر آملی در کتاب جامع الاسرار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القطب و المعصوم او القطب و الامام لفظان مترادفان صادقان علی شخص واحد و هو خلیفة الله</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یعنی ولایت خاصه یا مقیده انسان کاملی است که در اصطلاح متصوفه قطب الاقطاب و در اصطلاح قرآن امام بر حق و در اصطلاح علم کلام و عقاید شیعه معصوم نامیده می‌شود</w:t>
      </w:r>
      <w:r>
        <w:rPr>
          <w:rFonts w:eastAsia="IRNazanin" w:cs="IRNazanin"/>
          <w:color w:val="111111"/>
          <w:sz w:val="28"/>
          <w:szCs w:val="28"/>
          <w:rtl w:val="true"/>
          <w:lang w:bidi="fa-IR"/>
        </w:rPr>
        <w:t>.</w:t>
      </w:r>
    </w:p>
    <w:p>
      <w:pPr>
        <w:pStyle w:val="Heading4"/>
        <w:numPr>
          <w:ilvl w:val="3"/>
          <w:numId w:val="1"/>
        </w:numPr>
        <w:rPr/>
      </w:pPr>
      <w:bookmarkStart w:id="219" w:name="__RefHeading___Toc4664209_581953129"/>
      <w:bookmarkStart w:id="220" w:name="_Toc83"/>
      <w:bookmarkEnd w:id="219"/>
      <w:r>
        <w:rPr>
          <w:rtl w:val="true"/>
        </w:rPr>
        <w:t>چهار</w:t>
      </w:r>
      <w:r>
        <w:rPr>
          <w:rtl w:val="true"/>
        </w:rPr>
        <w:t xml:space="preserve">. </w:t>
      </w:r>
      <w:r>
        <w:rPr>
          <w:rtl w:val="true"/>
        </w:rPr>
        <w:t>ولایت عطایی و ولایت کسبی، ولایت عام و خاص</w:t>
      </w:r>
      <w:bookmarkEnd w:id="220"/>
    </w:p>
    <w:p>
      <w:pPr>
        <w:pStyle w:val="BookText"/>
        <w:rPr/>
      </w:pPr>
      <w:r>
        <w:rPr>
          <w:rFonts w:ascii="IRNazanin" w:hAnsi="IRNazanin" w:eastAsia="IRNazanin"/>
          <w:color w:val="111111"/>
          <w:sz w:val="28"/>
          <w:sz w:val="28"/>
          <w:szCs w:val="28"/>
          <w:rtl w:val="true"/>
          <w:lang w:bidi="fa-IR"/>
        </w:rPr>
        <w:t>این تقسیم بندی ولایت ظاهراً از ناحیه قیصری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ولایت را به دو قسم عطایی و کسبی تقسیم کرده، ولایت عطایی را برخلاف کسبی، محصول جذبه و کشش خداوند می‌داند؛ در صورتی که در ولایت کسبی، مجاهده بر جذبه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ولایت عطایی، محبوبان و صاحبان ولایت کسبی، محبّان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محبوبان از محبّان کامل‌ترند و از اینان‌اند که به مقام قطبی می‌رسند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قیصری در این زمینه می‌گوید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نزدیک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را به این دلیل ولی می‌گویند که به دوستش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عرفا، عبارت است از قرب و نزدیکی به خدای سبحان این قرب،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 ولایت عام و فراگیر، شامل همة کسانی است که به خداوند ایمان آورده، عمل صالح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ولی کسانی است که ایمان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از تاریکی‌ها به روشنایی در می‌آورد</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خاص، عبارت است از فنای انسان در خدا، از نظر ذات و صفت و فعل؛ بنابراین ولی، کسی است که در خداوند فانی شده و قیامش به خداوند بوده و مظهر همة اسماء و صفات خدا باشد</w:t>
      </w:r>
      <w:r>
        <w:rPr>
          <w:rFonts w:eastAsia="IRNazanin" w:cs="IRNazanin"/>
          <w:color w:val="111111"/>
          <w:sz w:val="28"/>
          <w:szCs w:val="28"/>
          <w:rtl w:val="true"/>
          <w:lang w:bidi="fa-IR"/>
        </w:rPr>
        <w:t>.</w:t>
      </w:r>
      <w:r>
        <w:rPr>
          <w:rStyle w:val="FootnoteAnchor"/>
          <w:rtl w:val="true"/>
        </w:rPr>
        <w:footnoteReference w:id="273"/>
      </w:r>
      <w:bookmarkStart w:id="221" w:name="pg5831_71702"/>
    </w:p>
    <w:p>
      <w:pPr>
        <w:pStyle w:val="Heading2"/>
        <w:numPr>
          <w:ilvl w:val="1"/>
          <w:numId w:val="1"/>
        </w:numPr>
        <w:rPr/>
      </w:pPr>
      <w:bookmarkStart w:id="222" w:name="__RefHeading___Toc4664211_581953129"/>
      <w:bookmarkStart w:id="223" w:name="_Toc84"/>
      <w:bookmarkEnd w:id="221"/>
      <w:bookmarkEnd w:id="222"/>
      <w:r>
        <w:rPr>
          <w:rtl w:val="true"/>
        </w:rPr>
        <w:t>فصل سوم</w:t>
      </w:r>
      <w:r>
        <w:rPr>
          <w:rtl w:val="true"/>
        </w:rPr>
        <w:t xml:space="preserve">: </w:t>
      </w:r>
      <w:r>
        <w:rPr>
          <w:rtl w:val="true"/>
        </w:rPr>
        <w:t>مبانی امامیه در مسئله امامت</w:t>
      </w:r>
      <w:bookmarkEnd w:id="22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4" w:name="__RefHeading___Toc4664213_581953129"/>
      <w:bookmarkStart w:id="225" w:name="_Toc85"/>
      <w:bookmarkEnd w:id="224"/>
      <w:r>
        <w:rPr>
          <w:rtl w:val="true"/>
        </w:rPr>
        <w:t>اشاره</w:t>
      </w:r>
      <w:bookmarkStart w:id="226" w:name="pg5831_71703"/>
      <w:bookmarkEnd w:id="225"/>
    </w:p>
    <w:p>
      <w:pPr>
        <w:pStyle w:val="Heading3"/>
        <w:numPr>
          <w:ilvl w:val="2"/>
          <w:numId w:val="1"/>
        </w:numPr>
        <w:rPr/>
      </w:pPr>
      <w:bookmarkStart w:id="227" w:name="__RefHeading___Toc4664215_581953129"/>
      <w:bookmarkStart w:id="228" w:name="_Toc86"/>
      <w:bookmarkEnd w:id="226"/>
      <w:bookmarkEnd w:id="227"/>
      <w:r>
        <w:rPr>
          <w:rtl w:val="true"/>
        </w:rPr>
        <w:t>مقدمه</w:t>
      </w:r>
      <w:bookmarkEnd w:id="228"/>
    </w:p>
    <w:p>
      <w:pPr>
        <w:pStyle w:val="BookText"/>
        <w:rPr/>
      </w:pPr>
      <w:r>
        <w:rPr>
          <w:rFonts w:ascii="IRNazanin" w:hAnsi="IRNazanin" w:eastAsia="IRNazanin"/>
          <w:color w:val="111111"/>
          <w:sz w:val="28"/>
          <w:sz w:val="28"/>
          <w:szCs w:val="28"/>
          <w:rtl w:val="true"/>
          <w:lang w:bidi="fa-IR"/>
        </w:rPr>
        <w:t>شیعه امامیه، در پرتو قرآن و روایات اهل بیت علیهم السلام که دو یادگار و دو ثقل گرانبهای به جای مانده از رسول خدا صلی الله علیه و آله و سلم است، درباره نظام خلقت و امامت،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اعتقادهای بنیادینی دارد که در مذاهب دیگر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اهل بیت علیهم السلام با بهره‌گیری از خردورزی که سفارش اکید قرآن است، به تبیین و تحلیل خلقت، انسان و خالق هستی پرداخته که مهم‌ترین دستاورد آن، پی‌بردن به لزوم اصل وجود حجت و پیشوای الاهی و اوصاف و استمرار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و هستی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و انسان‌شناسی، معرفتی بنیاد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مبنای آن، لزوم وجود خلیفة الله و حجت الاهی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اختصار به سه مبنای تفکر شیعی در ارتباط با امامت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3"/>
        <w:numPr>
          <w:ilvl w:val="2"/>
          <w:numId w:val="1"/>
        </w:numPr>
        <w:rPr/>
      </w:pPr>
      <w:bookmarkStart w:id="229" w:name="__RefHeading___Toc4664217_581953129"/>
      <w:bookmarkStart w:id="230" w:name="_Toc87"/>
      <w:bookmarkEnd w:id="229"/>
      <w:r>
        <w:rPr>
          <w:rtl w:val="true"/>
        </w:rPr>
        <w:t>مبنای اول</w:t>
      </w:r>
      <w:r>
        <w:rPr>
          <w:rtl w:val="true"/>
        </w:rPr>
        <w:t xml:space="preserve">. </w:t>
      </w:r>
      <w:r>
        <w:rPr>
          <w:rtl w:val="true"/>
        </w:rPr>
        <w:t>تداوم فیض و استمرار وجود امام علیه السلام</w:t>
      </w:r>
      <w:bookmarkEnd w:id="230"/>
    </w:p>
    <w:p>
      <w:pPr>
        <w:pStyle w:val="Heading4"/>
        <w:numPr>
          <w:ilvl w:val="3"/>
          <w:numId w:val="1"/>
        </w:numPr>
        <w:rPr/>
      </w:pPr>
      <w:bookmarkStart w:id="231" w:name="__RefHeading___Toc4664219_581953129"/>
      <w:bookmarkStart w:id="232" w:name="_Toc88"/>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فلاسفه، حکما و مذاهب کلامی مانند اشاعره و معتزله، هر کدام به نوعی فاعلیت خداوند را ترسیم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امامیه از نحوه فاعلیت خداوند، تصویری مطابق با عقل و نقل و ساحت کبریایی خداوند، ارائه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فلاسفه، شیوۀ خالقیت خدا را با دستگاه علت و معلول مطالعه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سرانجام، خداوند را یک علت مضطر و بدون اختیار معرفی می‌نمایند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به خیال اثبات تنزّه و بی‌نیازی خداوند، خدا را فاعل بدون قصد و بدون غرض معرفی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معتزله با قبول قاعده حسن و قبح عقلی، کارهای خداوند را حکیمانه و ناشی از هدف و غرض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البته هدف و غرض خلقت به خود مخلوقات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هدف و غرض را زاید بر ذات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با پذیرش اصل نظام علیت و حسن و قبح عقلی، خداوند را فاعل و خالق حکیمی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همه کارهایش دارای هدف و حکمت بوده، این هدف و غرض، عین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فاعلیت خداوند را به نحو فیاضیت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خلاقیت، ذاتی او است و هیچ عامل یا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خارج، او را وادار به خلقت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دیدگاه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نوشتار به فیض و فاعلیت وجودی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وجود مستمر امام علیه السلام پی برد که به صورت فشرده تقریر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وجودبخش در هستی، تنها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فاعلیت خداوند مانند فاعل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قسری</w:t>
      </w:r>
      <w:r>
        <w:rPr>
          <w:rStyle w:val="FootnoteAnchor"/>
          <w:rtl w:val="true"/>
        </w:rPr>
        <w:footnoteReference w:id="274"/>
      </w:r>
      <w:r>
        <w:rPr>
          <w:rFonts w:ascii="IRNazanin" w:hAnsi="IRNazanin" w:eastAsia="IRNazanin"/>
          <w:color w:val="111111"/>
          <w:sz w:val="28"/>
          <w:sz w:val="28"/>
          <w:szCs w:val="28"/>
          <w:rtl w:val="true"/>
          <w:lang w:bidi="fa-IR"/>
        </w:rPr>
        <w:t>و طبیعی که ملازم با جهل و اجبار است و نیز مانند فاعل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بالقصد و ارادی که ملازم با استکمال و نیازمندی است و نیز مانند فاعل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اعلی که تنها برای خدا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ملازم با تدریج و زوال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بلکه از آنجا که بیرون از هستی خدا، هیچ هستی نیست، برای خداوند، هدف و غرضی غیر از ذاتش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ذات هستی، پیوسته و همیشه است، فاعلیت او نیز بادوام است و این، معنای فیض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خداوند، مراتب عالی توحید ذاتی و صفاتی را دارا است و بسیط و صرف و بی‌تکثر است، نخستین صادرش، بیش از یکی نشاید که این نخستین خلیفه او و واسطه تداوم فیض او بر دیگران است و چون فیض دایم است، واسطه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واسطه در مرحله نخست، وجود پیامبر صلی الله علیه و آله و سلم و در مراحل بعدی، وجود امامان علیهم السلام و در عصر حاضر، وجود حضرت مهدی عجل الله تعالی فرجه الشریف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مستدل شدن مدعا، نخست باید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اصطلاح و تحلیل عقلی مطرح شود و سپس تطبیق این واسطه بر وجود حضرت مهدی عجل الله تعالی فرجه الشریف به کمک نقل، عملی گردد</w:t>
      </w:r>
      <w:r>
        <w:rPr>
          <w:rFonts w:eastAsia="IRNazanin" w:cs="IRNazanin"/>
          <w:color w:val="111111"/>
          <w:sz w:val="28"/>
          <w:szCs w:val="28"/>
          <w:rtl w:val="true"/>
          <w:lang w:bidi="fa-IR"/>
        </w:rPr>
        <w:t xml:space="preserve">. </w:t>
      </w:r>
      <w:bookmarkStart w:id="233" w:name="pg5831_71705"/>
    </w:p>
    <w:p>
      <w:pPr>
        <w:pStyle w:val="Heading4"/>
        <w:numPr>
          <w:ilvl w:val="3"/>
          <w:numId w:val="1"/>
        </w:numPr>
        <w:rPr/>
      </w:pPr>
      <w:bookmarkStart w:id="234" w:name="__RefHeading___Toc4664221_581953129"/>
      <w:bookmarkStart w:id="235" w:name="_Toc89"/>
      <w:bookmarkEnd w:id="233"/>
      <w:bookmarkEnd w:id="234"/>
      <w:r>
        <w:rPr>
          <w:rtl w:val="true"/>
        </w:rPr>
        <w:t>فیض در لغت</w:t>
      </w:r>
      <w:bookmarkEnd w:id="235"/>
    </w:p>
    <w:p>
      <w:pPr>
        <w:pStyle w:val="BookText"/>
        <w:rPr/>
      </w:pPr>
      <w:r>
        <w:rPr>
          <w:rFonts w:ascii="IRNazanin" w:hAnsi="IRNazanin" w:eastAsia="IRNazanin"/>
          <w:color w:val="111111"/>
          <w:sz w:val="28"/>
          <w:sz w:val="28"/>
          <w:szCs w:val="28"/>
          <w:rtl w:val="true"/>
          <w:lang w:bidi="fa-IR"/>
        </w:rPr>
        <w:t xml:space="preserve">فیض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کثیر، زیادی، جاری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اندک</w:t>
      </w:r>
      <w:r>
        <w:rPr>
          <w:rStyle w:val="FootnoteAnchor"/>
          <w:rtl w:val="true"/>
        </w:rPr>
        <w:footnoteReference w:id="27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آن‌قدر زیاد شد که روی بیابان جاری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حوض فایض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حوض پر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جواد و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سرریزی، دفع، زیادی، همه از معانی جوهری ریشه فیض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در قرآن کریم واژه فیض با مشتقات آن، حدود یازده بار به کار رفته است که در بیشتر موارد، معنای لغوی آن ملحوظ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أعینهم تفیض من الدمع</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راغب در تفسیر واژه افاض، ذیل همین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أفاض باناءَه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ظرفش پر شد تا آنجا که لبریز گشت</w:t>
      </w:r>
      <w:r>
        <w:rPr>
          <w:rFonts w:eastAsia="IRNazanin" w:cs="IRNazanin"/>
          <w:color w:val="111111"/>
          <w:sz w:val="28"/>
          <w:szCs w:val="28"/>
          <w:rtl w:val="true"/>
          <w:lang w:bidi="fa-IR"/>
        </w:rPr>
        <w:t>.</w:t>
      </w:r>
      <w:r>
        <w:rPr>
          <w:rStyle w:val="FootnoteAnchor"/>
          <w:rtl w:val="true"/>
        </w:rPr>
        <w:footnoteReference w:id="278"/>
      </w:r>
    </w:p>
    <w:p>
      <w:pPr>
        <w:pStyle w:val="Heading4"/>
        <w:numPr>
          <w:ilvl w:val="3"/>
          <w:numId w:val="1"/>
        </w:numPr>
        <w:rPr/>
      </w:pPr>
      <w:bookmarkStart w:id="236" w:name="__RefHeading___Toc4664223_581953129"/>
      <w:bookmarkStart w:id="237" w:name="_Toc90"/>
      <w:bookmarkEnd w:id="236"/>
      <w:r>
        <w:rPr>
          <w:rtl w:val="true"/>
        </w:rPr>
        <w:t>فیض در اصطلاح</w:t>
      </w:r>
      <w:bookmarkEnd w:id="237"/>
    </w:p>
    <w:p>
      <w:pPr>
        <w:pStyle w:val="BookText"/>
        <w:rPr/>
      </w:pPr>
      <w:r>
        <w:rPr>
          <w:rFonts w:ascii="IRNazanin" w:hAnsi="IRNazanin" w:eastAsia="IRNazanin"/>
          <w:color w:val="111111"/>
          <w:sz w:val="28"/>
          <w:sz w:val="28"/>
          <w:szCs w:val="28"/>
          <w:rtl w:val="true"/>
          <w:lang w:bidi="fa-IR"/>
        </w:rPr>
        <w:t>فیض در اصطلاح فلسفه و عرفان، دارای معانی گوناگونی است که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بار معنای لغوی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کاربرد آن مربوط به بحث است که به آن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به فعلِ فاعلی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پیوسته و همیشه بدون دریافت عوض یا غرضی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چنین فاعلی، دائمی الوجود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چیزی را بدون عوض یا غرضی به دیگری دهد، فیاض و فیض صدق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Style w:val="FootnoteAnchor"/>
          <w:rtl w:val="true"/>
        </w:rPr>
        <w:footnoteReference w:id="279"/>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هو التجلی الدائم الذی لم یزل و لا یزال؛ فیض تجلی دائمی است که پیوسته و همیشه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فیض در نگاه فلاسفه و حکما، بیشتر متوجه تبیین فاعلیت خدا و کیفیت صدور آفرینش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فارابی و ابن سینا، آینه تمام‌نمای گفته‌های حکمای پیشین و پسین در باب </w:t>
      </w:r>
    </w:p>
    <w:p>
      <w:pPr>
        <w:pStyle w:val="BookText"/>
        <w:rPr/>
      </w:pPr>
      <w:r>
        <w:rPr>
          <w:rFonts w:ascii="IRNazanin" w:hAnsi="IRNazanin" w:eastAsia="IRNazanin"/>
          <w:color w:val="111111"/>
          <w:sz w:val="28"/>
          <w:sz w:val="28"/>
          <w:szCs w:val="28"/>
          <w:rtl w:val="true"/>
          <w:lang w:bidi="fa-IR"/>
        </w:rPr>
        <w:t>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مبدأ کل فیض و هو ظاهر علی ذاته بذاته فله الکل من حیث لا کثرۀ فیه، فهو من حیث هو ظاهر فهو ینال الکل من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فعلمه بالکل بعد ذاته و علمه نفس ذاته فیکثر علمه بالکل کثرۀ بعد ذاته</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ابن سینا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انما یستعمل فی الباری تعالی و فی العقول لا غیر، لانه لما کان صدور الموجودات عنه علی سبیل اللزوم لا لارادۀ تابعة لغرض، بل لذاته و کان صدورها عنه دائما بلامنع و لاکَلْفَةٍ تلحقه فی ذلک، کان الاولی أن یمسی فیضاً</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صدور موجودات از مبدأ اول، نه از راه قصد و اراده است و نه از نوع فاعل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طبیعی؛ بلکه صرفاً از تعقل ذات باری تعالی به ذات خویش که عقل محض و خیر مطلق است ناشی شده است؛ زیرا قصد و اراده، مستلزم نقص و موجب تکثر ذات باری است و آفرینش بر منوال طبیعت نیز ملازم با عدم رضا و معرفت صانع و مصنوع و سلب اختیار است؛ حال آنکه خداوند عالم، راضی و مختار به همه افعال خود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پس فیضان و فیض جوشش، بارش سرریز و لبریزی وجود و خیرات است از مبدأ متعال، بدون این‌که کسی یا چیزی موجب این لبریزی و صدور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واژه فیض، چنین معنایی اشراب شده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به این ترتیب، معنای اصطلاحی با معنای لغوی این واژه بسیار نزدیک می‌شود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فیض برای تأمین اهداف مهمی طرح شد که برخی از آن‌ها مربوط به موضوع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فیض آمد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ذات حق و اسماء و صفات او دوام فاعلیت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تعطیل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صفات سلبی مانند بخل و امساک و… در او راه ندارد و </w:t>
      </w:r>
      <w:bookmarkStart w:id="238" w:name="pg5831_71707"/>
    </w:p>
    <w:p>
      <w:pPr>
        <w:pStyle w:val="BookText"/>
        <w:rPr/>
      </w:pPr>
      <w:bookmarkEnd w:id="238"/>
      <w:r>
        <w:rPr>
          <w:rFonts w:ascii="IRNazanin" w:hAnsi="IRNazanin" w:eastAsia="IRNazanin"/>
          <w:color w:val="111111"/>
          <w:sz w:val="28"/>
          <w:sz w:val="28"/>
          <w:szCs w:val="28"/>
          <w:rtl w:val="true"/>
          <w:lang w:bidi="fa-IR"/>
        </w:rPr>
        <w:t>زمان و زمانیات از متفرعات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زمانی برای فعلِ خداوند معنا ندارد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اقتضای فاعلیت تامّه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علت تامه موجود باشد، معلول او نیز موجود است؛ وگرنه علت تام نخواهد بود که این خُلف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هدفمندی آفرینش مستلزم نیاز و استکمال خداوند است، نظریه فیض آمد تا بگوید فاعلیت خداوند برتر از فاعل‌های بالقصدی می‌باشد که غایتمندی بر آن‌ها حکومت می‌کند؛ بلکه فاعلیت او بالذات است و محتاج به ضمیمه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او سِمَت فاعلیت و غائیت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بهاء او موجب آفرینش است، نه غایتی بیرون از ذات او</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نظریه فیض آمد تا بگوید فیض، نوعی ایجادی است که طی آن منشأ ایجاد و موجد الشیء به حال خود باقی می‌ماند و علی رغم صدور معلول از آن با همه کمالات خود همچنان در وحدت خود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او می‌آید جدای از او نیست و در عین حال خود او هم نیست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سرانجام مهم‌ترین انگیزه طرح فیض پاسخ گفتن به این پرسش مهم و مورد بحث این نوشتار است که نحوه و کیفیت پیدایش این عالم از مبدأ اول متعال چگونه بوده است؛ آیا انتشار عالم آفرینش دفعی و به یکباره بوده است یا به ترتیب خاص؟</w:t>
      </w:r>
    </w:p>
    <w:p>
      <w:pPr>
        <w:pStyle w:val="BookText"/>
        <w:rPr/>
      </w:pPr>
      <w:r>
        <w:rPr>
          <w:rFonts w:ascii="IRNazanin" w:hAnsi="IRNazanin" w:eastAsia="IRNazanin"/>
          <w:color w:val="111111"/>
          <w:sz w:val="28"/>
          <w:sz w:val="28"/>
          <w:szCs w:val="28"/>
          <w:rtl w:val="true"/>
          <w:lang w:bidi="fa-IR"/>
        </w:rPr>
        <w:t>برآمدن کثرت از وحدت، بنا بر ترتیب خاص که مستلزم واسطه در فیض است، مبنای کاری این بخش از نوشتار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فلسفه، اهل کلام و بسیاری از حکماء یکی از اهداف و ارکان نظریه فیض را تبیین وساطت میان خداوند و خلق او و نیز توضیح نحوه برآمدن کثرت از وحدت ذکر کرده‌اند</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239" w:name="__RefHeading___Toc4664225_581953129"/>
      <w:bookmarkStart w:id="240" w:name="_Toc91"/>
      <w:bookmarkEnd w:id="239"/>
      <w:r>
        <w:rPr>
          <w:rtl w:val="true"/>
        </w:rPr>
        <w:t>برهان لزوم واسطه در فیض</w:t>
      </w:r>
      <w:bookmarkEnd w:id="24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فیض و واسطه در فیض، جایگاه ویژه در مباحث حکمت و عرفان دارد، حکیمان و عارفان فراخور فن و زبانشان، با تقریرهای گوناگون به اثبات و لزوم واسطه در فیض پرداخته‌اند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فیلون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اوج تعالی و عالم جزئیات در فرود پستی است که پیدایش این‌ها تناسبی با ساحت الاهی ندارد؛ پس واسطه با واسطه‌های در خلق عالم و تدبیر امور آن در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واسطه‌ها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الاهی، ملایکه، جن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 مهم‌ترین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فلوطین ضمن استدلال بر لزوم بساطت مبدء متعالی و اثبات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که او بسیط است، مبدأ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واحد حتی مرکب از قوای گوناگون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کثرات، مستند به عقل است نه احد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بدون شک، واحد به لحاظ بساطت خود، تنها با یک امر مسانخت خواهد داشت و همان را نیز صادر می‌کند و این امر، کامل‌ترین موجودات است که همه موجودات دیگر را به نحو کمون و پنهانی و بالقوه داراست و آن عقل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الواحد المحض هو فوق التمام و الکمال، و أما العالم الحسّی فناقص لأنه مبتدع و الشیء التام هو العقل و إنما صار العقل تاماً کاملاً لأنه مبتدع من الواحد الحقّ المحض و لم یکن بممکن أن یبدع الشیء الذی فوق التمام الشیء الناقص بلا 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یگانه محض فوق تمام و کمال است و اما جهان محسوس ناقص است، چون پدید آمده است، شیء تام همانا عقل است، از آنجا که عقل و واحد حق پدیدآمده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وکامل است و امکان ندارد موجودی که که فوق تمام و کمال است، بدون واسطه موجودی ناقص بیآفریند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فارابی پس از معرفی واجب الوجود به وجودی که هیچ کاستی ندارد و ماهیت، جنس و فصل نیز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اول المبدعات عنه شی واحد بالعدد و هو العقل و </w:t>
      </w:r>
    </w:p>
    <w:p>
      <w:pPr>
        <w:pStyle w:val="BookText"/>
        <w:rPr/>
      </w:pPr>
      <w:r>
        <w:rPr>
          <w:rFonts w:ascii="IRNazanin" w:hAnsi="IRNazanin" w:eastAsia="IRNazanin"/>
          <w:color w:val="111111"/>
          <w:sz w:val="28"/>
          <w:sz w:val="28"/>
          <w:szCs w:val="28"/>
          <w:rtl w:val="true"/>
          <w:lang w:bidi="fa-IR"/>
        </w:rPr>
        <w:t>یحصل من العقل الاول…</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که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مبنای برهان بر لزوم واسطه، همان بساطت خداوند و ترکیب عالم مادون است که با هم سنخیتی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و بهاء و زینت در هر موجودی به این است که افضل را بیافریند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در جای دیگر ضمن پذیرش ترتیب در آفرینش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فیبتدی من أکملها وجوداً ثم یتلوه ما هو أنقص منه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پس آفرینش را از کامل ترین وجود ها آغاز و به دنبال آن وجودی که از اولی ناقص است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کنّا فی غایه البعد عن جناب قدسه تعالی و حریم ملکوته و ما کنّا مرتبطین بساحه عزه و جبروته فلا بد أن یکون بیننا و بین ربّنا سفراء و حجة ذوجهات قدسیه و حالات بشرّیه یکون لهم بالجهات الأولی ارتباط بالجناب الأعلی یاخذون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لهم بالجهات الثانیه مشابه للخلق… و به یمکن تفسیر الخبر المشهور فی العقل بان یکون المراد نفس النبی صلی الله علیه و آله و سلم… هم وسایط فیض بین ربهم و بین سائر الموجودات…؛</w:t>
      </w:r>
      <w:r>
        <w:rPr>
          <w:rStyle w:val="FootnoteAnchor"/>
          <w:rtl w:val="true"/>
        </w:rPr>
        <w:footnoteReference w:id="296"/>
      </w:r>
      <w:r>
        <w:rPr>
          <w:rFonts w:ascii="IRNazanin" w:hAnsi="IRNazanin" w:eastAsia="IRNazanin"/>
          <w:color w:val="111111"/>
          <w:sz w:val="28"/>
          <w:sz w:val="28"/>
          <w:szCs w:val="28"/>
          <w:rtl w:val="true"/>
          <w:lang w:bidi="fa-IR"/>
        </w:rPr>
        <w:t>از آنجا که ما از ناحیه قدسی و حریم ملکوتی خداوند بسیار دور هستیم و راهی به ساحت جبروت او نداریم، پس ناچار باید میان ما و خداوند و سفیران و حجت‌هایی با جهت‌های قدسی و حالات بشری باشند تا به خاطر مشابهت قدسی، از خداوند دریافت فیض کنند و به مناسبت جهت بشری ارسال فیض به عالمیان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بیان تفسیر روایت مشهور پیرامون عقل صادر که مراد خود پیامبر اکرم صلی الله علیه و آله و سلم است،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واسطه فیض میان حق و خلق‌اند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عمده‌ترین دلیلی که در منابع متعدد، برای لزوم واسطه در فیض اقامه شده و می‌توان دیگر ادله خُرد وکلان را به آن برگشت داد، چنین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عنه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یکتای یگانه بسیطی بی‌مانند، </w:t>
      </w:r>
      <w:bookmarkStart w:id="241" w:name="pg5831_71710"/>
    </w:p>
    <w:p>
      <w:pPr>
        <w:pStyle w:val="BookText"/>
        <w:rPr/>
      </w:pPr>
      <w:bookmarkEnd w:id="241"/>
      <w:r>
        <w:rPr>
          <w:rFonts w:ascii="IRNazanin" w:hAnsi="IRNazanin" w:eastAsia="IRNazanin"/>
          <w:color w:val="111111"/>
          <w:sz w:val="28"/>
          <w:sz w:val="28"/>
          <w:szCs w:val="28"/>
          <w:rtl w:val="true"/>
          <w:lang w:bidi="fa-IR"/>
        </w:rPr>
        <w:t xml:space="preserve">جزء یک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صادر، یک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نمی‌شود و حال آنکه عالم هستی پر از کثرات و موجودها و معلول‌های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این دو، گواه وجدانی وجود موجودی 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السنخیة بین العلة و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مبدأ واحد متعالی و کمال مطلق، معلول یگانه با کمال و تعالی صادر می‌شود؛ لذا کثرات عالم و جسمانیات، نمی‌توانند اول صادر و اول مخلوق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از وجود واسطه میانِ ایندو سر هستی</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پس صدور چنین عالمی و رسانیدن فیض از آن مبدأ متعالی، واسطه می‌خواهد که جنبه ربی و خلقی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واسطه به طول عمر فیض باید از ابتدا تا انتها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انتهایی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قَبْلَ الْخَلْقِ، وَ مَعَ الْخَلْقِ، وَ بَعْدَ الْخَلْق؛</w:t>
      </w:r>
      <w:r>
        <w:rPr>
          <w:rStyle w:val="FootnoteAnchor"/>
          <w:rtl w:val="true"/>
        </w:rPr>
        <w:footnoteReference w:id="298"/>
      </w:r>
      <w:r>
        <w:rPr>
          <w:rFonts w:ascii="IRNazanin" w:hAnsi="IRNazanin" w:eastAsia="IRNazanin"/>
          <w:color w:val="111111"/>
          <w:sz w:val="28"/>
          <w:sz w:val="28"/>
          <w:szCs w:val="28"/>
          <w:rtl w:val="true"/>
          <w:lang w:bidi="fa-IR"/>
        </w:rPr>
        <w:t>حجت الاهی قبل از خلق و همراه خلق و پس از خلق وجود دارد</w:t>
      </w:r>
      <w:r>
        <w:rPr>
          <w:rFonts w:eastAsia="IRNazanin" w:cs="IRNazanin"/>
          <w:color w:val="111111"/>
          <w:sz w:val="28"/>
          <w:szCs w:val="28"/>
          <w:rtl w:val="true"/>
          <w:lang w:bidi="fa-IR"/>
        </w:rPr>
        <w:t>».</w:t>
      </w:r>
    </w:p>
    <w:p>
      <w:pPr>
        <w:pStyle w:val="Heading4"/>
        <w:numPr>
          <w:ilvl w:val="3"/>
          <w:numId w:val="1"/>
        </w:numPr>
        <w:rPr/>
      </w:pPr>
      <w:bookmarkStart w:id="242" w:name="__RefHeading___Toc4664227_581953129"/>
      <w:bookmarkStart w:id="243" w:name="_Toc92"/>
      <w:bookmarkEnd w:id="242"/>
      <w:r>
        <w:rPr>
          <w:rtl w:val="true"/>
        </w:rPr>
        <w:t xml:space="preserve">توصیف اولین فیض </w:t>
      </w:r>
      <w:r>
        <w:rPr>
          <w:rtl w:val="true"/>
        </w:rPr>
        <w:t>(</w:t>
      </w:r>
      <w:r>
        <w:rPr>
          <w:rtl w:val="true"/>
        </w:rPr>
        <w:t>ویژگی‌های نخستین صادر از منظر حکمیان</w:t>
      </w:r>
      <w:r>
        <w:rPr>
          <w:rtl w:val="true"/>
        </w:rPr>
        <w:t>)</w:t>
      </w:r>
      <w:bookmarkEnd w:id="243"/>
    </w:p>
    <w:p>
      <w:pPr>
        <w:pStyle w:val="BookText"/>
        <w:rPr/>
      </w:pPr>
      <w:r>
        <w:rPr>
          <w:rFonts w:ascii="IRNazanin" w:hAnsi="IRNazanin" w:eastAsia="IRNazanin"/>
          <w:color w:val="111111"/>
          <w:sz w:val="28"/>
          <w:sz w:val="28"/>
          <w:szCs w:val="28"/>
          <w:rtl w:val="true"/>
          <w:lang w:bidi="fa-IR"/>
        </w:rPr>
        <w:t xml:space="preserve">پس از بیان چیستی فیض و لزوم واسطه میان مبدأ متعال و جهان آفرینش، لازم است از چیستی ویژگی‌ها و دیگر معرف‌های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آثار دانشمندان فن، سخن گفته شود و پس از آن،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ما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دینی استخراج گردد، تا روشن شود میان این دو مفهوم در مصداق، یگانگی هست یا نه؟</w:t>
      </w:r>
    </w:p>
    <w:p>
      <w:pPr>
        <w:pStyle w:val="BookText"/>
        <w:rPr/>
      </w:pPr>
      <w:r>
        <w:rPr>
          <w:rFonts w:ascii="IRNazanin" w:hAnsi="IRNazanin" w:eastAsia="IRNazanin"/>
          <w:color w:val="111111"/>
          <w:sz w:val="28"/>
          <w:sz w:val="28"/>
          <w:szCs w:val="28"/>
          <w:rtl w:val="true"/>
          <w:lang w:bidi="fa-IR"/>
        </w:rPr>
        <w:t>فلوطین در اثولوجیا، نخستین صادر و واسطه در فیض را عقل می‌داند که مملو از نور و بهاء الهی و سرشار از نیرو است که با تشّبه به خالق هستی، صورت نفس را ابداع می‌کند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به نظر فلوطین صادر نخست در حدوث و بقا وابسته به اصل مفیض خویش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أبدعه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نور فمادام ذلک النور؟ مطلعاً علیها فانه یبقی و یدوم؛</w:t>
      </w:r>
      <w:r>
        <w:rPr>
          <w:rStyle w:val="FootnoteAnchor"/>
          <w:rtl w:val="true"/>
        </w:rPr>
        <w:footnoteReference w:id="300"/>
      </w:r>
      <w:r>
        <w:rPr>
          <w:rFonts w:ascii="IRNazanin" w:hAnsi="IRNazanin" w:eastAsia="IRNazanin"/>
          <w:color w:val="111111"/>
          <w:sz w:val="28"/>
          <w:sz w:val="28"/>
          <w:szCs w:val="28"/>
          <w:rtl w:val="true"/>
          <w:lang w:bidi="fa-IR"/>
        </w:rPr>
        <w:t xml:space="preserve">او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کرد، چون که نور است؛ پس تا زمانی که این تور بر او می‌تابد، باقی و با دوام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عالم جدا و مؤثر بر عوالم مادون مطرح کرد که در متن اثولوجیا، عقل به‌عنوان صادر نخست طرح و این دو مسأله، سنگ بنای طرح عقل به عنوان نخستین صادر نزد فارابی و ابن سینا شد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نخستین مخلوق که واسطه آفرینش دیگر موجودات است، نزد فارابی عبارت است از جوهری که اصالتاً غیر متجسم است، در ماده قرار ندارد و خود و خدا را تعقل می‌کند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ابن سینا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شایسته مقام اولین مخلوق می‌داند و این حقیقت را با حدیثی از پیامبر اکرم صلی الله علیه و آله و سلم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فیاض لاهیجی تأیید می‌کند که اولین صادر عقل و اشرف و همان واسطه است و این صادر نخست را همان واسطه در ایصال فیض می‌داند و سرانجام این حقیقت را بر حقیقت محمدی، قلم و… تطبیق می‌کند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معلوم شد حکمای مشاء، نخستین صادر که واسطه فیض است را همان عقل معرفی نمودند</w:t>
      </w:r>
      <w:r>
        <w:rPr>
          <w:rStyle w:val="FootnoteAnchor"/>
          <w:rtl w:val="true"/>
        </w:rPr>
        <w:footnoteReference w:id="305"/>
      </w:r>
      <w:r>
        <w:rPr>
          <w:rFonts w:ascii="IRNazanin" w:hAnsi="IRNazanin" w:eastAsia="IRNazanin"/>
          <w:color w:val="111111"/>
          <w:sz w:val="28"/>
          <w:sz w:val="28"/>
          <w:szCs w:val="28"/>
          <w:rtl w:val="true"/>
          <w:lang w:bidi="fa-IR"/>
        </w:rPr>
        <w:t>و آن را با برخی نصوص روایی در باب عقل مستند کردند؛</w:t>
      </w:r>
      <w:r>
        <w:rPr>
          <w:rStyle w:val="FootnoteAnchor"/>
          <w:rtl w:val="true"/>
        </w:rPr>
        <w:footnoteReference w:id="306"/>
      </w:r>
      <w:r>
        <w:rPr>
          <w:rFonts w:ascii="IRNazanin" w:hAnsi="IRNazanin" w:eastAsia="IRNazanin"/>
          <w:color w:val="111111"/>
          <w:sz w:val="28"/>
          <w:sz w:val="28"/>
          <w:szCs w:val="28"/>
          <w:rtl w:val="true"/>
          <w:lang w:bidi="fa-IR"/>
        </w:rPr>
        <w:t>اما حکمت متعالیه صدر المتألهین با عنایت بر مسلک عرفا</w:t>
      </w:r>
      <w:r>
        <w:rPr>
          <w:rStyle w:val="FootnoteAnchor"/>
          <w:rtl w:val="true"/>
        </w:rPr>
        <w:footnoteReference w:id="307"/>
      </w:r>
      <w:r>
        <w:rPr>
          <w:rFonts w:ascii="IRNazanin" w:hAnsi="IRNazanin" w:eastAsia="IRNazanin"/>
          <w:color w:val="111111"/>
          <w:sz w:val="28"/>
          <w:sz w:val="28"/>
          <w:szCs w:val="28"/>
          <w:rtl w:val="true"/>
          <w:lang w:bidi="fa-IR"/>
        </w:rPr>
        <w:t xml:space="preserve">و نیز با توجه به مبنای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تشکیک مراتب وجودی، به‌خلاف مشاء که به تباین وجود میان خلق و خالق قایلند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منبسط را نخستین صادر معرفی کرده است</w:t>
      </w:r>
      <w:r>
        <w:rPr>
          <w:rFonts w:eastAsia="IRNazanin" w:cs="IRNazanin"/>
          <w:color w:val="111111"/>
          <w:sz w:val="28"/>
          <w:szCs w:val="28"/>
          <w:rtl w:val="true"/>
          <w:lang w:bidi="fa-IR"/>
        </w:rPr>
        <w:t>.</w:t>
      </w:r>
      <w:r>
        <w:rPr>
          <w:rStyle w:val="FootnoteAnchor"/>
          <w:rtl w:val="true"/>
        </w:rPr>
        <w:footnoteReference w:id="308"/>
      </w:r>
      <w:bookmarkStart w:id="244" w:name="pg5831_71712"/>
    </w:p>
    <w:p>
      <w:pPr>
        <w:pStyle w:val="Heading4"/>
        <w:numPr>
          <w:ilvl w:val="3"/>
          <w:numId w:val="1"/>
        </w:numPr>
        <w:rPr/>
      </w:pPr>
      <w:bookmarkStart w:id="245" w:name="__RefHeading___Toc4664229_581953129"/>
      <w:bookmarkStart w:id="246" w:name="_Toc93"/>
      <w:bookmarkEnd w:id="244"/>
      <w:bookmarkEnd w:id="245"/>
      <w:r>
        <w:rPr>
          <w:rtl w:val="true"/>
        </w:rPr>
        <w:t>ائمه علیهم السلام وساطت در فیض</w:t>
      </w:r>
      <w:bookmarkEnd w:id="246"/>
    </w:p>
    <w:p>
      <w:pPr>
        <w:pStyle w:val="BookText"/>
        <w:rPr/>
      </w:pPr>
      <w:r>
        <w:rPr>
          <w:rFonts w:ascii="IRNazanin" w:hAnsi="IRNazanin" w:eastAsia="IRNazanin"/>
          <w:color w:val="111111"/>
          <w:sz w:val="28"/>
          <w:sz w:val="28"/>
          <w:szCs w:val="28"/>
          <w:rtl w:val="true"/>
          <w:lang w:bidi="fa-IR"/>
        </w:rPr>
        <w:t>مهم‌ترین بخش این نوشتار تطبیق کامل یا فی الجمله وجود امامان علیه السلام بر واسطه در فیضی است که با براهین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از حکما، عرفا، متکلمان و دیگر دانشمندان را باور بر این است که بر اساس برخی آیات و صریح روایات، جایگاه انبیا و اولیای الاهی، همان مقام نخستین صادر و واسطه در فیض میان خالق و مخلوقات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برای مستند کردن این قسمت، نخست شماری از روایات و سپس سخنان دانشمندان فن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جامعه کبیره که دارای متن و سند عالی است</w:t>
      </w:r>
      <w:r>
        <w:rPr>
          <w:rStyle w:val="FootnoteAnchor"/>
          <w:rtl w:val="true"/>
        </w:rPr>
        <w:footnoteReference w:id="310"/>
      </w:r>
      <w:r>
        <w:rPr>
          <w:rFonts w:ascii="IRNazanin" w:hAnsi="IRNazanin" w:eastAsia="IRNazanin"/>
          <w:color w:val="111111"/>
          <w:sz w:val="28"/>
          <w:sz w:val="28"/>
          <w:szCs w:val="28"/>
          <w:rtl w:val="true"/>
          <w:lang w:bidi="fa-IR"/>
        </w:rPr>
        <w:t>، بهترین شناسنامه برای مقام اولیا و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جای‌جای این زیارت شریف، وساطت مادی و معنوی ائمه علیهم السلام مورد تأکید قرار گرفته است؛ ازجمله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وَأَنْتُمْ نُورُ الْأَخْیارِ وَ هُدَاةُ الْأَبْرَارِ وَ حُجَجُ الْجَبَّارِ بِکُمْ فَتَحَ اللَّهُ وَ بِکُمْ یخْتِمُ وَ بِکُمْ ینَزِّلُ الْغَیثَ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بِکُمْ یمْسِکُ السَّماءَ أَنْ تَقَعَ عَلَی الْأَرْضِ إِلَّا بِإِذْنِه؛</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مضمون زیارت جامعه را روایات زیادی همراهی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امیرمؤمنان در نامه به معاویه می‌نویسند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فَإِنَّا صَنَائِعُ رَبِّنَا وَ النَّاسُ بَعْدُ صَنَائِعُ لَنَا ؛</w:t>
      </w:r>
      <w:r>
        <w:rPr>
          <w:rStyle w:val="FootnoteAnchor"/>
          <w:rtl w:val="true"/>
        </w:rPr>
        <w:footnoteReference w:id="312"/>
      </w:r>
      <w:r>
        <w:rPr>
          <w:rFonts w:ascii="IRNazanin" w:hAnsi="IRNazanin" w:eastAsia="IRNazanin"/>
          <w:color w:val="111111"/>
          <w:sz w:val="28"/>
          <w:sz w:val="28"/>
          <w:szCs w:val="28"/>
          <w:rtl w:val="true"/>
          <w:lang w:bidi="fa-IR"/>
        </w:rPr>
        <w:t>سخن امام اول و امام آخر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عجل الله تعالی فرجه الشریف در پاسخ کسانی که بر سر جانشینی امام عسکری علیه السلام اختلاف داشتند نوشتند؛ نَحْنُ صَنَائِعُ رَبِّنَا وَ الْخَلْقُ بَعْدُ صَنَائِعُنَا؛</w:t>
      </w:r>
      <w:r>
        <w:rPr>
          <w:rStyle w:val="FootnoteAnchor"/>
          <w:rtl w:val="true"/>
        </w:rPr>
        <w:footnoteReference w:id="313"/>
      </w:r>
      <w:r>
        <w:rPr>
          <w:rFonts w:ascii="IRNazanin" w:hAnsi="IRNazanin" w:eastAsia="IRNazanin"/>
          <w:color w:val="111111"/>
          <w:sz w:val="28"/>
          <w:sz w:val="28"/>
          <w:szCs w:val="28"/>
          <w:rtl w:val="true"/>
          <w:lang w:bidi="fa-IR"/>
        </w:rPr>
        <w:t>ما خلق شدیم به واسطه خداوند، و دیگران دست پرورده ما هستند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أَثْمَرَتِ الْأَشْجَارُ وَ أَینعت الثِّمَارُ وَ جَرَتِ الْأَنْهَارُ وَ بِنَا ینْزِلُ غَیثُ السَّمَاءِ وَ ینْبُتُ عُشْبُ الْأَرْض‌…؛</w:t>
      </w:r>
      <w:r>
        <w:rPr>
          <w:rStyle w:val="FootnoteAnchor"/>
          <w:rtl w:val="true"/>
        </w:rPr>
        <w:footnoteReference w:id="314"/>
      </w:r>
      <w:r>
        <w:rPr>
          <w:rFonts w:ascii="IRNazanin" w:hAnsi="IRNazanin" w:eastAsia="IRNazanin"/>
          <w:color w:val="111111"/>
          <w:sz w:val="28"/>
          <w:sz w:val="28"/>
          <w:szCs w:val="28"/>
          <w:rtl w:val="true"/>
          <w:lang w:bidi="fa-IR"/>
        </w:rPr>
        <w:t xml:space="preserve">به واسطه ما درختان میوه می‌دهند و میوه ها می‌رسند، </w:t>
      </w:r>
      <w:bookmarkStart w:id="247" w:name="pg5831_71713"/>
    </w:p>
    <w:p>
      <w:pPr>
        <w:pStyle w:val="BookText"/>
        <w:rPr/>
      </w:pPr>
      <w:bookmarkEnd w:id="247"/>
      <w:r>
        <w:rPr>
          <w:rFonts w:ascii="IRNazanin" w:hAnsi="IRNazanin" w:eastAsia="IRNazanin"/>
          <w:color w:val="111111"/>
          <w:sz w:val="28"/>
          <w:sz w:val="28"/>
          <w:szCs w:val="28"/>
          <w:rtl w:val="true"/>
          <w:lang w:bidi="fa-IR"/>
        </w:rPr>
        <w:t>نهرها جاری و به واسطه ما باران نازل می‌شود و گیاهان از زمین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این روایت را از رسول خدا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در حق اهل بیت علیهم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بِهِمْ یحْبِسُ اللَّهُ الْعَذَابَ عَنْ أَهْلِ الْأَرْضِ وَ بِهِمْ یمْسِکُ السَّماءَ أَنْ تَقَعَ عَلَی الْأَرْضِ إِلَّا بِإِذْنِهِ وَ بِهِمْ یمْسِکُ الْجِبَالَ أَنْ تَمِیدَ بِهِمْ وَ بِهِمْ یسْقِی خَلْقَهُ الْغَیثَ وَ بِهِمْ یخْرِجُ النَّبَات؛</w:t>
      </w:r>
      <w:r>
        <w:rPr>
          <w:rStyle w:val="FootnoteAnchor"/>
          <w:rtl w:val="true"/>
        </w:rPr>
        <w:footnoteReference w:id="315"/>
      </w:r>
      <w:r>
        <w:rPr>
          <w:rFonts w:ascii="IRNazanin" w:hAnsi="IRNazanin" w:eastAsia="IRNazanin"/>
          <w:color w:val="111111"/>
          <w:sz w:val="28"/>
          <w:sz w:val="28"/>
          <w:szCs w:val="28"/>
          <w:rtl w:val="true"/>
          <w:lang w:bidi="fa-IR"/>
        </w:rPr>
        <w:t>خداوند توسط آنان عذاب را از اهل زمین دور می‌کند و به خاطر آنان آسمان بی اذن خداوند بر زمین فرود نمی‌آید و کوه ها را از لغزش باز می‌دارد؛ به برکت آنان باران، مردمان را سیراب می‌کند و گیاهان می‌رویند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واقعیت و معجزه تاریخی که امام کاظم علیه السلام در پیش چشمان هارون عباسی انجام دادند و طی آن، شیر درنده پرده زنده شد و جان ساحر کذاب را گرفت، این نمونه‌ای از نیروی تکوین ائمه است</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امام سجاد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یقَسِّمُ فِی ذَلِکَ الْوَقْتِ أَرْزَاقَ الْعِبَادِ وَ عَلَی أَیدِینَا یجْرِیهَا</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خداوند صبح‌گاهان روزی را تقسیم می‌کند و به واسطه ما آن را جاری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کاظم علیه السلام درباره رسول اکرم صلی الله علیه و آله و سلم و امیرالمؤمنین علیه السلام می‌فرمایند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بِهِمَا فَتَحَ بَدْءَ الْخَلَائِقِ وَ بِهِمَا یخْتِمُ الْمُلْکَ وَ الْمَقَادِیر؛</w:t>
      </w:r>
      <w:r>
        <w:rPr>
          <w:rStyle w:val="FootnoteAnchor"/>
          <w:rtl w:val="true"/>
        </w:rPr>
        <w:footnoteReference w:id="318"/>
      </w:r>
      <w:r>
        <w:rPr>
          <w:rFonts w:ascii="IRNazanin" w:hAnsi="IRNazanin" w:eastAsia="IRNazanin"/>
          <w:color w:val="111111"/>
          <w:sz w:val="28"/>
          <w:sz w:val="28"/>
          <w:szCs w:val="28"/>
          <w:rtl w:val="true"/>
          <w:lang w:bidi="fa-IR"/>
        </w:rPr>
        <w:t>به واسطه آن دو بزرگوار خلقت مخلوقات آغاز و به واسطه آنان ملک و مقدرات پایان می‌یابد</w:t>
      </w:r>
      <w:r>
        <w:rPr>
          <w:rFonts w:eastAsia="IRNazanin" w:cs="IRNazanin"/>
          <w:color w:val="111111"/>
          <w:sz w:val="28"/>
          <w:szCs w:val="28"/>
          <w:rtl w:val="true"/>
          <w:lang w:bidi="fa-IR"/>
        </w:rPr>
        <w:t>.</w:t>
      </w:r>
    </w:p>
    <w:p>
      <w:pPr>
        <w:pStyle w:val="Heading4"/>
        <w:numPr>
          <w:ilvl w:val="3"/>
          <w:numId w:val="1"/>
        </w:numPr>
        <w:rPr/>
      </w:pPr>
      <w:bookmarkStart w:id="248" w:name="__RefHeading___Toc4664231_581953129"/>
      <w:bookmarkStart w:id="249" w:name="_Toc94"/>
      <w:bookmarkEnd w:id="248"/>
      <w:r>
        <w:rPr>
          <w:rtl w:val="true"/>
        </w:rPr>
        <w:t xml:space="preserve">تعبیرهای متون دینی از نخستین صادر </w:t>
      </w:r>
      <w:r>
        <w:rPr>
          <w:rtl w:val="true"/>
        </w:rPr>
        <w:t>(</w:t>
      </w:r>
      <w:r>
        <w:rPr>
          <w:rtl w:val="true"/>
        </w:rPr>
        <w:t>واسطه فیض</w:t>
      </w:r>
      <w:r>
        <w:rPr>
          <w:rtl w:val="true"/>
        </w:rPr>
        <w:t>)</w:t>
      </w:r>
      <w:bookmarkEnd w:id="249"/>
    </w:p>
    <w:p>
      <w:pPr>
        <w:pStyle w:val="Heading5"/>
        <w:numPr>
          <w:ilvl w:val="4"/>
          <w:numId w:val="1"/>
        </w:numPr>
        <w:rPr/>
      </w:pPr>
      <w:bookmarkStart w:id="250" w:name="__RefHeading___Toc4664233_581953129"/>
      <w:bookmarkStart w:id="251" w:name="_Toc95"/>
      <w:bookmarkEnd w:id="250"/>
      <w:r>
        <w:rPr>
          <w:rtl w:val="true"/>
        </w:rPr>
        <w:t>اشاره</w:t>
      </w:r>
      <w:bookmarkEnd w:id="25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وکارایی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صادر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 یا وجود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حکمیان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حدودی بیان شد که مهم‌ترین آن‌ها میانجی‌گری در فیض و تصرفات تکوینی در عالم و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بهره‌گیری از قرآن و روایات، روشن است که انبیاء، اولیا و ائمه علیهم السلام بر دیگر مخلوقات، ولایت الاهی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تطبیق محتوایی این حقیقت که لباس نخستین صادر، تنها برازنده وجود نورانی اولیاء و ائمه علیهم السلام است، آشکار شد</w:t>
      </w:r>
      <w:r>
        <w:rPr>
          <w:rFonts w:eastAsia="IRNazanin" w:cs="IRNazanin"/>
          <w:color w:val="111111"/>
          <w:sz w:val="28"/>
          <w:szCs w:val="28"/>
          <w:rtl w:val="true"/>
          <w:lang w:bidi="fa-IR"/>
        </w:rPr>
        <w:t xml:space="preserve">. </w:t>
      </w:r>
      <w:bookmarkStart w:id="252" w:name="pg5831_71714"/>
    </w:p>
    <w:p>
      <w:pPr>
        <w:pStyle w:val="BookText"/>
        <w:rPr/>
      </w:pPr>
      <w:bookmarkEnd w:id="252"/>
      <w:r>
        <w:rPr>
          <w:rFonts w:ascii="IRNazanin" w:hAnsi="IRNazanin" w:eastAsia="IRNazanin"/>
          <w:color w:val="111111"/>
          <w:sz w:val="28"/>
          <w:sz w:val="28"/>
          <w:szCs w:val="28"/>
          <w:rtl w:val="true"/>
          <w:lang w:bidi="fa-IR"/>
        </w:rPr>
        <w:t>در این بخش، برخی عبارات و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متون روایی برای اولین صادر بهره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آورده می‌شود که تطبیق این دو حقیقت را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می‌سازد</w:t>
      </w:r>
      <w:r>
        <w:rPr>
          <w:rFonts w:eastAsia="IRNazanin" w:cs="IRNazanin"/>
          <w:color w:val="111111"/>
          <w:sz w:val="28"/>
          <w:szCs w:val="28"/>
          <w:rtl w:val="true"/>
          <w:lang w:bidi="fa-IR"/>
        </w:rPr>
        <w:t>:</w:t>
      </w:r>
    </w:p>
    <w:p>
      <w:pPr>
        <w:pStyle w:val="Heading5"/>
        <w:numPr>
          <w:ilvl w:val="4"/>
          <w:numId w:val="1"/>
        </w:numPr>
        <w:rPr/>
      </w:pPr>
      <w:bookmarkStart w:id="253" w:name="__RefHeading___Toc4664235_581953129"/>
      <w:bookmarkStart w:id="254" w:name="_Toc96"/>
      <w:bookmarkEnd w:id="253"/>
      <w:r>
        <w:rPr/>
        <w:t>1</w:t>
      </w:r>
      <w:r>
        <w:rPr>
          <w:rtl w:val="true"/>
        </w:rPr>
        <w:t xml:space="preserve">. </w:t>
      </w:r>
      <w:r>
        <w:rPr>
          <w:rtl w:val="true"/>
        </w:rPr>
        <w:t>المشیئة</w:t>
      </w:r>
      <w:bookmarkEnd w:id="254"/>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الْمَشِیئَةَ قَبْلَ الْأَشْیاءِ ثُمَّ خَلَقَ الْأَشْیاءَ بِالْمَشِیئَة</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از این روایت، به‌خوبی روشن می‌شود که اولین مخلوق، مشیت و همو واسطه در آفرینش دیگر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توحیدش در مورد آفرینش اشیا، روایتی از امام صادق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الْمَشِیئَةَ بِنَفْسِهَا ثُمَّ خَلَقَ الْأَشْیاءَ بِالْمَشِیئَة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وأظهر التفاسیر، أن المشیئه هو أول ما تجلی منه تعالی الذی کان واسطة بینه و بین الأشیاء و قد سمّی ذلک فی لسان الأخبار بأسماء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المحمدی صلی الله علیه و آله و سلم و منها العقل ومنها…</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اللَّهُ الْمَشِیئَةَ بِنَفْسِهَا؛ یعنی بدون واسطه، مشیت، اولین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الْأَشْیاءَ بِالْمَشِیئَة؛ یعنی به‌واسطه 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مرتبه وجودی مشیت جلوتر و غیر از سایر اشیا است، از طرفی جزء صفات خدا نیست؛ چون به نص همین روایت، مشیت مخلوق است و صفات خدا مخلوق نیستند؛ بلکه مانند ذات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نیز مشیت را مخلوق خداوند و صفت خدا معرفی می‌کنند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بنابراین اوصاف نخستین صادر را مشئیة دارد و همین مشیئة در کلام معصوم علیه السلام بر حقیقت محمدی صلی الله علیه و آله و سلم تفسیر و تطبیق شده است</w:t>
      </w:r>
      <w:r>
        <w:rPr>
          <w:rFonts w:eastAsia="IRNazanin" w:cs="IRNazanin"/>
          <w:color w:val="111111"/>
          <w:sz w:val="28"/>
          <w:szCs w:val="28"/>
          <w:rtl w:val="true"/>
          <w:lang w:bidi="fa-IR"/>
        </w:rPr>
        <w:t>.</w:t>
      </w:r>
      <w:r>
        <w:rPr>
          <w:rStyle w:val="FootnoteAnchor"/>
          <w:rtl w:val="true"/>
        </w:rPr>
        <w:footnoteReference w:id="322"/>
      </w:r>
    </w:p>
    <w:p>
      <w:pPr>
        <w:pStyle w:val="Heading5"/>
        <w:numPr>
          <w:ilvl w:val="4"/>
          <w:numId w:val="1"/>
        </w:numPr>
        <w:rPr/>
      </w:pPr>
      <w:bookmarkStart w:id="255" w:name="__RefHeading___Toc4664237_581953129"/>
      <w:bookmarkStart w:id="256" w:name="_Toc97"/>
      <w:bookmarkEnd w:id="255"/>
      <w:r>
        <w:rPr/>
        <w:t>2</w:t>
      </w:r>
      <w:r>
        <w:rPr>
          <w:rtl w:val="true"/>
        </w:rPr>
        <w:t xml:space="preserve">. </w:t>
      </w:r>
      <w:r>
        <w:rPr>
          <w:rtl w:val="true"/>
        </w:rPr>
        <w:t>النور</w:t>
      </w:r>
      <w:bookmarkEnd w:id="25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مقام نوری 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نوری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به‌خوبی نشان می‌دهد که آفرینش عالم از نورانیت اهل بیت علیهم السلام آغاز شده است و این نور، همواره در قالب یک ولّی در همه زمان‌ها تداوم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 بقاء هستی، بدون این نور و مقام ولایت الاهی پایدار نیست</w:t>
      </w:r>
      <w:r>
        <w:rPr>
          <w:rFonts w:eastAsia="IRNazanin" w:cs="IRNazanin"/>
          <w:color w:val="111111"/>
          <w:sz w:val="28"/>
          <w:szCs w:val="28"/>
          <w:rtl w:val="true"/>
          <w:lang w:bidi="fa-IR"/>
        </w:rPr>
        <w:t xml:space="preserve">. </w:t>
      </w:r>
      <w:bookmarkStart w:id="257" w:name="pg5831_71715"/>
    </w:p>
    <w:p>
      <w:pPr>
        <w:pStyle w:val="BookText"/>
        <w:rPr/>
      </w:pPr>
      <w:bookmarkEnd w:id="257"/>
      <w:r>
        <w:rPr>
          <w:rFonts w:ascii="IRNazanin" w:hAnsi="IRNazanin" w:eastAsia="IRNazanin"/>
          <w:color w:val="111111"/>
          <w:sz w:val="28"/>
          <w:sz w:val="28"/>
          <w:szCs w:val="28"/>
          <w:rtl w:val="true"/>
          <w:lang w:bidi="fa-IR"/>
        </w:rPr>
        <w:t>از میان روایات بی‌شمار، به ذکر چند نمونه برگرفته از منابع اهل سنت و شیعه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حنبل، ابن عساکر، جوینی، خطیب بغدادی</w:t>
      </w:r>
      <w:r>
        <w:rPr>
          <w:rStyle w:val="FootnoteAnchor"/>
          <w:rtl w:val="true"/>
        </w:rPr>
        <w:footnoteReference w:id="323"/>
      </w:r>
      <w:r>
        <w:rPr>
          <w:rFonts w:ascii="IRNazanin" w:hAnsi="IRNazanin" w:eastAsia="IRNazanin"/>
          <w:color w:val="111111"/>
          <w:sz w:val="28"/>
          <w:sz w:val="28"/>
          <w:szCs w:val="28"/>
          <w:rtl w:val="true"/>
          <w:lang w:bidi="fa-IR"/>
        </w:rPr>
        <w:t>، گنجی شافعی</w:t>
      </w:r>
      <w:r>
        <w:rPr>
          <w:rStyle w:val="FootnoteAnchor"/>
          <w:rtl w:val="true"/>
        </w:rPr>
        <w:footnoteReference w:id="324"/>
      </w:r>
      <w:r>
        <w:rPr>
          <w:rFonts w:ascii="IRNazanin" w:hAnsi="IRNazanin" w:eastAsia="IRNazanin"/>
          <w:color w:val="111111"/>
          <w:sz w:val="28"/>
          <w:sz w:val="28"/>
          <w:szCs w:val="28"/>
          <w:rtl w:val="true"/>
          <w:lang w:bidi="fa-IR"/>
        </w:rPr>
        <w:t>، خوارزمی، احادیثی در مورد مقام نورانیت پیامبر اکرم صلی الله علیه و آله و سلم و حضرت علی علیه السلام و دیگر ائمه علیهم السلام دارند؛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 أَنَا وَ عَلِی نُوراً بَینَ یدَی اللَّهِ جَلَّ جَلَالُهُ قَبْلَ أَنْ یخْلُقَ آدَمَ بِأَرْبَعَةِ آلَافِ عَامٍ فَلَمَّا خَلَقَ اللَّهُ آدَمَ سَلَکَ ذَلِکَ النُّورَ فِی صُلْبِهِ فَلَمْ یزَلِ اللَّهُ عَزَّ وَ جَلَّ ینْقُلُهُ مِنْ صُلْبٍ إِلَی صُلْبٍ حَتَّی أَقَرَّهُ فِی صُلْبِ عَبْدِ الْمُطَّلِبِ ثُمَّ أَخْرَجَهُ مِنْ صُلْبِ عَبْدِ الْمُطَّلِبِ فَقَسَّمَهُ قِسْمَینِ فَصُیرَ قِسْمٌ فِی صُلْبِ عَبْدِ اللَّهِ وَ قِسْمٌ فِی صُلْبِ أَبِی طَالِبٍ فَعَلِی مِنِّی وَ أَنَا مِنْ عَلِی‌… </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ابن خالویه در نهج التحقیق از جابربن عبدالله انصاری از رسول اکرم صلی الله علیه و آله و سلم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من، علی، فاطمه، حسن و حسین را از یک نور آفرید…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حموینی چنین از ابن عباس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 آله و سلم یقُول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 أَنتَ مِن نُورٍ اللّهِ عَزّ وَ جَل</w:t>
      </w:r>
      <w:r>
        <w:rPr>
          <w:rFonts w:eastAsia="IRNazanin" w:cs="IRNazanin"/>
          <w:color w:val="111111"/>
          <w:sz w:val="28"/>
          <w:szCs w:val="28"/>
          <w:rtl w:val="true"/>
          <w:lang w:bidi="fa-IR"/>
        </w:rPr>
        <w:t>».</w:t>
      </w:r>
      <w:r>
        <w:rPr>
          <w:rStyle w:val="FootnoteAnchor"/>
          <w:rtl w:val="true"/>
        </w:rPr>
        <w:footnoteReference w:id="327"/>
      </w:r>
    </w:p>
    <w:p>
      <w:pPr>
        <w:pStyle w:val="Heading4"/>
        <w:numPr>
          <w:ilvl w:val="3"/>
          <w:numId w:val="1"/>
        </w:numPr>
        <w:rPr/>
      </w:pPr>
      <w:bookmarkStart w:id="258" w:name="__RefHeading___Toc4664239_581953129"/>
      <w:bookmarkStart w:id="259" w:name="_Toc98"/>
      <w:bookmarkEnd w:id="258"/>
      <w:r>
        <w:rPr>
          <w:rtl w:val="true"/>
        </w:rPr>
        <w:t xml:space="preserve">مصداق نخستین صادر </w:t>
      </w:r>
      <w:r>
        <w:rPr>
          <w:rtl w:val="true"/>
        </w:rPr>
        <w:t>(</w:t>
      </w:r>
      <w:r>
        <w:rPr>
          <w:rtl w:val="true"/>
        </w:rPr>
        <w:t>واسطه در فیض</w:t>
      </w:r>
      <w:r>
        <w:rPr>
          <w:rtl w:val="true"/>
        </w:rPr>
        <w:t xml:space="preserve">) </w:t>
      </w:r>
      <w:r>
        <w:rPr>
          <w:rtl w:val="true"/>
        </w:rPr>
        <w:t>از نظر دانشمندان اهل فن</w:t>
      </w:r>
      <w:bookmarkEnd w:id="259"/>
    </w:p>
    <w:p>
      <w:pPr>
        <w:pStyle w:val="BookText"/>
        <w:rPr/>
      </w:pPr>
      <w:r>
        <w:rPr>
          <w:rFonts w:ascii="IRNazanin" w:hAnsi="IRNazanin" w:eastAsia="IRNazanin"/>
          <w:color w:val="111111"/>
          <w:sz w:val="28"/>
          <w:sz w:val="28"/>
          <w:szCs w:val="28"/>
          <w:rtl w:val="true"/>
          <w:lang w:bidi="fa-IR"/>
        </w:rPr>
        <w:t>در گفتار پیشین از کنار هم گذاشتن ویژگی‌ها و جایگاه نخستین صادر در منابع حکمت و عرفان، با معرفی نخستین صادر در منابع دینی، تطبیق واسطه در فیض مورد نظر فلاسفه و عرفا با واسطه فیض مورد نظر دین به‌دست آمد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گفتار، تنها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تصریحات و تطبیقات دانشمندان این وادی که دامن </w:t>
      </w:r>
    </w:p>
    <w:p>
      <w:pPr>
        <w:pStyle w:val="BookText"/>
        <w:rPr/>
      </w:pPr>
      <w:r>
        <w:rPr>
          <w:rFonts w:ascii="IRNazanin" w:hAnsi="IRNazanin" w:eastAsia="IRNazanin"/>
          <w:color w:val="111111"/>
          <w:sz w:val="28"/>
          <w:sz w:val="28"/>
          <w:szCs w:val="28"/>
          <w:rtl w:val="true"/>
          <w:lang w:bidi="fa-IR"/>
        </w:rPr>
        <w:t>همت به کمر زده و کار این تطبیق را عملی و ملموس کرده‌اند،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پس از این‌که کیفیت پیدایش آفرینش را توضیح می‌دهد و اعلام می‌دارد نخستین صادر که شایستگی چنین جایگاهی را دارد،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بی‌هیچ واسطه از امر حق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رهیافت حکمت را به کلام رسول خدا صلی الله علیه و آله و سلم مستند و تطبیق می‌کند؛ از این نخستین بودن، پیغمبر صلی الله علیه و آله و سلم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الْعَقْل</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شهید مطهری رحمة الله از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در حقیقت ما هرچیزی را به اندازه آفریدیم، وجود نظام و اسباب را در روند آفرینش عالم خداوند نتیجه می‌گیرد و 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لسان دین، به عنوان ملایکه و جنود الهی و رسل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مقسّمات امر و مدّبرات امر آمده است و مفاهیمی مانند عرش، کرسی، لوح و قلم که وجود یک سلسله تشکیلات معنوی الهی را برای خدا معرفی می‌کند، همه برای تفهیم همین حقیقت است که خدای متعال، آفرینش را با نظام خاص و ترتیب مشخص، اراده و 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حکما به اصطلاح و زبان مخصوص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معارف اسلامی با زبان دیگر بیان شده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سخن این دو فرزانه متقدم و متأخر در پیدایش هستی از خداوند و تطبیق آن با متون دینی، راه این نوشتار را به‌سوی هدف بازتر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صدرالمتألهین پس از بیان اقسام فعل و خلق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الحدیث انه 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روایه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روایه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لکل واحد</w:t>
      </w:r>
      <w:r>
        <w:rPr>
          <w:rFonts w:eastAsia="Amiri" w:cs="Amiri" w:ascii="Amiri" w:hAnsi="Amiri"/>
          <w:color w:val="111111"/>
          <w:sz w:val="28"/>
          <w:szCs w:val="28"/>
          <w:rtl w:val="true"/>
          <w:lang w:bidi="ar-SA"/>
        </w:rPr>
        <w:t>.</w:t>
      </w:r>
      <w:r>
        <w:rPr>
          <w:rStyle w:val="FootnoteAnchor"/>
          <w:rtl w:val="true"/>
        </w:rPr>
        <w:footnoteReference w:id="33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در پاسخ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آیات و روایات، واسطه در فیض بودن ائمه علیه السلام نتیجه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ولایت اگر به معنای ولایت تکوینی معنا و تفسیر شوند، می‌توان این معنا را استفاده کرد؛ ولی عمده، روایات است که بسیارند و صحیح هستند و بر واسطه در فیض بودن ائمه علیه السلام دلالت دارند؛ از آن جمله، حدیث جابر </w:t>
      </w:r>
      <w:bookmarkStart w:id="260" w:name="pg5831_71717"/>
    </w:p>
    <w:p>
      <w:pPr>
        <w:pStyle w:val="BookText"/>
        <w:rPr/>
      </w:pPr>
      <w:bookmarkEnd w:id="260"/>
      <w:r>
        <w:rPr>
          <w:rFonts w:ascii="IRNazanin" w:hAnsi="IRNazanin" w:eastAsia="IRNazanin"/>
          <w:color w:val="111111"/>
          <w:sz w:val="28"/>
          <w:sz w:val="28"/>
          <w:szCs w:val="28"/>
          <w:rtl w:val="true"/>
          <w:lang w:bidi="fa-IR"/>
        </w:rPr>
        <w:t>است که شیعه و سنی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حضرت رسول اکرم صلی الله علیه و آله و سلم به جابربن عبدالله انصاری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أول ما خلق الله، نور نبیک</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وانگهی اگر عالم، عالم علت و معلول و مترقّیه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علل عالیه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است؛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إِلی رَبِّکَ الْمُنْتَهی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مطلب به همین صورت است</w:t>
      </w:r>
      <w:r>
        <w:rPr>
          <w:rFonts w:eastAsia="IRNazanin" w:cs="IRNazanin"/>
          <w:color w:val="111111"/>
          <w:sz w:val="28"/>
          <w:szCs w:val="28"/>
          <w:rtl w:val="true"/>
          <w:lang w:bidi="fa-IR"/>
        </w:rPr>
        <w:t>.</w:t>
      </w:r>
      <w:r>
        <w:rPr>
          <w:rStyle w:val="FootnoteAnchor"/>
          <w:rtl w:val="true"/>
        </w:rPr>
        <w:footnoteReference w:id="333"/>
      </w:r>
    </w:p>
    <w:p>
      <w:pPr>
        <w:pStyle w:val="Heading3"/>
        <w:numPr>
          <w:ilvl w:val="2"/>
          <w:numId w:val="1"/>
        </w:numPr>
        <w:rPr/>
      </w:pPr>
      <w:bookmarkStart w:id="261" w:name="__RefHeading___Toc4664241_581953129"/>
      <w:bookmarkStart w:id="262" w:name="_Toc99"/>
      <w:bookmarkEnd w:id="261"/>
      <w:r>
        <w:rPr>
          <w:rtl w:val="true"/>
        </w:rPr>
        <w:t>مبنای دوم</w:t>
      </w:r>
      <w:r>
        <w:rPr>
          <w:rtl w:val="true"/>
        </w:rPr>
        <w:t xml:space="preserve">. </w:t>
      </w:r>
      <w:r>
        <w:rPr>
          <w:rtl w:val="true"/>
        </w:rPr>
        <w:t>تداوم هدفمندی و استمرار وجود امام علیه السلام</w:t>
      </w:r>
      <w:bookmarkEnd w:id="262"/>
    </w:p>
    <w:p>
      <w:pPr>
        <w:pStyle w:val="Heading4"/>
        <w:numPr>
          <w:ilvl w:val="3"/>
          <w:numId w:val="1"/>
        </w:numPr>
        <w:rPr/>
      </w:pPr>
      <w:bookmarkStart w:id="263" w:name="__RefHeading___Toc4664243_581953129"/>
      <w:bookmarkStart w:id="264" w:name="_Toc100"/>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امامیه، خداوند را خالق حکیم می‌داند و معتقد است آفرینش، از روی هدف و غرض بوده است که وجود حجت و پیشوای الهی در تأمین این غرض و هدف، نقش اساسی را ایفا می‌کند؛ به گونه‌ای که اگر وجود امام و حجت الهی در میان آفرینش و مخلوقات نباشد، خلقت، بدون هدف و لغو می‌شود که محکوم به فنا و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اصل هدفمندی خلقت و تعیین هدف خداوند از نظام خلقت و نقش انبیا و امامان در تأمین این هدف، راه‌های گوناگون عقلی و نقلی دارد؛ لذا در این جا این مسئله، در پرتو قرآن مجید پی‌گیری می‌شود که نتیجه مهم آن، اثبات یکی از مبانی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وجود امام به عنوان تأمین کننده هدف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این بحث در دو مرحله عمده صورت می‌گیرد؛ نخست اصل هدفمندی خلقت و نوع این هدف، در پرتو قرآن بیان خواهد شد، سپس وجود انبیا و امامان به عنوان تأمین کننده این هدف خاطرنشان می‌گردد</w:t>
      </w:r>
      <w:r>
        <w:rPr>
          <w:rFonts w:eastAsia="IRNazanin" w:cs="IRNazanin"/>
          <w:color w:val="111111"/>
          <w:sz w:val="28"/>
          <w:szCs w:val="28"/>
          <w:rtl w:val="true"/>
          <w:lang w:bidi="fa-IR"/>
        </w:rPr>
        <w:t>.</w:t>
      </w:r>
    </w:p>
    <w:p>
      <w:pPr>
        <w:pStyle w:val="Heading4"/>
        <w:numPr>
          <w:ilvl w:val="3"/>
          <w:numId w:val="1"/>
        </w:numPr>
        <w:rPr/>
      </w:pPr>
      <w:bookmarkStart w:id="265" w:name="__RefHeading___Toc4664245_581953129"/>
      <w:bookmarkStart w:id="266" w:name="_Toc101"/>
      <w:bookmarkEnd w:id="265"/>
      <w:r>
        <w:rPr>
          <w:rtl w:val="true"/>
        </w:rPr>
        <w:t>مرحله اول</w:t>
      </w:r>
      <w:r>
        <w:rPr>
          <w:rtl w:val="true"/>
        </w:rPr>
        <w:t xml:space="preserve">: </w:t>
      </w:r>
      <w:r>
        <w:rPr>
          <w:rtl w:val="true"/>
        </w:rPr>
        <w:t>فلسفه خلقت از نظر قرآن</w:t>
      </w:r>
      <w:bookmarkEnd w:id="266"/>
    </w:p>
    <w:p>
      <w:pPr>
        <w:pStyle w:val="BookText"/>
        <w:rPr/>
      </w:pPr>
      <w:r>
        <w:rPr>
          <w:rFonts w:ascii="Amiri" w:hAnsi="Amiri" w:eastAsia="Amiri" w:cs="Amiri"/>
          <w:color w:val="111111"/>
          <w:sz w:val="28"/>
          <w:sz w:val="28"/>
          <w:szCs w:val="28"/>
          <w:rtl w:val="true"/>
          <w:lang w:bidi="ar-SA"/>
        </w:rPr>
        <w:t>از نظر قرآن جهان آفرینش، بی‌هدف، از روی اتفاق و کورکورانه خلق نشده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بَینَهُما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الَّذی أَعْطی کُلَّ شَی‌ءٍ خَلْقَهُ ثُمَّ 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هر چیزی را او هستی داده و آن‌را عاطل و باطل و انگذاشته؛ بلکه راه را نشان داده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غایت و چرایی خلقت ناچیز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سرگرمی و از روی بازی و </w:t>
      </w:r>
    </w:p>
    <w:p>
      <w:pPr>
        <w:pStyle w:val="BookText"/>
        <w:rPr/>
      </w:pPr>
      <w:r>
        <w:rPr>
          <w:rFonts w:ascii="Amiri" w:hAnsi="Amiri" w:eastAsia="Amiri" w:cs="Amiri"/>
          <w:color w:val="111111"/>
          <w:sz w:val="28"/>
          <w:sz w:val="28"/>
          <w:szCs w:val="28"/>
          <w:rtl w:val="true"/>
          <w:lang w:bidi="ar-SA"/>
        </w:rPr>
        <w:t>تفریح، عالم را نیافریده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السَّماواتِ وَ الْأَرْضَ وَ ما بَینَهُما لاعِبین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أَرَدْنا أَنْ نَتَّخِذَ لَهْواً لاَتَّخَذْناهُ مِنْ لَدُنَّا</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خداوند، جهان را کودکانه نیافریده است که روزگاری چند آن را خراب کند؛ بلکه جهان را بر معیار و پایه حق آفریده‌است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خَلَقْنَا السَّماواتِ وَ الْأَرْضَ وَ ما بَینَهُما إِلاَّ بِالْحَق</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از نظر قرآن، فهم و درک فلسفه خلقت برای انسان قابل دسترسی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از انسان‌ها خواسته است همت خود را صرف این مهم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یتَفَکَّرُوا فی أَنْفُسِهِمْ ما خَلَقَ اللَّهُ السَّماواتِ وَ الْأَرْضَ وَ ما بَینَهُما إِلاَّ بِالْحَق</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طبق این آیه آسمان‌ها، زمین و هر آنچه میان آن‌دو قرار دارد، از ذره تا کهکشان‌ها همه فلسفه آفرینش دارند و خلقت همه حساب وکتاب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سخن قرآن در مورد فلسفه خلقت آن شد که اولاً، هدفمند است، ثانیاً، هدف بر حق و والا است، ثالثاً، انسان توانمندی درک آن هدف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 این است که آن فلسفه و هدف چیست؟</w:t>
      </w:r>
    </w:p>
    <w:p>
      <w:pPr>
        <w:pStyle w:val="BookText"/>
        <w:rPr/>
      </w:pPr>
      <w:r>
        <w:rPr>
          <w:rFonts w:ascii="IRNazanin" w:hAnsi="IRNazanin" w:eastAsia="IRNazanin"/>
          <w:color w:val="111111"/>
          <w:sz w:val="28"/>
          <w:sz w:val="28"/>
          <w:szCs w:val="28"/>
          <w:rtl w:val="true"/>
          <w:lang w:bidi="fa-IR"/>
        </w:rPr>
        <w:t>قرآن، نخست توهمی را که به‌دنبال هدف و غایت داشتن، پیدا می‌شود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توهم این است که هر جا برای فاعلی هدف و غایتی ثابت می‌شود، نشانه نیازمندی فاعل به آن غایت است که با انجام فعل می‌خواهد به آن هدف رسیده، به‌دنبال آن به استکمال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أَنْتُمُ الْفُقَراءُ إِلَی اللَّهِ وَ اللَّهُ هُوَ الْغَنِی الْحَمید</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بعدی پاسخ قرآن این است که همه مخلوقات برای انسان و در خدمت انسان و برای تعالی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 لَکُمُ الْأَرْضَ فِراشاً وَ السَّماءَ بِناءً وَ أَنْزَلَ مِنَ السَّماءِ ماءً فَأَخْرَجَ بِهِ مِنَ الثَّمَراتِ رِزْقاً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جَعَلَ لَکُمُ </w:t>
      </w:r>
    </w:p>
    <w:p>
      <w:pPr>
        <w:pStyle w:val="BookText"/>
        <w:rPr/>
      </w:pPr>
      <w:r>
        <w:rPr>
          <w:rFonts w:ascii="Amiri" w:hAnsi="Amiri" w:eastAsia="Amiri" w:cs="Amiri"/>
          <w:color w:val="111111"/>
          <w:sz w:val="28"/>
          <w:sz w:val="28"/>
          <w:szCs w:val="28"/>
          <w:rtl w:val="true"/>
          <w:lang w:bidi="ar-SA"/>
        </w:rPr>
        <w:t>الْأَرْضَ ذَلُولاً فَامْشُوا فی مَناکِبِها وَ کُلُوا مِنْ رِزْقِهِ وَ إِلَیهِ النُّشُور</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رمز این‌که همه چیز برای انسان آفریده شده، این است که او کامل‌ترین و گرانبهاترین مخلوقات است</w:t>
      </w:r>
      <w:r>
        <w:rPr>
          <w:rStyle w:val="FootnoteAnchor"/>
          <w:rtl w:val="true"/>
        </w:rPr>
        <w:footnoteReference w:id="344"/>
      </w:r>
      <w:r>
        <w:rPr>
          <w:rFonts w:ascii="IRNazanin" w:hAnsi="IRNazanin" w:eastAsia="IRNazanin"/>
          <w:color w:val="111111"/>
          <w:sz w:val="28"/>
          <w:sz w:val="28"/>
          <w:szCs w:val="28"/>
          <w:rtl w:val="true"/>
          <w:lang w:bidi="fa-IR"/>
        </w:rPr>
        <w:t>و در هر نظام، مراتب پایینی در خدمت مراتب بالایی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بعدی این است که فلسفه خلقت انسان چه بوده است؟ آیا خلقت انسان برای زندگی کردن در همین دنیا است؟ آیا معقول است که زمین و آسمان برای انسان خلق شده ولی انسان عبث و بی‌انجام آفریده شده باشد؟</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خَلَقْناکُمْ عَبَثاً وَ أَنَّکُمْ إِلَینا لا تُرْجَعُون</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یحْسَبُ الْإِنْسانُ أَنْ یتْرَکَ سُدی</w:t>
      </w:r>
      <w:r>
        <w:rPr>
          <w:rFonts w:eastAsia="Amiri" w:cs="Amiri" w:ascii="Amiri" w:hAnsi="Amiri"/>
          <w:color w:val="111111"/>
          <w:sz w:val="28"/>
          <w:szCs w:val="28"/>
          <w:rtl w:val="true"/>
          <w:lang w:bidi="ar-SA"/>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قرآن‌مجید در آیه ذیل به عمق فلسفه خلقت اشیاء زمینی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و در خدمت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بدنبال آن به فلسفه خلقت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ما عَلَی الْأَرْضِ زینَةً لَها لِنَبْلُوَهُمْ أَیهُمْ أَحْسَنُ عَمَلا</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فلسفه خلقت انسان از نظر قرآن، در دنیا و حیات مادی منحصر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یتَمَتَّعُونَ وَ یأْکُلُونَ کَما تَأْکُلُ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الْحَیاةُ الدُّنْیا إِلاَّ مَتاعُ الْغُرُور</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نقش و اهمیت دنیا در این است که در مسیر حیات معقول و حیات اخروی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 فیما آتاکَ اللَّهُ الدَّارَ الْآخِرَةَ وَ لا تَنْسَ نَصیبَکَ مِنَ الدُّنْیا</w:t>
      </w:r>
      <w:r>
        <w:rPr>
          <w:rFonts w:eastAsia="IRNazanin" w:cs="IRNazanin"/>
          <w:color w:val="111111"/>
          <w:sz w:val="28"/>
          <w:szCs w:val="28"/>
          <w:rtl w:val="true"/>
          <w:lang w:bidi="fa-IR"/>
        </w:rPr>
        <w:t>}.</w:t>
      </w:r>
      <w:r>
        <w:rPr>
          <w:rStyle w:val="FootnoteAnchor"/>
          <w:rtl w:val="true"/>
        </w:rPr>
        <w:footnoteReference w:id="35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انسان‌هایی را که از فلسفه خلقت و از مسیر کمال خود بیرون می‌روند و به جای رسیدن به قرب خدا، به زندگی پست دنیایی راضی می‌شوند، مذمت و سرزنش </w:t>
      </w:r>
    </w:p>
    <w:p>
      <w:pPr>
        <w:pStyle w:val="BookText"/>
        <w:rPr/>
      </w:pPr>
      <w:r>
        <w:rPr>
          <w:rFonts w:ascii="Amiri" w:hAnsi="Amiri" w:eastAsia="Amiri" w:cs="Amiri"/>
          <w:color w:val="111111"/>
          <w:sz w:val="28"/>
          <w:sz w:val="28"/>
          <w:szCs w:val="28"/>
          <w:rtl w:val="true"/>
          <w:lang w:bidi="ar-SA"/>
        </w:rPr>
        <w:t>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لا یرْجُونَ لِقاءَنا وَ رَضُوا بِالْحَیاةِ الدُّنْیا وَ اطْمَأَنُّوا بِها وَ الَّذینَ هُمْ عَنْ آیاتِنا غافِلُون؛ أُولئِکَ مَأْواهُمُ النَّارُ بِما کانُوا یکْسِبُون</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مواهب دنیایی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خوراکی‌ها، پوشاک‌ها، وسایل تفریحی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مواهب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زیبایی، جایگاه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کمال مقدمی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نهایی آن، قرب به خدا و عبادت و طاعت است و انسان برای رسیدن به آن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مقام عبداللهی، کمال و غایت خلقت انسان است لذا اوج افتخار رسول اکرم صلی الله علیه و آله و سلم همین مقام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عباد صالح و نفوس مطمئنه همین مقام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 ارْجِعی إِلی رَبِّکِ راضِیةً مَرْضِیة؛ فَادْخُلی فی عِبادی؛ وَ ادْخُلی جَنَّتی</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بنابراین فلسفه خلقت زمین و آسمان‌ها و آنچه در میان این دو است، خدمت و یاری رساندن به انسان است و فلسفه خلقت انسان نیز حرکت از دنیا و طبیعت، به سوی سرای آخرت و حیات معقول، و رسیدن به مقام عبد الاهی است آیه ذیل همه آنچه بیان شد را به شیوه رسا ترسیم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النَّاسُ اعْبُدُواْ رَبَّکُمُ الَّذِی خَلَقَکُمْ وَ الَّذِینَ مِن قَبْلِکُمْ لَعَلَّکُمْ تَتَّقُونَ؛ الَّذِی جَعَلَ لَکُمُ الْأَرْضَ فِرَاشًا وَ السَّمَاءَ بِنَاءً وَ أَنزَلَ مِنَ السَّمَاءِ مَاءً فَأَخْرَجَ بِهِ مِنَ الثَّمَرَاتِ رِزْقًا لَّکُمْ فَلَا تجَعَلُواْ لِلَّهِ أَندَادًا وَ أَنتُمْ تَعْلَمُون</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چنین برداشتی از آیات قرآنی به قدری روشن است که راغب اصفهانی علی رغم گرایش به مکتب اشاعره، به اعتراف چنین می‌گوید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آفرینش جهان و پدید آمدن تدریجی موجودات، این بوده است که انسان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پدید آمدن مواد، نباتات و مقصود از پدید آمدن نباتات، به وجود آمدن حیوانات و هدف از آفرینش این همه، پیدایش هیکل بشری بوده است و هدف </w:t>
      </w:r>
      <w:bookmarkStart w:id="267" w:name="pg5831_71721"/>
    </w:p>
    <w:p>
      <w:pPr>
        <w:pStyle w:val="BookText"/>
        <w:rPr/>
      </w:pPr>
      <w:bookmarkEnd w:id="267"/>
      <w:r>
        <w:rPr>
          <w:rFonts w:ascii="IRNazanin" w:hAnsi="IRNazanin" w:eastAsia="IRNazanin"/>
          <w:color w:val="111111"/>
          <w:sz w:val="28"/>
          <w:sz w:val="28"/>
          <w:szCs w:val="28"/>
          <w:rtl w:val="true"/>
          <w:lang w:bidi="fa-IR"/>
        </w:rPr>
        <w:t>آفرینش انسان نیز حصول ارواح انسانی و خلافت الهی در زمین است</w:t>
      </w:r>
      <w:r>
        <w:rPr>
          <w:rStyle w:val="FootnoteAnchor"/>
          <w:rtl w:val="true"/>
        </w:rPr>
        <w:footnoteReference w:id="355"/>
      </w:r>
      <w:r>
        <w:rPr>
          <w:rFonts w:ascii="Amiri" w:hAnsi="Amiri" w:eastAsia="Amiri" w:cs="Amiri"/>
          <w:color w:val="111111"/>
          <w:sz w:val="28"/>
          <w:sz w:val="28"/>
          <w:szCs w:val="28"/>
          <w:rtl w:val="true"/>
          <w:lang w:bidi="ar-SA"/>
        </w:rPr>
        <w:t>که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 …</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صدر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شما و پیشینیان شما را خلق کرد، بندگی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شما برای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و آسمان و باران و میوه‌ها را برای شما خلق کردیم، تا موحد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خلقت سایر اشیا برای انسان و خلقت انسان برای عبودیت موحّدانه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در قرآن به این منطق برخورد نمی‌کنیم که انسان آفریده شده است که هر چه بیشتر بداند و هر چه بیشتر بتواند تا این‌که وقتی انسان دانست و توانست، خلقت به هدف خود رسیده باشد؛ بلکه انسان آفریده شده است که خدا را پرستش کند و پرستش خدا، هدف است… طبعاً به این معنا در منطق اسلام، هدف اصلی از زندگی، جز معبود چیز دیگری نمی‌تواند باشد؛ یعنی قرآن می‌خواهد انسان را بسازد و می‌خواهد به او هدف و آرمان بدهد و هدف و آرمانی که اسلام می‌خواهد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است و بس</w:t>
      </w:r>
      <w:r>
        <w:rPr>
          <w:rFonts w:eastAsia="IRNazanin" w:cs="IRNazanin"/>
          <w:color w:val="111111"/>
          <w:sz w:val="28"/>
          <w:szCs w:val="28"/>
          <w:rtl w:val="true"/>
          <w:lang w:bidi="fa-IR"/>
        </w:rPr>
        <w:t>.</w:t>
      </w:r>
      <w:r>
        <w:rPr>
          <w:rStyle w:val="FootnoteAnchor"/>
          <w:rtl w:val="true"/>
        </w:rPr>
        <w:footnoteReference w:id="357"/>
      </w:r>
    </w:p>
    <w:p>
      <w:pPr>
        <w:pStyle w:val="Heading4"/>
        <w:numPr>
          <w:ilvl w:val="3"/>
          <w:numId w:val="1"/>
        </w:numPr>
        <w:rPr/>
      </w:pPr>
      <w:bookmarkStart w:id="268" w:name="__RefHeading___Toc4664247_581953129"/>
      <w:bookmarkStart w:id="269" w:name="_Toc102"/>
      <w:bookmarkEnd w:id="268"/>
      <w:r>
        <w:rPr>
          <w:rtl w:val="true"/>
        </w:rPr>
        <w:t>مرحله دوم</w:t>
      </w:r>
      <w:r>
        <w:rPr>
          <w:rtl w:val="true"/>
        </w:rPr>
        <w:t xml:space="preserve">: </w:t>
      </w:r>
      <w:r>
        <w:rPr>
          <w:rtl w:val="true"/>
        </w:rPr>
        <w:t>نقش امام در فلسفه خلقت از نظر قرآن</w:t>
      </w:r>
      <w:bookmarkEnd w:id="26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بیان شد اولاً فلسفه خلقت جهان روشن شد که مقدمه رسیدن انسان به کمال مطلوب است و ثانیاً فلسفه خلقت انسان روشن شد که باید از جهان و موجودات در جهان و عمر و نیروهای درونی مانند عقل، و امدادهای بیرونی مانند وحی و انبیا و امامان و دیگر مواهب بهره گیرد و خود را از خاک به افلاک، به حیات معقول، به سعادت ابدی و به کمال مطلوب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در عالم هستی، مسافر راه است که همواره به‌سوی مقصد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خلقت او، حرکت و رسیدن به مقام عبداللهی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چندین بار، نشانه راه مسقیم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خداوند هم </w:t>
      </w:r>
    </w:p>
    <w:p>
      <w:pPr>
        <w:pStyle w:val="BookText"/>
        <w:rPr/>
      </w:pPr>
      <w:r>
        <w:rPr>
          <w:rFonts w:ascii="IRNazanin" w:hAnsi="IRNazanin" w:eastAsia="IRNazanin"/>
          <w:color w:val="111111"/>
          <w:sz w:val="28"/>
          <w:sz w:val="28"/>
          <w:szCs w:val="28"/>
          <w:rtl w:val="true"/>
          <w:lang w:bidi="fa-IR"/>
        </w:rPr>
        <w:t xml:space="preserve">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مسافر، نیازمند اموری است؛ راه، برنامه، مبدأ، مقصد و از همه مهم‌تر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نقش وجودی امام در روند خلقت از دید قرآن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تا یک فرد انسانی و راهرو راه کمال در جهان است، باید راهنما در کنار او باشد؛ چنانکه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و خاتم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همواره راه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 بدون راهنما ممکن نیست؛ پس وجود رهبر الهی، حجت و امام علیه السلام در فلسفه خلقت جهان و انسان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هدف و غایت حیات، در وجود امام و خلیفه الهی مجسّم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جَعَلَکُمْ خَلائِفَ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آفرینش خلیفه و جانشین خدا در زمین محور خلقت دیگر اشیا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راهنما و روشنایی فرا راه انسان، از نظر قرآن چنان اهمیتی دارد که بدون آن، انسان مرده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مَنْ کانَ مَیتاً فَأَحْییناهُ وَ جَعَلْنا لَهُ نُوراً یمْشی بِهِ فِی النَّاسِ کَمَنْ مَثَلُهُ فِی الظُّلُماتِ لَیسَ بِخارِجٍ مِنْها</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کار حجت و پیشوای الاهی، رساندن انسان به هدف خلقت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اسْتَجیبُوا لِلَّهِ وَ لِلرَّسُولِ إِذا دَعاکُمْ لِما یحْییکُم</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از نظر قرآن، نهایت و غایت حرکت انسانی، رسیدن به خدا است؛ همان گونه که ابتدا و آغاز حرکت او خداوند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مُلْکُ السَّماواتِ وَ الْأَرْضِ وَ إِلَی اللَّهِ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خَلَقْناکُمْ عَبَثاً وَ أَنَّکُمْ إِلَینا لا تُرْجَعُون</w:t>
      </w:r>
      <w:r>
        <w:rPr>
          <w:rFonts w:eastAsia="Amiri" w:cs="Amiri" w:ascii="Amiri" w:hAnsi="Amiri"/>
          <w:color w:val="111111"/>
          <w:sz w:val="28"/>
          <w:szCs w:val="28"/>
          <w:rtl w:val="true"/>
          <w:lang w:bidi="ar-SA"/>
        </w:rPr>
        <w:t>}.</w:t>
      </w:r>
      <w:r>
        <w:rPr>
          <w:rStyle w:val="FootnoteAnchor"/>
          <w:rtl w:val="true"/>
        </w:rPr>
        <w:footnoteReference w:id="36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امام و راهنمای الاهی، چنین رسالتی را عهده‌دار است و با نقش هدایتی خود، </w:t>
      </w:r>
    </w:p>
    <w:p>
      <w:pPr>
        <w:pStyle w:val="BookText"/>
        <w:rPr/>
      </w:pPr>
      <w:r>
        <w:rPr>
          <w:rFonts w:ascii="Amiri" w:hAnsi="Amiri" w:eastAsia="Amiri" w:cs="Amiri"/>
          <w:color w:val="111111"/>
          <w:sz w:val="28"/>
          <w:sz w:val="28"/>
          <w:szCs w:val="28"/>
          <w:rtl w:val="true"/>
          <w:lang w:bidi="ar-SA"/>
        </w:rPr>
        <w:t>آفرینش را از لغویت باز می‌دارد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طبق احادیث متواتر، رسول اکرم صلی الله علیه و آله و سلم رسالت هدایت را متوجه امام و جانشین پس از خود کرده‌اند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تمام آنچه گفته شد درحدیثی از سید الشهداء</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یادش گرامی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نیافرید مگر برای آنکه او را بشناسند و هنگامی که او را شناختند، بپرستندش و هنگامی که او را پرستیدند از پرستش غیر او بی‌نیاز می‌شوند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معرفت، عبودیت، استغنای از شرک، گویی اهداف خلقت جهان و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معرفت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خلقت برای او و ثمره آن معرفت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اهل هر زمانی، امامشان را که اطاعتش بر آنان واجب است،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مراد از معرفت امام، تنها معرفت ظاهری و جسمانی نیست؛ بلکه شناخت ظاهری و اسمی و رسمی باید به شناخت باطنی و مقامات و حقیقت امام منجر شود، تا تبعیت و پیروی را به‌دنبال داشته باشد؛ وگرنه بسیار بودند کسانی که در کنار امامان بودند و به جای پیروی، خود را همسان و گاهی برتر از امام می‌دانستند و به‌جای تسلیم، استکبار می‌ورزیدند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سجده نکردن ابلیس، همین پی نبردن به مقام و جایگاه الاهی و والای خلیفه الله بود که در کنار او بود؛ اما نخواست او را خوب بشناسد و تبعیت کند</w:t>
      </w:r>
      <w:r>
        <w:rPr>
          <w:rFonts w:eastAsia="IRNazanin" w:cs="IRNazanin"/>
          <w:color w:val="111111"/>
          <w:sz w:val="28"/>
          <w:szCs w:val="28"/>
          <w:rtl w:val="true"/>
          <w:lang w:bidi="fa-IR"/>
        </w:rPr>
        <w:t xml:space="preserve">. </w:t>
      </w:r>
      <w:bookmarkStart w:id="270" w:name="pg5831_71724"/>
    </w:p>
    <w:p>
      <w:pPr>
        <w:pStyle w:val="BookText"/>
        <w:rPr/>
      </w:pPr>
      <w:bookmarkEnd w:id="270"/>
      <w:r>
        <w:rPr>
          <w:rFonts w:ascii="IRNazanin" w:hAnsi="IRNazanin" w:eastAsia="IRNazanin"/>
          <w:color w:val="111111"/>
          <w:sz w:val="28"/>
          <w:sz w:val="28"/>
          <w:szCs w:val="28"/>
          <w:rtl w:val="true"/>
          <w:lang w:bidi="fa-IR"/>
        </w:rPr>
        <w:t>حقیقت نوری و جایگاه خلیفه الله و امامان، به یک بحث مشروح نیاز دارد که از حوصله این رساله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هدف خلقت انسان، ایجاد خلیفۀ الله است و اگر خلیفه در نوع بشر همواره نباشد، خلقت بدون هدف می‌شود و فعل بدون هدف، از خداوند محال است؛ پس وجود حضور خلیفۀ الله موجب بقا و استمرار نوع انسان و جهان است</w:t>
      </w:r>
      <w:r>
        <w:rPr>
          <w:rFonts w:eastAsia="IRNazanin" w:cs="IRNazanin"/>
          <w:color w:val="111111"/>
          <w:sz w:val="28"/>
          <w:szCs w:val="28"/>
          <w:rtl w:val="true"/>
          <w:lang w:bidi="fa-IR"/>
        </w:rPr>
        <w:t>.</w:t>
      </w:r>
      <w:r>
        <w:rPr>
          <w:rStyle w:val="FootnoteAnchor"/>
          <w:rtl w:val="true"/>
        </w:rPr>
        <w:footnoteReference w:id="369"/>
      </w:r>
    </w:p>
    <w:p>
      <w:pPr>
        <w:pStyle w:val="Heading3"/>
        <w:numPr>
          <w:ilvl w:val="2"/>
          <w:numId w:val="1"/>
        </w:numPr>
        <w:rPr/>
      </w:pPr>
      <w:bookmarkStart w:id="271" w:name="__RefHeading___Toc4664249_581953129"/>
      <w:bookmarkStart w:id="272" w:name="_Toc103"/>
      <w:bookmarkEnd w:id="271"/>
      <w:r>
        <w:rPr>
          <w:rtl w:val="true"/>
        </w:rPr>
        <w:t>مبنای سوم</w:t>
      </w:r>
      <w:r>
        <w:rPr>
          <w:rtl w:val="true"/>
        </w:rPr>
        <w:t xml:space="preserve">. </w:t>
      </w:r>
      <w:r>
        <w:rPr>
          <w:rtl w:val="true"/>
        </w:rPr>
        <w:t>ملازم بودن حقیقت امام با تنصیص و استمرار</w:t>
      </w:r>
      <w:bookmarkEnd w:id="272"/>
    </w:p>
    <w:p>
      <w:pPr>
        <w:pStyle w:val="BookText"/>
        <w:rPr/>
      </w:pPr>
      <w:r>
        <w:rPr>
          <w:rFonts w:ascii="IRNazanin" w:hAnsi="IRNazanin" w:eastAsia="IRNazanin"/>
          <w:color w:val="111111"/>
          <w:sz w:val="28"/>
          <w:sz w:val="28"/>
          <w:szCs w:val="28"/>
          <w:rtl w:val="true"/>
          <w:lang w:bidi="fa-IR"/>
        </w:rPr>
        <w:t>از نظر امامیه، امامت ادامه کار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دلایل عقلی که نیازمندی و لزوم بعثت را ثابت می‌کند، نیازمندی و لزوم امامت را هم اثبات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جامعیت و جاودانگی و همگانی و کمال دینی اسلام، به آمدن دین و نبوت جدید پایان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مقتضای دلایل لزوم، استمرار این خط در قالب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سیره و سنت رسول اکرم صلی الله علیه و آله و سلم به‌دست می‌آید که رسول اکرم صلی الله علیه و آله و سلم دارای مقامات، شئونات و وظایفی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 ابلاغ وحی، تبیین و تفسیر معصومانه دین، بیان احکام موضوعات و مسایل جدید، الگوی عملی برای انسان‌ها، ولایت ظاهری که در قالب حاکم سیاسی و رهبریت نظام است و ولایت باطنی که برای ارشاد و هدایت باطنی مردمان و همراه با تصرف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خاتمیت که ضروری دین اسلام است، شأن و وظیفه نخست به پایان رسیده است؛ ولی دلیلی ندارد که دیگر وظایف پیامبر صلی الله علیه و آله و سلم پس از رحلت او تعطیل و پایان یافته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عصر پیامبر، فرقی با انسان‌های بعدی ندارند و همه مکلّف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یازده‌ساله پس از هجرت رسول اکرم صلی الله علیه و آله و سلم که سرشار از غزوات و نابسامانی‌های مدنی بود، هرگز برای تبیین و تفسیر کامل دین، کفایت نمی‌کرد؛ به ویژه که قرآن نیز به تدریج نازل می‌شد؛ از این رو لازم و ضروری بود که مبین و مفسّر معصوم در جامعه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مسائل و موضوعات جدید و بی‌سابقه که به‌دنبال فتوحات اسلامی پیدا می‌شد </w:t>
      </w:r>
    </w:p>
    <w:p>
      <w:pPr>
        <w:pStyle w:val="BookText"/>
        <w:rPr/>
      </w:pPr>
      <w:r>
        <w:rPr>
          <w:rFonts w:ascii="IRNazanin" w:hAnsi="IRNazanin" w:eastAsia="IRNazanin"/>
          <w:color w:val="111111"/>
          <w:sz w:val="28"/>
          <w:sz w:val="28"/>
          <w:szCs w:val="28"/>
          <w:rtl w:val="true"/>
          <w:lang w:bidi="fa-IR"/>
        </w:rPr>
        <w:t>و خطر تحریف و لزوم حفظ و نگهداری از دستاوردهای رسول اکرم صلی الله علیه و آله و سلم این ضرورت را دو چندان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اسلام دین خاتم است و مایه هدایت برای همه انسان‌ها می‌باشد، برای جامعه بشری باید همواره الگوی عملی داشته باشد و نیز هدایتگری که با نفوذ در باطن انسان‌ها بتواند انسان‌های مستعد را به منزل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امور، لزوم حجت و پیشوای الاهی را مستدل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تداوم این وظایف و شئونات پیامبر، آن‌قدر واضح و روشن بود که برخی اصحاب برای تداوم ولایت‌ظاهری در رهبریت حکومت سیاسی، کار تغسیل وتدفین جنازه مبارک پیامبر صلی الله علیه و آله و سلم را به تأخیر انداختند و برای تعیین امام جلسه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مهم نسل امروز از اصحاب سقیفه این است که آیا مرجعیت دینی و ولایت باطنی مهم بود یا تداوم رهبریت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هرصورت امامیه، با استدلال روشن، لزوم مرجعیت دینی و مفسر معصوم و الگوی تمام عیار و ولی حقیقی را پس از پیامبر پذیرفته‌اند که لازمة چنین مقام و جایگاهی، داشتن عصمت و علم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خود پیامبر اکرم صلی الله علیه و آله و سلم؛ لذا خلیفه و جانشین واقعی باید چنین باشد، تا بتواند به جای مستخلف عنه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جانشین رسول اکرم صلی الله علیه و آله و سلم باید از ملکه عصمت و علم برتر برخوردار باشد، تشخیص چنین انسانی به عهده خدا و رسولش است؛ پس باید امام و حجت الهی را وحی معرفی کند؛ از این رو، رسول اکرم صلی الله علیه و آله و سلم امامان دوازده‌گانه علیه السلام را معرفی و مشخص کرده‌اند و نیز امامان، یکی پس از دیگری، امامان معصوم بعدی خود را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 یازدهم علیه السلام باید امام دوازدهم حضور داشته باشد، تا به مردم معرفی شود و اگر این وجود حضور و استمرار نداشته باشد، روند معرفی مختل خواهد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امامیه در بحث امامت به این سه مبنائی که توضیح داده شد محدود نمی‌شود، بلکه در این زمینه می توان به برخی مبانی دیگر نظیر کمال جویی فطری، عدالت خواهی، خاتمیت، جهان شمولی اسلام، حکومت ولایی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منتهی به جهت اختصار از ذکر آنها صرف نظر شد که خوانندگان محترم می‌توانند برای مطالعه بیشتر به منابع دیگر که بدین جهت تدوین شده‌اند مراجعه نمایند</w:t>
      </w:r>
      <w:r>
        <w:rPr>
          <w:rFonts w:eastAsia="IRNazanin" w:cs="IRNazanin"/>
          <w:color w:val="111111"/>
          <w:sz w:val="28"/>
          <w:szCs w:val="28"/>
          <w:rtl w:val="true"/>
          <w:lang w:bidi="fa-IR"/>
        </w:rPr>
        <w:t xml:space="preserve">. </w:t>
      </w:r>
      <w:bookmarkStart w:id="273" w:name="pg5831_71726"/>
    </w:p>
    <w:p>
      <w:pPr>
        <w:pStyle w:val="Heading2"/>
        <w:numPr>
          <w:ilvl w:val="1"/>
          <w:numId w:val="1"/>
        </w:numPr>
        <w:rPr/>
      </w:pPr>
      <w:bookmarkStart w:id="274" w:name="__RefHeading___Toc4664251_581953129"/>
      <w:bookmarkStart w:id="275" w:name="_Toc104"/>
      <w:bookmarkEnd w:id="273"/>
      <w:bookmarkEnd w:id="274"/>
      <w:r>
        <w:rPr>
          <w:rtl w:val="true"/>
        </w:rPr>
        <w:t>فصل چهارم</w:t>
      </w:r>
      <w:r>
        <w:rPr>
          <w:rtl w:val="true"/>
        </w:rPr>
        <w:t xml:space="preserve">: </w:t>
      </w:r>
      <w:r>
        <w:rPr>
          <w:rtl w:val="true"/>
        </w:rPr>
        <w:t>رویکرد مذاهب و فرق کلامی به راه‌های شناخت وگزینش امام با تأکید بر دیدگاه امامیه</w:t>
      </w:r>
      <w:bookmarkEnd w:id="27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6" w:name="__RefHeading___Toc4664253_581953129"/>
      <w:bookmarkStart w:id="277" w:name="_Toc105"/>
      <w:bookmarkEnd w:id="276"/>
      <w:r>
        <w:rPr>
          <w:rtl w:val="true"/>
        </w:rPr>
        <w:t>اشاره</w:t>
      </w:r>
      <w:bookmarkStart w:id="278" w:name="pg5831_71727"/>
      <w:bookmarkEnd w:id="277"/>
    </w:p>
    <w:p>
      <w:pPr>
        <w:pStyle w:val="Heading3"/>
        <w:numPr>
          <w:ilvl w:val="2"/>
          <w:numId w:val="1"/>
        </w:numPr>
        <w:rPr/>
      </w:pPr>
      <w:bookmarkStart w:id="279" w:name="__RefHeading___Toc4664255_581953129"/>
      <w:bookmarkStart w:id="280" w:name="_Toc106"/>
      <w:bookmarkEnd w:id="278"/>
      <w:bookmarkEnd w:id="279"/>
      <w:r>
        <w:rPr>
          <w:rtl w:val="true"/>
        </w:rPr>
        <w:t>بررسی فرضیه‌های سه گانه در مسأله خلافت و جانشینی پیامبر اکرم صلی الله علیه و آله و سلم</w:t>
      </w:r>
      <w:bookmarkEnd w:id="280"/>
    </w:p>
    <w:p>
      <w:pPr>
        <w:pStyle w:val="BookText"/>
        <w:rPr/>
      </w:pPr>
      <w:r>
        <w:rPr>
          <w:rFonts w:ascii="IRNazanin" w:hAnsi="IRNazanin" w:eastAsia="IRNazanin"/>
          <w:color w:val="111111"/>
          <w:sz w:val="28"/>
          <w:sz w:val="28"/>
          <w:szCs w:val="28"/>
          <w:rtl w:val="true"/>
          <w:lang w:bidi="fa-IR"/>
        </w:rPr>
        <w:t>تا اینجا بحث‌های مقدماتی در مسئله امامت و رهبری و همچنین مفهوم امامت و خلافت از دیدگاه دو مکتب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آن رسیده که با کمال بی‌طرفی و دور از هر نوع تعصب و پیش داوری، وارد اصل بحث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پیامبر اکرم صلی الله علیه و آله و سلم رهبر و سرپرست جامعه اسلامی بوده و علاوه بر زعامت روحانی، رهبری سیاسی و مدیریت جامعه اسلامی را نیز به‌عهده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موضع‌گیری ایشان در برابر مسئله جانشینی پس از خود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رابطه با مسئله جانشینی بی‌تفاوت بوده و از اظهار کوچک‌ترین سخن در بیان شیوه امامت و خلافت، خودداری کرده است و امت را بلاتکلیف گذاشته، مسئله رهبری را به‌دست تقدیر و حوادث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شایسته مقام پیغمبری نمی‌باشد و هیچ فرد خردمندی نمی‌تواند چنین اندیشه‌ای را به پیامبر صلی الله علیه و آله و سلم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پیغمبری که تکلیف مردم را در تمام مسائل مربوط به دنیا و آخرت و جهات مادی و معنوی، واجب و حرام، مستحب و مکروه روشن کرده‌اند، در چنین مسئله حساس و سرنوشت ساز سکوت نماید؟</w:t>
      </w:r>
    </w:p>
    <w:p>
      <w:pPr>
        <w:pStyle w:val="BookText"/>
        <w:rPr/>
      </w:pPr>
      <w:r>
        <w:rPr>
          <w:rFonts w:ascii="IRNazanin" w:hAnsi="IRNazanin" w:eastAsia="IRNazanin"/>
          <w:color w:val="111111"/>
          <w:sz w:val="28"/>
          <w:sz w:val="28"/>
          <w:szCs w:val="28"/>
          <w:rtl w:val="true"/>
          <w:lang w:bidi="fa-IR"/>
        </w:rPr>
        <w:t>چگونه پیغمبر در حال بیماری شدید از فکر دشمن بیرون نمی‌رفت؛ ولی از خلأ و اضطرابی که از فقدان رهبری پدید می‌آید و جامعه را در حاله‌ای از بُهْت و ابهام و سرگردانی فرو می‌برد غافل باشد؟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خلفای پیامبر، به دلیل ترس از بروز اختلاف و دو دستگی جانشین خود را تعیین </w:t>
      </w:r>
      <w:bookmarkStart w:id="281" w:name="pg5831_71728"/>
    </w:p>
    <w:p>
      <w:pPr>
        <w:pStyle w:val="BookText"/>
        <w:rPr/>
      </w:pPr>
      <w:bookmarkEnd w:id="281"/>
      <w:r>
        <w:rPr>
          <w:rFonts w:ascii="IRNazanin" w:hAnsi="IRNazanin" w:eastAsia="IRNazanin"/>
          <w:color w:val="111111"/>
          <w:sz w:val="28"/>
          <w:sz w:val="28"/>
          <w:szCs w:val="28"/>
          <w:rtl w:val="true"/>
          <w:lang w:bidi="fa-IR"/>
        </w:rPr>
        <w:t>می‌کردند؛ ولی پیامبری که از وقوع فتنه و ارتداد یاران و بدعت‌هایشان پس از خودش خبر می‌دهد، برای قطع عذر و اتمام حجت بر فتنه‌جویان و مغرضان و نجات پاکان و صالحان کسی را تعیین نکند؟</w:t>
      </w:r>
    </w:p>
    <w:p>
      <w:pPr>
        <w:pStyle w:val="BookText"/>
        <w:rPr/>
      </w:pPr>
      <w:r>
        <w:rPr>
          <w:rFonts w:ascii="IRNazanin" w:hAnsi="IRNazanin" w:eastAsia="IRNazanin"/>
          <w:color w:val="111111"/>
          <w:sz w:val="28"/>
          <w:sz w:val="28"/>
          <w:szCs w:val="28"/>
          <w:rtl w:val="true"/>
          <w:lang w:bidi="fa-IR"/>
        </w:rPr>
        <w:t>و خلاصه چگونه اخلاص بی‌نظیر پیامبر در گسترش اسلام و زحمات طاقت‌فرسایش در دعوت به آن و ایثار آن همه خون‌های پاک خاندان و یارانش در راه پرورش آن را با احتمال و فرض بی‌تفاوتی پیامبر در مسئله امامت تبیین و توجیه کرد؟ پس این احتمال کاملاً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در رابطه با حکومت و زمامداری، نظر مثبت داشت و تعیین جانشین را به‌عهده امت گذاشت، تا هر کس را از پیروان زبده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مهاجر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شورا، برای امامت و خلافت انتخاب کردند او خلیفه باشد و به این شیوه راه انتخاب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تعیین خلفاء را از این طریق می‌دانند و ما مبانی فکری و مصادیق خارجی این روش را پس از بررسی راه سوم که راه انتصاب است،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برای حفظ و صیانت اسلام، امام و خلیفه پس از خودش را به امر خدای سبحان به مردم معرفی کرده است و به این، انتصاب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امامت و رهبری امت، مقامی انتصابی است و از جانب خداوند، امیرالمؤمنین علی ابن ابی‌طالب علیه السلام و فرزندانش برای این مقام معرفی شده‌اند و برای اثبات این مدعا، شواهد عقلی و آیات قرآنی و روایات متواتر و صحیح السند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به تعریف نص و جایگاه نص در تفکر شیعه و دیدگاه فرق کلامی اهل سنت پیرامون گزینش امام می‌پردازیم، سپس زمینه‌هایی که مقتضی انتصابی بودن امامت و رهبری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همان مؤیدات و شواهد عقلی مسئله امامت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آنگاه در بخش دیگر، ادّله عقلی و نقلی برای انتصابی بودن امیرالمؤمنین علیه السلام برای خلافت و رهبری را متذکر می‌شویم</w:t>
      </w:r>
      <w:r>
        <w:rPr>
          <w:rFonts w:eastAsia="IRNazanin" w:cs="IRNazanin"/>
          <w:color w:val="111111"/>
          <w:sz w:val="28"/>
          <w:szCs w:val="28"/>
          <w:rtl w:val="true"/>
          <w:lang w:bidi="fa-IR"/>
        </w:rPr>
        <w:t>.</w:t>
      </w:r>
    </w:p>
    <w:p>
      <w:pPr>
        <w:pStyle w:val="Heading3"/>
        <w:numPr>
          <w:ilvl w:val="2"/>
          <w:numId w:val="1"/>
        </w:numPr>
        <w:rPr/>
      </w:pPr>
      <w:bookmarkStart w:id="282" w:name="__RefHeading___Toc4664257_581953129"/>
      <w:bookmarkStart w:id="283" w:name="_Toc107"/>
      <w:bookmarkEnd w:id="282"/>
      <w:r>
        <w:rPr>
          <w:rtl w:val="true"/>
        </w:rPr>
        <w:t>جایگاه تنصیص در امامت</w:t>
      </w:r>
      <w:bookmarkEnd w:id="28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متکلمان امامیه در ضرورت تعیین و نصب امام از طرف خدا و معرفی او با تنصیص رسول </w:t>
      </w:r>
      <w:bookmarkStart w:id="284" w:name="pg5831_71729"/>
    </w:p>
    <w:p>
      <w:pPr>
        <w:pStyle w:val="BookText"/>
        <w:rPr/>
      </w:pPr>
      <w:bookmarkEnd w:id="284"/>
      <w:r>
        <w:rPr>
          <w:rFonts w:ascii="IRNazanin" w:hAnsi="IRNazanin" w:eastAsia="IRNazanin"/>
          <w:color w:val="111111"/>
          <w:sz w:val="28"/>
          <w:sz w:val="28"/>
          <w:szCs w:val="28"/>
          <w:rtl w:val="true"/>
          <w:lang w:bidi="fa-IR"/>
        </w:rPr>
        <w:t>یا امام پیشین، دلائل و براهین عقلی و نقلی متعدد و بسیاری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دلایل عقلی، می‌توان به صفاتی که باید در امام وجود داشته باشد اشاره کرد؛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افضلیت و علم گسترده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صفات، درونی است و شناخت آن‌ها با روش‌های معمول و انتخاب مردم ناممکن است؛ پس امام باید از جانب خدا تعیین و به واسطه پیامبر به مردم معرفی شود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در حقیقت از نظر مقام ثبوت؛ امامت، مقام و منصبی الهی است و خداوند است که فرد یا افرادی را به عنوان امام منصوب می‌کند و در مقام اثبات، تنها راه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قرآنی یا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معتقدند هر آن کس که پیامبر بر امامت او تصریح و تنصیص کرده باشد، همو امام خواهد بود و به اتفاق امامیه و متعزله و غالب اهل سنت و جماعت، بر امامت ابوبکر نصّی صادر نشده و تنها امامت امیرالمؤمنین علیه السلام نزد امامیه منصوص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مراد از تنصیص در این بحث، امری است که صراحتاً بر امامت دلالت کند و ممکن است قولی یا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قولی هم در برخی موارد، جلی و در برخی موارد، 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نصوص، پیامبر اکرم صلی الله علیه و آله و سلم به نام و شخص امام تصریح کرده، در مواردی دیگر با بیان صفات بایسته امام، شخص معین شده است</w:t>
      </w:r>
      <w:r>
        <w:rPr>
          <w:rFonts w:eastAsia="IRNazanin" w:cs="IRNazanin"/>
          <w:color w:val="111111"/>
          <w:sz w:val="28"/>
          <w:szCs w:val="28"/>
          <w:rtl w:val="true"/>
          <w:lang w:bidi="fa-IR"/>
        </w:rPr>
        <w:t>.</w:t>
      </w:r>
      <w:r>
        <w:rPr>
          <w:rStyle w:val="FootnoteAnchor"/>
          <w:rtl w:val="true"/>
        </w:rPr>
        <w:footnoteReference w:id="372"/>
      </w:r>
    </w:p>
    <w:p>
      <w:pPr>
        <w:pStyle w:val="Heading3"/>
        <w:numPr>
          <w:ilvl w:val="2"/>
          <w:numId w:val="1"/>
        </w:numPr>
        <w:rPr/>
      </w:pPr>
      <w:bookmarkStart w:id="285" w:name="__RefHeading___Toc4664259_581953129"/>
      <w:bookmarkStart w:id="286" w:name="_Toc108"/>
      <w:bookmarkEnd w:id="285"/>
      <w:r>
        <w:rPr>
          <w:rtl w:val="true"/>
        </w:rPr>
        <w:t>معناشناسی نص</w:t>
      </w:r>
      <w:bookmarkEnd w:id="286"/>
    </w:p>
    <w:p>
      <w:pPr>
        <w:pStyle w:val="Heading4"/>
        <w:numPr>
          <w:ilvl w:val="3"/>
          <w:numId w:val="1"/>
        </w:numPr>
        <w:rPr/>
      </w:pPr>
      <w:bookmarkStart w:id="287" w:name="__RefHeading___Toc4664261_581953129"/>
      <w:bookmarkStart w:id="288" w:name="_Toc109"/>
      <w:bookmarkEnd w:id="287"/>
      <w:r>
        <w:rPr>
          <w:rtl w:val="true"/>
        </w:rPr>
        <w:t>اشاره</w:t>
      </w:r>
      <w:bookmarkEnd w:id="2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 در لغت، به معنای استوار شدن، بالا بردن و نهایت یک چیز، اظهار و بیان چیزی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 عبارت است از نهایت یک شیء و هر چیزی که معنای آن</w:t>
      </w:r>
    </w:p>
    <w:p>
      <w:pPr>
        <w:pStyle w:val="BookText"/>
        <w:rPr/>
      </w:pPr>
      <w:r>
        <w:rPr>
          <w:rFonts w:ascii="IRNazanin" w:hAnsi="IRNazanin" w:eastAsia="IRNazanin"/>
          <w:color w:val="111111"/>
          <w:sz w:val="28"/>
          <w:sz w:val="28"/>
          <w:szCs w:val="28"/>
          <w:rtl w:val="true"/>
          <w:lang w:bidi="fa-IR"/>
        </w:rPr>
        <w:t>کاملاً اظهار و بیان شود و منظور فقها از نص قرآن و نص سنّت، همین معنا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زبیدی در تعریف نص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 به معنای اظهار هر چیزی است و نص قرآن و حدیث هم از این معنا گرفته شده است؛ یعنی هر لفظی که تنها بر یک معنا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نص نهایت و غایت یک شیء را گویند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نص معنای دیگری نیز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 لفظی است که بر معنای مشخصی دلالت می‌کند؛ به گونه‌ای که احتمال معنای دیگری برای آن داده نمی‌شود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نگاه اندیشمندان مسلمان برای نص در اصطلاح تعاریف متعددی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 آن لفظی است که در دلالت بر معنایش احتمال نقیض آن معنا از لفظ برداشت نشود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 قمی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 عبارت است از هر لفظی که در دلالت بر مقصود، راجح باشد و در مقام اطلاق، غیر از معنای خود را نرساند و احتمال معنای دیگری در آن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لفظ در مقام اطلاق، معنای مطابقی خاص خود را برساند و احتمال معنایی غیر از آنچه فهمیده می‌شود ندهد، نص است؛ ولی اگر در معنای لغوی خود راجح باشد و احتمال غیر آن معنا نیز داده شود و آن معنای محتمل و مرجوح باشد، ظاهر نام دارد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سید شریف جرجانی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دلالت بر معنایی که متکلم اراده کرده است، واضح و روشن بوده و تنها دارای یک معنا باشد و احتمال تأویل در آن داده نشود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غزالی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آن لفظی است که در دلالت بر معنایش، احتمال معنای دیگری در آن داده نشود؛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دارای یک معنا است و احتمال معنای </w:t>
      </w:r>
      <w:bookmarkStart w:id="289" w:name="pg5831_71731"/>
    </w:p>
    <w:p>
      <w:pPr>
        <w:pStyle w:val="BookText"/>
        <w:rPr/>
      </w:pPr>
      <w:bookmarkEnd w:id="289"/>
      <w:r>
        <w:rPr>
          <w:rFonts w:ascii="IRNazanin" w:hAnsi="IRNazanin" w:eastAsia="IRNazanin"/>
          <w:color w:val="111111"/>
          <w:sz w:val="28"/>
          <w:sz w:val="28"/>
          <w:szCs w:val="28"/>
          <w:rtl w:val="true"/>
          <w:lang w:bidi="fa-IR"/>
        </w:rPr>
        <w:t>شش و چهار و سایر معانی عددی در آن داده نمی‌شود و نیز مثل لفظ اسب که احتمال استفاده معنای حیوان دیگری از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لفظی در دلالت بر معنایش باید روشن و واضح بوده و تنها دارای یک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لفظی با توجه به معنایش، نص نامیده می‌شود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در یک جمع‌بندی می‌توان گفت میان معنای لغوی و اصطلاحی، یک نوع وحدت نظر و اتفاق مشاهده می‌شود؛ به‌طوری‌که معنای نص در لغت با معنای نص در اصطلاح تناسب خاصی دارد و قابل انکار نیست</w:t>
      </w:r>
      <w:r>
        <w:rPr>
          <w:rFonts w:eastAsia="IRNazanin" w:cs="IRNazanin"/>
          <w:color w:val="111111"/>
          <w:sz w:val="28"/>
          <w:szCs w:val="28"/>
          <w:rtl w:val="true"/>
          <w:lang w:bidi="fa-IR"/>
        </w:rPr>
        <w:t>.</w:t>
      </w:r>
    </w:p>
    <w:p>
      <w:pPr>
        <w:pStyle w:val="Heading4"/>
        <w:numPr>
          <w:ilvl w:val="3"/>
          <w:numId w:val="1"/>
        </w:numPr>
        <w:rPr/>
      </w:pPr>
      <w:bookmarkStart w:id="290" w:name="__RefHeading___Toc4664263_581953129"/>
      <w:bookmarkStart w:id="291" w:name="_Toc110"/>
      <w:bookmarkEnd w:id="290"/>
      <w:r>
        <w:rPr/>
        <w:t>1</w:t>
      </w:r>
      <w:r>
        <w:rPr>
          <w:rtl w:val="true"/>
        </w:rPr>
        <w:t xml:space="preserve">. </w:t>
      </w:r>
      <w:r>
        <w:rPr>
          <w:rtl w:val="true"/>
        </w:rPr>
        <w:t>نصوص فعلی</w:t>
      </w:r>
      <w:bookmarkEnd w:id="291"/>
    </w:p>
    <w:p>
      <w:pPr>
        <w:pStyle w:val="BookText"/>
        <w:rPr/>
      </w:pPr>
      <w:r>
        <w:rPr>
          <w:rFonts w:ascii="IRNazanin" w:hAnsi="IRNazanin" w:eastAsia="IRNazanin"/>
          <w:color w:val="111111"/>
          <w:sz w:val="28"/>
          <w:sz w:val="28"/>
          <w:szCs w:val="28"/>
          <w:rtl w:val="true"/>
          <w:lang w:bidi="fa-IR"/>
        </w:rPr>
        <w:t>رسول خدا صلی الله علیه و آله و سلم از میان اصحاب خویش، با امیرالمؤمنین علیه السلام به گونه‌ای خاص رفتار می‌کرد که بیانگر مقام و منزلت ویژه آن حضرت نزد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افعال پیامبر اکرم صلی الله علیه و آله و سلم در برخورد با امیرالمؤمنین علیه السلام نمایانگر عظمت و مقام والای ایشان نزد خدا و رسول اوست؛ مانند خوابیدن امیرالمؤمنین علیه السلام در بستر پیامبر خدا صلی الله علیه و آله و سلم برای حفاظت از جان شریف ایشان در لیلة المبیت، مشارکت دادن ایشان از سوی پیامبر اکرم صلی الله علیه و آله و سلم در اموری که مربوط به شخص رسول خدا صلی الله علیه و آله و سلم بوده است، دعای پیامبر صلی الله علیه و آله و سلم و تمجید بسیار از امیرالمؤمنین علیه السلام هنگام رویارویی با عمرو بن عبدود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الْإِیمَانُ کُلُّهُ إِلَی الْکُفْرِ کُلِّه</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دخترشان را که برترین زنان عالم هستند به ازدواج ایشان درآورد و بسیاری از امور دیگر که در این مقال و گفتار نمی‌گنجد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برخی دیگر از رفتارهای رسول خدا صلی الله علیه و آله و سلم بیانگر شایستگی امیرالمؤمنین علیه السلام برای عهده‌دار شدن منصب و امر امامت امت اسلامی پس از رسول خدا صلی الله علیه و آله و سلم است؛ برای نمونه، هیچ یک از اصحاب را والی و امیر بر امیرالمؤمنین علیه السلام در هر مأموریت یا جنگی که امیرالمؤمنین علیه السلام در آن حضور داشت، ایشان او را فرمانده قرار می‌داد</w:t>
      </w:r>
      <w:r>
        <w:rPr>
          <w:rFonts w:eastAsia="IRNazanin" w:cs="IRNazanin"/>
          <w:color w:val="111111"/>
          <w:sz w:val="28"/>
          <w:szCs w:val="28"/>
          <w:rtl w:val="true"/>
          <w:lang w:bidi="fa-IR"/>
        </w:rPr>
        <w:t>.</w:t>
      </w:r>
      <w:r>
        <w:rPr>
          <w:rStyle w:val="FootnoteAnchor"/>
          <w:rtl w:val="true"/>
        </w:rPr>
        <w:footnoteReference w:id="38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ابلاغ سوره </w:t>
      </w:r>
      <w:bookmarkStart w:id="292" w:name="pg5831_71732"/>
    </w:p>
    <w:p>
      <w:pPr>
        <w:pStyle w:val="BookText"/>
        <w:rPr/>
      </w:pPr>
      <w:bookmarkEnd w:id="292"/>
      <w:r>
        <w:rPr>
          <w:rFonts w:ascii="IRNazanin" w:hAnsi="IRNazanin" w:eastAsia="IRNazanin"/>
          <w:color w:val="111111"/>
          <w:sz w:val="28"/>
          <w:sz w:val="28"/>
          <w:szCs w:val="28"/>
          <w:rtl w:val="true"/>
          <w:lang w:bidi="fa-IR"/>
        </w:rPr>
        <w:t>برائت به کافران نخست آن را به ابوبکر سپرد؛ ولی قبل از آنکه وی به مکه برسد، به وسیله پیکی برکناری او از این مأموریت را ابلاغ کرد و انجام این مهم را به امیرالمؤمنین علیه السلام سپرد و در توجیه این عمل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وحی فرمود که این کار را یا تو یا فردی از خاندانت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مباهله با نصارای نجران، تنها حضرت امیرالمؤمنین علیه السلام را به عنوان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نوبت که میان اصحاب خود عقد اخوت برقرار فرمودند، امیرالمؤمنین علیه السلام را به برادری خویش برگزیدند و در این فضیلت هیچ‌یک از صحابه دیگر را سهیم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پیامبر اکرم صلی الله علیه و آله و سلم نمایانگر آن است که حضرت علی علیه السلام بر سایر اصحاب برتری دارد، و مقام و منزلتش تنها با مقام و منزلت پیامبر خدا صلی الله علیه و آله و سلم قابل سنجش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متلکمان امامیه از گونه دوم این کردار و رفتار،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امیرمنان علیه السلام تعبیر کرده‌اند، مجموع این رفتار، بیانگر آن است که پیامبر اکرم صلی الله علیه و آله و سلم امیرالمؤمنین علیه السلام را شایسته مقام خلافت و امامت می‌دانستند؛ همان‌گونه که اگر فرمانروایی یکی از افراد را با افعال و رفتاری ویژه، تکریم و احترام کند، فهم عاقلان بشر از چنین رفتاری آن است که او این شخص را شایسته مقام جانشینی خود و فرمانروای بر مردم دانسته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نکته مهم در این جا این است که نصوص فعلی امامت، از نصوص خفی امامت به شمار می‌روند؛ زیرا دلالت آنها بر امامت، نیازمند ضمیمه کردن مقدمات، و تأمل و تحلیل عقلی است</w:t>
      </w:r>
      <w:r>
        <w:rPr>
          <w:rFonts w:eastAsia="IRNazanin" w:cs="IRNazanin"/>
          <w:color w:val="111111"/>
          <w:sz w:val="28"/>
          <w:szCs w:val="28"/>
          <w:rtl w:val="true"/>
          <w:lang w:bidi="fa-IR"/>
        </w:rPr>
        <w:t>.</w:t>
      </w:r>
      <w:r>
        <w:rPr>
          <w:rStyle w:val="FootnoteAnchor"/>
          <w:rtl w:val="true"/>
        </w:rPr>
        <w:footnoteReference w:id="384"/>
      </w:r>
    </w:p>
    <w:p>
      <w:pPr>
        <w:pStyle w:val="Heading4"/>
        <w:numPr>
          <w:ilvl w:val="3"/>
          <w:numId w:val="1"/>
        </w:numPr>
        <w:rPr/>
      </w:pPr>
      <w:bookmarkStart w:id="293" w:name="__RefHeading___Toc4664265_581953129"/>
      <w:bookmarkStart w:id="294" w:name="_Toc111"/>
      <w:bookmarkEnd w:id="293"/>
      <w:r>
        <w:rPr/>
        <w:t>2</w:t>
      </w:r>
      <w:r>
        <w:rPr>
          <w:rtl w:val="true"/>
        </w:rPr>
        <w:t xml:space="preserve">. </w:t>
      </w:r>
      <w:r>
        <w:rPr>
          <w:rtl w:val="true"/>
        </w:rPr>
        <w:t>نصوص قولی</w:t>
      </w:r>
      <w:bookmarkEnd w:id="29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از قرآن بر لزوم تعیین امام از جانب خداوند دلالت دارد؛ به‌علاوه نصوص بسیاری از ناحیه رسول خدا صلی الله علیه و آله و سلم برای معرفی امام و جانشین پس از خود صادر گشته است که متکلمان،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گفتار رسول خدا صلی الله علیه و آله و سلم برگزیده‌اند؛</w:t>
      </w:r>
      <w:r>
        <w:rPr>
          <w:rStyle w:val="FootnoteAnchor"/>
          <w:rtl w:val="true"/>
        </w:rPr>
        <w:footnoteReference w:id="385"/>
      </w:r>
      <w:r>
        <w:rPr>
          <w:rFonts w:ascii="IRNazanin" w:hAnsi="IRNazanin" w:eastAsia="IRNazanin"/>
          <w:color w:val="111111"/>
          <w:sz w:val="28"/>
          <w:sz w:val="28"/>
          <w:szCs w:val="28"/>
          <w:rtl w:val="true"/>
          <w:lang w:bidi="fa-IR"/>
        </w:rPr>
        <w:t xml:space="preserve">این نصوص، خود به نص جلی و نص خفی تقسیم شده که در برخی به نام و شخص امام </w:t>
      </w:r>
    </w:p>
    <w:p>
      <w:pPr>
        <w:pStyle w:val="BookText"/>
        <w:rPr/>
      </w:pPr>
      <w:r>
        <w:rPr>
          <w:rFonts w:ascii="IRNazanin" w:hAnsi="IRNazanin" w:eastAsia="IRNazanin"/>
          <w:color w:val="111111"/>
          <w:sz w:val="28"/>
          <w:sz w:val="28"/>
          <w:szCs w:val="28"/>
          <w:rtl w:val="true"/>
          <w:lang w:bidi="fa-IR"/>
        </w:rPr>
        <w:t>تصریح شده و برخی دیگر با بیان صفات امام، مصداق و شخص جانشین رسول خدا صلی الله علیه و آله و سلم را برای امت ایشان تبیین و روشن ساخته‌اند؛</w:t>
      </w:r>
      <w:r>
        <w:rPr>
          <w:rStyle w:val="FootnoteAnchor"/>
          <w:rtl w:val="true"/>
        </w:rPr>
        <w:footnoteReference w:id="386"/>
      </w:r>
      <w:r>
        <w:rPr>
          <w:rFonts w:ascii="IRNazanin" w:hAnsi="IRNazanin" w:eastAsia="IRNazanin"/>
          <w:color w:val="111111"/>
          <w:sz w:val="28"/>
          <w:sz w:val="28"/>
          <w:szCs w:val="28"/>
          <w:rtl w:val="true"/>
          <w:lang w:bidi="fa-IR"/>
        </w:rPr>
        <w:t>مرحوم میر حامد حسین در کتاب عبقات الانوار و علامه امینی در کتاب الغدیر بسیاری از این نصوص را تبیین و تشریح کرده‌اند که در فصل‌های بعدی، در مورد آن‌ها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جلی آن است که دلالت آن بر امامت روشن است و به استدلال و استناد به قراین و شواهد نیاز ندارد؛ در نتیجه تأویل‌پذیر و مورد اختلاف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بداهت، ضرورت، تأویل‌ناپذیری، صراحت، بی‌نیازی از استدلال و انضمام مقدمات و مورد اتفاق بودن، ویژگی‌هایی است که در سخنان متکلمان شیعه برای نص جلّی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خفی با ویژگی‌های مخالف آن شناخته شده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فرقه‌های شیعی، بر این‌که امامت امیرالمؤمنین علیه السلام منصوص است، اتفاق دارند؛ ولی در این‌که نص بر امامت آن حضرت جلّی است یا خفی، متفق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شیعه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امیرالمؤمنین علیه السلام منصوص به نصّ جلی و خفی است؛ ولی فرقه‌های دیگر شیعی، امامت آن حضرت را منصوص به نص خفی می‌دانند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در این میان، شیعه زیدیه، امامت امیرالمؤمنین را منصوص به نصّ خفّی می‌داند؛ ولی به وجود نصّ جلی بر امامت امام حسن علیه السلام و امام حسین علیه السلام معتقد است و آن را این حدیث پیامبر صلی الله علیه و آله و سلم می‌داند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إمامان قاما أو قعدا؛ حسن و حسین امام‌هستند؛ خواه قیام کنند و خواه قعود کنند</w:t>
      </w:r>
      <w:r>
        <w:rPr>
          <w:rFonts w:eastAsia="IRNazanin" w:cs="IRNazanin"/>
          <w:color w:val="111111"/>
          <w:sz w:val="28"/>
          <w:szCs w:val="28"/>
          <w:rtl w:val="true"/>
          <w:lang w:bidi="fa-IR"/>
        </w:rPr>
        <w:t>».</w:t>
      </w:r>
      <w:r>
        <w:rPr>
          <w:rStyle w:val="FootnoteAnchor"/>
          <w:rtl w:val="true"/>
        </w:rPr>
        <w:footnoteReference w:id="38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ربانی گلپایگانی در کتاب براهین و نصوص امامت، ده‌ها نمونه از نصوص جلی از منابع مختلف، نظیر نصوص جلّی در کتاب‌های کلامی، نصوص جلی در منابع روایی اعم </w:t>
      </w:r>
      <w:bookmarkStart w:id="295" w:name="pg5831_71734"/>
    </w:p>
    <w:p>
      <w:pPr>
        <w:pStyle w:val="BookText"/>
        <w:rPr/>
      </w:pPr>
      <w:bookmarkEnd w:id="295"/>
      <w:r>
        <w:rPr>
          <w:rFonts w:ascii="IRNazanin" w:hAnsi="IRNazanin" w:eastAsia="IRNazanin"/>
          <w:color w:val="111111"/>
          <w:sz w:val="28"/>
          <w:sz w:val="28"/>
          <w:szCs w:val="28"/>
          <w:rtl w:val="true"/>
          <w:lang w:bidi="fa-IR"/>
        </w:rPr>
        <w:t>از منابع روایی شیعه و اهل‌سنت ذکر کرده که قابل توجه است</w:t>
      </w:r>
      <w:r>
        <w:rPr>
          <w:rFonts w:eastAsia="IRNazanin" w:cs="IRNazanin"/>
          <w:color w:val="111111"/>
          <w:sz w:val="28"/>
          <w:szCs w:val="28"/>
          <w:rtl w:val="true"/>
          <w:lang w:bidi="fa-IR"/>
        </w:rPr>
        <w:t>.</w:t>
      </w:r>
      <w:r>
        <w:rPr>
          <w:rStyle w:val="FootnoteAnchor"/>
          <w:rtl w:val="true"/>
        </w:rPr>
        <w:footnoteReference w:id="390"/>
      </w:r>
    </w:p>
    <w:p>
      <w:pPr>
        <w:pStyle w:val="Heading3"/>
        <w:numPr>
          <w:ilvl w:val="2"/>
          <w:numId w:val="1"/>
        </w:numPr>
        <w:rPr/>
      </w:pPr>
      <w:bookmarkStart w:id="296" w:name="__RefHeading___Toc4664267_581953129"/>
      <w:bookmarkStart w:id="297" w:name="_Toc112"/>
      <w:bookmarkEnd w:id="296"/>
      <w:r>
        <w:rPr>
          <w:rtl w:val="true"/>
        </w:rPr>
        <w:t>تبیین راه‌های تشخیص امام</w:t>
      </w:r>
      <w:bookmarkEnd w:id="297"/>
    </w:p>
    <w:p>
      <w:pPr>
        <w:pStyle w:val="BookText"/>
        <w:rPr/>
      </w:pPr>
      <w:r>
        <w:rPr>
          <w:rFonts w:ascii="IRNazanin" w:hAnsi="IRNazanin" w:eastAsia="IRNazanin"/>
          <w:color w:val="111111"/>
          <w:sz w:val="28"/>
          <w:sz w:val="28"/>
          <w:szCs w:val="28"/>
          <w:rtl w:val="true"/>
          <w:lang w:bidi="fa-IR"/>
        </w:rPr>
        <w:t xml:space="preserve">در دیدگاه مذاهب اسلامی، راه‌های متفاوتی برای تشخیص امام و جانشین پیامبر مطرح شده است؛ زیرا امامیه به صدور نص در تعیین امام بعد از رحلت پیامبر اکرم صلی الله علیه و آله و سلم اعتقاد دارد؛ ولی 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اشاعره‌ای از اهل حدیث و 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را انکار کرده، به تعیین امام به روش انتخاب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دیدگاه فرق مختلف شیعه غیر از برخی نحله‌های فرقه زیدیه، نص به‌عنوان مهم‌ترین راه تشخیص امام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فرق غیر شیعی مثل گروهی از اهل حدیث و بکریه، قائل به نص هستند؛ لکن در معرفی نخستین امام، با فرق شیعی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اثنی عشری یا امامیه، دو راه عمده را برای تشخیص امام معرفی می‌کند که در ادامه بحث، در مورد آن گفت و گو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در میان فرق مختلف، راه‌های گوناگونی نظیر بیعت و انتخاب، وراثت، غلبه و استیلا، دعوت، نصّ، معجزه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امام پیشنهاد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مورد همه این موارد، در رسالت این نوشتار نیست؛ ولی خواهیم کوشید برخی از آن‌ها را در نگاه فرق مختلف اسلامی به‌ویژه در اندیشه امامیه مورد بحث و بررسی قرار دهیم</w:t>
      </w:r>
      <w:r>
        <w:rPr>
          <w:rFonts w:eastAsia="IRNazanin" w:cs="IRNazanin"/>
          <w:color w:val="111111"/>
          <w:sz w:val="28"/>
          <w:szCs w:val="28"/>
          <w:rtl w:val="true"/>
          <w:lang w:bidi="fa-IR"/>
        </w:rPr>
        <w:t>.</w:t>
      </w:r>
    </w:p>
    <w:p>
      <w:pPr>
        <w:pStyle w:val="Heading3"/>
        <w:numPr>
          <w:ilvl w:val="2"/>
          <w:numId w:val="1"/>
        </w:numPr>
        <w:rPr/>
      </w:pPr>
      <w:bookmarkStart w:id="298" w:name="__RefHeading___Toc4664269_581953129"/>
      <w:bookmarkStart w:id="299" w:name="_Toc113"/>
      <w:bookmarkEnd w:id="298"/>
      <w:r>
        <w:rPr>
          <w:rtl w:val="true"/>
        </w:rPr>
        <w:t>رویکرد مذاهب و فرق مختلف کلامی</w:t>
      </w:r>
      <w:bookmarkEnd w:id="299"/>
    </w:p>
    <w:p>
      <w:pPr>
        <w:pStyle w:val="Heading4"/>
        <w:numPr>
          <w:ilvl w:val="3"/>
          <w:numId w:val="1"/>
        </w:numPr>
        <w:rPr/>
      </w:pPr>
      <w:bookmarkStart w:id="300" w:name="__RefHeading___Toc4664271_581953129"/>
      <w:bookmarkStart w:id="301" w:name="_Toc114"/>
      <w:bookmarkEnd w:id="300"/>
      <w:r>
        <w:rPr/>
        <w:t>1</w:t>
      </w:r>
      <w:r>
        <w:rPr>
          <w:rtl w:val="true"/>
        </w:rPr>
        <w:t xml:space="preserve">. </w:t>
      </w:r>
      <w:r>
        <w:rPr>
          <w:rtl w:val="true"/>
        </w:rPr>
        <w:t>دیدگاه معتزله</w:t>
      </w:r>
      <w:bookmarkEnd w:id="30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غالب اهل اعتزال این است که در زمینه جانشینی پیامبر اکرم صلی الله علیه و آله و سلم نمی‌توان نصّ را معیار قرار داد؛ زیرا اساساً چیزی به‌نام نص وجود ندارد؛ یعنی نصّی از ناحیه رسول اعظم صلی الله علیه و آله و سلم در مورد جانشینی ایشان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تنها راه، انتخاب است، البته به دو شیوه؛ یکی شورای اهل حل و عقد و دیگری نص امام یا خلیفه قبلی که به‌طریق مشروع به حکومت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معتزلی بر این مطلب تأکید </w:t>
      </w:r>
    </w:p>
    <w:p>
      <w:pPr>
        <w:pStyle w:val="BookText"/>
        <w:rPr/>
      </w:pPr>
      <w:r>
        <w:rPr>
          <w:rFonts w:ascii="IRNazanin" w:hAnsi="IRNazanin" w:eastAsia="IRNazanin"/>
          <w:color w:val="111111"/>
          <w:sz w:val="28"/>
          <w:sz w:val="28"/>
          <w:szCs w:val="28"/>
          <w:rtl w:val="true"/>
          <w:lang w:bidi="fa-IR"/>
        </w:rPr>
        <w:t>می‌ورزد؛ البته مشروط بر این‌که این شورای اهل حل و عقد با مسلمانان دیگر هم به مشورت بپردازند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در میان عالمان معتزلی، اندیشه‌های متفاوتی هم دیده می‌شود که قابل تأمل و دقّت است؛ مانند نظریه نظّام معتزلی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بر امامت علی علیه السلام در مواردی تصریح فرمودند و این مسأله توسط ایشان به گونه‌ای روشن شد که امر امامت بر هیچ‌کس مشتبه نشود؛ ولی عمر سبب کتمان این امر شد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همچنین ابوبکر اصم در این زمینه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فردی از مسلمانان، به امامت بر همه مردم واجب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این عبارت فوق نشان می‌دهد که آقای اصم به نصب اعتقاد دارد نه انتخاب؛ اگرچه این نظریه از طرف قاضی عبدالجبار مورد انتقاد جدی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اجماع همه افراد امت، انتصاب به امام را به امر محال تبدیل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ولی باید از آقای عبدالجبار معتزلی پرسید که چرا در مورد خلیفه اول، اعتقاد به اجماع دارید؟ این، یک تناقض آشکار است که در یک‌جا اجماع را محال می‌دانید و در جای دیگر به اجماع اعتقاد دارید و آن را محال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 با انصافی نمی‌تواند این توجیه شما را بپذیرد 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مورد، جنبه استثنایی داشت و تکرار آن درباره هر امامی مطلوب نیست؛ زیرا انتصاب ابوبکر، عملی تأسیسی بود و نظام خلافت با آن بنیان نهاده شد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به هر حال اکثریت اعتزال، به انتخاب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این انتخاب را برای همه مردم نمی‌دانند؛ بلکه انتخاب را حق خواص و خبرگان امت می دانند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این‌که اعضای این اهل حل و عقد یا خبرگان، چه تعداد باشند و با چه تعداد، </w:t>
      </w:r>
      <w:bookmarkStart w:id="302" w:name="pg5831_71736"/>
    </w:p>
    <w:p>
      <w:pPr>
        <w:pStyle w:val="BookText"/>
        <w:rPr/>
      </w:pPr>
      <w:bookmarkEnd w:id="302"/>
      <w:r>
        <w:rPr>
          <w:rFonts w:ascii="IRNazanin" w:hAnsi="IRNazanin" w:eastAsia="IRNazanin"/>
          <w:color w:val="111111"/>
          <w:sz w:val="28"/>
          <w:sz w:val="28"/>
          <w:szCs w:val="28"/>
          <w:rtl w:val="true"/>
          <w:lang w:bidi="fa-IR"/>
        </w:rPr>
        <w:t>این انتخاب محقق خواهد شد، اختلاف‌نظر دارند</w:t>
      </w:r>
      <w:r>
        <w:rPr>
          <w:rFonts w:eastAsia="IRNazanin" w:cs="IRNazanin"/>
          <w:color w:val="111111"/>
          <w:sz w:val="28"/>
          <w:szCs w:val="28"/>
          <w:rtl w:val="true"/>
          <w:lang w:bidi="fa-IR"/>
        </w:rPr>
        <w:t>.</w:t>
      </w:r>
    </w:p>
    <w:p>
      <w:pPr>
        <w:pStyle w:val="Heading4"/>
        <w:numPr>
          <w:ilvl w:val="3"/>
          <w:numId w:val="1"/>
        </w:numPr>
        <w:rPr/>
      </w:pPr>
      <w:bookmarkStart w:id="303" w:name="__RefHeading___Toc4664273_581953129"/>
      <w:bookmarkStart w:id="304" w:name="_Toc115"/>
      <w:bookmarkEnd w:id="303"/>
      <w:r>
        <w:rPr/>
        <w:t>2</w:t>
      </w:r>
      <w:r>
        <w:rPr>
          <w:rtl w:val="true"/>
        </w:rPr>
        <w:t xml:space="preserve">. </w:t>
      </w:r>
      <w:r>
        <w:rPr>
          <w:rtl w:val="true"/>
        </w:rPr>
        <w:t>دیدگاه اشاعره و اهل حدیث</w:t>
      </w:r>
      <w:bookmarkEnd w:id="304"/>
    </w:p>
    <w:p>
      <w:pPr>
        <w:pStyle w:val="Heading5"/>
        <w:numPr>
          <w:ilvl w:val="4"/>
          <w:numId w:val="1"/>
        </w:numPr>
        <w:rPr/>
      </w:pPr>
      <w:bookmarkStart w:id="305" w:name="__RefHeading___Toc4664275_581953129"/>
      <w:bookmarkStart w:id="306" w:name="_Toc116"/>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آنان در تعیین امام و خلیفه، سه راه را مطرح کرده‌اند، قریب به اتفاق آن‌ها راه انتخاب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اختصار این سه راه را بررسی خواهیم کرد</w:t>
      </w:r>
      <w:r>
        <w:rPr>
          <w:rFonts w:eastAsia="IRNazanin" w:cs="IRNazanin"/>
          <w:color w:val="111111"/>
          <w:sz w:val="28"/>
          <w:szCs w:val="28"/>
          <w:rtl w:val="true"/>
          <w:lang w:bidi="fa-IR"/>
        </w:rPr>
        <w:t>:</w:t>
      </w:r>
    </w:p>
    <w:p>
      <w:pPr>
        <w:pStyle w:val="Heading5"/>
        <w:numPr>
          <w:ilvl w:val="4"/>
          <w:numId w:val="1"/>
        </w:numPr>
        <w:rPr/>
      </w:pPr>
      <w:bookmarkStart w:id="307" w:name="__RefHeading___Toc4664277_581953129"/>
      <w:bookmarkStart w:id="308" w:name="_Toc117"/>
      <w:bookmarkEnd w:id="307"/>
      <w:r>
        <w:rPr>
          <w:rtl w:val="true"/>
        </w:rPr>
        <w:t>الف</w:t>
      </w:r>
      <w:r>
        <w:rPr>
          <w:rtl w:val="true"/>
        </w:rPr>
        <w:t xml:space="preserve">. </w:t>
      </w:r>
      <w:r>
        <w:rPr>
          <w:rtl w:val="true"/>
        </w:rPr>
        <w:t>نص</w:t>
      </w:r>
      <w:bookmarkEnd w:id="308"/>
    </w:p>
    <w:p>
      <w:pPr>
        <w:pStyle w:val="BookText"/>
        <w:rPr/>
      </w:pPr>
      <w:r>
        <w:rPr>
          <w:rFonts w:ascii="IRNazanin" w:hAnsi="IRNazanin" w:eastAsia="IRNazanin"/>
          <w:color w:val="111111"/>
          <w:sz w:val="28"/>
          <w:sz w:val="28"/>
          <w:szCs w:val="28"/>
          <w:rtl w:val="true"/>
          <w:lang w:bidi="fa-IR"/>
        </w:rPr>
        <w:t>اشاعره و اهل حدیث، مثل معتزله بر این عقیده‌اند که از پیامبر اکرم صلی الله علیه و آله و سلم در مورد جانشینی نصّی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ادعای نص را مطرح نموده، نص برخلافت ابوبکر را مطرح می‌کنند؛ مثل ابن حزم ظاهری،</w:t>
      </w:r>
      <w:r>
        <w:rPr>
          <w:rStyle w:val="FootnoteAnchor"/>
          <w:rtl w:val="true"/>
        </w:rPr>
        <w:footnoteReference w:id="396"/>
      </w:r>
      <w:r>
        <w:rPr>
          <w:rFonts w:ascii="IRNazanin" w:hAnsi="IRNazanin" w:eastAsia="IRNazanin"/>
          <w:color w:val="111111"/>
          <w:sz w:val="28"/>
          <w:sz w:val="28"/>
          <w:szCs w:val="28"/>
          <w:rtl w:val="true"/>
          <w:lang w:bidi="fa-IR"/>
        </w:rPr>
        <w:t>و ابن حجر هیتمی</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به نظر می‌سد اگر در بعضی موارد نص را معیار قرار داده‌اند، برای اثبات خلافت خلیفه دوم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به وجوهی قابل تحقق است که بهترین و صحیح‌ترین آن، عهد برای امام پسین به دست امام پیشین است؛ زیرا هیچ نص و اجماعی در منع این وجوه یافت نشده 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با تأمل و دقت می‌توان دریافت که او در حقیقت با این نگاه خاص که به نص دارد، توانسته است هم خلافت خلیفه اول و هم خلافت خلیفه دوم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این ادعا تنها نیست و افرادی نظیر باقلانی</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 فخر رازی</w:t>
      </w:r>
      <w:r>
        <w:rPr>
          <w:rStyle w:val="FootnoteAnchor"/>
          <w:rtl w:val="true"/>
        </w:rPr>
        <w:footnoteReference w:id="400"/>
      </w:r>
      <w:r>
        <w:rPr>
          <w:rFonts w:ascii="IRNazanin" w:hAnsi="IRNazanin" w:eastAsia="IRNazanin"/>
          <w:color w:val="111111"/>
          <w:sz w:val="28"/>
          <w:sz w:val="28"/>
          <w:szCs w:val="28"/>
          <w:rtl w:val="true"/>
          <w:lang w:bidi="fa-IR"/>
        </w:rPr>
        <w:t>تقریباً حرف‌هایی شبیه او مبنی بر اثبات امامت با نص دارند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اینجاست که آیا نص به تنهایی، اثبات امامت و خلافت می‌کند یا مشروط به بیعت اهل حل و عقد است؟ در این زمینه دو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نخست که بیعت اهل حل و عقد را شرط نمی‌دانند؛ مثل ماوردی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آن است که </w:t>
      </w:r>
    </w:p>
    <w:p>
      <w:pPr>
        <w:pStyle w:val="BookText"/>
        <w:rPr/>
      </w:pPr>
      <w:r>
        <w:rPr>
          <w:rFonts w:ascii="IRNazanin" w:hAnsi="IRNazanin" w:eastAsia="IRNazanin"/>
          <w:color w:val="111111"/>
          <w:sz w:val="28"/>
          <w:sz w:val="28"/>
          <w:szCs w:val="28"/>
          <w:rtl w:val="true"/>
          <w:lang w:bidi="fa-IR"/>
        </w:rPr>
        <w:t>رضایت اهل حل و عقد، معتبر نیست</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و برای صحت دیدگاه خودش به عمل خلیفه اول استدلال کرده که مشروط به رضایت صحابه نبود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اما دیدگاه دوم معتقد است که نص باید همراه بیعت اهل حل و عقد باشد؛ مثل ابویعلی فراء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تنها با عهد امام پیشین قابل تحقق نیست؛ بلکه مسلمین هم باید آن را به رسمیت بشناسند</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به هر حال این دو دیدگاه در میان اشاعره و اهل حدیث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دیدگاه‌های اشاعره و اهل حدیث پیرامون نصّ، چند نکته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و اهل حدیث به جز قاضی بیضاوی و ابن ابی العز و ابن حزم و ابن حجر هیتمی، قائلند که از سوی پیامبر، بر احدی پس از خویش نصی نیست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مدعی‌اند اگر بر شخص خاصی نص وارد شده بود، علاوه بر آنکه به حد تواتر مشهور می‌گشت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صحابه و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نبود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البته این اشکال که مطرح کردند، از سوی عالم بزرگ شیعه، سید مرتضی علم الهدی در کتاب الشافی پاسخ داده شده است</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همچنین استاد ربانی گلپایگانی در کتاب براهین و نصوص امامت هم پاسخ نقضی و هم پاسخ حلی داده‌اند</w:t>
      </w:r>
      <w:r>
        <w:rPr>
          <w:rFonts w:eastAsia="IRNazanin" w:cs="IRNazanin"/>
          <w:color w:val="111111"/>
          <w:sz w:val="28"/>
          <w:szCs w:val="28"/>
          <w:rtl w:val="true"/>
          <w:lang w:bidi="fa-IR"/>
        </w:rPr>
        <w:t>.</w:t>
      </w:r>
      <w:r>
        <w:rPr>
          <w:rStyle w:val="FootnoteAnchor"/>
          <w:rtl w:val="true"/>
        </w:rPr>
        <w:footnoteReference w:id="40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اشاعره و اهل حدیث، نص پیامبر دربارة ابوبکر و هر شخص دیگری را رد کرده‌اند؛ </w:t>
      </w:r>
      <w:bookmarkStart w:id="309" w:name="pg5831_71738"/>
    </w:p>
    <w:p>
      <w:pPr>
        <w:pStyle w:val="BookText"/>
        <w:rPr/>
      </w:pPr>
      <w:bookmarkEnd w:id="309"/>
      <w:r>
        <w:rPr>
          <w:rFonts w:ascii="IRNazanin" w:hAnsi="IRNazanin" w:eastAsia="IRNazanin"/>
          <w:color w:val="111111"/>
          <w:sz w:val="28"/>
          <w:sz w:val="28"/>
          <w:szCs w:val="28"/>
          <w:rtl w:val="true"/>
          <w:lang w:bidi="fa-IR"/>
        </w:rPr>
        <w:t>ولی آنان برخلاف جوینی</w:t>
      </w:r>
      <w:r>
        <w:rPr>
          <w:rStyle w:val="FootnoteAnchor"/>
          <w:rtl w:val="true"/>
        </w:rPr>
        <w:footnoteReference w:id="408"/>
      </w:r>
      <w:r>
        <w:rPr>
          <w:rFonts w:ascii="IRNazanin" w:hAnsi="IRNazanin" w:eastAsia="IRNazanin"/>
          <w:color w:val="111111"/>
          <w:sz w:val="28"/>
          <w:sz w:val="28"/>
          <w:szCs w:val="28"/>
          <w:rtl w:val="true"/>
          <w:lang w:bidi="fa-IR"/>
        </w:rPr>
        <w:t>فرمان ابوبکر برای عمر و فرمان عمر به شورای شش نفری را پذیرفته، با آن به عنوان نص رفتار می‌کنند</w:t>
      </w:r>
      <w:r>
        <w:rPr>
          <w:rFonts w:eastAsia="IRNazanin" w:cs="IRNazanin"/>
          <w:color w:val="111111"/>
          <w:sz w:val="28"/>
          <w:szCs w:val="28"/>
          <w:rtl w:val="true"/>
          <w:lang w:bidi="fa-IR"/>
        </w:rPr>
        <w:t>.</w:t>
      </w:r>
      <w:r>
        <w:rPr>
          <w:rStyle w:val="FootnoteAnchor"/>
          <w:rtl w:val="true"/>
        </w:rPr>
        <w:footnoteReference w:id="409"/>
      </w:r>
    </w:p>
    <w:p>
      <w:pPr>
        <w:pStyle w:val="Heading5"/>
        <w:numPr>
          <w:ilvl w:val="4"/>
          <w:numId w:val="1"/>
        </w:numPr>
        <w:rPr/>
      </w:pPr>
      <w:bookmarkStart w:id="310" w:name="__RefHeading___Toc4664279_581953129"/>
      <w:bookmarkStart w:id="311" w:name="_Toc118"/>
      <w:bookmarkEnd w:id="310"/>
      <w:r>
        <w:rPr>
          <w:rtl w:val="true"/>
        </w:rPr>
        <w:t>ب</w:t>
      </w:r>
      <w:r>
        <w:rPr>
          <w:rtl w:val="true"/>
        </w:rPr>
        <w:t xml:space="preserve">. </w:t>
      </w:r>
      <w:r>
        <w:rPr>
          <w:rtl w:val="true"/>
        </w:rPr>
        <w:t>انتخاب</w:t>
      </w:r>
      <w:bookmarkEnd w:id="311"/>
    </w:p>
    <w:p>
      <w:pPr>
        <w:pStyle w:val="BookText"/>
        <w:rPr/>
      </w:pPr>
      <w:r>
        <w:rPr>
          <w:rFonts w:ascii="IRNazanin" w:hAnsi="IRNazanin" w:eastAsia="IRNazanin"/>
          <w:color w:val="111111"/>
          <w:sz w:val="28"/>
          <w:sz w:val="28"/>
          <w:szCs w:val="28"/>
          <w:rtl w:val="true"/>
          <w:lang w:bidi="fa-IR"/>
        </w:rPr>
        <w:t>در دیدگاه اشاعره و اهل حدیث، مهم‌ترین راه برای تعیین امام و خلیفه،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آنان مانند معتزله بر این عقیده‌اند که این انتخاب باید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بگیرد؛ مشروط بر این‌که خلیفۀ فوت‌شده، کسی را جانشین انتخاب نکرده باشد یا خلیفه به هر دلیلی از خلافت خلع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سؤال است که این اهل حل و عقد چه کسانی هستند و تعداد آن‌ها باید چند نفر باشد و این‌که آیا اجتماع اهل حل و عقد تمام بلاد مسلمین منظور است یا صرفاً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زمینه میان علمای اشعری و اهل حدیث، دیدگاه‌های مختلفی مطرح شده است که برای رعایت اختصار،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باقلانی در التمهید معتقد است اهل حل و عقد، از افاضل مسلمانان و افراد مورد اعتماد و امین مردم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تعداد این افراد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 نفر از اهل حل و عقد نیز امامت منعقد می‌شود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 اعظم از اصحاب ما و از معتزله و خوارج و نجاریه قائلند که طریق ثبوت امامت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دارد، این اختیار به دست گروهی است که اهل اجتهاد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مورد تعداد آن‌ها دیدگاه ابوالحسن اشعری را پذیرفته است که با یک نفر هم می‌توان عقد امامت بست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عقد امامت، اجماع شرط نیست، عدد و حد مشخصی نیز در آن لازم نیست؛ بلکه اگر یک نفر از اهل حل و عقد برای شخصی عقد بست کفایت می‌کند</w:t>
      </w:r>
      <w:r>
        <w:rPr>
          <w:rFonts w:eastAsia="IRNazanin" w:cs="IRNazanin"/>
          <w:color w:val="111111"/>
          <w:sz w:val="28"/>
          <w:szCs w:val="28"/>
          <w:rtl w:val="true"/>
          <w:lang w:bidi="fa-IR"/>
        </w:rPr>
        <w:t>.</w:t>
      </w:r>
      <w:r>
        <w:rPr>
          <w:rStyle w:val="FootnoteAnchor"/>
          <w:rtl w:val="true"/>
        </w:rPr>
        <w:footnoteReference w:id="412"/>
      </w:r>
      <w:bookmarkStart w:id="312" w:name="pg5831_71739"/>
    </w:p>
    <w:p>
      <w:pPr>
        <w:pStyle w:val="BookText"/>
        <w:rPr/>
      </w:pPr>
      <w:bookmarkEnd w:id="31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امامت را از طریق اتفاق و اختیار امت ثابت می‌دانند، معتقدند که اتفاق همه امت یا اجماع معتبری از امت به نحو مطلق یا مشروط برای اثبات امامت یک شخص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در کتاب دیگرش در مورد تعداد افراد اهل حل و عقد، اقوالی ذکر می‌کند که مخالف دیدگاهش در ملل و نحل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یک نفر عادل و برخی دو نفر و برخی چهار نفر و برخی جماعتی از اهل حل و عقد و اجتهاد و آشنای به امور را برای عقد امامت لازم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عقد بست و دیگران انکار نکردند، کفایت می‌کند و البته واجب است به دیگران اعلام گردد؛ چون مقامی بزرگ و منصبی عظیم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فخررازی معتقد است طریق برای گزینش امام، اختیار است، نه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دلیل صحت چنین طریقی را انتخاب ابوبکر از این راه می‌داند و دلیل صحت امامت ابوبکر را اجماع امت بیان می‌کند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تفتازانی معتقد است امامت نزد بیشتر فرق اسلامی، غیر از شیعه، با اختیار اهل حل و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تعداد آنان 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در یک جمع‌بندی می‌توان گفت اشاعره بر این باورند که گزینش امام اگر با اختیار بزرگان و عالمان صورت پذیرد، مقبول است، حتی اگر یک نفر بزرگان که عادل و عالم است، عقد امامت را برای مستحق امامت منعقد سازد و بیعت مردم را به همراه داشته باشد پذیرفته شده است</w:t>
      </w:r>
      <w:r>
        <w:rPr>
          <w:rFonts w:eastAsia="IRNazanin" w:cs="IRNazanin"/>
          <w:color w:val="111111"/>
          <w:sz w:val="28"/>
          <w:szCs w:val="28"/>
          <w:rtl w:val="true"/>
          <w:lang w:bidi="fa-IR"/>
        </w:rPr>
        <w:t>.</w:t>
      </w:r>
    </w:p>
    <w:p>
      <w:pPr>
        <w:pStyle w:val="Heading5"/>
        <w:numPr>
          <w:ilvl w:val="4"/>
          <w:numId w:val="1"/>
        </w:numPr>
        <w:rPr/>
      </w:pPr>
      <w:bookmarkStart w:id="313" w:name="__RefHeading___Toc4664281_581953129"/>
      <w:bookmarkStart w:id="314" w:name="_Toc119"/>
      <w:bookmarkEnd w:id="313"/>
      <w:r>
        <w:rPr>
          <w:rtl w:val="true"/>
        </w:rPr>
        <w:t>ج</w:t>
      </w:r>
      <w:r>
        <w:rPr>
          <w:rtl w:val="true"/>
        </w:rPr>
        <w:t xml:space="preserve">. </w:t>
      </w:r>
      <w:r>
        <w:rPr>
          <w:rtl w:val="true"/>
        </w:rPr>
        <w:t>قهر و غلبه</w:t>
      </w:r>
      <w:bookmarkEnd w:id="31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راه‌های مورد پذیرش برخی از علمای اهل سنّت در تعیین امام، استیلا از طریق قهر و غلبه است؛ یعنی شخصی از طریق قهر و زور بر جامعه اسلامی تسلط یابد و خود را </w:t>
      </w:r>
    </w:p>
    <w:p>
      <w:pPr>
        <w:pStyle w:val="BookText"/>
        <w:rPr/>
      </w:pPr>
      <w:r>
        <w:rPr>
          <w:rFonts w:ascii="IRNazanin" w:hAnsi="IRNazanin" w:eastAsia="IRNazanin"/>
          <w:color w:val="111111"/>
          <w:sz w:val="28"/>
          <w:sz w:val="28"/>
          <w:szCs w:val="28"/>
          <w:rtl w:val="true"/>
          <w:lang w:bidi="fa-IR"/>
        </w:rPr>
        <w:t>حاکم و امام مسلمانان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دیگر از علما مثل معتزله و خوارج، به این امر معتقد نیستند و آن را مردود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افرادی که قهر و غلبه را راه سومی برای گزینش امام و خلیفه معرفی می‌کنند، از اهل حدیث و برخی از اشاعره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ما تعدادی از این دیدگاه‌ها را معرفی می‌کنیم تا خوانندگان محترم در این مورد قضاوت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حنبل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با شمشیر، خلیفه و امیرالمؤمنین نامیده شد، بر کسی که ایمان به خدا و آخرت دارد جایز نیست که او را امام نداند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اشعری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 که با قهر و غلبه حاکم شده، امام است و نباید برضد وی قیام کرد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امامت با راه‌هایی منعقد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استیلا؛ زمانی که امام از دنیا برود و کسی که جمیع شرایط امامت را دارا است بدون بیعت و استخلاف بر منصب امامت تکیه زند و مردم را مقهور خویش کند، خلافت برای وی منعقد می‌شود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 معتقد است، قهر و استیلا، یکی از راه‌های نصب امام می‌باشد و جالب است که این را به اصحاب خویش نسبت داده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دمشقی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شخصی بر امور و سیاست مردم، به سبب اطاعت آن‌ها از او، با قهر و غلبه تسلط یافت، چنانچه به اطاعت خدا فرمان دهد، سلطانی است که باید اطاعت شود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عبدالوهاب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بر شهری یا شهرهایی به قهر و غلبه تسلط یافت، به اجماع ائمه تمام مذاهب، در همه امور، حکم امام را خواهد داشت و اگر چنین نباشد، نظم و امنیتی پابرجا نمی‌شود؛ چون مردم قبل از احمد بن حنبل تا روزگار ما </w:t>
      </w:r>
      <w:bookmarkStart w:id="315" w:name="pg5831_71741"/>
    </w:p>
    <w:p>
      <w:pPr>
        <w:pStyle w:val="BookText"/>
        <w:rPr/>
      </w:pPr>
      <w:bookmarkEnd w:id="315"/>
      <w:r>
        <w:rPr>
          <w:rFonts w:ascii="IRNazanin" w:hAnsi="IRNazanin" w:eastAsia="IRNazanin"/>
          <w:color w:val="111111"/>
          <w:sz w:val="28"/>
          <w:sz w:val="28"/>
          <w:szCs w:val="28"/>
          <w:rtl w:val="true"/>
          <w:lang w:bidi="fa-IR"/>
        </w:rPr>
        <w:t>هیچ‌یک از علما را سراغ ندارند جز این‌که به وجود امامی در جامعه حکم کرده‌اند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البته افرادی دیگر نظیر غزالی،</w:t>
      </w:r>
      <w:r>
        <w:rPr>
          <w:rStyle w:val="FootnoteAnchor"/>
          <w:rtl w:val="true"/>
        </w:rPr>
        <w:footnoteReference w:id="422"/>
      </w:r>
      <w:r>
        <w:rPr>
          <w:rFonts w:ascii="IRNazanin" w:hAnsi="IRNazanin" w:eastAsia="IRNazanin"/>
          <w:color w:val="111111"/>
          <w:sz w:val="28"/>
          <w:sz w:val="28"/>
          <w:szCs w:val="28"/>
          <w:rtl w:val="true"/>
          <w:lang w:bidi="fa-IR"/>
        </w:rPr>
        <w:t>نووی،</w:t>
      </w:r>
      <w:r>
        <w:rPr>
          <w:rStyle w:val="FootnoteAnchor"/>
          <w:rtl w:val="true"/>
        </w:rPr>
        <w:footnoteReference w:id="423"/>
      </w:r>
      <w:r>
        <w:rPr>
          <w:rFonts w:ascii="IRNazanin" w:hAnsi="IRNazanin" w:eastAsia="IRNazanin"/>
          <w:color w:val="111111"/>
          <w:sz w:val="28"/>
          <w:sz w:val="28"/>
          <w:szCs w:val="28"/>
          <w:rtl w:val="true"/>
          <w:lang w:bidi="fa-IR"/>
        </w:rPr>
        <w:t>آمدی</w:t>
      </w:r>
      <w:r>
        <w:rPr>
          <w:rStyle w:val="FootnoteAnchor"/>
          <w:rtl w:val="true"/>
        </w:rPr>
        <w:footnoteReference w:id="42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حرف‌هایی دارند که به دلیل پرهیز اطاله کلام به همین مقدار اکتفا می‌کنیم</w:t>
      </w:r>
      <w:r>
        <w:rPr>
          <w:rFonts w:eastAsia="IRNazanin" w:cs="IRNazanin"/>
          <w:color w:val="111111"/>
          <w:sz w:val="28"/>
          <w:szCs w:val="28"/>
          <w:rtl w:val="true"/>
          <w:lang w:bidi="fa-IR"/>
        </w:rPr>
        <w:t>.</w:t>
      </w:r>
    </w:p>
    <w:p>
      <w:pPr>
        <w:pStyle w:val="Heading4"/>
        <w:numPr>
          <w:ilvl w:val="3"/>
          <w:numId w:val="1"/>
        </w:numPr>
        <w:rPr/>
      </w:pPr>
      <w:bookmarkStart w:id="316" w:name="__RefHeading___Toc4664283_581953129"/>
      <w:bookmarkStart w:id="317" w:name="_Toc120"/>
      <w:bookmarkEnd w:id="316"/>
      <w:r>
        <w:rPr/>
        <w:t>3</w:t>
      </w:r>
      <w:r>
        <w:rPr>
          <w:rtl w:val="true"/>
        </w:rPr>
        <w:t xml:space="preserve">. </w:t>
      </w:r>
      <w:r>
        <w:rPr>
          <w:rtl w:val="true"/>
        </w:rPr>
        <w:t>دیدگاه زیدیه</w:t>
      </w:r>
      <w:bookmarkEnd w:id="317"/>
    </w:p>
    <w:p>
      <w:pPr>
        <w:pStyle w:val="BookText"/>
        <w:rPr/>
      </w:pPr>
      <w:r>
        <w:rPr>
          <w:rFonts w:ascii="IRNazanin" w:hAnsi="IRNazanin" w:eastAsia="IRNazanin"/>
          <w:color w:val="111111"/>
          <w:sz w:val="28"/>
          <w:sz w:val="28"/>
          <w:szCs w:val="28"/>
          <w:rtl w:val="true"/>
          <w:lang w:bidi="fa-IR"/>
        </w:rPr>
        <w:t>زیدیه به کسانی اطلاق می‌شود که قائل به امامت حضرت علی علیه السلام و افضلیت و اولویت ایشان در امامت هستند و امامت هر فاطمی عالم، عادل و شجاع را که قیام و دعوت به خود کند، می‌پذیرند</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این فرقه که بعد از شهادت زید بن علی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شکل گرفت، در محورهای کلان اصول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شناسی، راهنما شناسی، معاد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امامیه همگام است؛ هرچند در امور جزئی و مسائل کلامی با امامیه اختلاف دارد و با توجه به مبانی کلامی خاص خود در امامت، از دیگر گرایش‌های شیعی متمایز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امامت آن‌ها مبتنی بر پذیرش نص خفی بر امامت حضرت علی علیه السلام و نص جلی بر امامت امام حسن و امام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امامت بعد از امام حسین علیه السلام قائل به نص نبوده، بر این باورند که هر فاطمی که قیام به شمشیر نموده و دعوت به خود کند، اطاعت امام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زیدیان بر این باورند که امامت، عالی‌ترین قدرت در دولت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معدودی از آن‌ها، امت را استمرار نبوت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نزد شیعه، حقیقتی کلامی است؛ اما نزد زیدیه، چنین حقیقتی نداشته، دارای هویت سیاسی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فضیل شرف الدین از محققان معاصر می‌گوید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تفکّر زیدیان، فرقی میان امام و خلیفه نیست؛ در حالی‌که این دو واژه، حامل دو </w:t>
      </w:r>
    </w:p>
    <w:p>
      <w:pPr>
        <w:pStyle w:val="BookText"/>
        <w:rPr/>
      </w:pPr>
      <w:r>
        <w:rPr>
          <w:rFonts w:ascii="IRNazanin" w:hAnsi="IRNazanin" w:eastAsia="IRNazanin"/>
          <w:color w:val="111111"/>
          <w:sz w:val="28"/>
          <w:sz w:val="28"/>
          <w:szCs w:val="28"/>
          <w:rtl w:val="true"/>
          <w:lang w:bidi="fa-IR"/>
        </w:rPr>
        <w:t>معنای متفاوت هستند؛ از این رو در کلام زیدیه، امام از جایگاه مقدس و عظمت ذاتی برخوردار نیست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به بیان وی، در تفسیر غالب زیدیه، امامت مقامی دینی و جانشینی امام از جانب شریعت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امامیه که قائل به مقام دینی و نیابت امام از رسول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می‌توان گفت زیدیه در فهم امامت، یک جریان حد وسط میان امامیه 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احمد عبدالله عارف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نزد زیدیان، با امامت در دیگر فرق اسلامی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به عنوان جریانی شیعی شناخته شده؛ اما در تفسیر امامت، حد وسط میان اهل سنت و شیعه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نه مثل افراطیون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ائمه، قداست قائل است که به آن‌ها نسبت عصمت می‌دهند و سنت آن‌ها را دلیل اصول و فروع شرع می‌دانند و نه مثل اهل سنت برخورد می‌کنند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نتیجه این‌که زیدیه برای امامان، صفات و جایگاه خاص قدسی و تجلّی الاهی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نیستند؛ از این رو به مفهوم امامت نزد اهل سنت نزدیک‌ترند تا امامت نزد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زیدی در ارائه تعریف امامت، همان الفاظی را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متکلمان شیعی از آن بهره جسته‌اند؛ اما ورای این الفاظ، معنای واحدی اراده نکرده، دو هویت از یک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زیدیه، امامت، نظریه حکومت دینی است، نه استمرار نبوت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گذشت، عده‌ای معدود این نظریه استمرار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تفسیر امامیه، امامت استمرار نبوت نبی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حکومت نیز به سبب استقرار اوامر نبوی است؛ از این رو امامیه معتقدند که امام باید معصوم باشد؛ اما زیدیه قائل به این شرط نیستند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راه‌های نصب امام در نگاه آنان سه راه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فردی از زیدیان که شرایط امامت را دارد، مردم را به بیعت با خود دعوت کند، تا زمینه برای قیامش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او نیز دیگران را به</w:t>
      </w:r>
    </w:p>
    <w:p>
      <w:pPr>
        <w:pStyle w:val="BookText"/>
        <w:rPr/>
      </w:pPr>
      <w:r>
        <w:rPr>
          <w:rFonts w:ascii="IRNazanin" w:hAnsi="IRNazanin" w:eastAsia="IRNazanin"/>
          <w:color w:val="111111"/>
          <w:sz w:val="28"/>
          <w:sz w:val="28"/>
          <w:szCs w:val="28"/>
          <w:rtl w:val="true"/>
          <w:lang w:bidi="fa-IR"/>
        </w:rPr>
        <w:t>بیعت با او دعوت کنند؛ مثل سلسله دعوات متصله زیدیه</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در میان زیدیان به دو معنا است؛ یکی اینکه هر امامی خلیفه بعدی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جشمی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 و معجزه، خروج و دعوت، راه نصب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تنها راه است</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دیگری، شورا یا انتخاب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حمزه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 یا انتخاب مردم، از جمله راه‌های گزینش امام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راه، نص از طرف خدای متعال یا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معتقدند که بعد از رسول خدا صلی الله علیه و آله و سلم حضرت علی علیه السلام امام وخلیفه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قائل به وصیت رسول اکرم صلی الله علیه و آله و سلم بر امامت حضرتش هستند؛ به این معنا که خدا به زبان رسولِ صلی الله علیه و آله و سلم مردم را به امامت حضرت علی و 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اخیار از ذریه آن‌ها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تفکر این عدّه، تثبیت امامت در اهل بیت علیهم السلام از طرف خدا و به زبان رسول خدا صلی الله علیه و آله و سلم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نکته قابل توجه این است که جز فرقه سلیمانیه و فرقه صالحیه، دیگر زیدیان بر وجود نص بر امامت حضرت علی علیه السلام و حسنین علیهما السلام اتفاق نظر دارند؛ اما در کیفیت وجود نص، اتفاق نظر میان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مانند جارودیه، معتقد به وجود نص جلی هستند؛ اما عده‌ای دیگر معتقدند که امامت حضرت علی علیه السلام به نص خفی ثابت است و در مورد حسنین علیهما السلام قائل به نص جلی هستند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در مورد شرایط امامت، زیدیه معتقد به دو دسته صفات ایجابی و سلبی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ایجابی، یک دسته، صفات عام هستند؛ مثل مرد بودن، بلوغ، عقل و 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صفات خاص هستند؛ مثل این‌که از اهل بیت پیامیر صلی الله علیه و آله و سلم و فاطمی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فرقی ندارد از ذریه امام حسن علیه السلام باشد یا از ذریه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قدرت بر خروج و جنگ داشته باشد و زاهد، عادل، شجاع ، سخی، و حر و آزاد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معتقد است امام باید یک سری صفات را نداشته باشد و اگر این اوصاف وجود داشتند، از مقام خود عزل می‌شوند؛ برای مثال، امام نباید فاسق باشد، امام نباید فساد عقل و جنون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نباید پیر و زمین‌گیر و از کار‌افتاده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نباید امراضی مثل جذام یا برص و نظائر آن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زیدیه معتقد به عصمت امام نیست؛ البته عصمت را فقط برای اهل کسا یعنی پیامبر صلی الله علیه و آله و سلم علی علیه السلام و فاطمه علیها السلام و حسنین علیهما السلام می‌داند</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از ویژگی دیگر زیدیه، این است که آنان به علم لدنی و افاضی برای امام معتقد نمی‌باشند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دیگر آنکه از نگاه زیدیه راه شناخت امام یکی از راه‌های دعوت، قیام و اجماع مسلمین و اهل حل و عقد می‌باشد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به اعتقاد فرقه صالحیه از زیدیه، راه تعیین و تشخیص امام، نص نیست؛ بلکه صرفاً بیعت و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طرفداران و پیروان شخصی، به‌نام حسن بن صالح بن حی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آنان در مسأله امامت این است که حضرت علی علیه السلام پس از پیامبر صلی الله علیه و آله و سلم بر دیگران برتر، و به امر امامت سزاوارتر بود؛ لیکن خود او از روی میل و رغبت، امامت را به دیگران تفویض کرد و ما به آنچه علی علیه السلام به آن راضی شد رضایت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فرقه برخلاف فرق شیعی قائل به نصّ نبوده، معتقد به انتخاب و بیعت مردمی هستند و این دیدگاه منطبق با دیدگاه علمای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برخی عالمان شیعی آنان را جزو شیعه نمی‌دانند؛ نظیر شیخ طوسی در تلخیص الشافی</w:t>
      </w:r>
      <w:r>
        <w:rPr>
          <w:rFonts w:eastAsia="IRNazanin" w:cs="IRNazanin"/>
          <w:color w:val="111111"/>
          <w:sz w:val="28"/>
          <w:szCs w:val="28"/>
          <w:rtl w:val="true"/>
          <w:lang w:bidi="fa-IR"/>
        </w:rPr>
        <w:t>.</w:t>
      </w:r>
      <w:r>
        <w:rPr>
          <w:rStyle w:val="FootnoteAnchor"/>
          <w:rtl w:val="true"/>
        </w:rPr>
        <w:footnoteReference w:id="438"/>
      </w:r>
      <w:bookmarkStart w:id="318" w:name="pg5831_71745"/>
    </w:p>
    <w:p>
      <w:pPr>
        <w:pStyle w:val="Heading4"/>
        <w:numPr>
          <w:ilvl w:val="3"/>
          <w:numId w:val="1"/>
        </w:numPr>
        <w:rPr/>
      </w:pPr>
      <w:bookmarkStart w:id="319" w:name="__RefHeading___Toc4664285_581953129"/>
      <w:bookmarkStart w:id="320" w:name="_Toc121"/>
      <w:bookmarkEnd w:id="318"/>
      <w:bookmarkEnd w:id="319"/>
      <w:r>
        <w:rPr/>
        <w:t>4</w:t>
      </w:r>
      <w:r>
        <w:rPr>
          <w:rtl w:val="true"/>
        </w:rPr>
        <w:t xml:space="preserve">. </w:t>
      </w:r>
      <w:r>
        <w:rPr>
          <w:rtl w:val="true"/>
        </w:rPr>
        <w:t>دیدگاه اسماعیلیه</w:t>
      </w:r>
      <w:bookmarkEnd w:id="320"/>
    </w:p>
    <w:p>
      <w:pPr>
        <w:pStyle w:val="BookText"/>
        <w:rPr/>
      </w:pPr>
      <w:r>
        <w:rPr>
          <w:rFonts w:ascii="IRNazanin" w:hAnsi="IRNazanin" w:eastAsia="IRNazanin"/>
          <w:color w:val="111111"/>
          <w:sz w:val="28"/>
          <w:sz w:val="28"/>
          <w:szCs w:val="28"/>
          <w:rtl w:val="true"/>
          <w:lang w:bidi="fa-IR"/>
        </w:rPr>
        <w:t>اسماعیلیه یکی از فرق شیعی است که بعد از شهادت امام صادق علیه السلام در پی اعتقاد به امامت اسماعیل فرزند امام صادق علیه السلام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اسماعیل قبل از امام صادق علیه السلام از دنیا رفت</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متأسفانه در میان شیعیان، برخی غلات بودند که بر خلاف مشی و رفتار امام صادق علیه السلام عمل می‌کردند؛ از جمله ابوالخطاب</w:t>
      </w:r>
      <w:r>
        <w:rPr>
          <w:rStyle w:val="FootnoteAnchor"/>
          <w:rtl w:val="true"/>
        </w:rPr>
        <w:footnoteReference w:id="440"/>
      </w:r>
      <w:r>
        <w:rPr>
          <w:rFonts w:ascii="IRNazanin" w:hAnsi="IRNazanin" w:eastAsia="IRNazanin"/>
          <w:color w:val="111111"/>
          <w:sz w:val="28"/>
          <w:sz w:val="28"/>
          <w:szCs w:val="28"/>
          <w:rtl w:val="true"/>
          <w:lang w:bidi="fa-IR"/>
        </w:rPr>
        <w:t>و برخی دیگر که از قبل به امامت اسماعیل دل بسته بودند، از فرصت استفاده نموده، به جمع‌آوری افرادی به گرد خود پرداختند</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ابوالخطاب که با افشای حقایق از طرف امام صادق علیه السلام مواجه شد، برای توجیه بیانات خود تأویلاتی مطرح کرد که این تأویلات در اسماعیلیه و تاریخ این فرقه اثرگذار شد</w:t>
      </w:r>
      <w:r>
        <w:rPr>
          <w:rFonts w:eastAsia="IRNazanin" w:cs="IRNazanin"/>
          <w:color w:val="111111"/>
          <w:sz w:val="28"/>
          <w:szCs w:val="28"/>
          <w:rtl w:val="true"/>
          <w:lang w:bidi="fa-IR"/>
        </w:rPr>
        <w:t>.</w:t>
      </w:r>
      <w:r>
        <w:rPr>
          <w:rStyle w:val="FootnoteAnchor"/>
          <w:rtl w:val="true"/>
        </w:rPr>
        <w:footnoteReference w:id="44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اسماعیلیه تاریخ بر اساس یک طرح ازپیش‌تعیین شده به هفت دور تقسیم می‌شود که هر دوری با یک پیامبر اولوالعزم شروع می‌شود و جانشینان آنان تأویل‌کننده باطن دین آن دوره‌اند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دور با پایان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دوره قائم القیامه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آنان در هر زمان یک پیامبر ناطق و یک پیامبر صامت وجود دارد و امامت استمرار وصایت در اسماعیلیه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اسماعیلیه بر اساس اعتقاد به امامت اسماعیل، به اسماعیلیه خالصه نامبردار شدند و با اعتقاد به نمردن وی، قائم بودن و مهدویت او را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که به امامت محمد بن اسماعیل معتقد شدند، مبارکیه نام </w:t>
      </w:r>
    </w:p>
    <w:p>
      <w:pPr>
        <w:pStyle w:val="BookText"/>
        <w:rPr/>
      </w:pP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پس از مرگ محمد بن اسماعیل، بازگشت او را به عنوان مهدی انتظار می‌کشیدند که گروهی از ایشان، قرامطه را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اسماعیلیان نخستین، به مهدویت محمد بن اسماعیل معتقد بودند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نظریه امامت در اسماعیلیه وابستگی کامل به مفهوم تاریخ مقدس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از هفت دور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آنان در طی این هفت دور، انسان به تکامل می‌رسد، فرایند این تاریخ طولانی است و با آمدن پیامبران و امامان برای مردم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فرایند، پیامبر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شریعت را آورده و امام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ارتباط با عالم بالا، به تأویل آن می‌پردازد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این تاریخ با آمدن پیامبران اولوالعزم آغاز شده، با آمدن پیامبر خاتم که هفتمین پیامبر و در عین حال امام است پایان می‌یابد و حقایق باطنی دین و شریعت در آن آشکار خواهد شد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اسماعیلیه، تاریخ را به دو دور کبیر و صغیر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کبیر مربوط به ادوار هفت ناطق است که شامل فاصله حضرت آدم علیه السلام تا قائم به عنوان ناطق هفتم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صغیر فاصله میان دو ناطق است که در خلال، آن هفت امام مستقر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دوره‌های صغیر عبارت‌اند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تا نوح، نوح تا ابراهیم، ابراهیم تا موسی، موسی تا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عیسی تا محمد صلی الله علیه و آله و سلم، و از محمد تا قائم عجل الله تعالی فرجه الشریف که تعداد آن‌ها هفت تاست</w:t>
      </w:r>
      <w:r>
        <w:rPr>
          <w:rFonts w:eastAsia="IRNazanin" w:cs="IRNazanin"/>
          <w:color w:val="111111"/>
          <w:sz w:val="28"/>
          <w:szCs w:val="28"/>
          <w:rtl w:val="true"/>
          <w:lang w:bidi="fa-IR"/>
        </w:rPr>
        <w:t>.</w:t>
      </w:r>
      <w:r>
        <w:rPr>
          <w:rStyle w:val="FootnoteAnchor"/>
          <w:rtl w:val="true"/>
        </w:rPr>
        <w:footnoteReference w:id="44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اول، آدم علیه السلام به عنوان اولین ناطق، امام آن دوره به‌عنوان اساس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امام بعد او خواهد بود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دوره دوم، نوح علیه السلام به‌عنوان دومین ناطق و آغازگر شریعت امام صامت آن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شش امام می‌باشند</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دوره سوم، ابراهیم علیه السلام به عنوان سومین </w:t>
      </w:r>
    </w:p>
    <w:p>
      <w:pPr>
        <w:pStyle w:val="BookText"/>
        <w:rPr/>
      </w:pPr>
      <w:r>
        <w:rPr>
          <w:rFonts w:ascii="IRNazanin" w:hAnsi="IRNazanin" w:eastAsia="IRNazanin"/>
          <w:color w:val="111111"/>
          <w:sz w:val="28"/>
          <w:sz w:val="28"/>
          <w:szCs w:val="28"/>
          <w:rtl w:val="true"/>
          <w:lang w:bidi="fa-IR"/>
        </w:rPr>
        <w:t xml:space="preserve">ناطق، امام صامت آن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شش امام می‌باشند</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xml:space="preserve">دوره چهارم، موسی بن عمران علیه السلام به‌عنوان چهارمین ناطق و آورنده شریعت جدید، امام صامت آن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شش امام هستند</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xml:space="preserve">دوره پنجم، عیسی بن مریم علیه السلام به‌عنوان پنجمین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او را صامت دوره پنجم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او شش امام خواهد بود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دوره ششم، متعلق به حضرت محمد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رسالت به صورت مجمل بدون تفسیر به قلب نبی صلی الله علیه و آله و سلم متصل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درخواست نبی صلی الله علیه و آله و سلم خدا به او گشایش سینه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علوم شریعت و تنزیل است که از تأویل به اساس عنایت می‌شود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طبق سوره انشراح، پیامبر صلی الله علیه و آله و سلم زمانی که از تألیف شریعت فارغ شد، اساس را در غدیر خم بر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صورت کنایه در یک آیه، اسامی امامان را خبر داده که حسن بن علی، علی بن حسین، محمد بن علی،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مبارک می‌باشند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دوره هفتم، مربوط به قائم، متمم نطقاء، محمد بن اسماعیل</w:t>
      </w:r>
      <w:r>
        <w:rPr>
          <w:rStyle w:val="FootnoteAnchor"/>
          <w:rtl w:val="true"/>
        </w:rPr>
        <w:footnoteReference w:id="45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آیات ظاهر شده، مستورات کشف شوند، قائم، نهایت تمامی رسولان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میان نوامیس مختلف و متفرق با کشف حقایق جمع می‌کند و مجموعه‌ای از یک شریعت در این دوران، کامل می‌شود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امامت در تفکر اسماعیلیه از جایگاه ویژه‌ای برخودار است؛ زیرا معتقدند امام، صاحب تأویل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نباشد، دین از ظاهر شریعت فراتر نرفته، به باطن راه نخواهد یافت</w:t>
      </w:r>
      <w:r>
        <w:rPr>
          <w:rFonts w:eastAsia="IRNazanin" w:cs="IRNazanin"/>
          <w:color w:val="111111"/>
          <w:sz w:val="28"/>
          <w:szCs w:val="28"/>
          <w:rtl w:val="true"/>
          <w:lang w:bidi="fa-IR"/>
        </w:rPr>
        <w:t>.</w:t>
      </w:r>
      <w:r>
        <w:rPr>
          <w:rStyle w:val="FootnoteAnchor"/>
          <w:rtl w:val="true"/>
        </w:rPr>
        <w:footnoteReference w:id="45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اسماعیله، امام از دو راه قابل شناخت است؛ یکی از راه وراثت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w:t>
      </w:r>
    </w:p>
    <w:p>
      <w:pPr>
        <w:pStyle w:val="BookText"/>
        <w:rPr/>
      </w:pPr>
      <w:r>
        <w:rPr>
          <w:rFonts w:ascii="IRNazanin" w:hAnsi="IRNazanin" w:eastAsia="IRNazanin"/>
          <w:color w:val="111111"/>
          <w:sz w:val="28"/>
          <w:sz w:val="28"/>
          <w:szCs w:val="28"/>
          <w:rtl w:val="true"/>
          <w:lang w:bidi="fa-IR"/>
        </w:rPr>
        <w:t>باید از خاندان رسول خدا صلی الله علیه و آله و 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از راه نص است؛ زیرا امامت در تمام دین و دنیای مردم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بشر به دست امام سپرده شده است تا آنان را به سعادت دنیا و آخرت رهنمون باشند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اسماعیلیه برای ضرورت وجود امام در جامعه، دلایل متعدد عقلی و نقلی اقامه کرده‌اند</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آنان در مورد ویژگی‌های امام، بسیار به شیعه امامیه نزدیک هستند؛ زیرا معتقد به عصمت امام،</w:t>
      </w:r>
      <w:r>
        <w:rPr>
          <w:rStyle w:val="FootnoteAnchor"/>
          <w:rtl w:val="true"/>
        </w:rPr>
        <w:footnoteReference w:id="459"/>
      </w:r>
      <w:r>
        <w:rPr>
          <w:rFonts w:ascii="IRNazanin" w:hAnsi="IRNazanin" w:eastAsia="IRNazanin"/>
          <w:color w:val="111111"/>
          <w:sz w:val="28"/>
          <w:sz w:val="28"/>
          <w:szCs w:val="28"/>
          <w:rtl w:val="true"/>
          <w:lang w:bidi="fa-IR"/>
        </w:rPr>
        <w:t>علم افاضی</w:t>
      </w:r>
      <w:r>
        <w:rPr>
          <w:rStyle w:val="FootnoteAnchor"/>
          <w:rtl w:val="true"/>
        </w:rPr>
        <w:footnoteReference w:id="460"/>
      </w:r>
      <w:r>
        <w:rPr>
          <w:rFonts w:ascii="IRNazanin" w:hAnsi="IRNazanin" w:eastAsia="IRNazanin"/>
          <w:color w:val="111111"/>
          <w:sz w:val="28"/>
          <w:sz w:val="28"/>
          <w:szCs w:val="28"/>
          <w:rtl w:val="true"/>
          <w:lang w:bidi="fa-IR"/>
        </w:rPr>
        <w:t>و افضل الناس</w:t>
      </w:r>
      <w:r>
        <w:rPr>
          <w:rStyle w:val="FootnoteAnchor"/>
          <w:rtl w:val="true"/>
        </w:rPr>
        <w:footnoteReference w:id="461"/>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اعتقادات اسماعیلیه این است که امامت، مراتبی دارد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مقیم؛ بالاترین مرتبه امامت است، زیرا صاحب این مرتبه، قبل از ناطق قرار دارد و ناطق کسی است که رسالت را آموزش می‌دهد و بر پا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اساس؛ امامی است که اعمال رسالت را بر پا می‌دارد و در کنار ناطق بوده، او را در نشر رسالت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امامت مستقر در ادوار زمانی کوتاه از وی منشعب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متم؛ هفتمین امام است که دوره هفتم امامت به او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کمالات ائمه دوره خود بهره‌مند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مستقر؛ امامی که می‌تواند از طریق نص، امامت را به فرزند خویش منتقل کند؛ زیرا او به واسطه عصمت ذاتی می‌داند که یکی از فرزندانش مستحق امامت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مستودع؛ امامی که نمی‌تواند امامت را به هیچ یک از فرزندان خویش از طریق وراثت منتقل کند؛ بلکه امامت در زمان‌هایی استثنایی به ایشان و‌اگذار می‌شود؛ بنابراین، امامت امانتی در دست اوست که باید به صاحب حق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القائم بالقوه؛ شخصی که در امامت ناقص است و برای انتقال از قوه به فعل نیازمند کسی است که او را منتقل سازد</w:t>
      </w:r>
      <w:r>
        <w:rPr>
          <w:rFonts w:eastAsia="IRNazanin" w:cs="IRNazanin"/>
          <w:color w:val="111111"/>
          <w:sz w:val="28"/>
          <w:szCs w:val="28"/>
          <w:rtl w:val="true"/>
          <w:lang w:bidi="fa-IR"/>
        </w:rPr>
        <w:t xml:space="preserve">. </w:t>
      </w:r>
      <w:bookmarkStart w:id="321" w:name="pg5831_71749"/>
    </w:p>
    <w:p>
      <w:pPr>
        <w:pStyle w:val="BookText"/>
        <w:rPr/>
      </w:pPr>
      <w:bookmarkEnd w:id="321"/>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قائم بالفعل؛ امامی که در ذات و فعل، کامل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22" w:name="__RefHeading___Toc4664287_581953129"/>
      <w:bookmarkStart w:id="323" w:name="_Toc122"/>
      <w:bookmarkEnd w:id="322"/>
      <w:r>
        <w:rPr/>
        <w:t>5</w:t>
      </w:r>
      <w:r>
        <w:rPr>
          <w:rtl w:val="true"/>
        </w:rPr>
        <w:t xml:space="preserve">. </w:t>
      </w:r>
      <w:r>
        <w:rPr>
          <w:rtl w:val="true"/>
        </w:rPr>
        <w:t>دیدگاه شیعه امامیه</w:t>
      </w:r>
      <w:bookmarkEnd w:id="323"/>
    </w:p>
    <w:p>
      <w:pPr>
        <w:pStyle w:val="BookText"/>
        <w:rPr/>
      </w:pPr>
      <w:r>
        <w:rPr>
          <w:rFonts w:ascii="IRNazanin" w:hAnsi="IRNazanin" w:eastAsia="IRNazanin"/>
          <w:color w:val="111111"/>
          <w:sz w:val="28"/>
          <w:sz w:val="28"/>
          <w:szCs w:val="28"/>
          <w:rtl w:val="true"/>
          <w:lang w:bidi="fa-IR"/>
        </w:rPr>
        <w:t>دیدگاه عالمان شیعه در این زمینه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مورد، در خطوط کلی و دیدگاه‌ها وحدت نظر وجود دارد؛ ولی تفاوت‌هایی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این دیدگاه‌ها می‌توان آن‌ها را به چهار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دو راه برای تعیین امام و تشخیص آن وجود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الامامیۀ، لا طریق إلی تعیینه اِلّا النّص و المعجزۀ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یعنی در نگاه امامیه راه تشخیص امام یکی از دو راه نص و معجزه است و راه دیگری در این زمینه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است که معتقدند یک راه بیشتر در این زمینه وجود ندارد و آن فقط از راه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عالمانی نظیر ابن‌میثم بحرانی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طریق الی تعیینه اِلّا النّص</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همچنین جناب فاضل مقداد در این زمینه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أصحابنا الامامیۀ، لا طریق اِلّا اَلنص</w:t>
      </w:r>
      <w:r>
        <w:rPr>
          <w:rFonts w:eastAsia="IRNazanin" w:cs="IRNazanin"/>
          <w:color w:val="111111"/>
          <w:sz w:val="28"/>
          <w:szCs w:val="28"/>
          <w:rtl w:val="true"/>
          <w:lang w:bidi="fa-IR"/>
        </w:rPr>
        <w:t>».</w:t>
      </w:r>
      <w:r>
        <w:rPr>
          <w:rStyle w:val="FootnoteAnchor"/>
          <w:rtl w:val="true"/>
        </w:rPr>
        <w:footnoteReference w:id="46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است که برخلاف دو دیدگاه اول تلاش کرده یک نقطه جمع میان آنان معرفی کند؛ زیرا در این نظر یک راه اصلی و یک راه فرعی پیشنهاد شده است؛ راه اصلی، نص، و راه فرعی،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شیعی سدیدالدین حمصی در این زمینه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الطریق إلی تعیین الإمام فعندنا اِنّما هو النّص من جهته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یقوم مقامه من المعجزه</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xml:space="preserve">از عبارت فوق فهمیده می‌شود معجزه در مرحله دوم قرار دارد؛ زیرا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یقوم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عکس دیدگاه سوم است و آن این‌که معجزه راه اصلی و نص به‌عنوان راه دوم و فرعی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ابوالصلاح حلبی در این مورد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سبیل إلی تمییزه اِلّا بمعجزۀ یظهر علیه أو نصّ یستند إلی معجزۀ</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یعنی راه اول معجزه است و راه دوم نص است که به معجزه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 توان گفت بر اساس دیدگاه ابوالصلاح حلبی یک راه برای تعیین و تشخیص امام وجود دارد و آن معجزه است؛ زیرا نص به تنهایی اعتباری ندارد، مگر این‌که به معجزه‌ای مستند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برای این دیدگاه‌های چهارگانه، راه جمعی را پیشنهاد کرد؟</w:t>
      </w:r>
    </w:p>
    <w:p>
      <w:pPr>
        <w:pStyle w:val="BookText"/>
        <w:rPr/>
      </w:pPr>
      <w:r>
        <w:rPr>
          <w:rFonts w:ascii="IRNazanin" w:hAnsi="IRNazanin" w:eastAsia="IRNazanin"/>
          <w:color w:val="111111"/>
          <w:sz w:val="28"/>
          <w:sz w:val="28"/>
          <w:szCs w:val="28"/>
          <w:rtl w:val="true"/>
          <w:lang w:bidi="fa-IR"/>
        </w:rPr>
        <w:t xml:space="preserve">اوّلاً، در بدو نظر باید گفت برخی از این دیدگاه‌ها با یکدیگر تقابل دارند، یعنی آن دیدگاهی که فقط نص را به‌عنوان تنها راه تشخیص امام معرفی کرد، با آن دیدگاهی که راه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می‌کند، چگونه قابل جمع هستند؟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برخی اندیشمندان معاصر ما راه جمعی را پیشنهاد کرده‌اند که عبارت است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دیدگاه شیعه امامیه، راه اصلی و اساسی در تعیین امام، نصّ شرعی است و معجزه جنبه ثانوی داشته و مخصوص موارد استثنایی است؛ زیرا قرآن و سنّت به عنوان دو سند معتبر شرعی، در دسترس مسلمانان است و بحث امامت با توجه به اهمیت و جایگاه برجسته‌ای که دارد، بدون شک در کتاب و سنّت مورد اهتمام قرار گرفته است؛ از این‌رو، با وجود نصوص قرآنی و روایی در این‌باره،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راه ضروری تعیین امام نیست و به موارد خاص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نبوت که در مورد آن نصّ معتبر و گویا معمولاً در دسترس نیست و معجزه، اساسی‌ترین راه اثبات آن می‌باشد؛ بنابراین مقصود کسانی که راه اثبات امامت را منحصر در نص شرعی دانسته‌اند، این است که در شرایط عادی، نصّ راه اساسی تعیین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معجزه در حقیقت نوعی نصّ است؛ زیرا نصّ دو گونه است؛ قولی و فعلی، معجزه، نصّ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معجزه را در اختیار کسی قرار می‌دهد که مدعی نبوت یا امامت است ادعای او را تأیید کرده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به‌نظر می‌رسد دیدگاه فوق با توجه به کلام آقای ابوالصلاح حلبی تناقض داشته باشد؛ زیرا در نظر او، راه اصلی و اساسی در تعیین و تشخیص امام، معجزه است و اگر نص را به عنوان راه دوم مطرح می‌کند، به سبب این است که مشروط است به استناد آن به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راه دوم به راه اول بازمی‌گردد و این یعنی تنها راه و اساسی‌ترین راه برای تشخیص امام،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معجزات و کراماتی که از ائمه علیه السلام صادر می‌شود، نمی‌توان تردیدی داشت و این به انبیای الاهی و خاص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ائمه اطهار نیز صدها معجزه و امر خارق‌العاده و خبرهای غیبی نقل شده در کتاب‌های حدیث و مناقب و تاریخ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راوی که هر کدام در شهری و در زمانی می‌زیسته‌اند که آن معجزات را حکایت کرده‌اند و در کتاب‌های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کتاب‌های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 احادیث اجمالاً این مطلب اثبات می‌شود که ائمه اطهار علیهم السلام نیز مانند پیامبران، دارای معجزاتی بوده‌اند و می‌توانسته‌اند در مورد لازم، امور خارق‌العاده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معجزاتی که برای آنان نقل شده، مانند معجزاتی است که برای پیامبر اسلام و سایر پیامبران 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تشیع، از ضروریات مذاهب امامیه به شمار می‌رود و انکار آن‌ها به منزله آن است که اصل امامت و وجود امامان مورد انکار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تحقیق می توانند به کتاب‌هایی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المعجزات، بحارالانوار، اثبات الهداة، اصول کافی، مدینة المعاجز، مناقب شهر آشوب، اثبات الوصیة مسعودی، شرح نهج البلاغه ابن ابی‌الحدید، دلالة الامامة طبری و سایر کتاب‌های حدیث و تاریخ مراجعه کنند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معتقد نیستیم تمام معجزاتی که برای ائمه نقل شده و در کتاب‌های مناقب دیده می‌شود، صددرصد درست است؛ بلکه شاید در میان آن‌ها احادیث دروغ و مجعول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 از این نمی‌گوییم که از مجموع احادیث به‌طور اجمال استفاده می‌شود که امامان دوازده‌گانه شیعه دارای معجزات و امور خارق‌العاده‌ای بود‌ه‌اند</w:t>
      </w:r>
      <w:r>
        <w:rPr>
          <w:rFonts w:eastAsia="IRNazanin" w:cs="IRNazanin"/>
          <w:color w:val="111111"/>
          <w:sz w:val="28"/>
          <w:szCs w:val="28"/>
          <w:rtl w:val="true"/>
          <w:lang w:bidi="fa-IR"/>
        </w:rPr>
        <w:t>.</w:t>
      </w:r>
      <w:r>
        <w:rPr>
          <w:rStyle w:val="FootnoteAnchor"/>
          <w:rtl w:val="true"/>
        </w:rPr>
        <w:footnoteReference w:id="468"/>
      </w:r>
      <w:bookmarkStart w:id="324" w:name="pg5831_71752"/>
    </w:p>
    <w:p>
      <w:pPr>
        <w:pStyle w:val="BookText"/>
        <w:rPr/>
      </w:pPr>
      <w:bookmarkEnd w:id="324"/>
      <w:r>
        <w:rPr>
          <w:rFonts w:ascii="IRNazanin" w:hAnsi="IRNazanin" w:eastAsia="IRNazanin"/>
          <w:color w:val="111111"/>
          <w:sz w:val="28"/>
          <w:sz w:val="28"/>
          <w:szCs w:val="28"/>
          <w:rtl w:val="true"/>
          <w:lang w:bidi="fa-IR"/>
        </w:rPr>
        <w:t>می‌توان گفت هر یک از فرق و مذاهب اسلامی، راهی را برای تشخیص امام معرفی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معتزله، اهل حدیث، اشاعره، ماتریدیه و صالحیه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بیعت و انتخاب معتقد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عباسیه، در راه تشخیص امام، معتقد به نص و وراثت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 این گروه تندرو و افراطی، به غلبه و استیلا، در اثبات امامت اعتقاد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زیدیه برای تعیین امام، دو راه نصّ و دعوت را معرفی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اثنی عشریه یا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و معجزه معتقد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نص در نگاه شیعه، دو قسم است؛ یکی نص پیامبر، دیگری نص امام قبلی، و معجزه عمدتاً راه دوم بعد از نص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دیگر مثل کیسانیه و بکریه هم به نص معتقد شدند؛ البته با تفسیر متفاوت و مغایر با دیدگاه شیعه اثنی عشری</w:t>
      </w:r>
      <w:r>
        <w:rPr>
          <w:rFonts w:eastAsia="IRNazanin" w:cs="IRNazanin"/>
          <w:color w:val="111111"/>
          <w:sz w:val="28"/>
          <w:szCs w:val="28"/>
          <w:rtl w:val="true"/>
          <w:lang w:bidi="fa-IR"/>
        </w:rPr>
        <w:t>.</w:t>
      </w:r>
    </w:p>
    <w:p>
      <w:pPr>
        <w:pStyle w:val="Heading3"/>
        <w:numPr>
          <w:ilvl w:val="2"/>
          <w:numId w:val="1"/>
        </w:numPr>
        <w:rPr/>
      </w:pPr>
      <w:bookmarkStart w:id="325" w:name="__RefHeading___Toc4664289_581953129"/>
      <w:bookmarkStart w:id="326" w:name="_Toc123"/>
      <w:bookmarkEnd w:id="325"/>
      <w:r>
        <w:rPr>
          <w:rtl w:val="true"/>
        </w:rPr>
        <w:t>شواهد عقلی و نقلی برانتصابی بودن امامت و خلافت</w:t>
      </w:r>
      <w:bookmarkEnd w:id="326"/>
    </w:p>
    <w:p>
      <w:pPr>
        <w:pStyle w:val="Heading4"/>
        <w:numPr>
          <w:ilvl w:val="3"/>
          <w:numId w:val="1"/>
        </w:numPr>
        <w:rPr/>
      </w:pPr>
      <w:bookmarkStart w:id="327" w:name="__RefHeading___Toc4664291_581953129"/>
      <w:bookmarkStart w:id="328" w:name="_Toc124"/>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شواهد عقلی و نقلی برانتصابی بودن امامت و خلافت</w:t>
      </w:r>
      <w:r>
        <w:rPr>
          <w:rStyle w:val="FootnoteAnchor"/>
          <w:rtl w:val="true"/>
        </w:rPr>
        <w:footnoteReference w:id="469"/>
      </w:r>
    </w:p>
    <w:p>
      <w:pPr>
        <w:pStyle w:val="Heading4"/>
        <w:numPr>
          <w:ilvl w:val="3"/>
          <w:numId w:val="1"/>
        </w:numPr>
        <w:rPr/>
      </w:pPr>
      <w:bookmarkStart w:id="329" w:name="__RefHeading___Toc4664293_581953129"/>
      <w:bookmarkStart w:id="330" w:name="_Toc125"/>
      <w:bookmarkEnd w:id="329"/>
      <w:r>
        <w:rPr>
          <w:rtl w:val="true"/>
        </w:rPr>
        <w:t>الف</w:t>
      </w:r>
      <w:r>
        <w:rPr>
          <w:rtl w:val="true"/>
        </w:rPr>
        <w:t xml:space="preserve">. </w:t>
      </w:r>
      <w:r>
        <w:rPr>
          <w:rtl w:val="true"/>
        </w:rPr>
        <w:t>امامت و رشد بینش سیاسی و اجتماعی</w:t>
      </w:r>
      <w:bookmarkEnd w:id="33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شاهدی که می‌تواند مؤید انتصابی بودن امامت باشد، نه انتخابی، بررسی رشد سیاسی مسلمانان عصر پیامبر صلی الله علیه و آله و 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زمان از نظر بینش سیاسی به حدّی نرسیده بودند تا شایسته آن باشند که پیامبر صلی الله علیه و آله و سلم گزینش جانشین خود را به آنان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جامعه در حال رشد و گسترش بودند و به رهبری نصب‌شده نیازمند بودند، زیرا از یک طرف آئین مقدس اسلام در میان اقوامی به‌وجود آمد که به اتفاق همه مورخان، از عقب‌افتاده‌ترین ملل جهان بوده‌اند و از نظر سیاسی، اجتماعی، اخلاقی، دینی و سایر جلوه‌های تمدّن انسانی، در محرومیت کامل به‌سر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فاقد نظام سیاسی و حکومت و زمامداری بودند و از نظر اجتماعی، به‌صورت نظام قبیله اداره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نفر تحت حمایت شیخ قبیله به‌سر می‌بردند که از قدرت و نفوذ بیشتری </w:t>
      </w:r>
    </w:p>
    <w:p>
      <w:pPr>
        <w:pStyle w:val="BookText"/>
        <w:rPr/>
      </w:pPr>
      <w:r>
        <w:rPr>
          <w:rFonts w:ascii="IRNazanin" w:hAnsi="IRNazanin" w:eastAsia="IRNazanin"/>
          <w:color w:val="111111"/>
          <w:sz w:val="28"/>
          <w:sz w:val="28"/>
          <w:szCs w:val="28"/>
          <w:rtl w:val="true"/>
          <w:lang w:bidi="fa-IR"/>
        </w:rPr>
        <w:t>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قبیله و تیره‌ها از صدها متجاوز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گونه اختیار برای رئیس قبیله بود و دیگران متحرک بی‌اراده‌ای بیش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اخلاقی و حتی از نظر دینی، آداب و رسومات جاهلی و برخی خرافات همچون شیر مادر با روح آنان آمیخته شده بود؛ برای مثال، مراسم حجی که از حضرت ابراهیم به ارث برده بودند، با راه یافتن خرافات و انحرافات، وسیله‌ای برای آقایی قریش و کسب درآمد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حضرت موسی و عیسی علیهما السلام در سرزمین آن‌ها کمتر راه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اوضاع اعراب قبل از اسلام را چنین بیان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مُحَمَّداً ص نَذِیراً لِلْعَالَمِینَ وَ أَمِیناً عَلَی التَّنْزِیلِ وَ أَنْتُمْ مَعْشَرَ الْعَرَبِ عَلَی شَرِّ دِینٍ وَ فِی شَرِّ دَارٍ مُنِیخُونَ بَینَ حِجَارَةٍ خُشْنٍ وَ حَیاتٍ صُمٍّ تَشْرَبُونَ الْکَدِرَ وَ تَأْکُلُونَ الْجَشِبَ وَ تَسْفِکُونَ دِمَاءَکُمْ وَ تَقْطَعُونَ أَرْحَامَکُمْ الْأَصْنَامُ فِیکُمْ مَنْصُوبَةٌ وَ الْآثَامُ بِکُمْ مَعْصُوبَة؛</w:t>
      </w:r>
      <w:r>
        <w:rPr>
          <w:rStyle w:val="FootnoteAnchor"/>
          <w:rtl w:val="true"/>
        </w:rPr>
        <w:footnoteReference w:id="470"/>
      </w:r>
      <w:r>
        <w:rPr>
          <w:rFonts w:ascii="IRNazanin" w:hAnsi="IRNazanin" w:eastAsia="IRNazanin"/>
          <w:color w:val="111111"/>
          <w:sz w:val="28"/>
          <w:sz w:val="28"/>
          <w:szCs w:val="28"/>
          <w:rtl w:val="true"/>
          <w:lang w:bidi="fa-IR"/>
        </w:rPr>
        <w:t>همانا خداوند، محمد صلی الله علیه و آله و سلم را برای بیم دادن به جهانیان فرستاد و او را امین بر وحی‌اش قرار داد و شما جماعت عرب، بر بدترین دین بودید و در بدترین خانه‌ها به‌سر می‌بردید و در سنگ‌لاخ‌ها زندگی می‌کردید و در بین مارهای زهردار به سر می‌بردید و از آب کدر و تیره می‌آشامیدید و غذای شما از نان سخت بود و خون همدیگر را می‌ریختید و ارتباط با خویشان را قطع می‌کردید، و بت‌ها در میان شما برافراشته، و گناه به شما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میان این عوامل منفی، یک سری عوامل مثبتی در میانشان بود که موجب گسترش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عوامل را باید مربوط به وضع روحی و اخلاقی پیامبر صلی الله علیه و آله و سلم و تعالیم عالی اسلام دانست و قسمت دیگر را می‌توان در آمادگی نسبی ملت عرب و فداکاری گروهی از آنان به حساب آورد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مهم بقا و ادامه روحیه مکتبی و مذهبی مردم و رسیدن به رشد کامل بینش سیاسی و اجتماعی و مذهبی می‌باشد تا هم در پیشامدها و حوادث روزگار درست تصمیم‌گیری کنند و موضع‌گیری‌ها و حرکاتشان طبق موازین مکتب باشد و هم آداب و رسوم موروثی و تقلید از نیاکان، از ضمیر دلشان ریشه‌کن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مبادا در مورد کم فروغ </w:t>
      </w:r>
    </w:p>
    <w:p>
      <w:pPr>
        <w:pStyle w:val="BookText"/>
        <w:rPr/>
      </w:pPr>
      <w:r>
        <w:rPr>
          <w:rFonts w:ascii="IRNazanin" w:hAnsi="IRNazanin" w:eastAsia="IRNazanin"/>
          <w:color w:val="111111"/>
          <w:sz w:val="28"/>
          <w:sz w:val="28"/>
          <w:szCs w:val="28"/>
          <w:rtl w:val="true"/>
          <w:lang w:bidi="fa-IR"/>
        </w:rPr>
        <w:t>شدن عوامل نوظهور انقلاب، مثل فقدان رهبری و شکست دشمنان مشترک به آداب و اخلاق و افکار گذشته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مکاتب برای چنین امری از گذشت زمان، تبلیغات، مراقبت‌های پیگیر و رهبری‌های تثبیت شده، کمک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آسمانی اسلام نیز از این قانون مستثنا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میان اقوامی ظهور کرد که تاریکی جهل و بت‌پرستی و تعصّب و تقلید از نیاکان دل‌های آن‌ها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قبیلگی و سر سپرد‌گی به رئیس قبیله و ظلم و تجاوز در دل‌های آن‌ها رسوخ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کامل آن‌ها در بینش سیاسی و اجتماعی و دینی، کار یک روز و یک سال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لیاقت‌هایشان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می‌خواستند با روش طبیعی پیش بروند ولی نتوانستند در مدت کوتاهی به این هدف نائل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بذر ایمان و اسلام را در دل‌ها افشاندند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بذر، در اقلیتی به علت وجود زمینه‌های مساعد، خیلی زود به ثمر رسید؛ ولی در بیشتر آن‌ها هنوز به‌صورت بذری بود و به نهال رسیدن و به ثمر نشستن آن، به مرور زمان و تبلیغات پیگیر و رهبری تثبیت‌شده نیاز داشت، تا با کمک این عوامل سه‌گانه، رشد بینش سیاسی و اجتماعی و مذهبی در آن‌ها کامل شود، و بدین وسیله در حوادث و رویدادها، درست تصمیم‌گیری و حرکت کنند؛ رسومات جاهلی و نظام قبیلگی آیین بت‌پرستی که در زوایای روح آن‌ها لانه کرده بود و منتظر کاری شدن عوامل نو‌ظهور انقلاب بود از ضمیر جانشان سوزانده و 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 نشان می‌دهد که مسلمانان هنوز در حیات پیامبر صلی الله علیه و آله و سلم به رشد کامل در بینش سیاسی و اجتماعی و دینی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دو نمونه تاریخی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سردار نامی اسلام، مصعب ابن عمیر که صورتش را کاملاً پوشانده بود، به‌وسیله شخصی بنام لَیثی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گمان این‌که مقتول، پیامبر است، بی‌اختیار فریاد زد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قُتِلَ مُحَمَّد؛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کشته شدن پیامبر اکرم صلی الله علیه و آله و سلم در میان ارتش اسلام و سربازان قریش منتشر شد و دشمنان همگی با شادی می‌گفتند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خبر، روحیه جمعی از مجاهدان اسلام را چنان تضعیف نمود که بیشتر آن‌ها دست از جنگ کشیدند و به کوه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نضر، عموی 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دیدیم دسته‌ای از مهاجر و انصار که در میانشان عمر بن خطاب و طلحة بن عبیدالله بودند، در گوشه‌ای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لَحْن اعتراض‌آمیز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نشسته‌اید؟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کشته شد و جنگ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صلی الله علیه و آله و سلم کشته شد، زندگی پس از وی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در همان راهی که او کشته شد شهید شوید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گروهی دیگر آنچنان افسرده بودند که تصمیم گرفتند برای نجات خویش پیش عبدالله بن اُبی، رئیس منافقین مدینه بروند تا او برای آن‌ها از ابوسفیان امان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سوره آل عمران، این تردید و ارتجاع و تصمیم به بازگشت به جاهلیت را سخت توبیخ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 وَسَیجْزِی اللّهُ الشَّاکِرِینَ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2"/>
      </w:r>
      <w:r>
        <w:rPr>
          <w:rFonts w:ascii="IRNazanin" w:hAnsi="IRNazanin" w:eastAsia="IRNazanin"/>
          <w:color w:val="111111"/>
          <w:sz w:val="28"/>
          <w:sz w:val="28"/>
          <w:szCs w:val="28"/>
          <w:rtl w:val="true"/>
          <w:lang w:bidi="fa-IR"/>
        </w:rPr>
        <w:t>و محمد صلی الله علیه و آله و سلم نیست، مگر پیغمبری از طرف خدا که پیش از او نیز پیغمبرانی بودند و از این جهان در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نیز به مرگ یا شهادت درگذشت، باز شما به دین جاهلیت خود رجوع خواهید کرد؟ پس هر کس مرتد شود، به خدا ضرری نخواهد رسانید؛ بلکه خود را به زیان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شکر نعمت دین گزارد و در اسلام پایدار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خداوند جزای نیک اعمال را به شکرگزاران عطا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تصّور کند که جنگ اُحد در سال سوم هجرت واقع شد و پس از آن، مسلمانان هشت سال دیگر تحت تعلیمات پیامبر بودند و اسلام در روح و جان بیشتر آنان نفوذ کرده بود؛ ولی پاسخ این پرسش، این نمونه دوم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حُنَین که در پایان سال هشتم هجرت به وقوع پیوست، عین همین جریان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لشکریان مالک بن عوْفْ در تاریکی شب بر ارتش اسلام شبیخون زدند و همه را غافلگیر کردند، بیشتر مسلمانان پا به فرار گذاشته، بیش از خود دشمن به </w:t>
      </w:r>
    </w:p>
    <w:p>
      <w:pPr>
        <w:pStyle w:val="BookText"/>
        <w:rPr/>
      </w:pPr>
      <w:r>
        <w:rPr>
          <w:rFonts w:ascii="IRNazanin" w:hAnsi="IRNazanin" w:eastAsia="IRNazanin"/>
          <w:color w:val="111111"/>
          <w:sz w:val="28"/>
          <w:sz w:val="28"/>
          <w:szCs w:val="28"/>
          <w:rtl w:val="true"/>
          <w:lang w:bidi="fa-IR"/>
        </w:rPr>
        <w:t>بی‌نظمی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 تا لب دریا فرار خواهیم کرد، برخی گفتند سحر باطل شده و جز گروه فداکاری، در میدان باقی نمانده بود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قرآن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نَصَرَکُمُ اللّهُ فِی مَوَاطِنَ کَثِیرَةٍ وَیوْمَ حُنَینٍ إِذْ أَعْجَبَتْکُمْ کَثْرَتُکُمْ فَلَمْ تُغْنِ عَنکُمْ شَیئاً وَضَاقَتْ عَلَیکُمُ الأَرْضُ بِمَا رَحُبَتْ ثُمَّ وَلَّیتُم مُّدْبِرِینَ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4"/>
      </w:r>
      <w:r>
        <w:rPr>
          <w:rFonts w:ascii="IRNazanin" w:hAnsi="IRNazanin" w:eastAsia="IRNazanin"/>
          <w:color w:val="111111"/>
          <w:sz w:val="28"/>
          <w:sz w:val="28"/>
          <w:szCs w:val="28"/>
          <w:rtl w:val="true"/>
          <w:lang w:bidi="fa-IR"/>
        </w:rPr>
        <w:t>خدا، شما مسلمانان را در مواقع بسیاری یاری کرد و نیز در جنگ حنین که فریفته و مغرور بسیاری لشکر اسلام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لشکر زیاد اصلاً به‌کار شما نیامد و زمین بدان فراخی بر شما تنگ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بر شما چیره و قوی پنجه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همه رو به فرار نهادید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روایات متعددی، از ارتداد اصحابشان و ایجاد مذاهب مختلف خبر داده‌اند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بنابراین برای به ثمر رساندن اسلام و حفاظت مردم از بازگشت به گذشته، لازم است رهبری همانند پیامبر اکرم صلی الله علیه و آله و سلم از جانب خداوند تعیین شود و این همان نظریه شیعه در مسئله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 ده‌ها نمونه دیگر از مخالفت با پیامبر در مسائل عبادی و سیاسی و اجتماعی، نشانگر آن است که بیشتر امت به رشد کامل سیاسی و اجتماعی و دینی نرسیده بودند، تا بتوانند در حوادث آینده و رویدادها طبق موازین مکتب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پیامبر اکرم صلی الله علیه و آله و سلم در جنگ احد به شهادت می‌رسیدند، آیا فرار مسلمانان و صحابة کبار که شانزده سال با پیامبر معاشرت داشتند، طبق موازین دین مقدس اسلام بود؟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رها کردن پیامبر در جنگ حنین که در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 پا شد، از سوی یارانی که در مدت بیست سال کلمات وحی را شنیدند، حرکتی طبق موازین مکتب بود؟ این‌ها در مصاف با دشمن بیگانه بود که ایستادگی کردن در مقابل آن‌ها و دفاع از اسلام و لااقل از قومیتشان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به‌مراتب آسان‌تر بود از پیشامد رحلت پیامبر و انتخاب جانشین به‌دست </w:t>
      </w:r>
      <w:bookmarkStart w:id="331" w:name="pg5831_71757"/>
    </w:p>
    <w:p>
      <w:pPr>
        <w:pStyle w:val="BookText"/>
        <w:rPr/>
      </w:pPr>
      <w:bookmarkEnd w:id="331"/>
      <w:r>
        <w:rPr>
          <w:rFonts w:ascii="IRNazanin" w:hAnsi="IRNazanin" w:eastAsia="IRNazanin"/>
          <w:color w:val="111111"/>
          <w:sz w:val="28"/>
          <w:sz w:val="28"/>
          <w:szCs w:val="28"/>
          <w:rtl w:val="true"/>
          <w:lang w:bidi="fa-IR"/>
        </w:rPr>
        <w:t xml:space="preserve">امت؛ چون در اینجا برای انتخاب فرد اَصلحْ، اورع، اَتقی، اعلم و اشجع خیلی شهامت و فداکاری و رشد دینی لازم بود که متأسفانه بیشتر یاران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رشدی نرسیده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 صلی الله علیه و آله و سلم جانشین را معرفی نکرده و به مردم واگذاشته باشند، حتماً نمی‌خواهند جانشین، از راه‌های معمولی عصرشان، مانند کودتا و تهاجم دشمن خارجی یا سلطنت موروثی انتخاب شود؛ بلکه می‌خواهند همه اُمْت به‌صورت حداکثری یا شورای اهل حل و فصل، خلیفه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بیشتر مسلمانان در حدّ کامل از رشد بینش سیاسی و مذهبی رسیده باشند، تا حدودی قابل قبول بود؛ ولی به شهادت تاریخ، بیشتر جامعه اسلامی به چنین درجه از ایمان نرسیده بودند و نمی‌توانستند رهبر دانا ولایق و مدیر و مدّبر را انتخاب کنند؛ به ویژه با توجه به نظام قبیلگی که در میان مسلمانان نفوذ داشت و هنوز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اکثریت انصار از اقلیت مهاجران در جریان سقیفه، بهترین شاهد مدّعا است</w:t>
      </w:r>
      <w:r>
        <w:rPr>
          <w:rFonts w:eastAsia="IRNazanin" w:cs="IRNazanin"/>
          <w:color w:val="111111"/>
          <w:sz w:val="28"/>
          <w:szCs w:val="28"/>
          <w:rtl w:val="true"/>
          <w:lang w:bidi="fa-IR"/>
        </w:rPr>
        <w:t>.</w:t>
      </w:r>
    </w:p>
    <w:p>
      <w:pPr>
        <w:pStyle w:val="Heading4"/>
        <w:numPr>
          <w:ilvl w:val="3"/>
          <w:numId w:val="1"/>
        </w:numPr>
        <w:rPr/>
      </w:pPr>
      <w:bookmarkStart w:id="332" w:name="__RefHeading___Toc4664295_581953129"/>
      <w:bookmarkStart w:id="333" w:name="_Toc126"/>
      <w:bookmarkEnd w:id="332"/>
      <w:r>
        <w:rPr>
          <w:rtl w:val="true"/>
        </w:rPr>
        <w:t>ب</w:t>
      </w:r>
      <w:r>
        <w:rPr>
          <w:rtl w:val="true"/>
        </w:rPr>
        <w:t xml:space="preserve">. </w:t>
      </w:r>
      <w:r>
        <w:rPr>
          <w:rtl w:val="true"/>
        </w:rPr>
        <w:t>امامت و آینده مصالح سیاسی اسلام</w:t>
      </w:r>
      <w:bookmarkEnd w:id="333"/>
    </w:p>
    <w:p>
      <w:pPr>
        <w:pStyle w:val="BookText"/>
        <w:rPr/>
      </w:pPr>
      <w:r>
        <w:rPr>
          <w:rFonts w:ascii="IRNazanin" w:hAnsi="IRNazanin" w:eastAsia="IRNazanin"/>
          <w:color w:val="111111"/>
          <w:sz w:val="28"/>
          <w:sz w:val="28"/>
          <w:szCs w:val="28"/>
          <w:rtl w:val="true"/>
          <w:lang w:bidi="fa-IR"/>
        </w:rPr>
        <w:t>پیامبر گرامی صلی الله علیه و آله و سلم روزهای آخر عمرشان را می‌گذراندند؛ ولی خطر دشمنان نشان دار اسلام، جدی 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بیرونی و درونی اسلام، خطر جدّی برای انهدام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دشمنان، به صورت چهار ضلع یک مربع، کیان جامعه اسلامی را مورد هدف قرار دادند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ضلع اول، امپراتور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تا آخر عمر، آنی از فکر امپراتور روم غافل نشدند؛ نخستین برخورد مسلمانان با ارتش مسیحی روم در سال هشتم هجری بود که منجر به شهادت سه فرمانده ارتش اسلام، یعنی جعفر طیار، زید بن حارث و عبدالله بن رواحه و شکست ناگوار ارتش اسلام و بازگشت به مدینه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باعث جرأت ارتش روم شد و هر لحظه بیم آن می‌رفت که مرکز خلافت اسلامی را مورد تاخت و تاز قرار دهند؛ از این رو پیامبراکرم صلی الله علیه و آله و سلم در سال نهم هجرت با ارتش سنگینی، به‌سوی کرانه‌های شام حرکت کردند، تا هر نوع برخورد نظامی را خود رهبری کنند یا لااقل با برخی از قبایل مرزنشین پیمان عدم تعرض یا همکاری ببندند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ارتش اسلام با این مانور، کمی از حیثیتِ مخدوش خود را باز یافت و پیامبر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پیروزی، پیامبر را قانع نساخت و ایشان آنی از جبران شکست و خطر روم مسیحی بیرون نرفت؛ لذا چند روز پیش از بیماری، به مسلمانان دستور دادند که به فرماندهی اسامۀ بن زید، رهسپار کرانه‌های شام شوند، قبل از آنکه دشمن، آن‌ها را غافلگیر کند یا آماده نبرد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تشویش پیامبر صلی الله علیه و آله و سلم از طرف رومیان است که برخورد شدیدی میان مسلمانان و رومیان را پیش بینی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ضلع دوم، پادشاهی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دعوت اولیۀ پیامبر اکرم صلی الله علیه و آله و سلم خسرو پرویز از شدت خشم، نامه پیامبر را پاره کرد و سفیر آن حضرت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فرماندار یمن نوشت که پیامبر نوظهور را بکشد و سرش را برایش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چیزی‌که این خطر را جدّی‌تر می‌کرد این بود که یمن و حجاز از مستعمرات شاهنشاه ایران بودند که در پرتو آیین مقدس اسلام، نه تنها به استقلال رسیدند و بر سرنوشت خود حاکم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بیم آن می‌رفت که ورق برگردد و تودۀ ملت محروم و زجرکشیده، بر سراسر ایران مسلط شوند و این، عامل دیگری برای ساکت ننشستن خسروان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در زمان پیامبر صلی الله علیه و آله و سلم بدست پسرش کشته شد؛ ولی موضوع استقلال یمن و حجاز و کرانه‌های این دو سرزمین از چشم‌انداز سیاستمداران ایران 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قدرت سنگین و فراگیر و مجهز به قدرت ایمان و فداکاری و اخلاص، برای آن‌ها قابل تحمل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پیامبر اکرم صلی الله علیه و آله و سلم با وجود چنین دشمنان نیرومند و مترصدی، بدون پدید آوردن خط دفاعی محکم و استوار از طریق زعامت و امامت فرد لایق، چشم از جهان فرو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ضلع سوم، حزب منافق بود که بارها قصد جان پیامبر را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یک بار نقشه ترور آن حضرت را در بازگشت از جنگ تبوک کشیده بودند و حالا هم یا مرگ پیامبر را انتظار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مطلب را این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نَتَرَبَّصُ بِهِ رَیبَ المَنونِ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یعنی ما در انتظار مرگ او هستیم که بمیرد و آوازه او سپری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خطر منافقان را بارها و بارها با تدابیر و کاردانی خود خُنثا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نمونه‌هایش داستان مسجد ضرار در سال نهم به سرکردگی ابن عامر و توطئه کودتا در </w:t>
      </w:r>
    </w:p>
    <w:p>
      <w:pPr>
        <w:pStyle w:val="BookText"/>
        <w:rPr/>
      </w:pPr>
      <w:r>
        <w:rPr>
          <w:rFonts w:ascii="IRNazanin" w:hAnsi="IRNazanin" w:eastAsia="IRNazanin"/>
          <w:color w:val="111111"/>
          <w:sz w:val="28"/>
          <w:sz w:val="28"/>
          <w:szCs w:val="28"/>
          <w:rtl w:val="true"/>
          <w:lang w:bidi="fa-IR"/>
        </w:rPr>
        <w:t>مدینه در غیاب پیامبر به‌وسیله عبدالله ابن ابی و ده‌ها نمونه دیگر که پیامبر در حیاتشان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عناصر اخلالگر در مدینه هستند که رحلت پیامبر صلی الله علیه و آله و سلم پیش می‌آید و هنوز جرثومه‌هایی چون ابوسفیان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وقتی عده‌ای در سقیفه با ابوبکر بیعت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طوفانی می‌بینم که جز خون، آن را خاموش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فرزندان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چه حق دارد در امور شما حکومت کند؟ علی و عباس کجا هستند؟ علی دستت را بده تا بیعت کنم، من تو را با سواره و پیاده نظام کمک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 علیه السلام دست نداد و او را ملامت کرد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فتنه و فساد، هدفی دیگر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امروز نیست که می‌خواهی آتش و فتنه را بر‌افروزی؛ بلکه بارها خواسته‌ای در اجتماع مسلمانان شرّی بر پا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تو نیازی نیست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ضلع چهارم، ارتداد بعضی از سست ایمان‌ها بعد از رحلت پیامبر اکرم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زمان حیاتشان از ارتداد برخی اصحاب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دشمنانی، آیا ممکن بود که آن حضرت در فکر آینده اسلام نباشند امت را آنچنان سرگردان رها کنند، تا هر کسی بعد از رحلت پیامبر صلی الله علیه و آله و سلم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می‌بینیم منافقان پس از پیامبر صلی الله علیه و آله و سلم موفق نشدند فتنه‌ای ایجاد کنند و مسلمین بر مرتدین پیروز شدند، سپس همگی در صف واحد با روم و ایران جنگیدند، به سبب تدابیر و فداکاری‌های امیرالمؤمنین علیه السلام بود که اسلام را به بهترین وجه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سکوتشان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قیمت از دست دادن حقشان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عالی‌ترین وجه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پیشامد، مسلمانان را از فیض رهبری امام محروم ساخت؛ ولی اصل اسلام را برایشان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در خطبه‌ای که در اوائل خلافت در مکه ایراد کردند چنین فرمودند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ایمُ اللَّهِ لَوْ لَا مَخَافَةُ الْفُرْقَةِ بَینَ الْمُسْلِمِینَ، وَ أَنْ یعُودَ الْکُفْرُ، وَ یبُورَ الدِّینُ، لَکُنَّا عَلَی غَیرِ مَا کُنَّا لَهُمْ عَلَیه؛</w:t>
      </w:r>
      <w:r>
        <w:rPr>
          <w:rStyle w:val="FootnoteAnchor"/>
          <w:rtl w:val="true"/>
        </w:rPr>
        <w:footnoteReference w:id="478"/>
      </w:r>
      <w:r>
        <w:rPr>
          <w:rFonts w:ascii="IRNazanin" w:hAnsi="IRNazanin" w:eastAsia="IRNazanin"/>
          <w:color w:val="111111"/>
          <w:sz w:val="28"/>
          <w:sz w:val="28"/>
          <w:szCs w:val="28"/>
          <w:rtl w:val="true"/>
          <w:lang w:bidi="fa-IR"/>
        </w:rPr>
        <w:t>به‌خدا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 از پیدا شدن شکاف و اختلاف در میان </w:t>
      </w:r>
      <w:bookmarkStart w:id="334" w:name="pg5831_71760"/>
    </w:p>
    <w:p>
      <w:pPr>
        <w:pStyle w:val="BookText"/>
        <w:rPr/>
      </w:pPr>
      <w:bookmarkEnd w:id="334"/>
      <w:r>
        <w:rPr>
          <w:rFonts w:ascii="IRNazanin" w:hAnsi="IRNazanin" w:eastAsia="IRNazanin"/>
          <w:color w:val="111111"/>
          <w:sz w:val="28"/>
          <w:sz w:val="28"/>
          <w:szCs w:val="28"/>
          <w:rtl w:val="true"/>
          <w:lang w:bidi="fa-IR"/>
        </w:rPr>
        <w:t>مسلمانان نبود و این‌که بار دیگر کفر و بت‌پرستی به نقاط اسلامی باز نگردد و اسلام محو و نابود نشود، ما غیر این که هم اکنون مشاهده می‌کنید،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شکوفایی نهال اسلام که پیامبر اکرم صلی الله علیه و آله و سلم در دل‌ها غرس کرده بود، با توجه به اهداف پیامبر اکرم صلی الله علیه و آله و سلم و مصالح سیاسی جهان اسلام، اقتضای رهبری انتصابی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قیمت از دست دادن همه چیز و پایمال کردن رسالت اسلام، هر حکومتی ممکن است به ظاهر پیش ببرد</w:t>
      </w:r>
      <w:r>
        <w:rPr>
          <w:rFonts w:eastAsia="IRNazanin" w:cs="IRNazanin"/>
          <w:color w:val="111111"/>
          <w:sz w:val="28"/>
          <w:szCs w:val="28"/>
          <w:rtl w:val="true"/>
          <w:lang w:bidi="fa-IR"/>
        </w:rPr>
        <w:t>.</w:t>
      </w:r>
    </w:p>
    <w:p>
      <w:pPr>
        <w:pStyle w:val="Heading4"/>
        <w:numPr>
          <w:ilvl w:val="3"/>
          <w:numId w:val="1"/>
        </w:numPr>
        <w:rPr/>
      </w:pPr>
      <w:bookmarkStart w:id="335" w:name="__RefHeading___Toc4664297_581953129"/>
      <w:bookmarkStart w:id="336" w:name="_Toc127"/>
      <w:bookmarkEnd w:id="335"/>
      <w:r>
        <w:rPr>
          <w:rtl w:val="true"/>
        </w:rPr>
        <w:t>ج</w:t>
      </w:r>
      <w:r>
        <w:rPr>
          <w:rtl w:val="true"/>
        </w:rPr>
        <w:t xml:space="preserve">. </w:t>
      </w:r>
      <w:r>
        <w:rPr>
          <w:rtl w:val="true"/>
        </w:rPr>
        <w:t>امامت و دفاع از تهاجمات فکری</w:t>
      </w:r>
      <w:bookmarkEnd w:id="336"/>
    </w:p>
    <w:p>
      <w:pPr>
        <w:pStyle w:val="BookText"/>
        <w:rPr/>
      </w:pPr>
      <w:r>
        <w:rPr>
          <w:rFonts w:ascii="IRNazanin" w:hAnsi="IRNazanin" w:eastAsia="IRNazanin"/>
          <w:color w:val="111111"/>
          <w:sz w:val="28"/>
          <w:sz w:val="28"/>
          <w:szCs w:val="28"/>
          <w:rtl w:val="true"/>
          <w:lang w:bidi="fa-IR"/>
        </w:rPr>
        <w:t>هر مکتبی برای زنده ماندن و جا افتادن اصول و مبانی آن، نیازمند مراقبت‌های فکری و علمی از طرف شخصیت‌های صلاحیت‌دار و برجسته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نیروی نظامی نمی‌تواند بقا و درخشندگی حکومت را در طول زمان تضمین کند؛ بلکه این جهاد فکری و دفاع از سنگرهای اعتقادی است که می‌تواند یک مکتب و تمامیت فکری آن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آگاهی و اطلاع از اصول و فروع یک مکتب، مطلبی است و دفاع منطقی از حریم عقاید و پاسخ به مناقشات دشمنان، مطلبی دیگر، و چنین امری برای همگان ممکن نیست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مقدس اسلام نیز از این قانون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دین مقدس اسلام در محیط عربستان و بلند شدن آوازه آن، دشمنان عقاید و مذاهب را برای تحقیق و بررسی در حقانیت آن و یا به منظور جنگ تبلیغاتی به مدینه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در آغاز، نبرد خود را بر ضد بت‌پرستی آغاز کرد و افراد صاف و بی‌غرض را به خود معتقد ساخت؛ ولی عده‌ای لجوج و متعصب بودند که جز با زور اسلحه، حاضر به ترک بت پرستی نبودند و پیامبر اسلام صلی الله علیه و آله و سلم نیز با آن‌ها وارد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مشرکان با مسلمانان، بیشتر جنبه نظامی داشت تا جنبه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بت‌پرستی پیش از درگذشت پیامبر صلی الله علیه و آله و سلم از شبه جزیره عربستان برچیده شد؛ ولی در همین هنگام دشمنان تازه‌نفس از یهود و نصاری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علاوه بر جنگ‌های نظامی، چون به کتاب آسمانی مجهز بودند سؤالات پیچیده دینی و مذهبی مطرح کردند و از دو جبهه با اسلام وارد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سئوالات پیچیده را از کتبشان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تحقیق در حقانیت اسلام و یا برای ایجاد شک و شبهه در دل </w:t>
      </w:r>
    </w:p>
    <w:p>
      <w:pPr>
        <w:pStyle w:val="BookText"/>
        <w:rPr/>
      </w:pPr>
      <w:r>
        <w:rPr>
          <w:rFonts w:ascii="IRNazanin" w:hAnsi="IRNazanin" w:eastAsia="IRNazanin"/>
          <w:color w:val="111111"/>
          <w:sz w:val="28"/>
          <w:sz w:val="28"/>
          <w:szCs w:val="28"/>
          <w:rtl w:val="true"/>
          <w:lang w:bidi="fa-IR"/>
        </w:rPr>
        <w:t xml:space="preserve">پیروان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می‌کردند؛ سؤالاتی از قبیل حقیقت روح، ذوالقرنین، ولادت حضرت مسیح علیه السلام داستان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سؤال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پاسخ‌گوئی به این سؤالات و شبهات در حیات پیامبر صلی الله علیه و آله و سلم با خود حضرت بود که در پرتو وحی، شبهات آن‌ها را پاسخ می‌دادند؛ ولی بعد از رحلت پیامبر صلی الله علیه و آله و سلم، اسلام به نقاط دورتر چون فلسطین و شام و روم و ایران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شخصیت‌های علمی اهل کتاب یا برای تحقیق و بررسی در حقانیت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اسلام خودش را ناسخ ادیان دیگر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ایجاد شک و شبهه در ایمان مردم، وارد مدینه می‌شدند و سراغ پیامبر یا وصی پیامبر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می‌شنیدند پیامبر صلی الله علیه و آله و سلم رحلت کرده‌اند، سراغ وصی ایشان را می‌گرفتند؛ چون ذهنیتشان این بود که جواب‌گوی این سؤالات، یا باید شخص پیامبر باشد یا وصی پیامبر، اما وقتی با خلفا به عنوان وصی پیامبر روبه‌رو می‌شدند، در نخستین برخورد، تَفَوُّق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این هیئت‌ها برخلفا آشکار می‌شد و آثار عجز و ناتوانی از چهره پاسخ‌گویان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دانشمندان اهل سنّت، نمونه‌های آن را در کتاب‌هایشان آورده‌اند و به این حقیقت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با شخصیت بزرگ اسلام یعنی امیرالمؤمنین علیه السلام روبه‌رو می‌شدند، نه تنها جواب سؤالاتشان را می‌گرفتند؛ بلکه دل‌های گروهی از دانشمندان و کشیشان به سوی اسلام جذب می‌گردیدند و مسلمان شده، به امامت امیرالمؤمنین علیه السلام اعتراف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شاهد نمونه‌های زیادی از مناظرات علمی دانشمندان مذاهب و مکاتب در زمان خلفا و پس از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ذوات پاک ائمه علیهم السلام در زمان خود یگانه مدافع حریم اسلام و قرآن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عاجز ماندن خلفاء از پاسخ به سؤالات و جواب دادن ائمه اطهار علیهم السلام این بود که پاسخ دادن به سؤالاتی که در کتب مذهبی اهل کتاب بوده و همچنین پاسخ دادن به شبهات مادی فلاسفه یونان، با علوم عادی ممکن نبود؛ بلکه پاسخ‌دهنده باید از منبع عظیم دیگر علمی که همان وحی و علم غیبی است برخوردار باشد، تا بتواند به هر سؤالی جواب مناسب بدهد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رابطه وحی و پیغمبری با رحلت پیامبر صلی الله علیه و آله و سلم قطع می‌شود، پس </w:t>
      </w:r>
      <w:bookmarkStart w:id="337" w:name="pg5831_71762"/>
    </w:p>
    <w:p>
      <w:pPr>
        <w:pStyle w:val="BookText"/>
        <w:rPr/>
      </w:pPr>
      <w:bookmarkEnd w:id="337"/>
      <w:r>
        <w:rPr>
          <w:rFonts w:ascii="IRNazanin" w:hAnsi="IRNazanin" w:eastAsia="IRNazanin"/>
          <w:color w:val="111111"/>
          <w:sz w:val="28"/>
          <w:sz w:val="28"/>
          <w:szCs w:val="28"/>
          <w:rtl w:val="true"/>
          <w:lang w:bidi="fa-IR"/>
        </w:rPr>
        <w:t>پیامبر صلی الله علیه و آله و سلم باید علم به پاسخ سؤالات را نزد عده‌ای از یارانش بگذراند که توان روحی و ظرفیت بیشتری دارند؛ چون خود پیامبر از مبدأ وحی کمک می‌گرفتند و پاسخ می‌دادند؛ ولی بعد از ایشان نظام وحی منقطع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معتقدیم پیامبر صلی الله علیه و آله و سلم این علوم را در نزد امیرالمؤمنین و فرزندانشان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که از ان به علم غیب و علم لَدُنی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بحث علم امام ادامه این مطلب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گذشته نه تنها اصل لزوم امام را بعنوان پاسخ دهنده به تهاجمات فکری ثابت می‌کند؛ بلکه نحوه تعیین امام را نیز مشخص می‌سازد که باید از ناحیه صاحب مکتب انتخاب شود</w:t>
      </w:r>
      <w:r>
        <w:rPr>
          <w:rFonts w:eastAsia="IRNazanin" w:cs="IRNazanin"/>
          <w:color w:val="111111"/>
          <w:sz w:val="28"/>
          <w:szCs w:val="28"/>
          <w:rtl w:val="true"/>
          <w:lang w:bidi="fa-IR"/>
        </w:rPr>
        <w:t>.</w:t>
      </w:r>
      <w:r>
        <w:rPr>
          <w:rStyle w:val="FootnoteAnchor"/>
          <w:rtl w:val="true"/>
        </w:rPr>
        <w:footnoteReference w:id="479"/>
      </w:r>
    </w:p>
    <w:p>
      <w:pPr>
        <w:pStyle w:val="Heading4"/>
        <w:numPr>
          <w:ilvl w:val="3"/>
          <w:numId w:val="1"/>
        </w:numPr>
        <w:rPr/>
      </w:pPr>
      <w:bookmarkStart w:id="338" w:name="__RefHeading___Toc4664299_581953129"/>
      <w:bookmarkStart w:id="339" w:name="_Toc128"/>
      <w:bookmarkEnd w:id="338"/>
      <w:r>
        <w:rPr>
          <w:rtl w:val="true"/>
        </w:rPr>
        <w:t>د</w:t>
      </w:r>
      <w:r>
        <w:rPr>
          <w:rtl w:val="true"/>
        </w:rPr>
        <w:t xml:space="preserve">. </w:t>
      </w:r>
      <w:r>
        <w:rPr>
          <w:rtl w:val="true"/>
        </w:rPr>
        <w:t>امامت و تفسیر و تحلیل صحیح مسائل عقیدتی و عملی</w:t>
      </w:r>
      <w:bookmarkEnd w:id="339"/>
    </w:p>
    <w:p>
      <w:pPr>
        <w:pStyle w:val="BookText"/>
        <w:rPr/>
      </w:pPr>
      <w:r>
        <w:rPr>
          <w:rFonts w:ascii="IRNazanin" w:hAnsi="IRNazanin" w:eastAsia="IRNazanin"/>
          <w:color w:val="111111"/>
          <w:sz w:val="28"/>
          <w:sz w:val="28"/>
          <w:szCs w:val="28"/>
          <w:rtl w:val="true"/>
          <w:lang w:bidi="fa-IR"/>
        </w:rPr>
        <w:t>یکی از روش‌هایی که می‌تواند نشان‌دهنده کیفیت تعیین امام و خلیفه باشد، مطالعه و بررسی رشد علمی و فرهنگی مسلمانان در حفظ دین و شریعت و اصول و فروع اسلام و جلوگیری از جعل احادیث و ایراد اباطیل و اسرائیلیات در حریم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رشد عقلی و فکری مسلمانان به حدی رسیده بود که لیاقت و شایستگی حفظ اصول و مبانی عقیدتی اسلام را داشته و یا اگر احادیث پیامبر صلی الله علیه و آله و سلم را یک جا در اختیار می‌داشتند، با مراجعه به آن می‌توانستند صحیح را از سقیم و افکار اسرائیلی و مسیحی را از افکار اسلامی جدا کنند، شاید بتوان گفت از وجود امام معصوم و انتصابی بی‌نیاز هستند و تنها به یک حاکم و زمامدار نیازدارند و چنین شخصی را خودشان می‌توانند انتخاب کنند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همه سخن در این اگرها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بی‌شک، امت اسلامی به پایه‌ای از کفایت رسیده بود که بتواند متن کتاب آسمانی را از تحریف و زیاده و نقصان حفظ کند و امانت پیامبر را به طور سالم و کامل به آیندگان بسپارد؛ چون در عصر پیامبر صلی الله علیه و آله و سلم ده‌ها کاتب وحی و صدها حافظ قرآن وجود داشت و در راه گسترش قرآن، علومی مثل نحو و صرف، اشتقاق و لغت و معانی و بیان و بدیع و تفسیر و تجوید پی‌ریزی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نزاع‌هایی را که حاکی از اهتمام مسلمانان در امر صیانت و حفظ قرآن بود،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حذف و او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در دوران عثمان و ایستادگی اُبی بنْ کعب، پیرو امیرالمؤمنین علیه السلام در تاریخ ثبت شده است؛ ولی با تمام این اعترافات، شایستگی امت، خیلی محدود و در حد حفظ متن قرآن بود و گامی از این حد فراتر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بررسی در سه بُعد کلی، می‌تواند ما را به پایه قدرت و توانایی امت در تفسیر و تحلیل مبانی عقیدتی و فرعی اسلام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مسائل اسلامی را معارف عقلی و کلامی و عقیدتی تشکیل می‌دهد که زیربنای همه مسائل دیگر است؛ مثل اثبات ذات باری‌تعالی، صفات و افعال خداوند، قضا و قدر، جبر و اختیار، حقیقت انسان و روح، برزخ و معاد، توبه و شفاعت، بهشت و دوزخ و خیلی از مسائل دیگری که در قرآن و حدیث نبوی آمده است؛ ولی مسلمانان در تفسیر آن‌ها دچار تفرقه شدند و در هر یک آن‌ها فرقه‌سازی و رأی تراشی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ملل و نِحَلْ شاهد گفتار ماست؛ فرقه‌هایی مثل معتزله، اشاعره، خوارج و شیعه که از هر کدام، ده‌ها شعبه دیگر به‌وجود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از تعلیمات اسلامی یعنی احکام و فروعات، این اختلاف با شدت بیشتری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مذاهب مختلف فقهی در اسلام و اختلافشان در کیفیت برگزاری فرائض مثل وضو و نماز و روزه و زکات و مانند این‌ها چشمگیرتر هستند، تا آنجائی‌که به سبب تعدد و اختلاف این مذاهب فقهی، اجتهاد در اهل سنّت ممنوع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معاملاتی، مدنی، قضائی و جزائی نیز این اختلاف نظر شدید وجود دارد که وارد آن‌ها بحث نمی‌شویم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سنّت پیامبر صلی الله علیه و آله و سلم نیز نتوانستند از رخنۀ دروغ‌ها و جعلیات جلوگیری نمایند و نتوانستند سنّت نبوی را از تحریف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یهودیان و مسیحیان مسلمان، مثل کعب‌الأحبار و وهب بن منبه و برخی از منافقان داخلی، مثل سمرۀ بن جندب، ابوهریره و عروۀ بن زبیر، صدها دروغ و جعلیات را به جای روایت پیامبر صلی الله علیه و آله و سلم وارد سنّت کردند که تا قرن‌ها به‌صورت حقایق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مجموعاً سه سال از عهد رسالت را درک </w:t>
      </w:r>
    </w:p>
    <w:p>
      <w:pPr>
        <w:pStyle w:val="BookText"/>
        <w:rPr/>
      </w:pPr>
      <w:r>
        <w:rPr>
          <w:rFonts w:ascii="IRNazanin" w:hAnsi="IRNazanin" w:eastAsia="IRNazanin"/>
          <w:color w:val="111111"/>
          <w:sz w:val="28"/>
          <w:sz w:val="28"/>
          <w:szCs w:val="28"/>
          <w:rtl w:val="true"/>
          <w:lang w:bidi="fa-IR"/>
        </w:rPr>
        <w:t>کرد؛ ولی به قدری افسانه و دروغ از زبان پیامبر صلی الله علیه و آله و سلم نقل نمود که عمر، سخت او را با تازیانه تأدیب کرد و گفت دیگر حق ندارد از زبان پیامبر صلی الله علیه و آله و سلم حدیثی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امینی، تعداد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دورغ سازان را بیان کرده است</w:t>
      </w:r>
      <w:r>
        <w:rPr>
          <w:rStyle w:val="FootnoteAnchor"/>
          <w:rtl w:val="true"/>
        </w:rPr>
        <w:footnoteReference w:id="481"/>
      </w:r>
      <w:r>
        <w:rPr>
          <w:rFonts w:ascii="IRNazanin" w:hAnsi="IRNazanin" w:eastAsia="IRNazanin"/>
          <w:color w:val="111111"/>
          <w:sz w:val="28"/>
          <w:sz w:val="28"/>
          <w:szCs w:val="28"/>
          <w:rtl w:val="true"/>
          <w:lang w:bidi="fa-IR"/>
        </w:rPr>
        <w:t xml:space="preserve">که تنها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آن‌ها </w:t>
      </w:r>
      <w:r>
        <w:rPr>
          <w:rFonts w:eastAsia="IRNazanin" w:cs="IRNazanin"/>
          <w:color w:val="111111"/>
          <w:sz w:val="28"/>
          <w:szCs w:val="28"/>
          <w:lang w:bidi="fa-IR"/>
        </w:rPr>
        <w:t>408686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اسم پیغمبر صلی الله علیه و آله و سلم جعل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تعداد احادیث ساختگی هر یک را بیان کرده و آن‌را در محافل حدیثی نشر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محمد بن اسماعیل بخاری صاحب کتاب صحیح بخاری است که معتبرترین کتاب روایی و از صحاح سته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احادیث این کتاب با حذف مکررات، حدود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می‌شودکه بخاری این تعداد حدیث را از میان</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را از مشایخ خود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نموده و تقریباً از هر هزار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آن‌را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 هزار حدیث صحیح و دویست هزار حدیث غیر صحیح در حفظ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محدثان بزرگ اهل تسنن، یعنی ابوداود سجستانی صاحب سنن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هزار و هشتاد حدیث را از بین پانصد هزار حدیث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احادیث غیر مکررّ در صحیح مسلم چهار هزار است که آن‌ها را از میان سیصد هزار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در مسندش سی هزار حدیث را از میان هفتصد و پنجاه هزار ذکر کرده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این همه احادیث مجعول و ساختگی حاکی از چیست؟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نشانه عدم رشد کامل فرهنگی 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چیزی طبیعی به نظر می‌رسید؛ زیرا خلفا با پیش‌گرفتن سیاستی چون بدعت دانستن سؤال از حکم حوادث واقع نشده و منع از نقل حدیث و منع از نوشتن حدیث و برگزیدن مشاورانی چون مروان بن حکم و داشتن مراجع علمی چون کعب بن احبار و مغیره بن شعبه و ابوهریره، و تهدید و تأدیب و حبس کردن افراد صادق، مثل ابوذر و عمار، چگونه می‌توانستند سنّت پیامبر را از تحریف، حفظ نمایند و از پیش‌آمدن چنین وضعی جلوگیری کنند</w:t>
      </w:r>
      <w:r>
        <w:rPr>
          <w:rFonts w:eastAsia="IRNazanin" w:cs="IRNazanin"/>
          <w:color w:val="111111"/>
          <w:sz w:val="28"/>
          <w:szCs w:val="28"/>
          <w:rtl w:val="true"/>
          <w:lang w:bidi="fa-IR"/>
        </w:rPr>
        <w:t xml:space="preserve">. </w:t>
      </w:r>
      <w:bookmarkStart w:id="340" w:name="pg5831_71765"/>
    </w:p>
    <w:p>
      <w:pPr>
        <w:pStyle w:val="BookText"/>
        <w:rPr/>
      </w:pPr>
      <w:bookmarkEnd w:id="340"/>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تعیین و نصبِ الاهی امام معصوم و دور از هرگونه هوا و هوس، برای تفسیر اصولی و اعتقادی و بیان احکام فرعی و حفاظت از سنّت اصیل محمدی صلی الله علیه و آله و سلم لازم و ضروری می‌باشد، تا رأی او به‌عنوان یک نظر قاطع اعلام شود و معیار و میزان شناخت حق از باطل باشد</w:t>
      </w:r>
      <w:r>
        <w:rPr>
          <w:rFonts w:eastAsia="IRNazanin" w:cs="IRNazanin"/>
          <w:color w:val="111111"/>
          <w:sz w:val="28"/>
          <w:szCs w:val="28"/>
          <w:rtl w:val="true"/>
          <w:lang w:bidi="fa-IR"/>
        </w:rPr>
        <w:t>.</w:t>
      </w:r>
    </w:p>
    <w:p>
      <w:pPr>
        <w:pStyle w:val="Heading4"/>
        <w:numPr>
          <w:ilvl w:val="3"/>
          <w:numId w:val="1"/>
        </w:numPr>
        <w:rPr/>
      </w:pPr>
      <w:bookmarkStart w:id="341" w:name="__RefHeading___Toc4664301_581953129"/>
      <w:bookmarkStart w:id="342" w:name="_Toc129"/>
      <w:bookmarkEnd w:id="341"/>
      <w:r>
        <w:rPr>
          <w:rtl w:val="true"/>
        </w:rPr>
        <w:t>ه</w:t>
      </w:r>
      <w:r>
        <w:rPr>
          <w:rtl w:val="true"/>
        </w:rPr>
        <w:t xml:space="preserve">. </w:t>
      </w:r>
      <w:r>
        <w:rPr>
          <w:rtl w:val="true"/>
        </w:rPr>
        <w:t>امامت و جبران نیازهای قانونی بشر در بستر زمان</w:t>
      </w:r>
      <w:bookmarkEnd w:id="342"/>
    </w:p>
    <w:p>
      <w:pPr>
        <w:pStyle w:val="BookText"/>
        <w:rPr/>
      </w:pPr>
      <w:r>
        <w:rPr>
          <w:rFonts w:ascii="IRNazanin" w:hAnsi="IRNazanin" w:eastAsia="IRNazanin"/>
          <w:color w:val="111111"/>
          <w:sz w:val="28"/>
          <w:sz w:val="28"/>
          <w:szCs w:val="28"/>
          <w:rtl w:val="true"/>
          <w:lang w:bidi="fa-IR"/>
        </w:rPr>
        <w:t>در این بخش، مسئله امامت از بُعد نیاز روزافزون مسلمانان به قانون مطالعه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که نصوص کتاب و سنّت پیامبر به اندازه‌ای بود که پاسخگوی همه احتیاجات آن روز مسلمانان بود یا حکم مسائل نوظهور در کتاب و سنّت موجود بود یا لااقل قدرت فکری و استدلالی خلفا به پایه‌ای رسیده بود که قوانین جزئی را از قوانین کلی کتاب و سنّت استنباط و استخراج کنند، می‌توان گفت که نیاز به امام معصوم نیست؛ ولی اگر عکس این مسئله ثابت شود، در این صورت مصلحت اسلام ایجاب می‌کند که پس از رحلت پیامبر اکرم صلی الله علیه و آله و سلم امام معصوم و عالم و آگاهی باشد تا این‌گونه نیازها را برطرف سازد و امت را از عمل به آرا و نظرات انسان‌های جاهل و خطاکار و نیز عمل بر طبق قیاس و استحسان بی‌نیاز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این نکته می‌پردازیم که نصوص کتاب و سنّت پیامبر صلی الله علیه و آله و سلم چگونه جواب‌گوی نیازهای قانونی مسلمانان پس از رحلت آن حضرت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که یکی از منابع قوانین اسلامی است، بیش از پانصد آیه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آیات مکی، عقیدتی هستند؛ چون بنا نبود این کتاب، یک کتاب فقهی و حقوقی باشد و از طرفی فشار تبلیغی سیزده سال مکه بر محور اصول دین و بیان مبانی عقیدتی مکتب و دعوت به توحید و معاد و نبوت و اجتناب از شرک و بت‌پرستی دور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شرایط آن زمان، اجازه بیان مسائل اجتماعی، مدنی، عبادی، اخلاقی، سیاسی و اقتصادی را نمی‌داد؛ تا زمانی‌که مردم گرفتار شک هستند، صحبت از زکات، حج، و معاملات، سیاست وجهات دیگر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تعداد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آیات مدنی، آیات الاحکام هستند که در مقابل هزاران مسئله مورد ابتلا بسیار اندک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سیزده سال اقامت در مکه به انسان‌سازی مشغول </w:t>
      </w:r>
    </w:p>
    <w:p>
      <w:pPr>
        <w:pStyle w:val="BookText"/>
        <w:rPr/>
      </w:pPr>
      <w:r>
        <w:rPr>
          <w:rFonts w:ascii="IRNazanin" w:hAnsi="IRNazanin" w:eastAsia="IRNazanin"/>
          <w:color w:val="111111"/>
          <w:sz w:val="28"/>
          <w:sz w:val="28"/>
          <w:szCs w:val="28"/>
          <w:rtl w:val="true"/>
          <w:lang w:bidi="fa-IR"/>
        </w:rPr>
        <w:t>بودند و چون در این کار توفیق کامل نصیب آن بزرگوار نشد، ناچار به هجرت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مردم مدینه از آیین مقدس اسلام و پشتیبانی آنان از پیامبر اکرم صلی الله علیه و آله و سلم به ایشان فرصت داد که به بیان سایر مسائل اسلامی بپردازند و یک قسمت از دستورات و احکام اسلام را در محیط خود پیاده کرده، وظایف مردم را از نظر حلال و حرام روشن نمایند؛ ولی دشمنان، اقامت ده ساله پیامبر صلی الله علیه و آله و سلم در مدینه را با مشکلات عدّیده‌ای مواجه ساختند؛ چون تمرکز مسلمانان در مدینه، رعب عجیبی در دل دشمنان انداخت و مشرکان را وادار تحمل خسارات مالی و جانی و محاصره اقتصادی و نظامی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ده سال، پیامبر اکرم صلی الله علیه و آله و سلم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که برخی از آن‌ها بیش از یک ماه طول کشید، شرکت کرده و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 برای سرکوبی دشمنان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که حزب نیرومندی بودند، با ایجاد مزاحمت‌ها و مشاجرات و تفرقه‌ها، وقت گرامی پیامبر را می‌گرفتند و از طرف دیگر، یهودیان لجوج یثرب و خیبر و مسیحیان نجران، همواره مشغول ایجاد تفرقه و توطئه و جنگ‌های خونین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فضای پرآشوبی، مسلمانان را بر آن داشت تا بیشتر وقتشان را برای دفاع در میدان‌های جنگ سپری کنند و کمتر به یاد گیری احکام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پیامبر اکرم صلی الله علیه و آله و سلم علاوه بر تعلیم قرآن و تفسیر آیات و عقد قراردادهای نظامی و امضای صلح‌نامه‌ها و ارسال نامه‌های تبلیغی به سران دُوَل آن روز، ارائه واجبات و محرمات و مناسک را نیز بعهده داشتند و تشکیلات مسلمانان هم در حدی نبود که گروهی ارتشی و گروهی روحانی و دانشجو مشغول فراگیری علم و دانش و احکام الاهی باشند؛ بلکه گاهی همگی نظامی بودند و گاهی همگی دانشجو و کارگر و کشاورز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کامل‌ترین 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خاتم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آیینشان آخرین شریعت آسمانی است و باید تمام آنچه را که بشر ممکن است تا روز قیامت بدان نیاز داشته باشد در اختیارش بگذارد، تا از هرگونه قوانین بشری و غیر بشری بی‌نیاز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خدا را تکمیل کردند و در خطبه حجۀ‌الوداع فرمودند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النَّاسُ وَ اللَّهِ مَا مِنْ شَی‌ءٍ یقَرِّبُکُمْ مِنَ الْجَنَّةِ وَ یبَاعِدُکُمْ مِنَ النَّارِ إِلَّا وَ قَدْ أَمَرْتُکُمْ </w:t>
      </w:r>
    </w:p>
    <w:p>
      <w:pPr>
        <w:pStyle w:val="BookText"/>
        <w:rPr/>
      </w:pPr>
      <w:r>
        <w:rPr>
          <w:rFonts w:ascii="IRNazanin" w:hAnsi="IRNazanin" w:eastAsia="IRNazanin"/>
          <w:color w:val="111111"/>
          <w:sz w:val="28"/>
          <w:sz w:val="28"/>
          <w:szCs w:val="28"/>
          <w:rtl w:val="true"/>
          <w:lang w:bidi="fa-IR"/>
        </w:rPr>
        <w:t>بِهِ وَ مَا مِنْ شَی‌ءٍ یقَرِّبُکُمْ مِنَ النَّارِ وَ یبَاعِدُکُمْ مِنَ الْجَنَّةِ إِلَّا وَ قَدْ نَهَیتُکُمْ عَنْه ؛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شما را به بهشت نزدیک، و از آتش دوزخ دور کند، شما را به انجام آن فرمان دادم و هر چه که شما را به آتش نزدیک کند و از بهشت دور نماید، شما را از آن باز داشته‌ام</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اکنون این سؤال مطرح می‌شود که دین خدا چگونه تکمیل شد؟ این همه علوم و معارف و اصول و فروع و نیازمندی بشر چگونه بیان گردید؟ در قرآن که بیش از پانصد آیه برای احکام نیامده است و در سنّت نبوی محدثان اهل سنّت در فروع و احکام عملی آیین آن حضرت، بیش از چهارصد حدیث از پیامبر صلی الله علیه و آله و سلم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احادیثی را هم که شیعه از پیامبر اکرم صلی الله علیه و آله و سلم نقل کرده است به آن بیفزاییم، باز وافی به بیان کلیه احکام و فروع اسلام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اهل سنّت و خلفا اعتراف دارند که کتاب و سنّت برای حکم و داوری کفایت نمی‌کند و در این مورد، هم اعتراف لفظی و هم اعتراف عملی وجود دارد؛ لذا وقتی مسئله ای پیش می‌آمد و حکمش را در قرآن و سنت نمی‌یافتند؛ از طرفی بی‌حکم هم نمی‌توانست باشد؛ از این رو حکمش را از راه قیاس</w:t>
      </w:r>
      <w:r>
        <w:rPr>
          <w:rStyle w:val="FootnoteAnchor"/>
          <w:rtl w:val="true"/>
        </w:rPr>
        <w:footnoteReference w:id="484"/>
      </w:r>
      <w:r>
        <w:rPr>
          <w:rFonts w:ascii="IRNazanin" w:hAnsi="IRNazanin" w:eastAsia="IRNazanin"/>
          <w:color w:val="111111"/>
          <w:sz w:val="28"/>
          <w:sz w:val="28"/>
          <w:szCs w:val="28"/>
          <w:rtl w:val="true"/>
          <w:lang w:bidi="fa-IR"/>
        </w:rPr>
        <w:t>و رجوع به شریعت پیشینیان به‌دست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اتکای به همین قواعد بی‌مدرک بود که فقه عامه یعنی اهل سنّت در قرون گذشته به‌صورت مکتب‌های فراوانی درآمد و مکتب‌سازی و امام‌تراشی به اندازه‌ای زیاد شد که دانشمندان اهل سنّت چاره‌ای ندیدند، جز این‌که باب اجتهاد را بر روی خود ببندند و مذاهب فقهی را در چهار مذهب منحصر کنند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اسلام، نمونه‌های فراوانی از حکم نادرست خلفا یا استیصال آنان در احکام مسائل مستحدثه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گاهی دست التجا و حاجت به طرف امیرالمؤمنین علی علیه السلام دراز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این امور، با تصریح قرآن به تکمیل دین، ما را به این عقیده وا می‌دارد که به‌ءطور قطع بگوییم پیامبر اکرم صلی الله علیه و آله و سلم برای حفظ 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43" w:name="pg5831_71768"/>
    </w:p>
    <w:p>
      <w:pPr>
        <w:pStyle w:val="BookText"/>
        <w:rPr/>
      </w:pPr>
      <w:bookmarkEnd w:id="343"/>
      <w:r>
        <w:rPr>
          <w:rFonts w:ascii="IRNazanin" w:hAnsi="IRNazanin" w:eastAsia="IRNazanin"/>
          <w:color w:val="111111"/>
          <w:sz w:val="28"/>
          <w:sz w:val="28"/>
          <w:szCs w:val="28"/>
          <w:rtl w:val="true"/>
          <w:lang w:bidi="fa-IR"/>
        </w:rPr>
        <w:t>تحقق‌پذیری هدف بعثت، این قسمت از معارف و احکام را که امت موفق به فراگیری آن نشده بودند، پیش فردی یا افرادی به ودیعت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مرجع نیازهای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انسان عادی نمی‌تواند باشد؛ چون انسان عادی، قدرت فراگیری این همه علوم و معارف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بسان پیامبر صلی الله علیه و آله و سلم مصون از خطا و اشتباه و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شناسایی چنین فردی، برای انسان‌های معمولی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باید چنین شخصی را به مردم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امتیازات علم امام، توضیحات بیشتری در این زمینه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یک عالم سنی که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انتصابی قائل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امور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دین ناقص باشد؛ ولی به‌عقیده یک عالم شیعی، با توجه به شأن نزول آیه اکمال؛ دین، کامل شده و پیامبر اکرم صلی الله علیه و آله و سلم با تعیین قائم مقام، رسالتشان را به پایان رسانده‌اند</w:t>
      </w:r>
      <w:r>
        <w:rPr>
          <w:rFonts w:eastAsia="IRNazanin" w:cs="IRNazanin"/>
          <w:color w:val="111111"/>
          <w:sz w:val="28"/>
          <w:szCs w:val="28"/>
          <w:rtl w:val="true"/>
          <w:lang w:bidi="fa-IR"/>
        </w:rPr>
        <w:t>.</w:t>
      </w:r>
    </w:p>
    <w:p>
      <w:pPr>
        <w:pStyle w:val="Heading4"/>
        <w:numPr>
          <w:ilvl w:val="3"/>
          <w:numId w:val="1"/>
        </w:numPr>
        <w:rPr/>
      </w:pPr>
      <w:bookmarkStart w:id="344" w:name="__RefHeading___Toc4664303_581953129"/>
      <w:bookmarkStart w:id="345" w:name="_Toc130"/>
      <w:bookmarkEnd w:id="344"/>
      <w:r>
        <w:rPr>
          <w:rtl w:val="true"/>
        </w:rPr>
        <w:t>و</w:t>
      </w:r>
      <w:r>
        <w:rPr>
          <w:rtl w:val="true"/>
        </w:rPr>
        <w:t xml:space="preserve">. </w:t>
      </w:r>
      <w:r>
        <w:rPr>
          <w:rtl w:val="true"/>
        </w:rPr>
        <w:t>برداشت پیامبر اکرم صلی الله علیه و آله و سلم و یارانشان از مسئله جانشینی و خلافت</w:t>
      </w:r>
      <w:bookmarkEnd w:id="345"/>
    </w:p>
    <w:p>
      <w:pPr>
        <w:pStyle w:val="BookText"/>
        <w:rPr/>
      </w:pPr>
      <w:r>
        <w:rPr>
          <w:rFonts w:ascii="IRNazanin" w:hAnsi="IRNazanin" w:eastAsia="IRNazanin"/>
          <w:color w:val="111111"/>
          <w:sz w:val="28"/>
          <w:sz w:val="28"/>
          <w:szCs w:val="28"/>
          <w:rtl w:val="true"/>
          <w:lang w:bidi="fa-IR"/>
        </w:rPr>
        <w:t xml:space="preserve">امر دیگری که ما را به‌نظر دادن و برگزیدن یکی از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 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می‌کند، موضوع ارزیابی پیامبر اکرم صلی الله علیه و آله و سلم و یارانشان از مسئله امامت و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که در این مورد از پیامبر صلی الله علیه و آله و سلم و صحابه ایشان نقل شده یا شیوه‌ای که خلفا طبق آن تعیین شدند، روشن‌گر شیوه حکومت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سخنان، اثری از حکومت مردم بر مردم و انتخاب خلیفه از طریق شورا و گزینش امام به‌وسیله اهل حل و فصل، یا اهل حل و عقد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اصطلاحات، بسان علل بعد از وقوع است که به مرور زمان پیدا شد و غرض از پیدایش آن توجیه خلافت گروهی است که به عقیده برخی از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نقلی نشان می‌دهد که موضوع رهبری نزد پیامبر صلی الله علیه و آله و سلم تنها به‌صورت انتخاب از جانب خداوند بوده و برداشت مردم از رهبری در عصر خلفا، انتخاب از جانب خود خلیفه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به‌نقل شواهد تاریخ برای هر دو قسمت می‌پردازیم</w:t>
      </w:r>
      <w:r>
        <w:rPr>
          <w:rFonts w:eastAsia="IRNazanin" w:cs="IRNazanin"/>
          <w:color w:val="111111"/>
          <w:sz w:val="28"/>
          <w:szCs w:val="28"/>
          <w:rtl w:val="true"/>
          <w:lang w:bidi="fa-IR"/>
        </w:rPr>
        <w:t>:</w:t>
      </w:r>
    </w:p>
    <w:p>
      <w:pPr>
        <w:pStyle w:val="Heading3"/>
        <w:numPr>
          <w:ilvl w:val="2"/>
          <w:numId w:val="1"/>
        </w:numPr>
        <w:rPr/>
      </w:pPr>
      <w:bookmarkStart w:id="346" w:name="__RefHeading___Toc4664305_581953129"/>
      <w:bookmarkStart w:id="347" w:name="_Toc131"/>
      <w:bookmarkEnd w:id="346"/>
      <w:r>
        <w:rPr>
          <w:rtl w:val="true"/>
        </w:rPr>
        <w:t>تلقی و برداشت پیامبر صلی الله علیه و آله و سلم از امامت و خلافت</w:t>
      </w:r>
      <w:bookmarkEnd w:id="34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ابوطالب، تنها مدافع پیامبر از دنیا رفت و ایشان را در میان مشرکان و خونخواران </w:t>
      </w:r>
    </w:p>
    <w:p>
      <w:pPr>
        <w:pStyle w:val="BookText"/>
        <w:rPr/>
      </w:pPr>
      <w:r>
        <w:rPr>
          <w:rFonts w:ascii="IRNazanin" w:hAnsi="IRNazanin" w:eastAsia="IRNazanin"/>
          <w:color w:val="111111"/>
          <w:sz w:val="28"/>
          <w:sz w:val="28"/>
          <w:szCs w:val="28"/>
          <w:rtl w:val="true"/>
          <w:lang w:bidi="fa-IR"/>
        </w:rPr>
        <w:t>عرب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خطر را جدی می‌دیدند و شمشیرها را مصمم؛ اما اعراب جاهلی همه قساوتشان، حرمت ماه‌های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العقده، ذی‌الحجه، محرم،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می‌داشتند و خون‌ریزی نمی‌کردند؛ به ویژه در ایام حج، امنیت بیشتری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این فرصت، بهره کافی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قبایل عرب برای انجام حج می‌آمدند و در عرفات و منا خیمه می‌زدند، پیامبر صلی الله علیه و آله و سلم به در خیمه‌های آن‌ها آمده و رسالتشان را به آن‌ها عرضه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دلنشین را بر آن قلب‌های سخت می‌خواندند و ردّ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ابولهب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بهتر از هر کس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 و سخنش را گوش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و عزّی را از خود به خشم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 الله علیه و آله و سلم به خیمه بنی عامر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شحصیت‌های این قبیله که پیامبر صلی الله علیه و آله و سلم را از دور می‌نگریست، مجذوب چشمان جذاب و وقار و صورت دل ربا و آسمانی و کلمات روحانی و دلنشین پیامبر گشته،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انی أخذتُ هذا الفتی من قریش لأکلتُ به العرب؛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جوان را من داشتم، بر عرب حکومت و آقایی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پیامبر صلی الله علیه و آله و سلم به آن‌ها رسیده و آن‌ها را به اسلام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بنی عامر یکی از قبایل بزرگ عرب بود که مردان شجاع و شمشیر زن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اسلام را بر آن‌ها عرضه داشت و آنان دیدند حقایقی است که عمق جان بشر را روشن می‌سازد و فطرت‌های خاموش شده را فروغ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خام و نادان بودند؛ لذا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إن نحن تابعناک فأظهرک الله علی ما خالفک أیکون لنا الأمر من بعدک؟ اگر از تو پیروی کردیم و خداوند، تو را بر دشمنانت پیروز ساخت، آیا بعد از تو سهمی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جواب یک جمله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إِلَی اللَّه یضَعُهُ حَیثُ یشَاء؛</w:t>
      </w:r>
      <w:r>
        <w:rPr>
          <w:rStyle w:val="FootnoteAnchor"/>
          <w:rtl w:val="true"/>
        </w:rPr>
        <w:footnoteReference w:id="485"/>
      </w:r>
      <w:r>
        <w:rPr>
          <w:rFonts w:ascii="IRNazanin" w:hAnsi="IRNazanin" w:eastAsia="IRNazanin"/>
          <w:color w:val="111111"/>
          <w:sz w:val="28"/>
          <w:sz w:val="28"/>
          <w:szCs w:val="28"/>
          <w:rtl w:val="true"/>
          <w:lang w:bidi="fa-IR"/>
        </w:rPr>
        <w:t>من در این قسمت کوچک‌ترین دخالتی ندارم و هر کجا که خدا لایقش دید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قبیله، پس از شنیدن این سخن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درست نیست که ما فداکاری کنیم و زعامت و رهبری از دیگران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نامه‌ای به هَوْدۀ بن علی، زمامدار یمامه نوشت و او را به آیین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اسلام آوردن خود را مشروط به این‌کرد که زمامداری پس از </w:t>
      </w:r>
    </w:p>
    <w:p>
      <w:pPr>
        <w:pStyle w:val="BookText"/>
        <w:rPr/>
      </w:pPr>
      <w:r>
        <w:rPr>
          <w:rFonts w:ascii="IRNazanin" w:hAnsi="IRNazanin" w:eastAsia="IRNazanin"/>
          <w:color w:val="111111"/>
          <w:sz w:val="28"/>
          <w:sz w:val="28"/>
          <w:szCs w:val="28"/>
          <w:rtl w:val="true"/>
          <w:lang w:bidi="fa-IR"/>
        </w:rPr>
        <w:t>رحلت پیامبر صلی الله علیه و آله و سلم به او واگذار شود که در این صورت مسلمان شده، آیین پیامبر را یاری می‌کند و در غیر این صورت با آن به نبرد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ولاکرامۀ؛ این پیشنهاد صحیح نیست و عزّتی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گواهی می‌دهد که مسئله امامت، امری الاهی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امر مردمی بود، پیامبر می‌بایست دستوراتی درباره شورا و نحوه انتخاب و شرایط افرادی که صلاحیت انتخاب شدن را دارند، بیان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خلافت از نظر درجه‌بندی، کمتر از بیان مکروهات و مستحبات نبود که در لسان پیامبر صلی الله علیه و آله و سلم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کسی جز پیامبر صلی الله علیه و آله و سلم چه کسی تعیین کند؟ آیا پیامبر دیگری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پیامبر اکرم صلی الله علیه و آله و سلم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غزوه‌ای که شرکت فرمودند و از مرکز خلافت اسلام فاصله گرفتند، انتخاب جانشین خود در مدینه را به انتخاب مردم واگذار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مدعی هستند که پیامبر صلی الله علیه و آله و سلم نه تنها خلیفه‌ای برای پس از خود تعیین نکردند؛ بلکه کوچک‌ترین سخنی در شیوه تعیین خلیفه نفرموده‌اند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معترفند که حکومت انتخابی در اسلام، قانون مدّون و نظام روشنی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ضمیمه کردن اختلافی که در شرایط امام در بینشان است می‌توان یقین پیدا کرد که سیر حکومت در اسلام، انتخابی نبوده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خلفا و دیگر یاران پیامبر صلی الله علیه و آله و سلم از مسئله رهبری در مبحث انتخاب خلفای سه‌گانه که آیا تعیین رهبر را به انتخاب مردم می‌دانستند یا به انتصاب خلیفه، خواهد آمد</w:t>
      </w:r>
      <w:r>
        <w:rPr>
          <w:rFonts w:eastAsia="IRNazanin" w:cs="IRNazanin"/>
          <w:color w:val="111111"/>
          <w:sz w:val="28"/>
          <w:szCs w:val="28"/>
          <w:rtl w:val="true"/>
          <w:lang w:bidi="fa-IR"/>
        </w:rPr>
        <w:t xml:space="preserve">. </w:t>
      </w:r>
      <w:bookmarkStart w:id="348" w:name="pg5831_71771"/>
    </w:p>
    <w:p>
      <w:pPr>
        <w:pStyle w:val="Heading2"/>
        <w:numPr>
          <w:ilvl w:val="1"/>
          <w:numId w:val="1"/>
        </w:numPr>
        <w:rPr/>
      </w:pPr>
      <w:bookmarkStart w:id="349" w:name="__RefHeading___Toc4664307_581953129"/>
      <w:bookmarkStart w:id="350" w:name="_Toc132"/>
      <w:bookmarkEnd w:id="348"/>
      <w:bookmarkEnd w:id="349"/>
      <w:r>
        <w:rPr>
          <w:rtl w:val="true"/>
        </w:rPr>
        <w:t>کتابنامه</w:t>
      </w:r>
      <w:bookmarkEnd w:id="350"/>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بغدادی، شهاب الدین سید محمود، روح المعانی فی التفسیر القرآن، داراحیاء التراث العربی، چاپ چهارم،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مختصر التحفه الاثنی عشریه، نشر المطبعه السلفیه، قاهره،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سیف الدین، ابکار الافکار، دارالکتب العلمیه،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آملی، سید حیدر، نص النصوص، انتشارات انستیتو ایران و فرانسه، تهران،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آموزگار، محمد رشید، تفسیر المنار، دار المنار، قاهره،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ابو حامد عبد الحمید، شرح نهج البلاغه، تحقیق ابراهیم محمد ابوالفضل، نشر دار احیاء التراث العربی،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جمهور، محمدبن زین الدین، عوالی اللئالی، سیدالشهداء،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عز الدین ابوالحسن علی بن محمد جزری، الکامل فی التاریخ، دار صادر، 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اسد الغابه فی معرفه الصحابه، دارالفکر،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کوفی، ابو محمد احمد، کتاب الفتوح، تحقیق علی شیری، دار الأضواء،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خصال، تحقیق علی اکبر غفاری، نشر جامعه مدرسین،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خصال، ترجمه محمدباقر کمره‌ای، کتابچی،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 محمد بن عبدالله، رحله ابن بطوطه،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بستانی، دار بیروت، بیروت،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تیمیه دمشقی، احمد بن عبدالحلیم، مجموع الفتاوی، مجمع الملک فهد لطباعه المصحف الشریف،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منهاج السنة و النّبویة، تحقیق محمد رشاد سالم، موسسه قرطبه، ریاض،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الصحیح من بدل دین المسیح،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خیری، مکتبة التوفیقیه،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جریر طبری، محمد، تاریخ طبری، بی‌نا، مصر،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جوزی، ابوالفرج عبد الرحمن بن علی بن محمد، المنظم فی التاریخ الامم و الملوک، تحقیق محمد عبد القادر عطا و مصطفی عبد القادر عطا، نشر دار الکتب العلمیه، بیروت،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جوزی، عبدالرحمن بن علی، العلل المتناهیه، دارالکتب علمیه،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الهیثمی، أبو العباس أحمد بن محمد بن علی، الصواعق المحرقة علی أهل الرفض و الضلال و الزندقة،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عبد الله الترکی و کامل محمد الخراط، مؤسسة الرسالة، لبنان،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 أحمد بن علی، الدرر الکامنة فی أعیان المائة الثامنة،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المعید ضان، مجلس دائرة المعارف العثمانیة صیدر اباد،چ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هند،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الاصابة فی تفسیر الصحابه، تحقیق عادل احمد عبد الموجود و علی محمد معوض، دار الکتب العلمیه،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إنباء الغُمر بأبناء العمر فی التاریخ،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الحمید خان، دارالکتب العلمیه،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التهذیب، دارالفکر،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الباری شرح صحیح البخاری،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الخطیب، دارالمعرفه،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عسقلانی، حافظ شهاب الدین ابوالفضل، لسان المیزان، نشر موسسه الاعلمی المطبوعات، چاپ سوم،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حزم اندلسی، علی بن أحمد بن سعید، الفصل فی الملل و الاهواء و النحل، تعلیق از احمد شمس الدین، دارالکتب العلمیه،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الاحکام فی اصول الاحکام، نشر دار الا‌فاق الجدیده،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 عبدالرحمان، مقدمه تاریخ ابن خلدون، دارالقلم، بیروت،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محمد بن محمد منیع الهاشمی بصری، الطبقات الکبری، ترجمه محمود مهدوی دامغانی، انشارات فرهنگ و اندیشه،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 حسین بن عبدالله، الرسالة العرشیة، تصحیح ابراهیم هلال، کلیه البنات الازهر، مصر، بی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نصوص الحکم، شرح فصوص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للمعلم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بدرالدین طبسی، مصر،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شبه نمیری، عمر، تاریخ المدینه المنوره، تحقیق از فهیم محمد شلتوت، دار الفکر، قم،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مازندرانی، محمد بن علی، مناقب آل ابی طالب علیهم السلام،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ربه آندلسی، احمد بن محمد، العقد الفرید، دار الکتب العلمیه،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عبدالبر قرطبی، ابو عمر یوسف بن عبد الله بن محمد، الاستیعاب فی معرفه الاصحاب، تحقیق علی محمد البحاوی، دار الجیل،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الاستیعاب، دارالجیل،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عربی، محی الدین، الفتوحات المکیه، دار احیاء التراث العربی، بیروت،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فصوص الحکم، با تعلیقات عفیفی، الزهرا،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ابو القاسم علی بن حسن بن هبة الله، تاریخ دمشق، تحقیق علی عاشور، دار الاحیاء التراث العربی،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الخطیب البغدادی، احمد، تاریخ بغداد، دارالکتب العلمیه،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قیم جوزی، محمد بن ابی بکر، اعلام الموقعیین عن رب العالمین، دارالکتب العلمیه،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دمشقی، حافظ ابوالفداء اسماعیل بن عمر، البدایه و النهایه، دار احیاء التراث العربی،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ماجه قزوینی،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ابن ماجه،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 دارالفکر،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جمال الدین محمد، لسان العرب، دارصاد، بیروت،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محمد بن مکرم، مختصر تاریخ دمشق، دارالفکر،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ناصر الدین دمشقی، محمد بن أبی بکر، الرد الوافر،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الشاویش، المکتب الإسلامی، بیروت،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 عبد الملک الحمیری المعافری، السیرة النبویة، تحقیق مصطفی سقا و ابراهیم أبیاری و عبدالحفیظ شلبی، دار المعرفة،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ابن‌فارس، احمد، معجم مقایس اللغة، تحقیق عبدالسلام محمد هارون، مکتب الاعلام الاسلامی،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ابن‌مغازلی، علی، مناقب امام علی</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دار الأضواء،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ابن‌میثم، میثم بن علی، قواعد المرام، مکتبة آیة الله مرعشی نجفی،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ابوالفداء، عماد الدین، المختصر فی اخبار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ابی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محمود دیوب، بی‌تا، بی‌نا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ابوالفرج اصفهانی، علی بن حسین بن محمد اموی قرشی، الأغانی، دار احیاء التراث العربی،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ابونعیم اصفهانی، احمد بن عبدالله، النور المشتعل فی ما نزل من القرآن فی علی، وزارت ارشاد اسلامی ایران، تهران،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ابوالحسن علی بن اسماعیل، الابانة عن اصول الریانة، مکتبة تغر، بغداد،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زاده نوقی، محبوبه و محمد رضائی،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نسبت خاتمیت و ولایت در حکمت متعالیه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اندیشه نوین دینی، سال نهم، شماره</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آشتیانی، جلال الدین، مقدمه بر تمهید القواعد ابن ترکه، انجمن حکمت، چاپ دوم،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ابولحسن علی، مقالات الاسلامیین و اختلاف المصلین، تصحیح هلموت ریتر، بی‌جا،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شیح محمدحسین، الانوار القدسیة، تحقیق علی نهاوندی، مؤسسه المعارف،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حاشیة المکاسب، نشر آل سباغ قطیفی، بی‌جا،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افلوطین، پلوتینوس، افلوطین عند العرب، تحقیق عبدالرحمان بدوی، چاپ سوم، وکاله المطبوعات، کویت،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البانی، محمد ناصر الدین، سلسلة الاحادیث الضعیفه و الموضوعة، دار المعارف، ریاض،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سلسله الاحادیث الصحیحه، دار المعارف، ریاض،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علیرضا و جوادی، محسن، معارف اسلامی، معارف،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نجفی، عبدالحسین، الغدیر فی الکتاب و السنّة و الأدب، مؤسسه الاعلمی للمطبوعات،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ابراهیم، بررسی مسائل کلی امامت، مؤسسه بوستان کتاب، چاپ چهارم،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ایجی، عضد الدین، مواقف، تحقیق عبد الرحمان عمیره، دار الجیل،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ایجی، عضدالدین، المواقف، با شرح سید شریف جرجانی، دارالکتب العلمیة،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ابن میثم، قواعد المرام فی علم الکلام، مکتبة آیة الله المرعشی،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محمد بن اسماعیل، صحیح بخاری، دارالفکر،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بروجردی، سید حسین، جامع احادیث الشیعه، چاپخانه مهر،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البزار، أبوبکر أحمد بن عمرو بن عبدالخالق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البحر الزخار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محفوظ الرحمن زین الله، مؤسسة علوم القرآن، مکتبة العلوم و الحکم، بیروت، لبنان،</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البغدادی، إسماعیل باشا، هدیة العارفین أسماء المؤلفین و آثار المصنفین، دارالکتب العلمیة،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عبدالقاهر، کتاب اصول الدین، دارالفکر،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ابوالحسن احمد بن عیسی بن جابر، فتوح البلدان، دار و مکتبة الهلال، بیروت،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احمد بن یحیی بن جابر، کتاب جمل بن من انساب الاشراف، تحقیق سهیل زکار و ریاض زرکلی، دارالفکر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ولید، علی، الذخیره فی الحقیقه، تحقیق محمد حسن اعظمی، دار الثقافه، بیروت،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 علی، مصباح الهدایة، تحقیق استادی، دارالعلم، بیروت، چاپ چهارم،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ابوبکر، دلائل النبوه و معرفه احوال صاحب الشریعه، دارالکتب العلمیه،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احمد، السنن الکبری، دارالکتب العلمیه، چاپ دوم،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ابوعبدالله محمد بن علی، نوادر الاصول، دار نور اسلامی،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ابی عیسی محمد بن عیسی بن سوره ترمذی، سنن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دارالمعرفه،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سعد الدین، شرح المقاصد، انتشارات شریف رضی،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تفلیسی، ابوالفضل جیش بن ابراهیم، وجوه القرآن، ترجمه و تصحیح مهدی محقق، دانشگاه تهران،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تهانوی، محمد علی، موسوعه کشاف اصطلاحات الفنون، تحقیق رفیق عجم، ناشرون، بیروت،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ثعلبی، احمد بن محمود، تفسیر ثعلبی، داراحیاء العربی،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عمر و بن بحر، البیان و التبیین، مکتبة الهلال،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جبل عاملی، سید عبد الحسین شرف الدین، النص و الاجتهاد، دارالقادری، بیروت،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جرجانی، علی بن محمد، التعویقات، تحقیق ابراهیم الابیاری، دارالکتب العربی،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جرجانی، میر سید شریف، شرح مواقف، منشورات الشریف الرضی،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الجزری الشافعی، أبی الخیر شمس الدین محمد بن محمد بن محمد، أسنی المطالب فی مناقب سیدنا علی بن أبی طالب کرم الله وجهه، تقدیم و تحقیق و تعلیق الدکتور محمد هادی الأمینی، مکتبه الإمام امیر المؤمنین علیه السلام العامة، اصفهان،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رسول، تاریخ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سیاسی اسلام،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چاپ هفتم،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تاملی در نهضت عاشورا، انصاریان،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زیر نظر محمود یزدی مطلق، امامت پژوهی، نشر دانشگاه علوم اسلامی رضوی، مشهد، چاپ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ستاره عرفان، کنگره علامه سید حیدر آملی، مبعث، بابل،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تخصصی کلام اسلامی، شماره مسلسل</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سال هفتم، قم، بهار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 مجموعه مقالات کنگره علامه سید حیدر آملی،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مبعث، بابل،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 گفتمان مهدویت سوم، مؤسسه انتظار نور، بوستان کتاب،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 الله، تفسیر تسنیم، اسراء،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در قرآن، مرکز نشر فرهنگی رجاء، قم،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ابو بکر احمد بن عبد العزیز، السقیفه و فدک، تحقیق محمدهادی امینی، مکتبة نینوی الحدیثه،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اسماعیل بن حماد، صحاح اللغه، تحقیق احمد عبدالغفور عطار، نشر دارالعلم للملایین،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جوینی، ابراهیم بن محمدبن ابی بکر، فرائد السمطین فی فضائل مرتضی، تحقیق محمدباقر محمودی، موسسه محمودی،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چگینی،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شناسی تعریف امامت در دیدگاه اندیشمندان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پژهشی اندیشه نوین دینی، شماره</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سال دوازدهم،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حائری‌یزدی، مهدی، حکمت و حکومت، بی‌نا، بیروت،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گنجی، کفایة الطالب فی مناقب علی بن ابیطالب، دار احیاء التراث اهل البیت علیهم السلام، تهران،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حسکانی، عبیدالله بن عبدالله، شواهد التنزیل، تصحیح باقر محمودی، نشر وزارت ارشاد اسلامی ایران، تهران،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نیشابوری، محمد بن عبد الله، المستدرک علی الصحیحین، مکتبه العصریه،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محمد بن حسن، الفصول المهمه فی اصول الائمه، تحقیق محمد بن محمد الحسین القائینی، موسسه معارف اسلامی امام رضا،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صنعانی، محمد بن إسماعیل الأمیر، توضیح الأفکار لمعانی تنقیح الأنظار،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 الدین عبد الحمید، المکتبة السلفیة، مدینه،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تهرانی، 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شناسی، علامه طباطبایی، مشهد،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سید علی، نگاهی به حدیث منزلت، مرکز حقائق اسلامی،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ابراهیم بن محمد، البیان و التعریف فی أسباب ورود الحدیث الشریف،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الدین الکاتب، دارالکتاب العربی، بیروت،</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هاشم معروف، الشیعه بین الاشاعره و المعتزله، دارالقلم، بیروت،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حصنی دمشقی، ابوبکر بن محمد، دفع الشبهه عن الرسول، داراحیاء الکتاب العربی،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مطهر، کشف المراد فی شرح تحرید الاعتقاد، تصحیح آیت الله حسن زاده آملی، انتشارات اسلامی جامعه مدرسین،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یوسف، الألفین فی امامة مولانا امیرالمؤمنین علیه السلام، دارالهجرة،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المراد، مؤسسة النشر الاسلامی،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منهاج الکرامة فی معرفه الامامة، موسسه عاشورا، مشهد،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حمصی رازی، سدید الدین، المنقذ من التقلید، مؤسسة النشر الاسلامی،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حموینی جوینی، ابواسحاق ابراهیم، فرائد السمطین، تصحیح محمد باقر محمودی، نشر مؤسسه المحمودی للطباعه و النشر،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حنبل، ابو عبد الله احمد بن حنبل شیبانی، المسند، نشر دار الفکر،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حنفی، جمال الدین، اصول الدین، دار البشائر الاسلامیه،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بغدادی، احمد بن علی، تاریخ بغداد و مدینه السلام، چاپ السعاده، مصر،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بغدادی، تاریخ بغداد، دارالکتب العربی، بیروت، لبنان،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سید روح الله، کتاب البیع، مؤسسه نشر و تنظیم آثارامام خمینی، تهران،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الهدایه الی الخلافه والولایه، موسسه تنظیم و نشر آثار امام خمینی،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انسان کامل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تبیان، دفتر چهل و دوم، نشر موسسه تنظیم و نشر آثار امام خمینی،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فرامرز قراملکی، احد، مبانی کلامی جهت گیری انبیاء، پژوهشگاه فرهنگ و اندیشه اسلامی،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دشتی، عبدالله، امامت در ساختار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 فی صیاغتها القرآنیه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 رضا الهی، انتشارات پیام مهدی عجل الله تعالی فرجه الشریف،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دولابی، ابو بشر محمد بن احمد بن حماد، الکنی و الاسماء، تحقیق ابو قتیبه نظر محمد الفاریابی، نشر دار ابن حزم،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آبادی، معصومه، رساله دکتری امامت وخلافت از منظر نهج البلاغه، کتابخانه دانشگاه معارف اسلامی،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ابوعبد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میزان الاعتدال، دارالکتب العلمیه،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شمس الدین محمد بن احمد، تاریخ الاسلام و وفیات المشاهیر و الأعلام، نشر دار الکتاب العربی، چاپ دوم،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اعلام النبلاء،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شاکر، دارالحیاة التراث العربی،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فخر الدین محمد بن عمر، 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احیاء التراث العربی، چاپ دوم، بیروت، بی‌تا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ابوالقاسم حسین، المفردات فی غریب القرآن، دفتر نشر کتاب، چاپ دوم، تهران،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گلپایگانی، علی، امامت در بینش اسلامی، بوستان کتاب، چاپ دوم،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براهین و نصوص امامت، نشر رائد، قم،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قواعد کلامیه، مؤسسه امام صادق علیه السلام، قم،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فرق و مذاهب کلامی، مرکز جهانی علوم اسلامی، قم،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خلافت و امامت در کلام اسلامی، فصلنامه انتظار موعود، قم، تابستان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متکلمان اسلامی و بایستگی‌های امامت، فصلنامه انتظار موعود، قم، تابستان و پاییز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محمدرضا، جلوات ربانی، مؤسسه کیهان،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رحیمیان، سعید، فیض و فاعلیت وجودی، بوستان کتاب،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 رضا، محمد، تفسیر المنار، تحقیق ابراهیم شمس الدین، دارالکتب العلمیه، چاپ دوم،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حدیث سفینه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کلام اسلامی، شماره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محمود، الکشاف عن حقایق غوامض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مصطفی حسین احمد، دارالکتب العربی، چاپ دوم،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سامی نشار، علی، نشاه الفکر الفلسفی فی الاسلام، دار التعارف، قاهره،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جعفر، المحاظرات فی الاهیات،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ربانی گلپایگانی، نشر موسسه امام صادق علیه السلام، چاپ دوم،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سقیفه، انتشارات توحید، چاپ دوم، قم،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کاوش‌هایی پیرامون ولایت، مؤسسة امام صادق علیه السلام،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ولایت تشریعی و تکوینی از دیدگاه علم و فلسفه، مؤسسه امام صادق علیه السلام، چاپ دوم،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بن الجوزی الحنفی، شمس الدین أبوالمظفر یوسف بن فرغلی بن عبد الله البغدادی، تذکرة الخواص، مؤسسة أهل البیت،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سجستانی، ابو یعقوب اسحاق، اثبات النبوات، تحقیق عارف تامر، نشر دار المشرق، چاپ دوم، بیروت،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سروش، عبدالکریم، تشیع و چالش مردم‌سالاری، سایت سروش، سخنرانی در دانشگاه سوربن فرانسه،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سلطانی،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از دیدگاه 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تخصصی امامت پژوهی،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سال سوم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سمرقندی، محمد بن مسعود بن عیاش،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بن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دارالسرور،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سهروردی، شهاب الدین یحیی، هیا کل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احمد تویسرکانی، آستان قدس رضوی، مشهد،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سیوری، فاضل مقداد، ارشاد الطالبین الی نهج المسترشدین، مکتبة المرعشی،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جلال الدین عبدالرحمان و محلّی، تفسیر جلالین، تصحیح خالد حمیمی، مکتبة الملّاح،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الدر المنثور فی تفسیر المأثور، تصحیح محمد امین دمج، موسسه الرسالة،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الکبیر، دارالفکر،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الخلفاء، مکتبة المثنی، بغداد،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طبقات الحفاظ، دار الکتب العلمیة، بیروت،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مفتاح الجنه فی الاحتجاج بالسنه، نشر اداره الطباعیه المنیره، مصر،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 عبدالله، الانوار اللامعه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اختران تابناک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گل شیخی، آستان قدس رضوی، چاپ سوم، مشهد،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کاشانی، حبیب الله، وسیلة المعاد، التعلیقه علی الفواید الرضویه، چاپ سنگی،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علم‌الهدی، الذخیرة فی علم الکلام، مؤسسة النشر الاسلامی،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عبد الکریم، الملل و النحل، دارالمعرفه،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ملل و نحل، تحقیق محمد بدران، نشر شریف الرضی، چاپ سوم،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قاضی نور الله، احقاق الحق و ازهاق الباطل، نشر مکتبة آیة الله المرعشی،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شوکانی، محمد، البدرالطالع بما حسن من بعد قرن السابع، عبدالله باسندوه،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الحکمه الرحمه، حدیث السفینه، دار مشعر، قم،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ارزگانی، محمد امین، انسان کامل از نگاه امام خمینی و عارفان مسلمان، بوستان کتاب،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گلپایگانی، لطف الله، امامت و مهدویت، انتشارات حضرت معصومه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ولایت تکوینی و ولایت تشریعی، نشر بنیاد فرهنگی حوزه مهدی موعود عجل الله تعالی فرجه الشریف،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منتخب الاثر، نشر مکتبة الصدر،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مازندرانی، محمد صالح بن احمد، شرح الکافی لاصول و الروضه، تحقیق ابوالحسن شعرانی، نشر المکتبة الاسلامیه،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شامی، محمد بن یوسف، سبل الهدی و الرشاد فی سیره خیر العباد، تحقیق عادل احمد عبد الموجود و علی محمد معوض، دار الکتب العلمیه،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صبحی، احمد محمود، الامام المجتهد یحیی بن حمزه و آرائه الکلامیه، منشورات العصر الحدیث، بی‌جا،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الدین شیرازی، محمد بن ابراهیم، شرح اصول کافی، نشر موسسه مطالعات و تحقیقات،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مفاتیح الغیب، وتعلیقه ملا علی نوری، وزارت فرهنگ و آموزش عالی، انجمن اسلامی حکمت و فلسفه ایران، موسسه مطالعات و تحقیقات فرهنگی،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الحکمة المتعالیه، چاپ سوم، داراحیاء لتراث العربی، بیروت،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الشواهد الربوبیة، تصحیح آشتیانی، دانشگاه مشهد، 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المشاعر، تعلیق هانری کربن، کتابخانه طهوری، چاپ دوم،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سید محمد باقر، فدک فی التاریخ، مترجم محمود عابدی، بنیاد بعثت،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المجموعة الکاملة لمؤلفات الصدر، نشر دارالتعارف،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کمال الدین و تمام النعمة، مؤسسة النشر الاسلامی،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 الرضا، تحقیق حسین اعلمی، نشر موسسه الاعلمی للمطبوعات،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لا یحضره الفقیه، تحقیق علی اکبر غفاری، انشارات اسلامی جامعه مدرسین، چاپ دوم،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خصال، تصحیح علی‌اکبر غفاری، انتشارات اسلامی جامعه مدرسین حوزه علمیه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التوحید، تحقیق هاشم حسینی تهرانی، نشر جامعه مدرسین،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معانی الاخبار،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نشر جامعه مدرسین،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حبیب الله، تحقیق پیرامون امامت عامه و خاصه، انتشارات زائر، قم، پائیز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محمدحسین، شیعه در اسلام، انتشارات سازمان تبلیغات اسلامی، 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المیزان فی تفسیر القرآن، اسلامی جامعه مدرسین،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تعالیم اسلام، بوستان کتاب،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رساله الولایه، نشر دارالتعاف للمطبوعات، بیروت، </w:t>
      </w:r>
      <w:r>
        <w:rPr>
          <w:rFonts w:eastAsia="IRNazanin" w:cs="IRNazanin"/>
          <w:color w:val="111111"/>
          <w:sz w:val="28"/>
          <w:szCs w:val="28"/>
          <w:lang w:bidi="fa-IR"/>
        </w:rPr>
        <w:t>14107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سلیمان بن احمد، المعجم الکبیر، تحقیق حمدی عبدالمجید سلفی، نشر دار احیاء التراث العربی، چاپ دوم،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الاوسط، دارالحرمین، بی‌جا،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الصغیر، تحقیق محمد مشکور، مکتب الاسلامی، نشر دار عمار،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بن علی، الاحتجاج، ترجمه و شرح، احمد غفاری، نشر مرتضوی،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عماد الدین محمد بن ابی القاسم، بشاره المصطفی، تحقیق جواد قیومی، موسسه نشر اسلامی،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مجمع البیان فی تفسیر القرآن، تصحیح فضل الله طباطبایی یزدی، هاشم رسولی، ناصر خسرو، چاپ سوم،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ابوجعفر محمدبن جریر، تاریخ الطبری، نشر دار و المکتبة الهلال،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جامع البیان عن تاویل آیه القرآن، تحقیق احمد محمد شاکر، نشر موسسه الرساله، بی‌جا،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فخرالدین، مجمع البحرین، تحقیق حسینی، دفتر نشر چاپ دوم، تهران،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خواجه نصیرالدین محمد، قواعد العقائد، تحقیق علی ربانی گلپایگانی، مرکز مدیریت حوزه علمیه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الحسن، تلخیص المحصل،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نقد 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الاضواء، چاپ دوم،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الاقتصاد، مکتبه جامع چهلستون، تهران،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الامالی، دارالثقافة،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الغیبة، محقق؛ عبادالله تهرانی و علی احمد ناصح، دارالمعارف الاسلامیه،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تمهیدالاصول فی علم الکلام، دانشگاه تهران، بی تا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 احمد عبدالله، الصله بین الزیدیه والمتعتزله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دراسه کلامی مقارنه لآراء الفرقتین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آزال،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اللهی، محمد اسماعیل، ناجی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تحلیلی بر مفهوم ولایت در تصوف و عرفان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پژوهشهای علوم انسانی نقش جهان، سال هشتم، دروه جدید، سال اول، شماره سوم،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الناظر، محسن، مساله الامامة، الدار العربیه للکتاب،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عبدالزاق، لاهیجی، گوهر مراد، تحقیق زین العابدین قربانی، سازمان چاپ و نشر،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عجلونی جراحی، إسماعیل بن محمد، کشف الخفاء و مزیل الإلباس عما اشتهر من الأحادیث علی ألسنة الناس،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القلاش، مؤسسة الرسالة، چاپ چهارم،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 سید مرتضی، مجموعه آثار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عبد الله بن سبأ، ترجمه سید احمد فهری و عطا محمد سردار نیا، انتشارات علامه عسکری،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معالم المدرستین، ترجمه محمد جواد کرمی،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شناسی دو 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دانشکده اصول دین، چاپ چهارم،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سید مرتضی، نقش ائمه در احیای دین، انتشارات علامه عسکری، چاپ دوم،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 مطهر، نهج الحق، موسسه دارالهجره،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الهدی، سید مرتضی، علی بن حسین، الفصول المختاره من العیون و المحاسن، دبیرخانه محقق خوانساری،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الشافی فی الامامة، مؤسسه اسماعیلیان،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الرسائل، سید الشهداء،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زنجانی، عباسعلی، فقه سیاسی، امیرکبیر،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أبو حامد محمد بن محمد، سرّ العالمین وکشف ما فی الدّارین،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محمد حسن إسماعیل وأحمد فرید المزیدی، دارالکتب العلمیة،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ابوحامد، احیاء العلوم، دارالکتاب العربی،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فاخوری، حنا حلیل الجُبّر، تاریخ فلسفه در جهان اسلامی، ترجمه عبدالحمیدآیت، علمی فرهنگی، چاپ پنجم،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 ابونصر محمد بن محمد، آراء اهل مدینه، تحقیق نصیر نادر، دارالمشرق، چاپ ششم،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المسایل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للمعلم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سعد بن عمر، 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احیاء التراث العربی،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 خلیل بن احمد، کتاب العین، تحقیق مهدی، محزومی، دارمکتبة الهلال، بیروت،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فرمانیان، مهدی، و شهیدی، ریحانه،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امامت در اسماعیلیه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تخصصی امامت پژوهی، سال سوم، مسلسل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 شرف الدین، علی بن عبد الکریم، زیدیه نظریه و تطبیق، نشر جمعیه المطابع التعاونیه، عمان،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محسن، الوافی، تحقیق و تصحیح ضیاء الدین حسینی، نشر مکتبه امیرالمومنین، اصفهان،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فیومی، احمد بن محمد بن علی المقری، مصباح المنیر، مؤسسه دارالهجرة،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هروی، ملاعلی، مرقاة المفتاتیح، داراحیاء التراث عربی،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نعمان، المجالس و المسایرات،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الحبیب الفقی، ابراهیم شبوح، محمد الیقلاوی، دار الغب الاسلامی، بیروت،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قبادیانی، ناصر خسرو، خوان الاخوان، تصحیح علی اکبر قویم، نشر اساطیر،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قبانچی، احمد، خلافة الامام علی بالنص ام بالنصب، منشور سیدی، نجف،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قدردان قراملکی، محمد حسن، امامت، پژوهشگاه فرهنگ و اندیشه اسلامی،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سید محمد حسن، البراهین الجلیه فی رفع تشکیکات الوهابیه، بی‌نا، قاهره،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قشیری، مسلم بن حجاج، صحیح مسلم، دارالفکر،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قضاعی، محمد بن سلامه، مسند الشهاب، تحقیق حمدی بن عبد المجید، نشر موسسه الرساله،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قلمداران، علی، شاهراه اتحاد، با مقدمه و حواشی سید ابوالفضل برقعی، بی‌نا،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سلیمان بن ابراهیم، ینابع الموده، مؤسسه اعلمی،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قنوجی، صدیق بن حسن، أبجد العلوم الوشی المرقوم فی بیان أحوال العلوم،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الجبار زکار، دارالکتب العلمیة، بیروت،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قوشجی، ملاعلی، شرح التجرید، منشوارت شریف رضی،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قونوی، صدرالدین، مفتاح الغیب و شرحه مصباح الانس، تصحیح خواجوی، نشر مولی،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الکاتب، احمد، تطور الفکر السیاسی من الشوری الی ولایة الفقیه، نشر دار الجدید، بیروت،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کمال الدین عبدالرزاق، مجموعه رسائل و مصنفات کاشانی، تحقیق مجید هادی زاده، نشر میراث مکتوب،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اصطلاحات الصوفیه، تحقیق عبدالعال شاهین، دارالمنار، قاهره،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کتانی، محمد بن جعفر أبو عبد الله، نظم المتناثر من الحدیث المتواتر،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حجازی، دارالکتب السلفیة، قاهره، مصر، بی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ابوالفتح محمد بن علی، التعجب من اغلاط العامة، دار الغدیر،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محمد بن علی، کنزالفوائد، مکتبه المصطفوی،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کرمانی، حمید الدین، راحه العقل، تحقیق مصطفی غالب، دار الاندلس، چاپ دوم، بیروت،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رحمة الله، محمد بن یعقوب، الاصول من الکافی، المکتبة الاسلامیة،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گلپایگانی، علی، فرق و مذاهب کلامی، مرکز جهانی علوم اسلامی،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 شافعی، محمد بن یوسف، کفایة الطالب، شرکة الکتاب، چاپ چهارم،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لکنهوری هندی، میر حامد حسین، عبقات الانوار فی اثبات امامة الائمة الاطهار، اصفهان، کتابخانه امیرالمومنین،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لوئیس برنارد، تاریخ اسلام کمبریج، ترجمه تیمور قادری، نشر امیر کبیر، چاپ سوم،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ماوردی، ابوالحسن علی بن محمد بن حبیب بصری، الاحکام السلطانیه و الولایات الدینیه، دار الکتاب العربی،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علی، کنز العمال، موسسه الرساله، چاپ پنجم،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بحارالانوار، مؤسسة الوفاء، چاپ دوم،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للعلامه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باب 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 عبدالرحیم، مرکز نشر کتاب،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مرآت العقول، نشر دارالکتب الاسلامیه،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القاری، علی بن سلطان، مرقاة المفاتیح شرح مشکاة المصابیح،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عیتانی، دارالکتب العلمیة،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مراغی، احمد مصطفی، تفسیر مراغی، نشر دار احیاء التراث ا لعربی،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ابوالحسن، مسلم بن حجاج، صحیح مسلم، تحقیق محمد فواد عبد الباقی، دارالفکر،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محمد تقی، راهنما شناسی، مرکز مدیریت حوزه علمیه قم، قم،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آموزش عقاید، انتشارات اسلامی،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 نیا،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 و علل موفقیت گردانندگان سقیفه در تصاحب منصب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تخصصی امامت پژوهی،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امامت و رهبری، صدرا، چاپ دوم،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صدرا،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ولاء‌ها و ولایت‌ها، صدرا،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محمد رضا، ماجرای سقیفه، ترجمه سید غلامرضا سعیدی، انتشارات ا نصاریان، قم،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الفقه، دفتر تبلیغات اسلامی،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معتزلی، قاضی عبدالجبار، المغنی فی التوحید و العدل،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المصریة للتألیف، قاهره،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محمد بن محمد بن نعمان، الارشاد فی معرفه حجج الله علی عباده، ترجمه و شرح سید هاشم رسولی محلاتی، نشر علمیه اسلامی،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الاختصاص، تحقیق علی اکبر غفاری، نشر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الفصول المختاره، ناشر کنگره بین المللی هزارمین سال شیخ مفید، قم،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امالی، تحقیق، حسین استاد ولی، علی اکبر غفاری، قم، نشر موسسه نشر اسلامی، جامعه مدرسین حوزه علمیه قم،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اوائل المقالات فی المذاهب و المختارات، نشر کنفرانس بین المللی هزاره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فی معنی المولی، نسخه خطی، کتابخانه نجفی مرعشی، مجموعه شماره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مصنفات شیخ مفید، تحقیق سید علی میر شریفی، کنگره بین المللی هزاره شیخ مفید، قم</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اقسام المولی فی اللسان، مصنفات شیخ مفید، کنگره جهانی هزاره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الجمل و النصره لسید العتره فی حرب البصرة، تحقیق علی میر شریفی، کنگره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النکت الاعتقادیه، المجمع العاملی لاهل البیت،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الاعتقاد، بی‌جا، قم،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 مطهر بن طاهر، البدء و التاریخ، تحقیق بور سعید، مکتبه الثقافه الدینیه،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نص در مبانی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امامت پژوهی، پاییز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مقریزی، تقی الدین، امتاع الأسماع بما للنبی من الاحوال و الاموال و الحفده، دار الکتب العلمیه،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انوار الفقاهة، کتاب البیع،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نشر مدرسه امام علی بن ابیطالب،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مناوی، حافظ زین الدین عبد الرؤوف، التیسیر بشرح الجامع الصغیر،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مکتبة الإمام الشافعی، چاپ سوم، الریاض،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مناوی، حافظ زین الدین عبد الرؤوف، فیض القدیر شرح الجامع الصغیر، المکتبة التجاریة الکبری، مصر،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نائینی، میرزا رفیعا، شجرة الهیة، نسخه خطی، شماره</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موقوفه علی اصغر حکمت، کتابخانه مرکزی دانشگاه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شیرازی، عبدالهادی، شمس الطالعه، بی 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محمد مهدی، انیس الموحدین، انتشارات الزهراء،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 أحمد بن شعیب أبو عبد الرحمن، خصائص أمیر المؤمنین علی بن أبی طالب،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میرین البلوشی، مکتبة المعلا، الکویت،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عبدالله، کتاب هشام بن حکم، چاپ دوم، دارالفکر،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نوبختی، حسن بن موسی، فرق الشیعه، دار الاضواء، چاپ دوم،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طبرسی، سید اسماعیل، کفایة الموحدین،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انتشارات علمیه 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مسلم بن حجّاج فیشری، صحیح مسلم، دارالفکر،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نیکویی، حجت الله، تئوری الهی امامت در ترازوی نقد، بی‌نا،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 العمیدی، سید ثامر، در انتظار ققنوس، ترجمه مهدی علیزاده، موسسه آموزش و پژوهش امام 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در اندیشه اسلامی، محمد باقر، حبوب القلوب، انتشارات مسجد مقدس جمکران،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الهامی،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شیعه اسماعیلی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کلام اسلامی، سال چهارم، مسلسل</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هلالی کوفی، سلیم بن قیس، کتاب سلیم بن قیس، انتشارات الهادی،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همدانی، عبدالجبار، المغنی فی ابواب التوحید و العدل، دارالکتب، بیروت،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هیتمی مکی، ابن حجر، الصواعق المُحِرقه، مکتبه القاهره، قاهره،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هیتمی، علی بن ابی بکر، مجمع الزوائد و منبع الفوائد، دار الکتاب العربی،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الاستارء عن زوائد البزار علی الکتب السنه، تحقیق حبیب الرحمن الاعظمی، موسسه الرسالة،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واقدی، ابو عبد الله محمد بن عمر، کتاب الرده، تحقیق یحیی الحیوری، دارالغرب الاسلامی،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 یا قوت بن عبد الله، معجم البلدان، نشر دار صادر، چاپ دوم، بیروت،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یثربی، سید یحیی، فلسفه امامت، پژوهشگاه فرهنگ و اندیشه اسلامی،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احمد بن ابی یعقوب بن جعفر بن وهب واضح الکاتبی العباسی، تاریخ یعقوبی، دار صادر، بیروت، بی‌تا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مجازی مجمع جهانی اهل بیت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wiki shia – net</w:t>
      </w:r>
      <w:r>
        <w:rPr>
          <w:rFonts w:eastAsia="Times New Roman" w:cs="Times New Roman" w:ascii="Times New Roman" w:hAnsi="Times New Roman"/>
          <w:color w:val="111111"/>
          <w:sz w:val="28"/>
          <w:szCs w:val="28"/>
          <w:rtl w:val="true"/>
          <w:lang w:val="en-US" w:bidi="en-US"/>
        </w:rPr>
        <w:t xml:space="preserve">). </w:t>
      </w:r>
      <w:bookmarkStart w:id="351" w:name="pg5831_71788"/>
    </w:p>
    <w:p>
      <w:pPr>
        <w:pStyle w:val="Heading2"/>
        <w:numPr>
          <w:ilvl w:val="1"/>
          <w:numId w:val="1"/>
        </w:numPr>
        <w:rPr/>
      </w:pPr>
      <w:bookmarkStart w:id="352" w:name="__RefHeading___Toc4664309_581953129"/>
      <w:bookmarkStart w:id="353" w:name="_Toc133"/>
      <w:bookmarkEnd w:id="351"/>
      <w:bookmarkEnd w:id="352"/>
      <w:r>
        <w:rPr>
          <w:rtl w:val="true"/>
        </w:rPr>
        <w:t>نمایه</w:t>
      </w:r>
      <w:bookmarkEnd w:id="353"/>
    </w:p>
    <w:p>
      <w:pPr>
        <w:pStyle w:val="Heading3"/>
        <w:numPr>
          <w:ilvl w:val="2"/>
          <w:numId w:val="1"/>
        </w:numPr>
        <w:rPr/>
      </w:pPr>
      <w:bookmarkStart w:id="354" w:name="__RefHeading___Toc4664311_581953129"/>
      <w:bookmarkStart w:id="355" w:name="_Toc134"/>
      <w:bookmarkEnd w:id="354"/>
      <w:r>
        <w:rPr>
          <w:rtl w:val="true"/>
        </w:rPr>
        <w:t>آیات</w:t>
      </w:r>
      <w:bookmarkEnd w:id="355"/>
    </w:p>
    <w:p>
      <w:pPr>
        <w:pStyle w:val="Quote"/>
        <w:rPr/>
      </w:pPr>
      <w:r>
        <w:rPr>
          <w:rFonts w:ascii="Amiri" w:hAnsi="Amiri" w:eastAsia="Amiri" w:cs="Amiri"/>
          <w:i/>
          <w:i/>
          <w:iCs/>
          <w:color w:val="111111"/>
          <w:sz w:val="28"/>
          <w:sz w:val="28"/>
          <w:szCs w:val="28"/>
          <w:rtl w:val="true"/>
          <w:lang w:bidi="ar-SA"/>
        </w:rPr>
        <w:t xml:space="preserve">اهْدِنَا الصِّرَاطَ الْمُسْتَقِیم </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فاتحه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120</w:t>
      </w:r>
    </w:p>
    <w:p>
      <w:pPr>
        <w:pStyle w:val="Quote"/>
        <w:rPr/>
      </w:pPr>
      <w:r>
        <w:rPr>
          <w:rFonts w:ascii="Amiri" w:hAnsi="Amiri" w:eastAsia="Amiri" w:cs="Amiri"/>
          <w:i/>
          <w:i/>
          <w:iCs/>
          <w:color w:val="111111"/>
          <w:sz w:val="28"/>
          <w:sz w:val="28"/>
          <w:szCs w:val="28"/>
          <w:rtl w:val="true"/>
          <w:lang w:bidi="ar-SA"/>
        </w:rPr>
        <w:t xml:space="preserve">یأَیهَّا النَّاسُ اعْبُدُواْ رَبَّکُمُ الَّذِی خَلَقَکُمْ وَ الَّذِینَ مِن قَبْلِکُمْ لَعَلَّکُمْ تَتَّقُونَ… </w:t>
      </w: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بقره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21</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119</w:t>
      </w:r>
    </w:p>
    <w:p>
      <w:pPr>
        <w:pStyle w:val="Quote"/>
        <w:rPr/>
      </w:pPr>
      <w:r>
        <w:rPr>
          <w:rFonts w:ascii="Amiri" w:hAnsi="Amiri" w:eastAsia="Amiri" w:cs="Amiri"/>
          <w:i/>
          <w:i/>
          <w:iCs/>
          <w:color w:val="111111"/>
          <w:sz w:val="28"/>
          <w:sz w:val="28"/>
          <w:szCs w:val="28"/>
          <w:rtl w:val="true"/>
          <w:lang w:bidi="ar-SA"/>
        </w:rPr>
        <w:t>الَّذی جَعَلَ لَکُمُ الْأَرْضَ فِراشاً وَ السَّماءَ بِناءً وَ أَنْزَلَ مِنَ السَّماءِ ماءً فَأَخْرَجَ بِهِ مِنَ الثَّمَراتِ رِزْقاً لکم</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بقره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22</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117</w:t>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lang w:bidi="ar-SA"/>
        </w:rPr>
        <w:t>119</w:t>
      </w:r>
    </w:p>
    <w:p>
      <w:pPr>
        <w:pStyle w:val="Quote"/>
        <w:rPr/>
      </w:pPr>
      <w:r>
        <w:rPr>
          <w:rFonts w:ascii="Amiri" w:hAnsi="Amiri" w:eastAsia="Amiri" w:cs="Amiri"/>
          <w:i/>
          <w:i/>
          <w:iCs/>
          <w:color w:val="111111"/>
          <w:sz w:val="28"/>
          <w:sz w:val="28"/>
          <w:szCs w:val="28"/>
          <w:rtl w:val="true"/>
          <w:lang w:bidi="ar-SA"/>
        </w:rPr>
        <w:t>هُوَ الَّذِی خَلَقَ لَکُم مَّا فِی الأَرْضِ جَمِیعاً</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بقره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29</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117</w:t>
      </w:r>
    </w:p>
    <w:p>
      <w:pPr>
        <w:pStyle w:val="Quote"/>
        <w:rPr/>
      </w:pP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إِنِّی جَاعِلٌ فِی الْأَرْضِ خَلِیفَةً</w:t>
      </w:r>
      <w:r>
        <w:rPr>
          <w:rFonts w:eastAsia="Amiri" w:cs="Amiri" w:ascii="Amiri" w:hAnsi="Amiri"/>
          <w:i/>
          <w:iCs/>
          <w:color w:val="111111"/>
          <w:sz w:val="28"/>
          <w:szCs w:val="28"/>
          <w:rtl w:val="true"/>
          <w:lang w:bidi="ar-SA"/>
        </w:rPr>
        <w:t xml:space="preserve">&lt; ( </w:t>
      </w:r>
      <w:r>
        <w:rPr>
          <w:rFonts w:ascii="Amiri" w:hAnsi="Amiri" w:eastAsia="Amiri" w:cs="Amiri"/>
          <w:i/>
          <w:i/>
          <w:iCs/>
          <w:color w:val="111111"/>
          <w:sz w:val="28"/>
          <w:sz w:val="28"/>
          <w:szCs w:val="28"/>
          <w:rtl w:val="true"/>
          <w:lang w:bidi="ar-SA"/>
        </w:rPr>
        <w:t>بقره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30</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39</w:t>
      </w:r>
      <w:r>
        <w:rPr>
          <w:rFonts w:ascii="Amiri" w:hAnsi="Amiri" w:eastAsia="Amiri" w:cs="Amiri"/>
          <w:i/>
          <w:i/>
          <w:iCs/>
          <w:color w:val="111111"/>
          <w:sz w:val="28"/>
          <w:sz w:val="28"/>
          <w:szCs w:val="28"/>
          <w:lang w:bidi="ar-SA"/>
        </w:rPr>
        <w:t>،</w:t>
      </w:r>
      <w:r>
        <w:rPr>
          <w:rFonts w:eastAsia="Amiri" w:cs="Amiri" w:ascii="Amiri" w:hAnsi="Amiri"/>
          <w:i/>
          <w:iCs/>
          <w:color w:val="111111"/>
          <w:sz w:val="28"/>
          <w:szCs w:val="28"/>
          <w:lang w:bidi="ar-SA"/>
        </w:rPr>
        <w:t>40</w:t>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lang w:bidi="ar-SA"/>
        </w:rPr>
        <w:t>42</w:t>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lang w:bidi="ar-SA"/>
        </w:rPr>
        <w:t>120</w:t>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lang w:bidi="ar-SA"/>
        </w:rPr>
        <w:t>121</w:t>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lang w:bidi="ar-SA"/>
        </w:rPr>
        <w:t>123</w:t>
      </w:r>
    </w:p>
    <w:p>
      <w:pPr>
        <w:pStyle w:val="Quote"/>
        <w:rPr/>
      </w:pPr>
      <w:r>
        <w:rPr>
          <w:rFonts w:ascii="Amiri" w:hAnsi="Amiri" w:eastAsia="Amiri" w:cs="Amiri"/>
          <w:i/>
          <w:i/>
          <w:iCs/>
          <w:color w:val="111111"/>
          <w:sz w:val="28"/>
          <w:sz w:val="28"/>
          <w:szCs w:val="28"/>
          <w:rtl w:val="true"/>
          <w:lang w:bidi="ar-SA"/>
        </w:rPr>
        <w:t>وَعَلَّمَ آدَمَ الأَسْمَاء کُلَّهَا</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بقره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31</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45</w:t>
      </w:r>
    </w:p>
    <w:p>
      <w:pPr>
        <w:pStyle w:val="Quote"/>
        <w:rPr/>
      </w:pPr>
      <w:r>
        <w:rPr>
          <w:rFonts w:ascii="Amiri" w:hAnsi="Amiri" w:eastAsia="Amiri" w:cs="Amiri"/>
          <w:i/>
          <w:i/>
          <w:iCs/>
          <w:color w:val="111111"/>
          <w:sz w:val="28"/>
          <w:sz w:val="28"/>
          <w:szCs w:val="28"/>
          <w:rtl w:val="true"/>
          <w:lang w:bidi="ar-SA"/>
        </w:rPr>
        <w:t>وَإِذِ اسْتَسْقَی مُوسَی لِقَوْمِهِ فَقُلْنَا اضْرِب بِّعَصَاکَ الْحَجَرَ فَانفَجَرَتْ مِنْهُ اثْنَتَا عَشْرَةَ عَیناً قَدْ عَلِمَ کُلُّ أُنَاسٍ مَّشْرَبَهُمْ</w:t>
      </w:r>
      <w:r>
        <w:rPr>
          <w:rFonts w:eastAsia="Amiri" w:cs="Amiri" w:ascii="Amiri" w:hAnsi="Amiri"/>
          <w:i/>
          <w:iCs/>
          <w:color w:val="111111"/>
          <w:sz w:val="28"/>
          <w:szCs w:val="28"/>
          <w:rtl w:val="true"/>
          <w:lang w:bidi="ar-SA"/>
        </w:rPr>
        <w:t>... &lt;(</w:t>
      </w:r>
      <w:r>
        <w:rPr>
          <w:rFonts w:ascii="Amiri" w:hAnsi="Amiri" w:eastAsia="Amiri" w:cs="Amiri"/>
          <w:i/>
          <w:i/>
          <w:iCs/>
          <w:color w:val="111111"/>
          <w:sz w:val="28"/>
          <w:sz w:val="28"/>
          <w:szCs w:val="28"/>
          <w:rtl w:val="true"/>
          <w:lang w:bidi="ar-SA"/>
        </w:rPr>
        <w:t>بقره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60</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78</w:t>
      </w:r>
    </w:p>
    <w:p>
      <w:pPr>
        <w:pStyle w:val="Quote"/>
        <w:rPr/>
      </w:pPr>
      <w:r>
        <w:rPr>
          <w:rFonts w:ascii="Amiri" w:hAnsi="Amiri" w:eastAsia="Amiri" w:cs="Amiri"/>
          <w:i/>
          <w:i/>
          <w:iCs/>
          <w:color w:val="111111"/>
          <w:sz w:val="28"/>
          <w:sz w:val="28"/>
          <w:szCs w:val="28"/>
          <w:rtl w:val="true"/>
          <w:lang w:bidi="ar-SA"/>
        </w:rPr>
        <w:t xml:space="preserve">قَالَ إِنِّی جَاعِلُکَ لِلنَّاسِ إِمَامًا قَالَ وَمِنْ ذُرِّیتِی قَالَ لَا ینَالُ عَهْدِی الظَّالِمِینَ </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بقره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124</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18</w:t>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lang w:bidi="ar-SA"/>
        </w:rPr>
        <w:t>44</w:t>
      </w:r>
    </w:p>
    <w:p>
      <w:pPr>
        <w:pStyle w:val="Quote"/>
        <w:rPr/>
      </w:pPr>
      <w:r>
        <w:rPr>
          <w:rFonts w:ascii="Amiri" w:hAnsi="Amiri" w:eastAsia="Amiri" w:cs="Amiri"/>
          <w:i/>
          <w:i/>
          <w:iCs/>
          <w:color w:val="111111"/>
          <w:sz w:val="28"/>
          <w:sz w:val="28"/>
          <w:szCs w:val="28"/>
          <w:rtl w:val="true"/>
          <w:lang w:bidi="ar-SA"/>
        </w:rPr>
        <w:t>إِنَّا لِلَّهِ وَ إِنَّا إِلَیهِ راجِعُون</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بقره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156</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p>
    <w:p>
      <w:pPr>
        <w:pStyle w:val="Quote"/>
        <w:rPr/>
      </w:pP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وَالَّذِینَ کَفَرُوا أَوْلِیاؤُهُمْ الطَّاغُوتُ یخْرِجُونَهُمْ مِنْ النُّورِ إِلَی الظُّلُمَاتِ</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بقره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257</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93</w:t>
      </w:r>
    </w:p>
    <w:p>
      <w:pPr>
        <w:pStyle w:val="Quote"/>
        <w:rPr/>
      </w:pPr>
      <w:r>
        <w:rPr>
          <w:rFonts w:ascii="Amiri" w:hAnsi="Amiri" w:eastAsia="Amiri" w:cs="Amiri"/>
          <w:i/>
          <w:i/>
          <w:iCs/>
          <w:color w:val="111111"/>
          <w:sz w:val="28"/>
          <w:sz w:val="28"/>
          <w:szCs w:val="28"/>
          <w:rtl w:val="true"/>
          <w:lang w:bidi="ar-SA"/>
        </w:rPr>
        <w:t>اللَّهُ وَلِی الَّذینَ آمَنُوا یخْرِجُهُمْ مِنَ الظُّلُماتِ إِلَی النُّور</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بقره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257</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100</w:t>
      </w:r>
    </w:p>
    <w:p>
      <w:pPr>
        <w:pStyle w:val="Quote"/>
        <w:rPr/>
      </w:pP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أَنِّی أَخْلُقُ لَکُم مِّنَ الطِّینِ کَهَیئَةِ الطَّیرِ فَأَنفُخُ فِیهِ فَیکُونُ طَیرًا بِإِذْنِ اللّهِ</w:t>
      </w:r>
      <w:r>
        <w:rPr>
          <w:rFonts w:eastAsia="Amiri" w:cs="Amiri" w:ascii="Amiri" w:hAnsi="Amiri"/>
          <w:i/>
          <w:iCs/>
          <w:color w:val="111111"/>
          <w:sz w:val="28"/>
          <w:szCs w:val="28"/>
          <w:rtl w:val="true"/>
          <w:lang w:bidi="ar-SA"/>
        </w:rPr>
        <w:t>... &lt; (</w:t>
      </w:r>
      <w:r>
        <w:rPr>
          <w:rFonts w:ascii="Amiri" w:hAnsi="Amiri" w:eastAsia="Amiri" w:cs="Amiri"/>
          <w:i/>
          <w:i/>
          <w:iCs/>
          <w:color w:val="111111"/>
          <w:sz w:val="28"/>
          <w:sz w:val="28"/>
          <w:szCs w:val="28"/>
          <w:rtl w:val="true"/>
          <w:lang w:bidi="ar-SA"/>
        </w:rPr>
        <w:t>آل عمران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49</w:t>
      </w:r>
      <w:r>
        <w:rPr>
          <w:rFonts w:eastAsia="Amiri" w:cs="Amiri" w:ascii="Amiri" w:hAnsi="Amiri"/>
          <w:i/>
          <w:iCs/>
          <w:color w:val="111111"/>
          <w:sz w:val="28"/>
          <w:szCs w:val="28"/>
          <w:rtl w:val="true"/>
          <w:lang w:bidi="ar-SA"/>
        </w:rPr>
        <w:t xml:space="preserve">) .............................. </w:t>
      </w:r>
      <w:r>
        <w:rPr>
          <w:rFonts w:eastAsia="Amiri" w:cs="Amiri" w:ascii="Amiri" w:hAnsi="Amiri"/>
          <w:i/>
          <w:iCs/>
          <w:color w:val="111111"/>
          <w:sz w:val="28"/>
          <w:szCs w:val="28"/>
          <w:lang w:bidi="ar-SA"/>
        </w:rPr>
        <w:t>79</w:t>
      </w:r>
    </w:p>
    <w:p>
      <w:pPr>
        <w:pStyle w:val="Quote"/>
        <w:rPr/>
      </w:pP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أَفَإِن مَّاتَ أَوْ قُتِلَ انقَلَبْتُمْ عَلَی أَعْقَابِکُمْ وَمَن ینقَلِبْ عَلَیَ عَقِبَیهِ فَلَن یضُرَّ اللّهَ شَیئًا وَسَیجْزِی اللّهُ الشَّاکِرِینَ</w:t>
      </w: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آل عمران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144</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154</w:t>
      </w:r>
    </w:p>
    <w:p>
      <w:pPr>
        <w:pStyle w:val="Quote"/>
        <w:rPr/>
      </w:pPr>
      <w:r>
        <w:rPr>
          <w:rFonts w:ascii="Amiri" w:hAnsi="Amiri" w:eastAsia="Amiri" w:cs="Amiri"/>
          <w:i/>
          <w:i/>
          <w:iCs/>
          <w:color w:val="111111"/>
          <w:sz w:val="28"/>
          <w:sz w:val="28"/>
          <w:szCs w:val="28"/>
          <w:rtl w:val="true"/>
          <w:lang w:bidi="ar-SA"/>
        </w:rPr>
        <w:t>یتْلُو عَلَیهِمْ آیاتِهِ وَیزَکِّیهِمْ وَیعَلِّمُهُمُ الْکِتَابَ وَالْحِکْمَةَ</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آل عمران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164</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Quote"/>
        <w:rPr/>
      </w:pPr>
      <w:r>
        <w:rPr>
          <w:rFonts w:ascii="Amiri" w:hAnsi="Amiri" w:eastAsia="Amiri" w:cs="Amiri"/>
          <w:i/>
          <w:i/>
          <w:iCs/>
          <w:color w:val="111111"/>
          <w:sz w:val="28"/>
          <w:sz w:val="28"/>
          <w:szCs w:val="28"/>
          <w:rtl w:val="true"/>
          <w:lang w:bidi="ar-SA"/>
        </w:rPr>
        <w:t>وَ مَا الْحَیاةُ الدُّنْیا إِلاَّ مَتاعُ الْغُرُور</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آل عمران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185</w:t>
      </w:r>
      <w:r>
        <w:rPr>
          <w:rFonts w:eastAsia="Amiri" w:cs="Amiri" w:ascii="Amiri" w:hAnsi="Amiri"/>
          <w:i/>
          <w:iCs/>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118</w:t>
      </w:r>
    </w:p>
    <w:p>
      <w:pPr>
        <w:pStyle w:val="Quote"/>
        <w:rPr/>
      </w:pPr>
      <w:r>
        <w:rPr>
          <w:rFonts w:ascii="Amiri" w:hAnsi="Amiri" w:eastAsia="Amiri" w:cs="Amiri"/>
          <w:i/>
          <w:i/>
          <w:iCs/>
          <w:color w:val="111111"/>
          <w:sz w:val="28"/>
          <w:sz w:val="28"/>
          <w:szCs w:val="28"/>
          <w:rtl w:val="true"/>
          <w:lang w:bidi="ar-SA"/>
        </w:rPr>
        <w:t>أَطِیعُواْ اللّهَ وَأَطِیعُواْ الرَّسُولَ وَأُوْلِی الأَمْرِ مِنکُمْ</w:t>
      </w:r>
      <w:r>
        <w:rPr>
          <w:rFonts w:eastAsia="Amiri" w:cs="Amiri" w:ascii="Amiri" w:hAnsi="Amiri"/>
          <w:i/>
          <w:iCs/>
          <w:color w:val="111111"/>
          <w:sz w:val="28"/>
          <w:szCs w:val="28"/>
          <w:rtl w:val="true"/>
          <w:lang w:bidi="ar-SA"/>
        </w:rPr>
        <w:t>... &lt; (</w:t>
      </w:r>
      <w:r>
        <w:rPr>
          <w:rFonts w:ascii="Amiri" w:hAnsi="Amiri" w:eastAsia="Amiri" w:cs="Amiri"/>
          <w:i/>
          <w:i/>
          <w:iCs/>
          <w:color w:val="111111"/>
          <w:sz w:val="28"/>
          <w:sz w:val="28"/>
          <w:szCs w:val="28"/>
          <w:rtl w:val="true"/>
          <w:lang w:bidi="ar-SA"/>
        </w:rPr>
        <w:t>نساء</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59</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یقَاتِلُونَ فِی سَبِیلِ اللَّهِ وَالَّذِینَ کَفَرُوا یقَاتِلُونَ فِی سَبِیلِ الطَّاغُوتِ فَقَاتِلُوا أَوْلِیاءَ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Quote"/>
        <w:rPr/>
      </w:pPr>
      <w:r>
        <w:rPr>
          <w:rFonts w:ascii="Amiri" w:hAnsi="Amiri" w:eastAsia="Amiri" w:cs="Amiri"/>
          <w:i/>
          <w:i/>
          <w:iCs/>
          <w:color w:val="111111"/>
          <w:sz w:val="28"/>
          <w:sz w:val="28"/>
          <w:szCs w:val="28"/>
          <w:rtl w:val="true"/>
          <w:lang w:bidi="ar-SA"/>
        </w:rPr>
        <w:t xml:space="preserve">إِنَّا أَنزَلْنَا إِلَیکَ الْکِتَابَ بِالْحَقِّ </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نساء</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105</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Quote"/>
        <w:rPr/>
      </w:pPr>
      <w:r>
        <w:rPr>
          <w:rFonts w:ascii="Amiri" w:hAnsi="Amiri" w:eastAsia="Amiri" w:cs="Amiri"/>
          <w:i/>
          <w:i/>
          <w:iCs/>
          <w:color w:val="111111"/>
          <w:sz w:val="28"/>
          <w:sz w:val="28"/>
          <w:szCs w:val="28"/>
          <w:rtl w:val="true"/>
          <w:lang w:bidi="ar-SA"/>
        </w:rPr>
        <w:t>وَمَنْ یتَّخِذْ الشَّیطَانَ وَلِیا مِنْ دُونِ اللَّهِ فَقَدْ خَسِرَ خُسْرَانًا مُبِینًا</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نساء</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119</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92</w:t>
      </w:r>
    </w:p>
    <w:p>
      <w:pPr>
        <w:pStyle w:val="Quote"/>
        <w:rPr/>
      </w:pPr>
      <w:r>
        <w:rPr>
          <w:rFonts w:ascii="Amiri" w:hAnsi="Amiri" w:eastAsia="Amiri" w:cs="Amiri"/>
          <w:i/>
          <w:i/>
          <w:iCs/>
          <w:color w:val="111111"/>
          <w:sz w:val="28"/>
          <w:sz w:val="28"/>
          <w:szCs w:val="28"/>
          <w:rtl w:val="true"/>
          <w:lang w:bidi="ar-SA"/>
        </w:rPr>
        <w:t>الْیوْمَ أَکْمَلْتُ لَکُمْ دینَکُم</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مائده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p>
    <w:p>
      <w:pPr>
        <w:pStyle w:val="Quote"/>
        <w:rPr/>
      </w:pPr>
      <w:r>
        <w:rPr>
          <w:rFonts w:ascii="Amiri" w:hAnsi="Amiri" w:eastAsia="Amiri" w:cs="Amiri"/>
          <w:i/>
          <w:i/>
          <w:iCs/>
          <w:color w:val="111111"/>
          <w:sz w:val="28"/>
          <w:sz w:val="28"/>
          <w:szCs w:val="28"/>
          <w:rtl w:val="true"/>
          <w:lang w:bidi="ar-SA"/>
        </w:rPr>
        <w:t>وَأَنزَلْنَا إِلَیکَ الْکِتَابَ بِالْحَقِّ</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فَاحْکُم بَینَهُم بِمَا أَنزَلَ اللّهُ</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مائده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48</w:t>
      </w:r>
      <w:r>
        <w:rPr>
          <w:rFonts w:eastAsia="Amiri" w:cs="Amiri" w:ascii="Amiri" w:hAnsi="Amiri"/>
          <w:i/>
          <w:iCs/>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p>
    <w:p>
      <w:pPr>
        <w:pStyle w:val="Quote"/>
        <w:rPr/>
      </w:pPr>
      <w:r>
        <w:rPr>
          <w:rFonts w:ascii="Amiri" w:hAnsi="Amiri" w:eastAsia="Amiri" w:cs="Amiri"/>
          <w:i/>
          <w:i/>
          <w:iCs/>
          <w:color w:val="111111"/>
          <w:sz w:val="28"/>
          <w:sz w:val="28"/>
          <w:szCs w:val="28"/>
          <w:rtl w:val="true"/>
          <w:lang w:bidi="ar-SA"/>
        </w:rPr>
        <w:t>تَرَی أَعْینَهُمْ تَفِیضُ مِنَ الدَّمْعِ</w:t>
      </w:r>
      <w:r>
        <w:rPr>
          <w:rFonts w:eastAsia="Amiri" w:cs="Amiri" w:ascii="Amiri" w:hAnsi="Amiri"/>
          <w:i/>
          <w:iCs/>
          <w:color w:val="111111"/>
          <w:sz w:val="28"/>
          <w:szCs w:val="28"/>
          <w:rtl w:val="true"/>
          <w:lang w:bidi="ar-SA"/>
        </w:rPr>
        <w:t xml:space="preserve">) &lt; </w:t>
      </w:r>
      <w:r>
        <w:rPr>
          <w:rFonts w:ascii="Amiri" w:hAnsi="Amiri" w:eastAsia="Amiri" w:cs="Amiri"/>
          <w:i/>
          <w:i/>
          <w:iCs/>
          <w:color w:val="111111"/>
          <w:sz w:val="28"/>
          <w:sz w:val="28"/>
          <w:szCs w:val="28"/>
          <w:rtl w:val="true"/>
          <w:lang w:bidi="ar-SA"/>
        </w:rPr>
        <w:t>مائده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83</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Quote"/>
        <w:rPr/>
      </w:pP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وَإِذْ تَخْلُقُ مِنَ الطِّینِ کَهَیئَةِ الطَّیرِ بِإِذْنِی فَتَنفُخُ فِیهَا فَتَکُونُ طَیرًا بِإِذْنِی وَتُبْرِیءُ الأَکْمَهَ وَالأَبْرَصَ بِإِذْنِی</w:t>
      </w:r>
      <w:r>
        <w:rPr>
          <w:rFonts w:eastAsia="Amiri" w:cs="Amiri" w:ascii="Amiri" w:hAnsi="Amiri"/>
          <w:i/>
          <w:iCs/>
          <w:color w:val="111111"/>
          <w:sz w:val="28"/>
          <w:szCs w:val="28"/>
          <w:rtl w:val="true"/>
          <w:lang w:bidi="ar-SA"/>
        </w:rPr>
        <w:t>... &lt; (</w:t>
      </w:r>
      <w:r>
        <w:rPr>
          <w:rFonts w:ascii="Amiri" w:hAnsi="Amiri" w:eastAsia="Amiri" w:cs="Amiri"/>
          <w:i/>
          <w:i/>
          <w:iCs/>
          <w:color w:val="111111"/>
          <w:sz w:val="28"/>
          <w:sz w:val="28"/>
          <w:szCs w:val="28"/>
          <w:rtl w:val="true"/>
          <w:lang w:bidi="ar-SA"/>
        </w:rPr>
        <w:t>مائده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110</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Quote"/>
        <w:rPr/>
      </w:pPr>
      <w:r>
        <w:rPr>
          <w:rFonts w:ascii="Amiri" w:hAnsi="Amiri" w:eastAsia="Amiri" w:cs="Amiri"/>
          <w:i/>
          <w:i/>
          <w:iCs/>
          <w:color w:val="111111"/>
          <w:sz w:val="28"/>
          <w:sz w:val="28"/>
          <w:szCs w:val="28"/>
          <w:rtl w:val="true"/>
          <w:lang w:bidi="ar-SA"/>
        </w:rPr>
        <w:t>وَیرْسِلُ عَلَیکُم حَفَظَةً حَتَّیَ إِذَا جَاء أَحَدَکُمُ الْمَوْتُ تَوَفَّتْهُ رُسُلُنَا</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انعام</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61</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80</w:t>
      </w:r>
    </w:p>
    <w:p>
      <w:pPr>
        <w:pStyle w:val="Quote"/>
        <w:rPr/>
      </w:pP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وَإِنَّ الشَّیاطِینَ لَیوحُونَ إِلَی أَوْلِیائِهِمْ لِیجَادِلُوکُمْ وَإِنْ أَطَعْتُمُوهُمْ إِنَّکُمْ لَمُشْرِکُونَ</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انعام</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121</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93</w:t>
      </w:r>
    </w:p>
    <w:p>
      <w:pPr>
        <w:pStyle w:val="Quote"/>
        <w:rPr/>
      </w:pPr>
      <w:r>
        <w:rPr>
          <w:rFonts w:ascii="Amiri" w:hAnsi="Amiri" w:eastAsia="Amiri" w:cs="Amiri"/>
          <w:i/>
          <w:i/>
          <w:iCs/>
          <w:color w:val="111111"/>
          <w:sz w:val="28"/>
          <w:sz w:val="28"/>
          <w:szCs w:val="28"/>
          <w:rtl w:val="true"/>
          <w:lang w:bidi="ar-SA"/>
        </w:rPr>
        <w:t>أَ وَ مَنْ کانَ مَیتاً فَأَحْییناهُ وَ جَعَلْنا لَهُ نُوراً یمْشی بِهِ فِی النَّاسِ کَمَنْ مَثَلُهُ فِی الظُّلُماتِ لَیسَ بِخارِجٍ مِنْها</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انعام</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122</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121</w:t>
      </w:r>
    </w:p>
    <w:p>
      <w:pPr>
        <w:pStyle w:val="Quote"/>
        <w:rPr/>
      </w:pPr>
      <w:r>
        <w:rPr>
          <w:rFonts w:ascii="Amiri" w:hAnsi="Amiri" w:eastAsia="Amiri" w:cs="Amiri"/>
          <w:i/>
          <w:i/>
          <w:iCs/>
          <w:color w:val="111111"/>
          <w:sz w:val="28"/>
          <w:sz w:val="28"/>
          <w:szCs w:val="28"/>
          <w:rtl w:val="true"/>
          <w:lang w:bidi="ar-SA"/>
        </w:rPr>
        <w:t>وَ هُوَ الَّذی جَعَلَکُمْ خَلائِفَ الْأَرْض</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انعام</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165</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p>
    <w:p>
      <w:pPr>
        <w:pStyle w:val="Quote"/>
        <w:rPr/>
      </w:pPr>
      <w:r>
        <w:rPr>
          <w:rFonts w:ascii="Amiri" w:hAnsi="Amiri" w:eastAsia="Amiri" w:cs="Amiri"/>
          <w:i/>
          <w:i/>
          <w:iCs/>
          <w:color w:val="111111"/>
          <w:sz w:val="28"/>
          <w:sz w:val="28"/>
          <w:szCs w:val="28"/>
          <w:rtl w:val="true"/>
          <w:lang w:bidi="ar-SA"/>
        </w:rPr>
        <w:t>جَعَلَکُمْ خُلَفاءَ مِنْ بَعْدِ قَوْمِ نُوحٍ</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اعراف</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69</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37</w:t>
      </w:r>
    </w:p>
    <w:p>
      <w:pPr>
        <w:pStyle w:val="Quote"/>
        <w:rPr/>
      </w:pPr>
      <w:r>
        <w:rPr>
          <w:rFonts w:ascii="Amiri" w:hAnsi="Amiri" w:eastAsia="Amiri" w:cs="Amiri"/>
          <w:i/>
          <w:i/>
          <w:iCs/>
          <w:color w:val="111111"/>
          <w:sz w:val="28"/>
          <w:sz w:val="28"/>
          <w:szCs w:val="28"/>
          <w:rtl w:val="true"/>
          <w:lang w:bidi="ar-SA"/>
        </w:rPr>
        <w:t>وَ هُوَ یتَوَلَّی الصَّالِحین</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اعراف</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196</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Quote"/>
        <w:rPr/>
      </w:pPr>
      <w:r>
        <w:rPr>
          <w:rFonts w:ascii="Amiri" w:hAnsi="Amiri" w:eastAsia="Amiri" w:cs="Amiri"/>
          <w:i/>
          <w:i/>
          <w:iCs/>
          <w:color w:val="111111"/>
          <w:sz w:val="28"/>
          <w:sz w:val="28"/>
          <w:szCs w:val="28"/>
          <w:rtl w:val="true"/>
          <w:lang w:bidi="ar-SA"/>
        </w:rPr>
        <w:t>یا أَیهَا الَّذینَ آمَنُوا اسْتَجیبُوا لِلَّهِ وَ لِلرَّسُولِ إِذا دَعاکُمْ لِما یحْییکُم</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انفال</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24</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121</w:t>
      </w:r>
    </w:p>
    <w:p>
      <w:pPr>
        <w:pStyle w:val="Quote"/>
        <w:rPr/>
      </w:pPr>
      <w:r>
        <w:rPr>
          <w:rFonts w:ascii="Amiri" w:hAnsi="Amiri" w:eastAsia="Amiri" w:cs="Amiri"/>
          <w:i/>
          <w:i/>
          <w:iCs/>
          <w:color w:val="111111"/>
          <w:sz w:val="28"/>
          <w:sz w:val="28"/>
          <w:szCs w:val="28"/>
          <w:rtl w:val="true"/>
          <w:lang w:bidi="ar-SA"/>
        </w:rPr>
        <w:t>لَقَدْ نَصَرَکُمُ اللّهُ فِی مَوَاطِنَ کَثِیرَةٍ وَیوْمَ حُنَینٍ … وَضَاقَتْ عَلَیکُمُ الأَرْضُ بِمَا رَحُبَتْ ثُمَّ وَلَّیتُم مُّدْبِرِینَ</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توبه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25</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155</w:t>
      </w:r>
    </w:p>
    <w:p>
      <w:pPr>
        <w:pStyle w:val="Quote"/>
        <w:rPr/>
      </w:pPr>
      <w:r>
        <w:rPr>
          <w:rFonts w:ascii="Amiri" w:hAnsi="Amiri" w:eastAsia="Amiri" w:cs="Amiri"/>
          <w:i/>
          <w:i/>
          <w:iCs/>
          <w:color w:val="111111"/>
          <w:sz w:val="28"/>
          <w:sz w:val="28"/>
          <w:szCs w:val="28"/>
          <w:rtl w:val="true"/>
          <w:lang w:bidi="ar-SA"/>
        </w:rPr>
        <w:t>خُذْ مِنْ أَمْوَالِهِمْ صَدَقَةً تُطَهِّرُهُمْ وَتُزَکِّیهِم بِهَا</w:t>
      </w:r>
      <w:r>
        <w:rPr>
          <w:rFonts w:eastAsia="Amiri" w:cs="Amiri" w:ascii="Amiri" w:hAnsi="Amiri"/>
          <w:i/>
          <w:iCs/>
          <w:color w:val="111111"/>
          <w:sz w:val="28"/>
          <w:szCs w:val="28"/>
          <w:rtl w:val="true"/>
          <w:lang w:bidi="ar-SA"/>
        </w:rPr>
        <w:t>... &lt; (</w:t>
      </w:r>
      <w:r>
        <w:rPr>
          <w:rFonts w:ascii="Amiri" w:hAnsi="Amiri" w:eastAsia="Amiri" w:cs="Amiri"/>
          <w:i/>
          <w:i/>
          <w:iCs/>
          <w:color w:val="111111"/>
          <w:sz w:val="28"/>
          <w:sz w:val="28"/>
          <w:szCs w:val="28"/>
          <w:rtl w:val="true"/>
          <w:lang w:bidi="ar-SA"/>
        </w:rPr>
        <w:t>توبه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103</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Quote"/>
        <w:rPr/>
      </w:pPr>
      <w:r>
        <w:rPr>
          <w:rFonts w:ascii="Amiri" w:hAnsi="Amiri" w:eastAsia="Amiri" w:cs="Amiri"/>
          <w:i/>
          <w:i/>
          <w:iCs/>
          <w:color w:val="111111"/>
          <w:sz w:val="28"/>
          <w:sz w:val="28"/>
          <w:szCs w:val="28"/>
          <w:rtl w:val="true"/>
          <w:lang w:bidi="ar-SA"/>
        </w:rPr>
        <w:t>إِنَّ الَّذینَ لا یرْجُونَ لِقاءَنا وَ رَضُوا بِالْحَیاةِ الدُّنْیا وَ اطْمَأَنُّوا بِها … أُولئِکَ مَأْواهُمُ النَّارُ بِما کانُوا یکْسِبُون</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یونس</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8</w:t>
      </w:r>
      <w:r>
        <w:rPr>
          <w:rFonts w:ascii="Amiri" w:hAnsi="Amiri" w:eastAsia="Amiri" w:cs="Amiri"/>
          <w:i/>
          <w:i/>
          <w:iCs/>
          <w:color w:val="111111"/>
          <w:sz w:val="28"/>
          <w:sz w:val="28"/>
          <w:szCs w:val="28"/>
          <w:rtl w:val="true"/>
          <w:lang w:bidi="ar-SA"/>
        </w:rPr>
        <w:t>و</w:t>
      </w:r>
      <w:r>
        <w:rPr>
          <w:rFonts w:eastAsia="Amiri" w:cs="Amiri" w:ascii="Amiri" w:hAnsi="Amiri"/>
          <w:i/>
          <w:iCs/>
          <w:color w:val="111111"/>
          <w:sz w:val="28"/>
          <w:szCs w:val="28"/>
          <w:lang w:bidi="ar-SA"/>
        </w:rPr>
        <w:t>9</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119</w:t>
      </w:r>
    </w:p>
    <w:p>
      <w:pPr>
        <w:pStyle w:val="Quote"/>
        <w:rPr/>
      </w:pPr>
      <w:r>
        <w:rPr>
          <w:rFonts w:ascii="Amiri" w:hAnsi="Amiri" w:eastAsia="Amiri" w:cs="Amiri"/>
          <w:i/>
          <w:i/>
          <w:iCs/>
          <w:color w:val="111111"/>
          <w:sz w:val="28"/>
          <w:sz w:val="28"/>
          <w:szCs w:val="28"/>
          <w:rtl w:val="true"/>
          <w:lang w:bidi="ar-SA"/>
        </w:rPr>
        <w:t>اذْهَبُوا بِقَمیصی هذا فَأَلْقُوهُ عَلی وَجْهِ أَبی یأْتِ بَصیراً</w:t>
      </w:r>
      <w:r>
        <w:rPr>
          <w:rFonts w:eastAsia="Amiri" w:cs="Amiri" w:ascii="Amiri" w:hAnsi="Amiri"/>
          <w:i/>
          <w:iCs/>
          <w:color w:val="111111"/>
          <w:sz w:val="28"/>
          <w:szCs w:val="28"/>
          <w:rtl w:val="true"/>
          <w:lang w:bidi="ar-SA"/>
        </w:rPr>
        <w:t>... &lt; (</w:t>
      </w:r>
      <w:r>
        <w:rPr>
          <w:rFonts w:ascii="Amiri" w:hAnsi="Amiri" w:eastAsia="Amiri" w:cs="Amiri"/>
          <w:i/>
          <w:i/>
          <w:iCs/>
          <w:color w:val="111111"/>
          <w:sz w:val="28"/>
          <w:sz w:val="28"/>
          <w:szCs w:val="28"/>
          <w:rtl w:val="true"/>
          <w:lang w:bidi="ar-SA"/>
        </w:rPr>
        <w:t>یوسف</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93</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Quote"/>
        <w:rPr/>
      </w:pPr>
      <w:r>
        <w:rPr>
          <w:rFonts w:ascii="Amiri" w:hAnsi="Amiri" w:eastAsia="Amiri" w:cs="Amiri"/>
          <w:i/>
          <w:i/>
          <w:iCs/>
          <w:color w:val="111111"/>
          <w:sz w:val="28"/>
          <w:sz w:val="28"/>
          <w:szCs w:val="28"/>
          <w:rtl w:val="true"/>
          <w:lang w:bidi="ar-SA"/>
        </w:rPr>
        <w:t>فَلَمَّا أَن جَاء الْبَشِیرُ أَلْقَاهُ عَلَی وَجْهِهِ فَارْتَدَّ بَصِیرًا</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یوسف</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96</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Quote"/>
        <w:rPr/>
      </w:pPr>
      <w:r>
        <w:rPr>
          <w:rFonts w:ascii="Amiri" w:hAnsi="Amiri" w:eastAsia="Amiri" w:cs="Amiri"/>
          <w:i/>
          <w:i/>
          <w:iCs/>
          <w:color w:val="111111"/>
          <w:sz w:val="28"/>
          <w:sz w:val="28"/>
          <w:szCs w:val="28"/>
          <w:rtl w:val="true"/>
          <w:lang w:bidi="ar-SA"/>
        </w:rPr>
        <w:t>إِنَّما أَنْتَ مُنْذِرٌ وَ لِکُلِّ قَوْمٍ هاد</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رعد</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7</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53</w:t>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lang w:bidi="ar-SA"/>
        </w:rPr>
        <w:t>122</w:t>
      </w:r>
    </w:p>
    <w:p>
      <w:pPr>
        <w:pStyle w:val="Quote"/>
        <w:rPr/>
      </w:pPr>
      <w:r>
        <w:rPr>
          <w:rFonts w:ascii="Amiri" w:hAnsi="Amiri" w:eastAsia="Amiri" w:cs="Amiri"/>
          <w:i/>
          <w:i/>
          <w:iCs/>
          <w:color w:val="111111"/>
          <w:sz w:val="28"/>
          <w:sz w:val="28"/>
          <w:szCs w:val="28"/>
          <w:rtl w:val="true"/>
          <w:lang w:bidi="ar-SA"/>
        </w:rPr>
        <w:t>وَقَالَ الشَّیطَانُ لَمَّا قُضِی الْأَمْرُ إِنَّ اللَّهَ وَعَدَکُمْ وَعْدَ الْحَقِّ وَوَعَدْتُکُمْ فَأَخْلَفْتُکُمْ وَمَا کَانَ لِی عَلَیکُمْ مِنْ سُلْطَانٍ</w:t>
      </w:r>
      <w:r>
        <w:rPr>
          <w:rFonts w:eastAsia="Amiri" w:cs="Amiri" w:ascii="Amiri" w:hAnsi="Amiri"/>
          <w:i/>
          <w:iCs/>
          <w:color w:val="111111"/>
          <w:sz w:val="28"/>
          <w:szCs w:val="28"/>
          <w:rtl w:val="true"/>
          <w:lang w:bidi="ar-SA"/>
        </w:rPr>
        <w:t>... &lt; (</w:t>
      </w:r>
      <w:r>
        <w:rPr>
          <w:rFonts w:ascii="Amiri" w:hAnsi="Amiri" w:eastAsia="Amiri" w:cs="Amiri"/>
          <w:i/>
          <w:i/>
          <w:iCs/>
          <w:color w:val="111111"/>
          <w:sz w:val="28"/>
          <w:sz w:val="28"/>
          <w:szCs w:val="28"/>
          <w:rtl w:val="true"/>
          <w:lang w:bidi="ar-SA"/>
        </w:rPr>
        <w:t>ابراهیم</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22</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Quote"/>
        <w:rPr/>
      </w:pPr>
      <w:r>
        <w:rPr>
          <w:rFonts w:ascii="Amiri" w:hAnsi="Amiri" w:eastAsia="Amiri" w:cs="Amiri"/>
          <w:i/>
          <w:i/>
          <w:iCs/>
          <w:color w:val="111111"/>
          <w:sz w:val="28"/>
          <w:sz w:val="28"/>
          <w:szCs w:val="28"/>
          <w:rtl w:val="true"/>
          <w:lang w:bidi="ar-SA"/>
        </w:rPr>
        <w:t>الَّذِینَ تَتَوَفَّاهُمُ الْمَلائِکَةُ ظَالِمِی أَنفُسِهِمْ</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نحل</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28</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Quote"/>
        <w:rPr/>
      </w:pPr>
      <w:r>
        <w:rPr>
          <w:rFonts w:ascii="Amiri" w:hAnsi="Amiri" w:eastAsia="Amiri" w:cs="Amiri"/>
          <w:i/>
          <w:i/>
          <w:iCs/>
          <w:color w:val="111111"/>
          <w:sz w:val="28"/>
          <w:sz w:val="28"/>
          <w:szCs w:val="28"/>
          <w:rtl w:val="true"/>
          <w:lang w:bidi="ar-SA"/>
        </w:rPr>
        <w:t>وَأَنزَلْنَا إِلَیکَ الذِّکْرَ لِتُبَینَ لِلنَّاسِ مَا نُزِّلَ إِلَیهِمْ</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نحل</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44</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Quote"/>
        <w:rPr/>
      </w:pPr>
      <w:r>
        <w:rPr>
          <w:rFonts w:ascii="Amiri" w:hAnsi="Amiri" w:eastAsia="Amiri" w:cs="Amiri"/>
          <w:i/>
          <w:i/>
          <w:iCs/>
          <w:color w:val="111111"/>
          <w:sz w:val="28"/>
          <w:sz w:val="28"/>
          <w:szCs w:val="28"/>
          <w:rtl w:val="true"/>
          <w:lang w:bidi="ar-SA"/>
        </w:rPr>
        <w:t>یوْمَ نَدْعُوا کُلَّ أُناسٍ بِإِمامِهِم</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بنی اسرائیل</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71</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18</w:t>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lang w:bidi="ar-SA"/>
        </w:rPr>
        <w:t>21</w:t>
      </w:r>
    </w:p>
    <w:p>
      <w:pPr>
        <w:pStyle w:val="Quote"/>
        <w:rPr/>
      </w:pPr>
      <w:r>
        <w:rPr>
          <w:rFonts w:ascii="Amiri" w:hAnsi="Amiri" w:eastAsia="Amiri" w:cs="Amiri"/>
          <w:i/>
          <w:i/>
          <w:iCs/>
          <w:color w:val="111111"/>
          <w:sz w:val="28"/>
          <w:sz w:val="28"/>
          <w:szCs w:val="28"/>
          <w:rtl w:val="true"/>
          <w:lang w:bidi="ar-SA"/>
        </w:rPr>
        <w:t>إِنَّا جَعَلْنا ما عَلَی الْأَرْضِ زینَةً لَها لِنَبْلُوَهُمْ أَیهُمْ أَحْسَنُ عَمَلا</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کهف</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7</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p>
    <w:p>
      <w:pPr>
        <w:pStyle w:val="Quote"/>
        <w:rPr/>
      </w:pPr>
      <w:r>
        <w:rPr>
          <w:rFonts w:ascii="Amiri" w:hAnsi="Amiri" w:eastAsia="Amiri" w:cs="Amiri"/>
          <w:i/>
          <w:i/>
          <w:iCs/>
          <w:color w:val="111111"/>
          <w:sz w:val="28"/>
          <w:sz w:val="28"/>
          <w:szCs w:val="28"/>
          <w:rtl w:val="true"/>
          <w:lang w:bidi="ar-SA"/>
        </w:rPr>
        <w:t>هُنَالِکَ الْوَلَایةُ لِلَّهِ الْحَقِّ</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کهف</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44</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91</w:t>
      </w:r>
    </w:p>
    <w:p>
      <w:pPr>
        <w:pStyle w:val="Quote"/>
        <w:rPr/>
      </w:pPr>
      <w:r>
        <w:rPr>
          <w:rFonts w:ascii="Amiri" w:hAnsi="Amiri" w:eastAsia="Amiri" w:cs="Amiri"/>
          <w:i/>
          <w:i/>
          <w:iCs/>
          <w:color w:val="111111"/>
          <w:sz w:val="28"/>
          <w:sz w:val="28"/>
          <w:szCs w:val="28"/>
          <w:rtl w:val="true"/>
          <w:lang w:bidi="ar-SA"/>
        </w:rPr>
        <w:t>إِنَّا مَکَّنَّا لَهُ فِی الْأَرْضِ وَآتَینَاهُ مِن کُلِّ شَیءٍ سَبَبًا</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کهف</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84</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Quote"/>
        <w:rPr/>
      </w:pPr>
      <w:r>
        <w:rPr>
          <w:rFonts w:ascii="Amiri" w:hAnsi="Amiri" w:eastAsia="Amiri" w:cs="Amiri"/>
          <w:i/>
          <w:i/>
          <w:iCs/>
          <w:color w:val="111111"/>
          <w:sz w:val="28"/>
          <w:sz w:val="28"/>
          <w:szCs w:val="28"/>
          <w:rtl w:val="true"/>
          <w:lang w:bidi="ar-SA"/>
        </w:rPr>
        <w:t>فَخَلَفَ مِنْ بَعْدِهِمْ خَلْفٌ أَضاعُوا الصَّلاةَ وَ اتَّبَعُوا الشَّهَواتِ فَسَوْفَ یلْقَوْنَ غَیا</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مریم</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59</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37</w:t>
      </w:r>
    </w:p>
    <w:p>
      <w:pPr>
        <w:pStyle w:val="Quote"/>
        <w:rPr/>
      </w:pPr>
      <w:r>
        <w:rPr>
          <w:rFonts w:ascii="Amiri" w:hAnsi="Amiri" w:eastAsia="Amiri" w:cs="Amiri"/>
          <w:i/>
          <w:i/>
          <w:iCs/>
          <w:color w:val="111111"/>
          <w:sz w:val="28"/>
          <w:sz w:val="28"/>
          <w:szCs w:val="28"/>
          <w:rtl w:val="true"/>
          <w:lang w:bidi="ar-SA"/>
        </w:rPr>
        <w:t>رَبُّنَا الَّذی أَعْطی کُلَّ شَی‌ءٍ خَلْقَهُ ثُمَّ هَدی</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طه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53</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Quote"/>
        <w:rPr/>
      </w:pPr>
      <w:r>
        <w:rPr>
          <w:rFonts w:ascii="Amiri" w:hAnsi="Amiri" w:eastAsia="Amiri" w:cs="Amiri"/>
          <w:i/>
          <w:i/>
          <w:iCs/>
          <w:color w:val="111111"/>
          <w:sz w:val="28"/>
          <w:sz w:val="28"/>
          <w:szCs w:val="28"/>
          <w:rtl w:val="true"/>
          <w:lang w:bidi="ar-SA"/>
        </w:rPr>
        <w:t>وَ جَعَلْناهُمْ أَئِمَّةً یهْدُونَ بِأَمْرِنا</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انبیاء</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73</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Quote"/>
        <w:rPr/>
      </w:pPr>
      <w:r>
        <w:rPr>
          <w:rFonts w:ascii="Amiri" w:hAnsi="Amiri" w:eastAsia="Amiri" w:cs="Amiri"/>
          <w:i/>
          <w:i/>
          <w:iCs/>
          <w:color w:val="111111"/>
          <w:sz w:val="28"/>
          <w:sz w:val="28"/>
          <w:szCs w:val="28"/>
          <w:rtl w:val="true"/>
          <w:lang w:bidi="ar-SA"/>
        </w:rPr>
        <w:t>لَوْ أَرَدْنا أَنْ نَتَّخِذَ لَهْواً لاَتَّخَذْناهُ مِنْ لَدُنَّا</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انبیاء</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17</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117</w:t>
      </w:r>
    </w:p>
    <w:p>
      <w:pPr>
        <w:pStyle w:val="Quote"/>
        <w:rPr/>
      </w:pPr>
      <w:r>
        <w:rPr>
          <w:rFonts w:ascii="Amiri" w:hAnsi="Amiri" w:eastAsia="Amiri" w:cs="Amiri"/>
          <w:i/>
          <w:i/>
          <w:iCs/>
          <w:color w:val="111111"/>
          <w:sz w:val="28"/>
          <w:sz w:val="28"/>
          <w:szCs w:val="28"/>
          <w:rtl w:val="true"/>
          <w:lang w:bidi="ar-SA"/>
        </w:rPr>
        <w:t>وَ جَعَلْناهُمْ أَئِمَّةً یهْدُونَ بِأَمْرِنا</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انبیاء</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73</w:t>
      </w:r>
      <w:r>
        <w:rPr>
          <w:rFonts w:ascii="Amiri" w:hAnsi="Amiri" w:eastAsia="Amiri" w:cs="Amiri"/>
          <w:i/>
          <w:i/>
          <w:iCs/>
          <w:color w:val="111111"/>
          <w:sz w:val="28"/>
          <w:sz w:val="28"/>
          <w:szCs w:val="28"/>
          <w:rtl w:val="true"/>
          <w:lang w:bidi="ar-SA"/>
        </w:rPr>
        <w:t>وسجده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24</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p>
    <w:p>
      <w:pPr>
        <w:pStyle w:val="Quote"/>
        <w:rPr/>
      </w:pPr>
      <w:r>
        <w:rPr>
          <w:rFonts w:ascii="Amiri" w:hAnsi="Amiri" w:eastAsia="Amiri" w:cs="Amiri"/>
          <w:i/>
          <w:i/>
          <w:iCs/>
          <w:color w:val="111111"/>
          <w:sz w:val="28"/>
          <w:sz w:val="28"/>
          <w:szCs w:val="28"/>
          <w:rtl w:val="true"/>
          <w:lang w:bidi="ar-SA"/>
        </w:rPr>
        <w:t>أَ فَحَسِبْتُمْ أَنَّما خَلَقْناکُمْ عَبَثاً وَ أَنَّکُمْ إِلَینا لا تُرْجَعُون</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مؤمنون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115</w:t>
      </w:r>
      <w:r>
        <w:rPr>
          <w:rFonts w:eastAsia="Amiri" w:cs="Amiri" w:ascii="Amiri" w:hAnsi="Amiri"/>
          <w:i/>
          <w:iCs/>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Quote"/>
        <w:rPr/>
      </w:pPr>
      <w:r>
        <w:rPr>
          <w:rFonts w:ascii="Amiri" w:hAnsi="Amiri" w:eastAsia="Amiri" w:cs="Amiri"/>
          <w:i/>
          <w:i/>
          <w:iCs/>
          <w:color w:val="111111"/>
          <w:sz w:val="28"/>
          <w:sz w:val="28"/>
          <w:szCs w:val="28"/>
          <w:rtl w:val="true"/>
          <w:lang w:bidi="ar-SA"/>
        </w:rPr>
        <w:t>وَ لِلَّهِ مُلْکُ السَّماواتِ وَ الْأَرْضِ وَ إِلَی اللَّهِ الْمَصیر</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نور</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42</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p>
    <w:p>
      <w:pPr>
        <w:pStyle w:val="Quote"/>
        <w:rPr/>
      </w:pPr>
      <w:r>
        <w:rPr>
          <w:rFonts w:ascii="Amiri" w:hAnsi="Amiri" w:eastAsia="Amiri" w:cs="Amiri"/>
          <w:i/>
          <w:i/>
          <w:iCs/>
          <w:color w:val="111111"/>
          <w:sz w:val="28"/>
          <w:sz w:val="28"/>
          <w:szCs w:val="28"/>
          <w:rtl w:val="true"/>
          <w:lang w:bidi="ar-SA"/>
        </w:rPr>
        <w:t>وَ هُوَ الَّذی جَعَلَ اللَّیلَ وَ النَّهارَ خِلْفَةً لِمَنْ أَرادَ أَنْ یذَّکَّرَ أَوْ أَرادَ شُکُوراً</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فرقان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62</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38</w:t>
      </w:r>
    </w:p>
    <w:p>
      <w:pPr>
        <w:pStyle w:val="Quote"/>
        <w:rPr/>
      </w:pPr>
      <w:r>
        <w:rPr>
          <w:rFonts w:ascii="Amiri" w:hAnsi="Amiri" w:eastAsia="Amiri" w:cs="Amiri"/>
          <w:i/>
          <w:i/>
          <w:iCs/>
          <w:color w:val="111111"/>
          <w:sz w:val="28"/>
          <w:sz w:val="28"/>
          <w:szCs w:val="28"/>
          <w:rtl w:val="true"/>
          <w:lang w:bidi="ar-SA"/>
        </w:rPr>
        <w:t>وَاجْعَلْنَا لِلْمُتَّقِینَ إِمَامًا</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فرقان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74</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18</w:t>
      </w:r>
    </w:p>
    <w:p>
      <w:pPr>
        <w:pStyle w:val="Quote"/>
        <w:rPr/>
      </w:pPr>
      <w:r>
        <w:rPr>
          <w:rFonts w:ascii="Amiri" w:hAnsi="Amiri" w:eastAsia="Amiri" w:cs="Amiri"/>
          <w:i/>
          <w:i/>
          <w:iCs/>
          <w:color w:val="111111"/>
          <w:sz w:val="28"/>
          <w:sz w:val="28"/>
          <w:szCs w:val="28"/>
          <w:rtl w:val="true"/>
          <w:lang w:bidi="ar-SA"/>
        </w:rPr>
        <w:t>فَأَوْحَینَا إِلَی مُوسَی أَنِ اضْرِب بِّعَصَاکَ الْبَحْرَ فَانفَلَقَ فَکَانَ کُلُّ فِرْقٍ کَالطَّوْدِ الْعَظِیمِ</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شعراء</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63</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Amiri" w:hAnsi="Amiri" w:eastAsia="Amiri" w:cs="Amiri"/>
          <w:color w:val="111111"/>
          <w:sz w:val="28"/>
          <w:sz w:val="28"/>
          <w:szCs w:val="28"/>
          <w:rtl w:val="true"/>
          <w:lang w:bidi="ar-SA"/>
        </w:rPr>
        <w:t>قَالَ عِفْریتٌ مِّنَ الْجِنِّ أَنَا آتِیکَ بِهِ قَبْلَ أَن تَقُومَ مِن مَّقَامِکَ وَإِنِّی عَلَیهِ لَقَوِی أَمِینٌ</w:t>
      </w:r>
      <w:r>
        <w:rPr>
          <w:rFonts w:eastAsia="Amiri" w:cs="Amiri" w:ascii="Amiri" w:hAnsi="Amiri"/>
          <w:color w:val="111111"/>
          <w:sz w:val="28"/>
          <w:szCs w:val="28"/>
          <w:rtl w:val="true"/>
          <w:lang w:bidi="ar-SA"/>
        </w:rPr>
        <w:t>&lt;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Quote"/>
        <w:rPr/>
      </w:pPr>
      <w:r>
        <w:rPr>
          <w:rFonts w:ascii="Amiri" w:hAnsi="Amiri" w:eastAsia="Amiri" w:cs="Amiri"/>
          <w:i/>
          <w:i/>
          <w:iCs/>
          <w:color w:val="111111"/>
          <w:sz w:val="28"/>
          <w:sz w:val="28"/>
          <w:szCs w:val="28"/>
          <w:rtl w:val="true"/>
          <w:lang w:bidi="ar-SA"/>
        </w:rPr>
        <w:t>قَالَ الَّذِی عِندَهُ عِلْمٌ مِّنَ الْکِتَابِ أَنَا آتِیکَ بِهِ قَبْلَ أَن یرْتَدَّ إِلَیکَ طَرْفُکَ</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نمل</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40</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Quote"/>
        <w:rPr/>
      </w:pPr>
      <w:r>
        <w:rPr>
          <w:rFonts w:ascii="Amiri" w:hAnsi="Amiri" w:eastAsia="Amiri" w:cs="Amiri"/>
          <w:i/>
          <w:i/>
          <w:iCs/>
          <w:color w:val="111111"/>
          <w:sz w:val="28"/>
          <w:sz w:val="28"/>
          <w:szCs w:val="28"/>
          <w:rtl w:val="true"/>
          <w:lang w:bidi="ar-SA"/>
        </w:rPr>
        <w:t>وَ جَعَلْناهُمْ أَئِمَّةً یدْعُونَ إِلَی النَّار</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قصص</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41</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Quote"/>
        <w:rPr/>
      </w:pPr>
      <w:r>
        <w:rPr>
          <w:rFonts w:ascii="Amiri" w:hAnsi="Amiri" w:eastAsia="Amiri" w:cs="Amiri"/>
          <w:i/>
          <w:i/>
          <w:iCs/>
          <w:color w:val="111111"/>
          <w:sz w:val="28"/>
          <w:sz w:val="28"/>
          <w:szCs w:val="28"/>
          <w:rtl w:val="true"/>
          <w:lang w:bidi="ar-SA"/>
        </w:rPr>
        <w:t>وَ ابْتَغِ فیما آتاکَ اللَّهُ الدَّارَ الْآخِرَةَ وَ لا تَنْسَ نَصیبَکَ مِنَ الدُّنْیا</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قصص</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77</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118</w:t>
      </w:r>
    </w:p>
    <w:p>
      <w:pPr>
        <w:pStyle w:val="Quote"/>
        <w:rPr/>
      </w:pPr>
      <w:r>
        <w:rPr>
          <w:rFonts w:ascii="Amiri" w:hAnsi="Amiri" w:eastAsia="Amiri" w:cs="Amiri"/>
          <w:i/>
          <w:i/>
          <w:iCs/>
          <w:color w:val="111111"/>
          <w:sz w:val="28"/>
          <w:sz w:val="28"/>
          <w:szCs w:val="28"/>
          <w:rtl w:val="true"/>
          <w:lang w:bidi="ar-SA"/>
        </w:rPr>
        <w:t>أَ وَ لَمْ یتَفَکَّرُوا فی أَنْفُسِهِمْ ما خَلَقَ اللَّهُ السَّماواتِ وَ الْأَرْضَ وَ ما بَینَهُما إِلاَّ بِالْحَق</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روم</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8</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p>
    <w:p>
      <w:pPr>
        <w:pStyle w:val="Quote"/>
        <w:rPr/>
      </w:pPr>
      <w:r>
        <w:rPr>
          <w:rFonts w:ascii="Amiri" w:hAnsi="Amiri" w:eastAsia="Amiri" w:cs="Amiri"/>
          <w:i/>
          <w:i/>
          <w:iCs/>
          <w:color w:val="111111"/>
          <w:sz w:val="28"/>
          <w:sz w:val="28"/>
          <w:szCs w:val="28"/>
          <w:rtl w:val="true"/>
          <w:lang w:bidi="ar-SA"/>
        </w:rPr>
        <w:t>قُلْ یتَوَفَّاکُم مَّلَکُ الْمَوْتِ الَّذِی وُکِّلَ بِکُمْ</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سجده</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11</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Quote"/>
        <w:rPr/>
      </w:pPr>
      <w:r>
        <w:rPr>
          <w:rFonts w:ascii="Amiri" w:hAnsi="Amiri" w:eastAsia="Amiri" w:cs="Amiri"/>
          <w:i/>
          <w:i/>
          <w:iCs/>
          <w:color w:val="111111"/>
          <w:sz w:val="28"/>
          <w:sz w:val="28"/>
          <w:szCs w:val="28"/>
          <w:rtl w:val="true"/>
          <w:lang w:bidi="ar-SA"/>
        </w:rPr>
        <w:t>النَّبِی أَوْلَی بِالْمُؤْمِنِینَ مِنْ أَنفُسِهِمْ</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احزاب</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Quote"/>
        <w:rPr/>
      </w:pPr>
      <w:r>
        <w:rPr>
          <w:rFonts w:ascii="Amiri" w:hAnsi="Amiri" w:eastAsia="Amiri" w:cs="Amiri"/>
          <w:i/>
          <w:i/>
          <w:iCs/>
          <w:color w:val="111111"/>
          <w:sz w:val="28"/>
          <w:sz w:val="28"/>
          <w:szCs w:val="28"/>
          <w:rtl w:val="true"/>
          <w:lang w:bidi="ar-SA"/>
        </w:rPr>
        <w:t>یا أَیهَا النَّاسُ أَنْتُمُ الْفُقَراءُ إِلَی اللَّهِ وَ اللَّهُ هُوَ الْغَنِی الْحَمید</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فاطر</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15</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p>
    <w:p>
      <w:pPr>
        <w:pStyle w:val="Quote"/>
        <w:rPr/>
      </w:pPr>
      <w:r>
        <w:rPr>
          <w:rFonts w:ascii="Amiri" w:hAnsi="Amiri" w:eastAsia="Amiri" w:cs="Amiri"/>
          <w:i/>
          <w:i/>
          <w:iCs/>
          <w:color w:val="111111"/>
          <w:sz w:val="28"/>
          <w:sz w:val="28"/>
          <w:szCs w:val="28"/>
          <w:rtl w:val="true"/>
          <w:lang w:bidi="ar-SA"/>
        </w:rPr>
        <w:t>وَ کُلَّ شَی‌ءٍ أَحْصَیناهُ فی إِمامٍ مُبین</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یس</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Quote"/>
        <w:rPr/>
      </w:pPr>
      <w:r>
        <w:rPr>
          <w:rFonts w:ascii="Amiri" w:hAnsi="Amiri" w:eastAsia="Amiri" w:cs="Amiri"/>
          <w:i/>
          <w:i/>
          <w:iCs/>
          <w:color w:val="111111"/>
          <w:sz w:val="28"/>
          <w:sz w:val="28"/>
          <w:szCs w:val="28"/>
          <w:rtl w:val="true"/>
          <w:lang w:bidi="ar-SA"/>
        </w:rPr>
        <w:t>یا داوُدُ إِنَّا جَعَلْناکَ خَلیفَةً فِی الْأَرْضِ فَاحْکُمْ بَینَ النَّاسِ بِالْحَق</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ص</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26</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40</w:t>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lang w:bidi="ar-SA"/>
        </w:rPr>
        <w:t>42</w:t>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lang w:bidi="ar-SA"/>
        </w:rPr>
        <w:t>43</w:t>
      </w:r>
    </w:p>
    <w:p>
      <w:pPr>
        <w:pStyle w:val="Quote"/>
        <w:rPr/>
      </w:pPr>
      <w:r>
        <w:rPr>
          <w:rFonts w:ascii="Amiri" w:hAnsi="Amiri" w:eastAsia="Amiri" w:cs="Amiri"/>
          <w:i/>
          <w:i/>
          <w:iCs/>
          <w:color w:val="111111"/>
          <w:sz w:val="28"/>
          <w:sz w:val="28"/>
          <w:szCs w:val="28"/>
          <w:rtl w:val="true"/>
          <w:lang w:bidi="ar-SA"/>
        </w:rPr>
        <w:t>وَلَا تَتَّبِعِ الْهَوَی فَیضِلَّکَ عَن سَبِیلِ اللَّهِ</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ص</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26</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Quote"/>
        <w:rPr/>
      </w:pPr>
      <w:r>
        <w:rPr>
          <w:rFonts w:ascii="Amiri" w:hAnsi="Amiri" w:eastAsia="Amiri" w:cs="Amiri"/>
          <w:i/>
          <w:i/>
          <w:iCs/>
          <w:color w:val="111111"/>
          <w:sz w:val="28"/>
          <w:sz w:val="28"/>
          <w:szCs w:val="28"/>
          <w:rtl w:val="true"/>
          <w:lang w:bidi="ar-SA"/>
        </w:rPr>
        <w:t>وَ ما خَلَقْنَا السَّماءَ وَ الْأَرْضَ وَ ما بَینَهُما باطِلاً</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ص</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27</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116</w:t>
      </w:r>
    </w:p>
    <w:p>
      <w:pPr>
        <w:pStyle w:val="Quote"/>
        <w:rPr/>
      </w:pPr>
      <w:r>
        <w:rPr>
          <w:rFonts w:ascii="Amiri" w:hAnsi="Amiri" w:eastAsia="Amiri" w:cs="Amiri"/>
          <w:i/>
          <w:i/>
          <w:iCs/>
          <w:color w:val="111111"/>
          <w:sz w:val="28"/>
          <w:sz w:val="28"/>
          <w:szCs w:val="28"/>
          <w:rtl w:val="true"/>
          <w:lang w:bidi="ar-SA"/>
        </w:rPr>
        <w:t>اللَّهُ یتَوَفَّی الْأَنفُسَ حِینَ مَوْتِهَا</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زمر</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42</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80</w:t>
      </w:r>
    </w:p>
    <w:p>
      <w:pPr>
        <w:pStyle w:val="Quote"/>
        <w:rPr/>
      </w:pPr>
      <w:r>
        <w:rPr>
          <w:rFonts w:ascii="Amiri" w:hAnsi="Amiri" w:eastAsia="Amiri" w:cs="Amiri"/>
          <w:i/>
          <w:i/>
          <w:iCs/>
          <w:color w:val="111111"/>
          <w:sz w:val="28"/>
          <w:sz w:val="28"/>
          <w:szCs w:val="28"/>
          <w:rtl w:val="true"/>
          <w:lang w:bidi="ar-SA"/>
        </w:rPr>
        <w:t>أَمْ اتَّخَذُوا مِنْ دُونِهِ أَوْلِیاءَ فَاللَّهُ هُوَ الْوَلِی</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شوری</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9</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91</w:t>
      </w:r>
    </w:p>
    <w:p>
      <w:pPr>
        <w:pStyle w:val="Quote"/>
        <w:rPr/>
      </w:pPr>
      <w:r>
        <w:rPr>
          <w:rFonts w:ascii="Amiri" w:hAnsi="Amiri" w:eastAsia="Amiri" w:cs="Amiri"/>
          <w:i/>
          <w:i/>
          <w:iCs/>
          <w:color w:val="111111"/>
          <w:sz w:val="28"/>
          <w:sz w:val="28"/>
          <w:szCs w:val="28"/>
          <w:rtl w:val="true"/>
          <w:lang w:bidi="ar-SA"/>
        </w:rPr>
        <w:t>وَ ما خَلَقْنَا السَّماواتِ وَ الْأَرْضَ وَ ما بَینَهُما لاعِبین</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دخان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38</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117</w:t>
      </w:r>
    </w:p>
    <w:p>
      <w:pPr>
        <w:pStyle w:val="Quote"/>
        <w:rPr/>
      </w:pPr>
      <w:r>
        <w:rPr>
          <w:rFonts w:ascii="Amiri" w:hAnsi="Amiri" w:eastAsia="Amiri" w:cs="Amiri"/>
          <w:i/>
          <w:i/>
          <w:iCs/>
          <w:color w:val="111111"/>
          <w:sz w:val="28"/>
          <w:sz w:val="28"/>
          <w:szCs w:val="28"/>
          <w:rtl w:val="true"/>
          <w:lang w:bidi="ar-SA"/>
        </w:rPr>
        <w:t>ما خَلَقْنَا السَّماواتِ وَ الْأَرْضَ وَ ما بَینَهُما إِلاَّ بِالْحَق</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احقاف</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p>
    <w:p>
      <w:pPr>
        <w:pStyle w:val="Quote"/>
        <w:rPr/>
      </w:pPr>
      <w:r>
        <w:rPr>
          <w:rFonts w:ascii="Amiri" w:hAnsi="Amiri" w:eastAsia="Amiri" w:cs="Amiri"/>
          <w:i/>
          <w:i/>
          <w:iCs/>
          <w:color w:val="111111"/>
          <w:sz w:val="28"/>
          <w:sz w:val="28"/>
          <w:szCs w:val="28"/>
          <w:rtl w:val="true"/>
          <w:lang w:bidi="ar-SA"/>
        </w:rPr>
        <w:t>یتَمَتَّعُونَ وَ یأْکُلُونَ کَما تَأْکُلُ الْأَنْعام</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محمد</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118</w:t>
      </w:r>
    </w:p>
    <w:p>
      <w:pPr>
        <w:pStyle w:val="Quote"/>
        <w:rPr/>
      </w:pPr>
      <w:r>
        <w:rPr>
          <w:rFonts w:ascii="Amiri" w:hAnsi="Amiri" w:eastAsia="Amiri" w:cs="Amiri"/>
          <w:i/>
          <w:i/>
          <w:iCs/>
          <w:color w:val="111111"/>
          <w:sz w:val="28"/>
          <w:sz w:val="28"/>
          <w:szCs w:val="28"/>
          <w:rtl w:val="true"/>
          <w:lang w:bidi="ar-SA"/>
        </w:rPr>
        <w:t>وَ ما خَلَقْتُ الْجِنَّ وَ الْإِنْسَ إِلاَّ لِیعْبُدُون</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ذاریات</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56</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p>
    <w:p>
      <w:pPr>
        <w:pStyle w:val="Quote"/>
        <w:rPr/>
      </w:pPr>
      <w:r>
        <w:rPr>
          <w:rFonts w:ascii="Amiri" w:hAnsi="Amiri" w:eastAsia="Amiri" w:cs="Amiri"/>
          <w:i/>
          <w:i/>
          <w:iCs/>
          <w:color w:val="111111"/>
          <w:sz w:val="28"/>
          <w:sz w:val="28"/>
          <w:szCs w:val="28"/>
          <w:rtl w:val="true"/>
          <w:lang w:bidi="ar-SA"/>
        </w:rPr>
        <w:t>نَتَرَبَّصُ بِهِ رَیبَ المَنونِ</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طور</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30</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p>
    <w:p>
      <w:pPr>
        <w:pStyle w:val="Quote"/>
        <w:rPr/>
      </w:pPr>
      <w:r>
        <w:rPr>
          <w:rFonts w:ascii="Amiri" w:hAnsi="Amiri" w:eastAsia="Amiri" w:cs="Amiri"/>
          <w:i/>
          <w:i/>
          <w:iCs/>
          <w:color w:val="111111"/>
          <w:sz w:val="28"/>
          <w:sz w:val="28"/>
          <w:szCs w:val="28"/>
          <w:rtl w:val="true"/>
          <w:lang w:bidi="ar-SA"/>
        </w:rPr>
        <w:t>اقْتَرَبَتِ السَّاعَةُ وَانشَقَّ الْقَمَرُ؛ وَإِن یرَوْا آیةً یعْرِضُوا وَیقُولُوا سِحْرٌ مُّسْتَمِرٌّ</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قمر</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ascii="Amiri" w:hAnsi="Amiri" w:eastAsia="Amiri" w:cs="Amiri"/>
          <w:i/>
          <w:i/>
          <w:iCs/>
          <w:color w:val="111111"/>
          <w:sz w:val="28"/>
          <w:sz w:val="28"/>
          <w:szCs w:val="28"/>
          <w:rtl w:val="true"/>
          <w:lang w:bidi="ar-SA"/>
        </w:rPr>
        <w:t>و</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Quote"/>
        <w:rPr/>
      </w:pPr>
      <w:r>
        <w:rPr>
          <w:rFonts w:ascii="Amiri" w:hAnsi="Amiri" w:eastAsia="Amiri" w:cs="Amiri"/>
          <w:i/>
          <w:i/>
          <w:iCs/>
          <w:color w:val="111111"/>
          <w:sz w:val="28"/>
          <w:sz w:val="28"/>
          <w:szCs w:val="28"/>
          <w:rtl w:val="true"/>
          <w:lang w:bidi="ar-SA"/>
        </w:rPr>
        <w:t>إِنَّا کُلَّ شَی‌ءٍ خَلَقْناهُ بِقَدَر</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قمر</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49</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p>
    <w:p>
      <w:pPr>
        <w:pStyle w:val="Quote"/>
        <w:rPr/>
      </w:pPr>
      <w:r>
        <w:rPr>
          <w:rFonts w:ascii="Amiri" w:hAnsi="Amiri" w:eastAsia="Amiri" w:cs="Amiri"/>
          <w:i/>
          <w:i/>
          <w:iCs/>
          <w:color w:val="111111"/>
          <w:sz w:val="28"/>
          <w:sz w:val="28"/>
          <w:szCs w:val="28"/>
          <w:rtl w:val="true"/>
          <w:lang w:bidi="ar-SA"/>
        </w:rPr>
        <w:t>کُلَّ یوْمٍ هُوَ فی شَأْن</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رحمن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29</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Quote"/>
        <w:rPr/>
      </w:pPr>
      <w:r>
        <w:rPr>
          <w:rFonts w:ascii="Amiri" w:hAnsi="Amiri" w:eastAsia="Amiri" w:cs="Amiri"/>
          <w:i/>
          <w:i/>
          <w:iCs/>
          <w:color w:val="111111"/>
          <w:sz w:val="28"/>
          <w:sz w:val="28"/>
          <w:szCs w:val="28"/>
          <w:rtl w:val="true"/>
          <w:lang w:bidi="ar-SA"/>
        </w:rPr>
        <w:t>ما آتاکُمُ الرَّسُولُ فَخُذُوهُ وَ ما نَهاکُمْ عَنْهُ فَانْتَهُوا</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حشر</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7</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Quote"/>
        <w:rPr/>
      </w:pPr>
      <w:r>
        <w:rPr>
          <w:rFonts w:ascii="Amiri" w:hAnsi="Amiri" w:eastAsia="Amiri" w:cs="Amiri"/>
          <w:i/>
          <w:i/>
          <w:iCs/>
          <w:color w:val="111111"/>
          <w:sz w:val="28"/>
          <w:sz w:val="28"/>
          <w:szCs w:val="28"/>
          <w:rtl w:val="true"/>
          <w:lang w:bidi="ar-SA"/>
        </w:rPr>
        <w:t>هُوَ الَّذی جَعَلَ لَکُمُ الْأَرْضَ ذَلُولاً فَامْشُوا فی مَناکِبِها وَ کُلُوا مِنْ رِزْقِهِ وَ إِلَیهِ النُّشُور</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ملک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15</w:t>
      </w:r>
      <w:r>
        <w:rPr>
          <w:rFonts w:eastAsia="Amiri" w:cs="Amiri" w:ascii="Amiri" w:hAnsi="Amiri"/>
          <w:i/>
          <w:iCs/>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Quote"/>
        <w:rPr/>
      </w:pPr>
      <w:r>
        <w:rPr>
          <w:rFonts w:ascii="Amiri" w:hAnsi="Amiri" w:eastAsia="Amiri" w:cs="Amiri"/>
          <w:i/>
          <w:i/>
          <w:iCs/>
          <w:color w:val="111111"/>
          <w:sz w:val="28"/>
          <w:sz w:val="28"/>
          <w:szCs w:val="28"/>
          <w:rtl w:val="true"/>
          <w:lang w:bidi="ar-SA"/>
        </w:rPr>
        <w:t>أَ یحْسَبُ الْإِنْسانُ أَنْ یتْرَکَ سُدی</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قیامت</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36</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p>
    <w:p>
      <w:pPr>
        <w:pStyle w:val="Quote"/>
        <w:rPr/>
      </w:pPr>
      <w:r>
        <w:rPr>
          <w:rFonts w:ascii="Amiri" w:hAnsi="Amiri" w:eastAsia="Amiri" w:cs="Amiri"/>
          <w:i/>
          <w:i/>
          <w:iCs/>
          <w:color w:val="111111"/>
          <w:sz w:val="28"/>
          <w:sz w:val="28"/>
          <w:szCs w:val="28"/>
          <w:rtl w:val="true"/>
          <w:lang w:bidi="ar-SA"/>
        </w:rPr>
        <w:t>ارْجِعی إِلی رَبِّک</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فجر</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26</w:t>
      </w:r>
      <w:r>
        <w:rPr>
          <w:rFonts w:eastAsia="Amiri" w:cs="Amiri" w:ascii="Amiri" w:hAnsi="Amiri"/>
          <w:i/>
          <w:iCs/>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p>
    <w:p>
      <w:pPr>
        <w:pStyle w:val="Quote"/>
        <w:rPr/>
      </w:pPr>
      <w:r>
        <w:rPr>
          <w:rFonts w:ascii="Amiri" w:hAnsi="Amiri" w:eastAsia="Amiri" w:cs="Amiri"/>
          <w:i/>
          <w:i/>
          <w:iCs/>
          <w:color w:val="111111"/>
          <w:sz w:val="28"/>
          <w:sz w:val="28"/>
          <w:szCs w:val="28"/>
          <w:rtl w:val="true"/>
          <w:lang w:bidi="ar-SA"/>
        </w:rPr>
        <w:t>یا أَیتُهَا النَّفْسُ الْمُطْمَئِنَّة؛ ارْجِعی إِلی رَبِّکِ راضِیةً مَرْضِیة؛ فَادْخُلی فی عِبادی؛ وَ ادْخُلی جَنَّتی</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فجر</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27</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119</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Amiri" w:hAnsi="Amiri" w:eastAsia="Amiri" w:cs="Amiri"/>
          <w:i/>
          <w:i/>
          <w:iCs/>
          <w:color w:val="111111"/>
          <w:sz w:val="28"/>
          <w:sz w:val="28"/>
          <w:szCs w:val="28"/>
          <w:rtl w:val="true"/>
          <w:lang w:bidi="ar-SA"/>
        </w:rPr>
        <w:t>إِنَّ عَلَینا لَلْهُدی</w:t>
      </w:r>
      <w:r>
        <w:rPr>
          <w:rFonts w:eastAsia="Amiri" w:cs="Amiri" w:ascii="Amiri" w:hAnsi="Amiri"/>
          <w:i/>
          <w:iCs/>
          <w:color w:val="111111"/>
          <w:sz w:val="28"/>
          <w:szCs w:val="28"/>
          <w:rtl w:val="true"/>
          <w:lang w:bidi="ar-SA"/>
        </w:rPr>
        <w:t>&lt; (</w:t>
      </w:r>
      <w:r>
        <w:rPr>
          <w:rFonts w:ascii="Amiri" w:hAnsi="Amiri" w:eastAsia="Amiri" w:cs="Amiri"/>
          <w:i/>
          <w:i/>
          <w:iCs/>
          <w:color w:val="111111"/>
          <w:sz w:val="28"/>
          <w:sz w:val="28"/>
          <w:szCs w:val="28"/>
          <w:rtl w:val="true"/>
          <w:lang w:bidi="ar-SA"/>
        </w:rPr>
        <w:t>لیل</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53</w:t>
      </w:r>
      <w:r>
        <w:rPr>
          <w:rFonts w:eastAsia="Amiri" w:cs="Amiri" w:ascii="Amiri" w:hAnsi="Amiri"/>
          <w:i/>
          <w:iCs/>
          <w:color w:val="111111"/>
          <w:sz w:val="28"/>
          <w:szCs w:val="28"/>
          <w:rtl w:val="true"/>
          <w:lang w:bidi="ar-SA"/>
        </w:rPr>
        <w:t xml:space="preserve"> </w:t>
      </w:r>
      <w:bookmarkStart w:id="356" w:name="pg5831_71792"/>
    </w:p>
    <w:p>
      <w:pPr>
        <w:pStyle w:val="Heading3"/>
        <w:numPr>
          <w:ilvl w:val="2"/>
          <w:numId w:val="1"/>
        </w:numPr>
        <w:rPr/>
      </w:pPr>
      <w:bookmarkStart w:id="357" w:name="__RefHeading___Toc4664313_581953129"/>
      <w:bookmarkStart w:id="358" w:name="_Toc135"/>
      <w:bookmarkEnd w:id="356"/>
      <w:bookmarkEnd w:id="357"/>
      <w:r>
        <w:rPr>
          <w:rtl w:val="true"/>
        </w:rPr>
        <w:t>روایات</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أَجَلُّ قَدْراً وَ أَعْظَمُ شَأْناً وَ أَعْلَی مَکَاناً … مِنْ أَنْ یبْلُغَهَا النَّاسُ بِعُقُولِهِمْ …أَوْ یقِیمُوا إِمَاماً بِاخْتِیارِهِم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خِلَافَةُ اللَّهِ وَ خِلَافَةُ الرَّسُولِ صلی الله علیه و آله و سلم … إِنَّ الْإِمَامَةَ زِمَامُ الدِّینِ وَ نِظَامُ الْمُسْلِمِینَ…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الامامۀ خلافة الرسول فی اقامة الدین بحیث یجب اتباعه علی کافة الأمة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خُلَفَائِی اللَّهُمَّ ارْحَمْ خُلَفَائِی اللَّهُمَّ ارْحَمْ خُلَفَائِی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یأْتُونَ مِنْ بَعْدِی، یرْوُونَ حَدِیثِی وَ سُنَّتِی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بَینَکَ وَ بَینَهَا إِلَّا أَنَّهُمْ عِبَادُک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یعْرِفْ إِمَامَ زَمَانِه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خِلَافَةُ اللَّهِ وَ خِلَافَةُ الرَّسُول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لَا بُدَّ لِلنَّاسِ مِنْ أَمِیرٍ بَرٍّ أَوْ فَاجِر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لَنُورُ الْإِمَامِ فِی قُلُوبِ الْمُؤْمِنِینَ أَنْوَرُ مِنَ الشَّمْسِ الْمُضِیئَةِ بِالنَّهَار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بَقِیتِ الْأَرْضُ بِغَیرِ إِمَامٍ لَسَاخَت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الهادی یا علی، بک یهتدی المؤمنون من بعدی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 قُرَیشٍ غُرِسُوا فِی هَذَا الْبَطْنِ مِنْ هَاشِمٍ لَا تَصْلُحُ عَلَی سِوَاهُمْ وَ لَا تَصْلُحُ الْوُلَاةُ مِنْ غَیرِهِم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حجّةُ الله وَ نحَنُ بابُ الله و نَحْنُ لسانُ اللهِ و نَحْنُ وَجَهُ اللهِ وَ نَحْنُ عینَ اللهِ فی خَلْقِهِ و نَحْنُ وُلاةُ اَمْرِ اللهِ فی 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مَا فِی الْأَرْضِ مِنَّا لَسَاخَتِ الْأَرْضُ بِأَهْلِهَا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حُجَّةُ اللَّهِ عَلَی خَلْقِهِ وَ شَاهِدُهُ عَلَی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تَسْمَعُ کَلَامِی وَ تَرُدُّ سَلَامِی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الْإِسْلَامُ عَلَی 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قَلَعْتُ بَابَ خَیبَرَ وَ رَمَیتُ بِهِ خَلْفَ ظَهْرِی أَرْبَعِینَ ذِرَاعاً بِقُوَّةٍ جَسَدِیةٍ … لَکِنِّی أُیدْتُ بِقُوَّةٍ مَلَکُوتِیةٍ…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العبد یتقرب الی بالنوافل حتّی احْببتُهُ فاذا اَحْبَبُهُ کنتُ سَمْعَهُ و بصرَه و لسانَهُ و یدَهُ و رِجْلَهُ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فَوَّضَ اللَّهُ إِلَی رَسُولِهِ فَقَدْ فَوَّضَهُ إِلَینَا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فَوَّضَ إِلَی نَبِیه صلی الله علیه و آله و سلم، … فَمَا فَوَّضَ اللَّهُ إِلَی رَسُولِ صلی الله علیه و آله و سلم فَقَدْ فَوَّضَهُ إِلَینَا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فَوَّضَ اللَّهُ إِلَی أَحَدٍ مِنْ خَلْقِهِ إِلَّا إِلَی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أَنَّا حَدَّثْنَا بِرَأْینَا لَضَلَلْنَا کَمَا ضَلَّ مَنْ کَانَ قَبْلَنَا، وَ لَکِنَّا حَدَّثْنَا بِبَینَةٍ مِنْ رَبِّنَا، بَینَهَا لِنَبِیهِ فَبَینَهَا 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اللَّهَ تَعَالَی خَلَقَنِی وَ خَلَقَ عَلِیاً مِنْ نُورِ عَظَمَتِهِ قَبْلَ أَنْ یخْلُقَ الْخَلْقَ بِأَلْفَی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قَبْلَ الْخَلْقِ، وَ مَعَ الْخَلْقِ، وَ بَعْدَ الْخَلْق</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نُورُ الْأَخْیارِ وَ هُدَاةُ الْأَبْرَارِ وَ حُجَجُ الْجَبَّارِ بِکُمْ فَتَحَ اللَّهُ وَ بِکُمْ یخْتِمُ وَ بِکُمْ ینَزِّلُ الْغَیثَ…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صَنَائِعُ رَبِّنَا وَ النَّاسُ بَعْدُ صَنَائِعُ لَنَا نَحْنُ صَنَائِعُ رَبِّنَا وَ الْخَلْقُ بَعْدُ صَنَائِعُنَا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أَثْمَرَتِ الْأَشْجَارُ وَ أَینعت الثِّمَارُ وَ جَرَتِ الْأَنْهَارُ وَ بِنَا ینْزِلُ غَیثُ السَّمَاءِ وَ ینْبُتُ عُشْبُ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 یحْبِسُ اللَّهُ الْعَذَابَ عَنْ أَهْلِ الْأَرْضِ وَ بِهِمْ یمْسِکُ السَّماءَ أَنْ تَقَعَ عَلَی الْأَرْضِ إِلَّا بِإِذْنِهِ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یقَسِّمُ فِی ذَلِکَ الْوَقْتِ أَرْزَاقَ الْعِبَادِ وَ عَلَی أَیدِینَا یجْرِیهَا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بِهِمَا فَتَحَ بَدْءَ الْخَلَائِقِ وَ بِهِمَا یخْتِمُ الْمُلْکَ وَ الْمَقَادِیر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الْمَشِیئَةَ قَبْلَ الْأَشْیاءِ ثُمَّ خَلَقَ الْأَشْیاءَ بِالْمَشِیئَة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الْمَشِیئَةَ بِنَفْسِهَا ثُمَّ خَلَقَ الْأَشْیاءَ بِالْمَشِیئَة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أَنَا وَ عَلِی نُوراً بَینَ یدَی اللَّهِ جَلَّ جَلَالُهُ قَبْلَ أَنْ یخْلُقَ آدَمَ بِأَرْبَعَةِ آلَافِ عَامٍ… فَعَلِی مِنِّی وَ أَنَا مِنْ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و سلم یقُول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أنَا و أَنتَ مِن نُورٍ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أول ما خلق الله، نور نبیک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الْإِیمَانُ کُلُّهُ إِلَی الْکُفْرِ کُلِّه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إمامان قاما أو قعدا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مَعْشَرَ الْعَرَبِ عَلَی شَرِّ دِینٍ وَ فِی شَرِّ دَارٍ مُنِیخُونَ بَینَ حِجَارَةٍ خُشْنٍ وَ حَیاتٍ صُمٍّ تَشْرَبُونَ الْکَدِرَ…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ایمُ اللَّهِ لَوْ لَا مَخَافَةُ الْفُرْقَةِ بَینَ الْمُسْلِمِینَ، وَ أَنْ یعُودَ الْکُفْرُ، وَ یبُورَ الدِّینُ، لَکُنَّا عَلَی غَیرِ مَا کُنَّا لَهُمْ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وَ اللَّهِ مَا مِنْ شَی‌ءٍ یقَرِّبُکُمْ مِنَ الْجَنَّةِ وَ یبَاعِدُکُمْ مِنَ النَّارِ إِلَّا وَ قَدْ أَمَرْتُکُمْ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إِلَی اللَّه یضَعُهُ حَیثُ یشَاء</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bookmarkStart w:id="359" w:name="pg5831_71794"/>
    </w:p>
    <w:p>
      <w:pPr>
        <w:pStyle w:val="Heading3"/>
        <w:numPr>
          <w:ilvl w:val="2"/>
          <w:numId w:val="1"/>
        </w:numPr>
        <w:rPr/>
      </w:pPr>
      <w:bookmarkStart w:id="360" w:name="__RefHeading___Toc4664315_581953129"/>
      <w:bookmarkStart w:id="361" w:name="_Toc136"/>
      <w:bookmarkEnd w:id="359"/>
      <w:bookmarkEnd w:id="360"/>
      <w:r>
        <w:rPr>
          <w:rtl w:val="true"/>
        </w:rPr>
        <w:t>اعلام</w:t>
      </w:r>
      <w:bookmarkEnd w:id="361"/>
    </w:p>
    <w:p>
      <w:pPr>
        <w:pStyle w:val="Heading4"/>
        <w:numPr>
          <w:ilvl w:val="3"/>
          <w:numId w:val="1"/>
        </w:numPr>
        <w:rPr/>
      </w:pPr>
      <w:bookmarkStart w:id="362" w:name="__RefHeading___Toc4664317_581953129"/>
      <w:bookmarkStart w:id="363" w:name="_Toc137"/>
      <w:bookmarkEnd w:id="362"/>
      <w:r>
        <w:rPr>
          <w:rtl w:val="true"/>
        </w:rPr>
        <w:t>الف</w:t>
      </w:r>
      <w:r>
        <w:rPr>
          <w:rtl w:val="true"/>
        </w:rPr>
        <w:t xml:space="preserve">) </w:t>
      </w:r>
      <w:r>
        <w:rPr>
          <w:rtl w:val="true"/>
        </w:rPr>
        <w:t>انبیاء و معصومان</w:t>
      </w:r>
      <w:bookmarkEnd w:id="363"/>
    </w:p>
    <w:p>
      <w:pPr>
        <w:pStyle w:val="BookText"/>
        <w:rPr/>
      </w:pP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امام باقر، محمد بن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امام حسن، حسن بن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امام حسین، سید الشهداء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امام رضا، علی بن موسی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امام سجاد، علی بن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امام علی،علی،امیر المؤمنین،علی بن ابی طالب، حضرت امیر علیه السلام</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امام مهدی، مهدی موعود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پیامبر، پیامبر اکرم،پیامبر گرامی اسلام،رسول خدا، رسول،رسول الله، نبی، نبی خاتم، نبی اکرم، خاتم الأنبیاء،حضرت محمد ،محمد مصطفی، حضرت ختمی مرتبت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داود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زهراء</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سلیمان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شمعون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عیسی، مسیح علیه السلام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364" w:name="pg5831_71795"/>
    </w:p>
    <w:p>
      <w:pPr>
        <w:pStyle w:val="BookText"/>
        <w:rPr/>
      </w:pPr>
      <w:bookmarkEnd w:id="364"/>
      <w:r>
        <w:rPr>
          <w:rFonts w:ascii="IRNazanin" w:hAnsi="IRNazanin" w:eastAsia="IRNazanin"/>
          <w:color w:val="111111"/>
          <w:sz w:val="28"/>
          <w:sz w:val="28"/>
          <w:szCs w:val="28"/>
          <w:rtl w:val="true"/>
          <w:lang w:bidi="fa-IR"/>
        </w:rPr>
        <w:t xml:space="preserve">مریم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نوح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یعقوب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یوسف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p>
    <w:p>
      <w:pPr>
        <w:pStyle w:val="Heading4"/>
        <w:numPr>
          <w:ilvl w:val="3"/>
          <w:numId w:val="1"/>
        </w:numPr>
        <w:rPr/>
      </w:pPr>
      <w:bookmarkStart w:id="365" w:name="__RefHeading___Toc4664319_581953129"/>
      <w:bookmarkStart w:id="366" w:name="_Toc138"/>
      <w:bookmarkEnd w:id="365"/>
      <w:r>
        <w:rPr>
          <w:rtl w:val="true"/>
        </w:rPr>
        <w:t>ب</w:t>
      </w:r>
      <w:r>
        <w:rPr>
          <w:rtl w:val="true"/>
        </w:rPr>
        <w:t xml:space="preserve">) </w:t>
      </w:r>
      <w:r>
        <w:rPr>
          <w:rtl w:val="true"/>
        </w:rPr>
        <w:t>اشخاص</w:t>
      </w:r>
      <w:bookmarkEnd w:id="366"/>
    </w:p>
    <w:p>
      <w:pPr>
        <w:pStyle w:val="BookText"/>
        <w:rPr/>
      </w:pPr>
      <w:r>
        <w:rPr>
          <w:rFonts w:ascii="IRNazanin" w:hAnsi="IRNazanin" w:eastAsia="IRNazanin"/>
          <w:color w:val="111111"/>
          <w:sz w:val="28"/>
          <w:sz w:val="28"/>
          <w:szCs w:val="28"/>
          <w:rtl w:val="true"/>
          <w:lang w:bidi="fa-IR"/>
        </w:rPr>
        <w:t>ابا امامه باهلی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ابن ابی العز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ابن حجر هیتمی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ابن حزم 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ابن میثم 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ابو اسحاق ثعلبی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ابو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ابو الصلاح 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ابو حمزه ثمالی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ابو یعلی فراء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ابوالحسن اشعری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ابوبکر اصم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احمد عبدالله 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احول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صادق 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انس بن نضر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آیت الله جوادی 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آیت الله مصباح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باقلانی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جوینی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حاکم جشمی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حسن بن صالح بن 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حمران بن اعین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خسرو پرویز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خواجه نصیر الدین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ربانی گلپایکانی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رشید رضا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زبیدی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زید بن حارث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سدید الدین حمصی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سید حیدر 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سیف الدین آمدی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شرتونی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شهربن 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صاحب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صاحب حدائق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دلائل الامامة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طلحة بن عبید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الرزاق لاهیجی</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عبدالجبار معتزلی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عبدالرزاق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عبدالله بن رواحه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علامه مظفر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فضیل شرف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فلوطین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فیلون</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فیومی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قاضی بیضاوی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قاضی عضد الدین ایجی</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قیصری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کندی</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لیثی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مالک بن عوف</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محمد غزالی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محمد غزالی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محی الدین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مراغی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ملا علی قوشجی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میر حامد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میر سید شرف جرجانی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نظّام معتزلی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نوری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هارون عباسی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یحیی بن حمزه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یونس بن یعقوب</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bookmarkStart w:id="367" w:name="pg5831_71800"/>
    </w:p>
    <w:p>
      <w:pPr>
        <w:pStyle w:val="Heading3"/>
        <w:numPr>
          <w:ilvl w:val="2"/>
          <w:numId w:val="1"/>
        </w:numPr>
        <w:rPr/>
      </w:pPr>
      <w:bookmarkStart w:id="368" w:name="__RefHeading___Toc4664321_581953129"/>
      <w:bookmarkStart w:id="369" w:name="_Toc139"/>
      <w:bookmarkEnd w:id="367"/>
      <w:bookmarkEnd w:id="368"/>
      <w:r>
        <w:rPr>
          <w:rtl w:val="true"/>
        </w:rPr>
        <w:t>اصطلاحات</w:t>
      </w:r>
      <w:bookmarkEnd w:id="369"/>
    </w:p>
    <w:p>
      <w:pPr>
        <w:pStyle w:val="BookText"/>
        <w:rPr/>
      </w:pPr>
      <w:r>
        <w:rPr>
          <w:rFonts w:ascii="IRNazanin" w:hAnsi="IRNazanin" w:eastAsia="IRNazanin"/>
          <w:color w:val="111111"/>
          <w:sz w:val="28"/>
          <w:sz w:val="28"/>
          <w:szCs w:val="28"/>
          <w:rtl w:val="true"/>
          <w:lang w:bidi="fa-IR"/>
        </w:rPr>
        <w:t>اجماع،اجماع اهل حل و عقد،اجماع صحابه و امت، اجماع امت، اجماع 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انتصاب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انتصاب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براهین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بساطت مبدأ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تشکیک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تنصیص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جنگ تبوک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جنگ حنین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حدیث دوازده خلیفه، حدیث اثنی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حدیث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حدیث یوم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حزب منافق</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دار التکلیف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رحلت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ریاست سیاسی، حاکمیت سیاسی، زعامت سیاسی ،مقام سیاسی ، حاکم سیاسی، حکومت سیاسی ،رهبری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ریاست 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سکولاریزم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شورا، شورای اهل حل و عقد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صفات،صفات خدا،صفات کمالی، صفات سلبی، صفات ایجابی، صفات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علت تامه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علم افاضی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عهد الاهی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فاعل ارادی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فاعل اعلی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فاعل قسری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فیض،فیض الاهی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قاعده حسن و قبح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 xml:space="preserve">قاعده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 بین علت و معلول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عنه الا 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مرجعیت، مرجعیت علمی و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مسیحیان نجران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المشیئه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مصطلحات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مصطلحات 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مصطلحات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متشرعه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معصوم</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منصب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نص،نصوص،نصوص فعلی،نصوص قولی،نصوص خفی، نصوص جلی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واسطه فیض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وجوب فقهی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وجوب کلامی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ولاة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ولی،مولی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یهودیان یثرب</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bookmarkStart w:id="370" w:name="pg5831_71804"/>
    </w:p>
    <w:p>
      <w:pPr>
        <w:pStyle w:val="Heading3"/>
        <w:numPr>
          <w:ilvl w:val="2"/>
          <w:numId w:val="1"/>
        </w:numPr>
        <w:rPr/>
      </w:pPr>
      <w:bookmarkStart w:id="371" w:name="__RefHeading___Toc4664323_581953129"/>
      <w:bookmarkStart w:id="372" w:name="_Toc140"/>
      <w:bookmarkEnd w:id="370"/>
      <w:bookmarkEnd w:id="371"/>
      <w:r>
        <w:rPr>
          <w:rtl w:val="true"/>
        </w:rPr>
        <w:t>کتاب ها</w:t>
      </w:r>
      <w:bookmarkEnd w:id="372"/>
    </w:p>
    <w:p>
      <w:pPr>
        <w:pStyle w:val="BookText"/>
        <w:rPr/>
      </w:pP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مفردات الفاظ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التعریفات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تفسیر تسنیم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صحاح اللغه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النهایه</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تفسیر مراغی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آیات ولایت 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امامت و 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جامع الأسرار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اثولوجیا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نهج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براهین و نصوص امامت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الشافی فی الامامة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مناقب شهر 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دلائل الأمامة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رسالة فی معنی المولی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نهج الحق و کشف الصدق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النجاة فی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انیس الموحدین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شب‌های پیشاور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امامت و 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راهنماشناسی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پیام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ولایت 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نفحات الازهار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امام‌شناسی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bookmarkStart w:id="373" w:name="pg5831_71807"/>
    </w:p>
    <w:p>
      <w:pPr>
        <w:pStyle w:val="Heading3"/>
        <w:numPr>
          <w:ilvl w:val="2"/>
          <w:numId w:val="1"/>
        </w:numPr>
        <w:rPr/>
      </w:pPr>
      <w:bookmarkStart w:id="374" w:name="__RefHeading___Toc4664325_581953129"/>
      <w:bookmarkStart w:id="375" w:name="_Toc141"/>
      <w:bookmarkEnd w:id="373"/>
      <w:bookmarkEnd w:id="374"/>
      <w:r>
        <w:rPr>
          <w:rtl w:val="true"/>
        </w:rPr>
        <w:t>فرقه ها و مذاهب</w:t>
      </w:r>
      <w:bookmarkEnd w:id="375"/>
    </w:p>
    <w:p>
      <w:pPr>
        <w:pStyle w:val="BookText"/>
        <w:rPr/>
      </w:pPr>
      <w:r>
        <w:rPr>
          <w:rFonts w:ascii="IRNazanin" w:hAnsi="IRNazanin" w:eastAsia="IRNazanin"/>
          <w:color w:val="111111"/>
          <w:sz w:val="28"/>
          <w:sz w:val="28"/>
          <w:szCs w:val="28"/>
          <w:rtl w:val="true"/>
          <w:lang w:bidi="fa-IR"/>
        </w:rPr>
        <w:t>معتزله،معتزلی، معتزلی ها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سلیمانیه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صالحیه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الکاتب، تطور الفکر السیاسی الشیعی،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قلمداران حیدرعلی، شاهراه اتحاد،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المغنی فی ابواب التوحید و العدل،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جرجانی، علی بن محمد، شرح مواقف،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نیکویی، حجت‌الله، تئوری امامت در ترازوی نقد،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احمد الکاتب، تطور الفکر السیاسی الشیعی،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سیف الدین، ابکار الأفکار،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عبدالقاهر، شرح الاصول الخمسة، ص</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بغدادی، اصول الدین،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آمدی، ابوالحسن، غایة المرام فی علم الکلام،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کتاب الارشاد،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تفتازانی، شرح‌مقاصد،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جرجانی، شرح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ابوالحسن، الأبانه، صص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ابن‌حزم، الفصل،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جرجانی، شرح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تفتازانی، شرح مقاصد،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ابن‌حزم، الفصل،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جرجانی، شرح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ابن ابی‌الحدید، شرح نهج البلاغه،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الاربعین، فصل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تفتازانی، شرح 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روزبهان،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یزدی، حکمت و حکومت،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قبانچی، احمد، خلافة الامام علی بالنص او بالنصب،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ابوالحسن، الأبانه،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بغدادی، اصول الدین،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تاریخ ابن خلدون،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الکاتب، احمد، تطور الفکر السیاسی الشیعی،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حیدر علی قلمداران، شاهراه اتحاد،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قبانچی، احمد، خلافة الامام علی بالنص او النصب،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علامه طباطبایی، المیزان،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تفلیسی، ابوالفضل جیش بن ابراهیم ، وجوه القرآن،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محقق،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حسین، المفردات فی غریب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احمد بن محمد، مصباح المینر،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فارس، لسان العرب،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احمد، معجم مقاییس اللغه،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فخرالدین محمد، 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شرتونی، سعید الخوری، اقرب الموارد،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حسین، مفردات الفاظ القرآن،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محمد بن علی، معانی الاخبار،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نعمان، النکت الاعتقادیه،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الذخیره فی علم الکلام،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الرسائل،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یزدی مطلق، محمود، امامت پژوهی،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خواجه نصیر الدین، تلخیص المحصل،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امامت در بینش اسلامی،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ابن میثم، قواعد المرام فی علم الکلام،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 حسن بن یوسف، الألفین فی امامة مولانا امیرالمؤمنین علیه السلام،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سیوری، فاضل مقداد، ارشاد الطالبین الی نهج المسترشدین،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امامت در بینش اسلامی،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لاهیجی، عبدالرزاق، گوهر مراد،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مصطفوی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طبرسی، اسماعیل بن محمد، کفایة الموحدین،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الوافی،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 محمد بن حسن، الفصول المهمۀ فی اصول الائمۀ،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کرمانی، حمید الدین، المصابیح فی اثبات الامامۀ،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سیف الدین، ابکار الافکار،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ایجی، عضد الدین، شرح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قدردان قراملکی، محمدحسن، امامت،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سعد الدین، شرح مقاصد فی علم الکلام،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عبدالرحمان، مقدمه تاریخ،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قوشجی، علی، شرح تجرید الاعتقاد،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 علی بن محمد، التعریفات،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امامت در بینش اسلامی،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ابوحامد، احیاء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تفتازانی، سعد الدین، شرح مقاصد،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ایجی، عضد الدین، شرح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قدردان قراملکی، محمدحسن، امامت،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محمد مهدی، انیس الموحدین،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یزدی مطلق، عود و مکاران، امامت پژوهی،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الوافی،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الفصول المهمه فی اصول الامۀ،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ایجی، عضد الدین، شرح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سعد الدین، شرح المقاصدفی علم الکلام،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خواجه نصیر الدین، تلخیص المحصل،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ابن میثم، قواعد المرام فی علم الکلام،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 حسن بن یوسف، الالفین،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محمدحسین،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امامت و رهبری،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چگینی، رسول و محمدمهدی، گونه شناسی تعریف امامت در دیدگاه اندیشمندان شیعه، فصلنامه اندیشه دینی، شماره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لاهیجی، عبدالرزاق، گوهر مراد،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یزدی مطلق، محمود، امامت‌پژوهی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محمدتقی ، راهنما شناسی،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حسین، مفردات الفاظ القرآن،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محمود بن عمر، اساس البلاغه،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ابن فارس، احمد، معجم مقاییس اللغه،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حسین، مفردات الفاظ القرآن،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احمد بن محمد، مصباح المنیر،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نهایة اللغة، مادة خلف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ابن‌فارس، احمد، معجم مقایس اللغة،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ابن‌منظور، محمد بن مکرم،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محمود، الکشاف عن حقایق غوامض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الفاظ القرآن، ماده خلف،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محمد بن علی، معانی الاخبار،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هلالی، سلیم بن قیس، کتاب سلیم بن قیس هلالی،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سید مرتضی، نقش ائمه در احیای 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محمدتقی، معارف قرآن،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سید مرتضی، نقش ائمه در احیای 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عبدالله، تفسیر تسنیم،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سید مرتضی، نقش ائمه در احیای 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عبدالرحمان، مقدمه ابن خلدون،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امامت در بینش اسلامی،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موسوی همدانی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آبادی، رساله دکتری امامت و خلافت از منظر نهج البلاغه،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تسنیم،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تفسیر در موضوعی قرآن 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و سیرت انسان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قدردان قراملکی، محمدحسن، امامت،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سید محمدحسین، شیعه در اسلام،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مصباح یزدی، محمدتقی، آموزش عقاید،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کافی،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مصطفوی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نعمان، تصحیح الاعتقاد،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یثربی، سیدیحیی، فلسفه امامت،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الهدی، سید مرتضی، الفصول المختاره،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محمد بن نعمان، الاختصاص،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الارشاد،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محمد بن نعمان، امالی، مجلس دهم،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محمدبن یعقوب،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امامت در بینش اسلامی،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الدین شیرازی، محمد بن ابراهیم، شرح اصول کافی،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ابو اسحاق احمد، الکشف و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کافی، باب الحجة،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 حسن بن مطهر، کشف المراد،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یثربی، سید یحیی، فلسفه امامت،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روح الله، مصباح الهدایه الی الخلافۀ و الولایۀ،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احمد بن علی،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امامت و رهبری،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اسماعیل بن حماد، صحاح اللغه،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شرتونی، سعید الخوری، اقرب الموارد،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الیتیم الذی یلی أمره و یقومُ بکفایته، و ولی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یلی عقد النکاح علیها و لا یدَعُها تستبدُّ بعقد النکاح 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النهایه،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ابی القاسم حسین بن محمد، المفردات،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یزدی مطلق، محمود و همکاران، امامت‌پژوهی،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سید محمدحسین،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عبدالحسین،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گلپایگانی، علی، براهین و نصوص امامت،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محمد حسین،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عبدالله، شمیم ولایت،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فضل بن حسن، تفسیر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آموزگار، رشید رضا، تفسیر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مراغی، احمد مصطفی، تفسیر مراغی،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تفسیر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ارزگانی، محمد امین، انسان کامل از نگاه امام خمینی و عارفان مسلمان،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الدین شیرزای، محمد بن ابراهیم، شرح اصول کافی، کتاب الحجة،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زاده نوقی، محبوبه، بررسی نسبت خاتمیت و ولایت در حکمت متعالیه، فصلنامه اندیشه نوین دینی، شماره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روح الله، امامت و انسان کامل از دیدگاه امام خمینی،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صدرالدین شیرازی، محمد بن ابراهیم، شرح اصول کافی،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آملی، سید حیدر، جامع الاسرار،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عبداللهی، محمد اسماعیل و ناجی حامد، نگرشی تحلیلی بر مفهوم والیت در تصوف و عرفان اسلامی، فصلنامه پژوهش‌های علوم انسانی نقش جهان، شماره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جدید،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محیی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فصوص الحکم،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آملی، سید حیدر، مقدمات بر کتاب نص النصوص،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کاشانی، اصطلاحات الصوفیه،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محد حسین، رسالة الولایه،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رخشاد، حسین، در محضر علامه طباطبایی،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ابن میثم، قواعد المرام،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اللهی، محمد اسماعیل و ناجی حامد، نگرش تحلیلی بر مفهوم ولایت در تصوف و عرفان اسلامی، فصلنامه پژوهش‌های علوم انسانی نقش جهان، شماره سوم جدید،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ولایت در قرآن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امامت و رهبری،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 الله، ولایت فقیه، صص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خامنه‌ای، سید علی، ولایت،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تهرانی، محمدحسین، امام شناسی،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نظریه الولایة فی الشریعة الاسلامیه،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ایجی، عضد الدین، شرح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سعدالدین، شرح 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قوشجی، شرح تجرید،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تفسیر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محمد بن نعمان، مصنفات شیخ مفید،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ولایت تشریعی و تکوینی از دیدگاه علم و فلسفه،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محمدباقر، مرءاۀ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ولایت تشریعی و تکوینی از دیدگاه علم و فلسفه،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ولایت تشریعی و تکوینی از دیدگاه علم و فلسفه،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ولاء ها و ولایت‌ها،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ولایت تشریعی و تکوینی از دیدگاه علم و فلسفه،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مفاتیح الغیب،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ولایت تشریعی و تکوینی از دیدگاه علم و فلسفه،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ولایت باطنی و تکوینی امامان را انکار کرده، و آن را به محی الدین عربی و سید حیدر آملی نسبت می‌دهند که سرانجام در قرن یازدهم در مکتب فلسفی صدر المتألهین، نظریه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تکوینی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نهاده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در فرایند تکامل،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محمد بن علی، امالی،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قدردان قراملکی، محمدحسن، امامت،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لطف الله، ولایت تکوینی و ولایت تشریعی،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ولایت تشریعی و تکوینی از دیدگاه علم و فلسفه،ص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لطف الله، ولایت تکوینی و ولایت تشریعی،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ولایت تشریعی و تکوینی از دیدگاه علم و فلسفه،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لطف الله، ولایت تکوینی و ولایت تشریعی،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ولایت تشریعی و تکوینی از دیدگاه علم و فلسفه،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 الله عزوجل فرض الصلوة رکعتین، رکعتین عشر رکعات فأضاف رسول الله صلی الله علیه و آله و سلم الی الرکعتین رکعتین و الی المغرب رکعة فصارت عدیل الفریضة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فرض الله فی السنة صوم شهر رمضان و سنّ رسول الله صلی الله علیه و آله و سلم صوم شهر شعبان و ثلاثه ایام فی کل شهر مثلی الفریضة فاجاز الله عزوجّل له ذلک و حرّم الله عزوجل الخمر بعنها و حرّم رسول الله صلی الله علیه و آله و سلم المسکر من کل شراب فاجاز الله ذلک 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قدردان قراملکی، محمدحسن، امامت،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اصفهانی، محمد حسین معین التجار، حاشیۀ المکاسب،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صافی گلپایگانی، لطف الله، امامت و مهدویت،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مکارم شیرازی، ناصر، انوار الفقاهة، کتاب البیع،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محمد صفار، بصائر الدرجات،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علامه مجلسی، 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صدر، محمد‌باقر، بحوث فی علم الاصول،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شیخ صدوق،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امام خمینی، روح لله، کتاب البیع،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سخنرانی عبدالکریم سروش در دانشگاه سوربن فرانسه، سوم مرداد</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قدردان قراملکی، محمدحسن، امامت،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بروجردی، حسین، جامع احادیث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ابواب المقدمات، 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ما فوّض الی رسول الله صلی الله علیه و آله و سلم قد فرض الی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صفار، محمد بن حسن، بصائر الدرجات،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 هشتم، باب تفویض</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یکن الجواب من الاخبار من ائمه علیهم السلام قد فوّض الیهم کما فوّض الی رسول الله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بحرانی، یوسف بن احمد، الحدائق الناضره،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النبی و الائمه لهم الولایة المعنویة و التشریعه السلطنة الباطنیه علی جمیع الامور التکوینیة و الشریعه فکما انهم مجاری الفیوضات النکوینیة کذلک مجاری الفیوضات التشریعه فهم وسایط التکوین و التشریع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اصفهانی، محمدحسین، حاشیة المکاسب،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الائمه من آل البیت لیسواهم من قبیل الرواة عن النبی و المحدثین لیکون قولهم حجة من جهة انهم ثقاة فی الروایة بل لانهم هم المنصوبون من الله تعالی تدل علی لسان النبی صلی الله علیه و آله و سلم لتبلیغ الاحکام الواقعیه فلا یحکون اِلّا عن الاحکام الواقعیه عند الله بیانهم للاحکام من نوع روایة السنة و حکایتها و لا من نوع الاجتهاد فی الرأی و الاستنباط من مصادر التشریع بل هم انفسهم مصدر للتشریع فقولهم سنة لاحکایة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مظفر، محمد رضا، اصول الفقه، مباحث الحجة، باب السنة،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مجموعه 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عبدالله، ولایت در قرآن،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قدردان قراملکی، محمدحسن، امامت،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کاشانی، عبدالرزاق، اصطلاحات الصوفیه،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نادری‌نژاد، زهره، ستاره عرفان،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محی الدین، الفتوحات المکیه،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آزاد، علیرضا، مجموعه مقالات کنگره علامه سید حیدر آملی،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آملی، سید حیدر، المقدمات من کتاب نص النصوص،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کاشانی، عبدالرزاق، معجم الصطلاحات الصوفیه،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آملی، سید حیدر، جامع الاسرار،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یثربی، یحیی، فلسفه امامت،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یثربی، یحیی، عرفان نظری،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قیصری، اصول تصوف یا مقدمه شرح‌نامه ابن‌فارس، مقصد دوم، فصل دوم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فاعلی که نسبت به فعل خود علمی که موثر در آن باشد ندارد و فعلش ملایم با طبیعتش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آیت‌الله مصباح، محمدتقی، آموزش فلسفه،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العین،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تهانوی، محمد علی، موسوعه کشاف اصطلاحات الفنون و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فیومی، احمد بن محمد، المصباح المنیر،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طریحی، فخر الدین،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آن‌ها را می‌بینی که از شوق، اشک می‌ریزد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حسین بن محمد، المفردات،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تهانوی، محمد علی، موسوعه کشاف اصطلاحات الفنون و العلوم، ص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 زاده، 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بال افندی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فصوص الحکم، صوفی زمانه،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حسین، نصوص الکلم، شرح فصوص الحکم،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ابن سینا، الرساله العرشیه، تصحیح ابراهیم هلال،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لطیفی، رحیم، امامت و فلسفه خلفت ،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عمید،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در حقیقت وکیفیت سلسله موجودات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منابع از این جوشش و لبریزی به انبجاس تعبیر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بدوی، عبدالرحمن، افلاطون عندالعرب،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رحیمیان، سعید، فیض و فاعلیت وجودی،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حسین، الرساله العرشیه،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همو، کتاب المشاعر،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تعلیق هانری کربن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رحیمیان، سعید، فیض و فاعلیت وجودی،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ambriag historg of fhilosphy: philo P. 142- 146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فلوطین، اثولوجیا، افلوطین عند العرب،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فاخوری حنا، خلیل الجبر، تاریخ فلسفه در جهان اسلامی،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ابو نصر محمد، عیون المسایل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 للمعلم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فارابی، ابونصر، محمد، آراء اهل مدینه،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رسالۀ للعلامۀ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باب حادی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سهروردی، شهاب الدین یحیی، هیاکل النور، الهیکل الرابع،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رسایل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دوانی، علی، شواکل الحور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صدرالدین شیرازی، الحکمه المتعالیه،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همان، الشواهد الربوبیة،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افلوطین عندالعرب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اثولوجیا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ممیز دهم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رحیمیان،سعید، فیض و فاعلیت وجودی،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فارابی، ابونصر محمد، آرائ اهل المدینه،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حسین، رساله در حقیقت وکیفیت سلسله موجودات،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فیاض لاهیجی، عبدالرزاق، گوهرمراد،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قونوی، صدرالدین محمد، مفتاح الغیب و شرحه مصباح الانس،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آشتیانی، جلال الدین، مقدمه تمهیدالقواعد،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قونوی، صدرالدین محمد، مفتاح الغیب و شرحه مصباح الانس،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صدرالدین شیرازی، محمد بن ابراهیم، الشواهد الربوبیه،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محمد رضا، جلوات ربانی،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عبدالله، الانوار الامعه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اختران تابناک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سیدرضی، نهج البلاغه، نامه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عید ولایت،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 محمد باقر،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کاشانی، حبیب الله، وسیلۀ المعاد،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ابوجعفر محمد، التوحید،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محمدبن نعمان، الاختصاص،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محمد رضا، جلوات ربانی،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محمد بن حسن، بصائر الدرجات،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فی الائمه یعرفون منطق الطیر،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ابوجعفر محمد، التوحید،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کاشانی، حبیب الله، وسیله المعاد،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محمد حسین، الانوار القدسیه،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ابن حنبل، احمد، فضایل الخمسه،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ابن عساکر، علی بن حسن، ترجمه الامام علی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جوینی، ابراهیم بن محمد، فراید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خطیب بغدادی، ابوبکر احمد بن علی، تاریخ بغداد، ترجمة الحسن بن علی، رقم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 شافعی، محمد بن یوسف، کفایۀ الطالب،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شبر، عبدالله، با اختران تابناک ولایت،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بهبهانی، وحید، مصباح الهدایه،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حسین، رساله در حقیقت وکیفیت سلسه موجودات،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مجموعه 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ربانی، علی، جلوات ربانی،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صدرالدین شیرازی، محمد بن ابراهیم، المشاعر،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آشتیانی، جلال الدین، مقدمه تمهید القواعد،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رخشاد، حسین، در محضر علامه طباطبایی،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کَرَّمْنَا بَنِی آدَمَ وَحَمَلْنَاهُمْ فِی الْبَرِّ وَالْبَحْرِ وَرَزَقْنَاهُم مِّنَ الطَّیبَاتِ وَفَضَّلْنَاهُمْ عَلَی کَثِیرٍ مِّمَّنْ خَلَقْنَا تَفْضِیلاً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أَفَحَسِبْتُمْ أَنَّمَا خَلَقْنَاکُمْ عَبَثًا وَأَنَّکُمْ إِلَینَا لَا تُرْجَعُونَ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حسین بن محمد، تفصیل النشأتین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آفرینش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تکامل اجتماعی انسان،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علی، الامامة و التبصرة من الحیرۀ،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کلینی، محمد بن یعقوب،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باب ان الائمه هم الهداة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النَّاسُ إِنَّ اللَّهَ جَلَّ ذِکْرُهُ مَا خَلَقَ الْعِبَادَ إِلَّا لِیعْرِفُوهُ فَإِذَا عَرَفُوهُ عَبَدُوهُ فَإِذَا عَبَدُوهُ اسْتَغْنَوْا بِعِبَادَتِهِ عَنْ عِبَادَةِ مَنْ سِوَاهُ فَقَالَ لَهُ رَجُلٌ یا ابْنَ رَسُولِ اللَّهِ بِأَبِی أَنْتَ وَ أُمِّی فَمَا مَعْرِفَةُ اللَّهِ قَالَ مَعْرِفَةُ أَهْلِ کُلِّ زَمَانٍ إِمَامَهُمُ الَّذِی یجِبُ عَلَیهِمْ طَاعَتُه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علل الشرایع،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کراجکی، کنز الفواید،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قمشه‌ای، مهدی، حکمت الاهی،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الهدی، سید مرتضی، الشافی فی الامامة،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شیخ طوسی، محمد بن حسن، الاقتصاد و فیما یتعلق بالاعتقاد،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محقق حلی، جعفر بن حسن، المسلک فی اصول الدین،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علامه حلی، حسن بن یوسف، کشف المراد،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بحرانی، علی بن عبدالله، منار الهدی،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محمد بن حسن، تلخیص الشافی،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علامه حلی، حسن بن یوسف، کشف المراد،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 حامد، جایگاه نص در مبانی امامت، فصلنامه امامت‌پژوهشی، شماره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علی بن محمد، النهایة،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زبیدی، محمد، تاج العروس،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 حامد، جایگاه نص در مبانی امامت، فصلنامه امامت‌پژوهی، شماره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فخر الدین بن محمد، 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قمی، ابوالقاسم، قوانین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 علی بن محمد، التعریفات،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ابوحامد محمد، السمتصفی من علم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جمهور، محمد بن زین الدین، عوالی اللئالی،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 حامد، جایگاه نص در مبانی امامت، فصلنامه امامت پژوهشی، شماره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الهدی، سید مرتضی، الشافی،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حلبی، ابو الصلاح، تقریب المعارف،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براهین و نصوص امامت،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الهدی، سید مرتضی، الشافی،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نوبختی، ابواسحاق ابراهیم، الیاقوت،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 حامد، جایگاه نص در مبانی امامت، فصلنامه امامت‌پژوهی، شماره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الهدی، سید مرتضی، الشافی،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شیخ طوسی، محمد بن حسن، تلخیص الشافی،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حلی سیوری، مقداد بن عبدالله، اللوامع الالهیة،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لاهیجی، عبدالرزاق، گوهر مراد،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براهین و نصوص امامت،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المغنی،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محمد بن عبدالکریم،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علی بن اسماعیل، مقالات الاسلامیین،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المغنی،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ظاهری، محمدعلی بن احمد، الفصل فی الملل و الاهواء و النحل،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هیتمی، احمد، الصواعق المحرقة،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ظاهری، محمد علی بن احمد، مراتب الاجماع،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باقلانی بصری، ابوبکر محمد بن طیب، التمهید،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فخرالدین، معالم اصول دین،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ماوردی، علی بن محمد، الاحکام السلطانیة و الولایت الدینیة،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فراء، حسین، الاحکام السلطانیه،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عبدالقاهر، الفرق بین الفرق،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جوینی، عبد الملک بن عبدالله، الارشاد الی قواطع الأدّلة،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غزالی، ابوحامد محمد، الاقتصاد فی الاعتقاد،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آمدی، سیف الدین، غایة المرام،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تفتازانی، سعد الدین مسعود،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ابن تیمیه، احمد بن عبدالحلیم، منهاج السنّة،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محمد بن عبدالکریم، نهایة الاقدام،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رازی، محمد تقی، معالم اصول الدین،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الهدی، سید مرتضی، الشافی،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براهین و نصوص امامت،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عبدالملک بن عبدالله، لمع الأدلة،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 حامد، جایگاه نص در مبانی امامت، فصلنامه امامت‌پژوهی،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باقلانی، محمد بن الطیب، التمهید،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عبدالقاهر، اصول الدین،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عبدالله بن عبدالله، الارشاد الی قواطع الادلة،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نهایة الاقدام،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فخر الدین، براهین در علم کلام،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سعدالدین مسعود، شرح 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فراء، حسین، الاحکام السلطانیه،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علی بن اسماعیل، اصول اهل السنة و الجماعة،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سعدالدین مسعود،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بیضاوی، عبدالله بن عمر، طوامع الانوار من مطامع الانظار،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بن عبدالحلیم، منهاج النسة،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دمیجی، عبدالله، الامامة العظمی،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ابوحامد محمد، الاقتصاد فی الاعتقاد،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یحیی، روضة الطالبین،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سیف الدین، ابکار الافکار،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نعمان، اوائل المقالات،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سلطانی، مصطفی، امامت از دیدگاه زیدیه، فصلنامه امامت پژوهی،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فضیل، شرف الدین، الزیدیه نظریه و تطبیق،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احمد عبدالله، الصلة بین الزیدیه و المعتزله،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سلطانی، مصطفی، امامت از دیدگاه زیدیه، فصلنامه امامت پژوهی،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ابوالحسن، مقالات الاسلامین و اختلاف المصلین،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عبدالناظر، محسن، مساله الامامة،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صبحی، احمد محمود، فی علم الکلام،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عبدالکریم، الملل و االنحل،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سلطانی، مصطفی، امامت از دیدگاه زیدیه، فصلنامه امامت پژوهی،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عارف، احمد عبدالله، الصلة بین الزیدیه و المعتزله،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هاشم معروف، الشیعه بین الاشاعره و الشیعه،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فرق و مذاهب کلامی،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حسین بن موسی، فرق الشیعه،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مقلاص اسدی با کنیه ابو الخطاب یکی از غلات معروف در زمان امام صادق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امام را تا مقام خدایی بالا برد و درباره ایشان غلو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فرقه‌های تشکیل یافته پس از ابوالخطاب به معمریه و پیروان معمر، بزبعیه پیروان بزیع، عمیریه عجلیه پیروان عجلیه عمر بن بیان عجلی، مفضیله پیروان مفضل صیرفی و خطابیه پیروان ابوالخطاب 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از همه این فرقه‌ها بیزاری جست و چه خفا و چه آشکارا ابوالخطاب و یارانش و هر که را با او هم عقیده بود لعن و تکفیر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فصلنامه امامت پژوهی،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الهامی، داوود، پیدایش شیعه اسماعیلی، فصلنامه کلام، سال چهارم،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فرمانیان، مهدی و هاشمی، ریحانه، نظریه امامت در اسماعیلیه، فصلنامه امامت پژوهی،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قبادیانی، ناصر خسرو، خوان الاخوان،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حسن بن موسی، فرق الشیعه،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فرمانیان، مهدی و هاشمی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ریحانه، نظریه امامت در اسماعیلیه، فصلنامه امامت پژوهی،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سجستانی، ابو یعقوب، اثبات النبوات،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یمانی، علی بن محمد، الذخیره فی الحقیقۀ،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سجستانی، ابویعقوب، اثبات النبوات،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کرمانی، حمیدالدین، راحلۀ العقل،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نعمان بن محمد، تاویل الدعائم،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حمیدالدین، المصابیح فی اثبات الامامه،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نیشابوری، احمد بن ابراهیم، اثبات الامامه،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جعفربن حسن، المسلک فی اصول الدین،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ابن میثم، قوام المرام،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 سیوری، فاضل مقداد بن عبدالله، ارشاد الطالبین، ص</w:t>
      </w:r>
      <w:r>
        <w:rPr>
          <w:rFonts w:eastAsia="IRNazanin" w:cs="IRNazanin"/>
          <w:b w:val="false"/>
          <w:bCs w:val="false"/>
          <w:i w:val="false"/>
          <w:iCs w:val="false"/>
          <w:color w:val="333333"/>
          <w:sz w:val="20"/>
          <w:szCs w:val="20"/>
        </w:rPr>
        <w:t>337</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حمصی، سدالدین، المنقذ من التقلید،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حلبی، أبوالصلاح، تقریب المعارف،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امامت در بینش اسلامی،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ابراهیم، بررسی مسائل کلی امامت،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تدوین این بخش، از جزوه امامت استاد ادیانی، بهره گرفته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با دخل و تصرف</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السیرة النبویه،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السیرة النبویه،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احمد،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جزری، عزالدین، 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عبدالحمید،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توضیحات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ذبیح‌الله محلاتی، قضاوت امیرالمؤمنین علیه السلام؛ شیخ محمد‌تقی شوشتری، قضاء امیرالمؤمنین؛ علامه امینی، عبدالحسین، الغدیر،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عبدالحسین،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قیاس، یعنی تحصیل حکم موردی از طریق مقایسه به مورد دیگر و مصالح مُرْسَل، یعنی در نظر گرفتن مصالح و مفاسد موضوع و استحسان، یعنی طبق یک رشته امور ظنّی و خوشایند فتوا دادن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عبدالملک، السیرة النبویة،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image" Target="media/image2.jpeg"/><Relationship Id="rId213" Type="http://schemas.openxmlformats.org/officeDocument/2006/relationships/image" Target="media/image2.jpeg"/><Relationship Id="rId214" Type="http://schemas.openxmlformats.org/officeDocument/2006/relationships/footer" Target="footer207.xml"/><Relationship Id="rId215" Type="http://schemas.openxmlformats.org/officeDocument/2006/relationships/footnotes" Target="footnotes.xml"/><Relationship Id="rId216" Type="http://schemas.openxmlformats.org/officeDocument/2006/relationships/numbering" Target="numbering.xml"/><Relationship Id="rId217" Type="http://schemas.openxmlformats.org/officeDocument/2006/relationships/fontTable" Target="fontTable.xml"/><Relationship Id="rId218" Type="http://schemas.openxmlformats.org/officeDocument/2006/relationships/settings" Target="settings.xml"/><Relationship Id="rId2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224</Pages>
  <Words>55850</Words>
  <Characters>233954</Characters>
  <CharactersWithSpaces>287525</CharactersWithSpaces>
  <Paragraphs>2397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2026-08-19T05:11:18Z</dcterms:created>
  <dc:creator>ghaemiyeh.com</dc:creator>
  <dc:description/>
  <dc:language>en-US</dc:language>
  <cp:lastModifiedBy/>
  <dcterms:modified xsi:type="dcterms:W3CDTF">2026-08-19T08:41:26Z</dcterms:modified>
  <cp:revision>1</cp:revision>
  <dc:subject/>
  <dc:title>امامت 1 سیری در مبانی و مسایل کلامی امامت عامه</dc:title>
</cp:coreProperties>
</file>

<file path=docProps/custom.xml><?xml version="1.0" encoding="utf-8"?>
<Properties xmlns="http://schemas.openxmlformats.org/officeDocument/2006/custom-properties" xmlns:vt="http://schemas.openxmlformats.org/officeDocument/2006/docPropsVTypes"/>
</file>