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الکلام والعقائد التوحید والعدل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241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81243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81245_581953129">
            <w:r>
              <w:rPr>
                <w:webHidden/>
                <w:rStyle w:val="IndexLink"/>
                <w:rtl w:val="true"/>
              </w:rPr>
              <w:t>کلمة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581247_581953129">
            <w:r>
              <w:rPr>
                <w:webHidden/>
                <w:rStyle w:val="IndexLink"/>
                <w:rtl w:val="true"/>
              </w:rPr>
              <w:t>الفهرس</w:t>
            </w:r>
            <w:r>
              <w:rPr>
                <w:rStyle w:val="IndexLink"/>
                <w:rtl w:val="true"/>
              </w:rPr>
              <w:tab/>
            </w:r>
            <w:r>
              <w:rPr>
                <w:rStyle w:val="IndexLink"/>
              </w:rPr>
              <w:t>14</w:t>
            </w:r>
          </w:hyperlink>
        </w:p>
        <w:p>
          <w:pPr>
            <w:pStyle w:val="Contents2"/>
            <w:tabs>
              <w:tab w:val="clear" w:pos="8743"/>
              <w:tab w:val="right" w:pos="9026" w:leader="dot"/>
            </w:tabs>
            <w:rPr/>
          </w:pPr>
          <w:hyperlink w:anchor="__RefHeading___Toc581249_581953129">
            <w:r>
              <w:rPr>
                <w:webHidden/>
                <w:rStyle w:val="IndexLink"/>
                <w:rtl w:val="true"/>
              </w:rPr>
              <w:t>تصدیر</w:t>
            </w:r>
            <w:r>
              <w:rPr>
                <w:rStyle w:val="IndexLink"/>
                <w:rtl w:val="true"/>
              </w:rPr>
              <w:tab/>
            </w:r>
            <w:r>
              <w:rPr>
                <w:rStyle w:val="IndexLink"/>
              </w:rPr>
              <w:t>21</w:t>
            </w:r>
          </w:hyperlink>
        </w:p>
        <w:p>
          <w:pPr>
            <w:pStyle w:val="Contents2"/>
            <w:tabs>
              <w:tab w:val="clear" w:pos="8743"/>
              <w:tab w:val="right" w:pos="9026" w:leader="dot"/>
            </w:tabs>
            <w:rPr/>
          </w:pPr>
          <w:hyperlink w:anchor="__RefHeading___Toc581251_581953129">
            <w:r>
              <w:rPr>
                <w:webHidden/>
                <w:rStyle w:val="IndexLink"/>
              </w:rPr>
              <w:t>1</w:t>
            </w:r>
            <w:r>
              <w:rPr>
                <w:rStyle w:val="IndexLink"/>
                <w:rtl w:val="true"/>
              </w:rPr>
              <w:t xml:space="preserve">- </w:t>
            </w:r>
            <w:r>
              <w:rPr>
                <w:rStyle w:val="IndexLink"/>
                <w:rtl w:val="true"/>
              </w:rPr>
              <w:t xml:space="preserve">المفاهیم العامّة فی علم الکلام </w:t>
            </w:r>
            <w:r>
              <w:rPr>
                <w:rStyle w:val="IndexLink"/>
                <w:rtl w:val="true"/>
              </w:rPr>
              <w:t>(</w:t>
            </w:r>
            <w:r>
              <w:rPr>
                <w:rStyle w:val="IndexLink"/>
              </w:rPr>
              <w:t>1</w:t>
            </w:r>
            <w:r>
              <w:rPr>
                <w:rStyle w:val="IndexLink"/>
                <w:rtl w:val="true"/>
              </w:rPr>
              <w:t>)</w:t>
              <w:tab/>
            </w:r>
            <w:r>
              <w:rPr>
                <w:rStyle w:val="IndexLink"/>
              </w:rPr>
              <w:t>24</w:t>
            </w:r>
          </w:hyperlink>
        </w:p>
        <w:p>
          <w:pPr>
            <w:pStyle w:val="Contents3"/>
            <w:tabs>
              <w:tab w:val="clear" w:pos="8459"/>
              <w:tab w:val="right" w:pos="9026" w:leader="dot"/>
            </w:tabs>
            <w:rPr/>
          </w:pPr>
          <w:hyperlink w:anchor="__RefHeading___Toc581253_58195312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81255_581953129">
            <w:r>
              <w:rPr>
                <w:webHidden/>
                <w:rStyle w:val="IndexLink"/>
                <w:rtl w:val="true"/>
              </w:rPr>
              <w:t>تمهید</w:t>
            </w:r>
            <w:r>
              <w:rPr>
                <w:rStyle w:val="IndexLink"/>
                <w:rtl w:val="true"/>
              </w:rPr>
              <w:tab/>
            </w:r>
            <w:r>
              <w:rPr>
                <w:rStyle w:val="IndexLink"/>
              </w:rPr>
              <w:t>24</w:t>
            </w:r>
          </w:hyperlink>
        </w:p>
        <w:p>
          <w:pPr>
            <w:pStyle w:val="Contents3"/>
            <w:tabs>
              <w:tab w:val="clear" w:pos="8459"/>
              <w:tab w:val="right" w:pos="9026" w:leader="dot"/>
            </w:tabs>
            <w:rPr/>
          </w:pPr>
          <w:hyperlink w:anchor="__RefHeading___Toc581257_581953129">
            <w:r>
              <w:rPr>
                <w:webHidden/>
                <w:rStyle w:val="IndexLink"/>
                <w:rtl w:val="true"/>
              </w:rPr>
              <w:t>تعریف علم الکلام</w:t>
            </w:r>
            <w:r>
              <w:rPr>
                <w:rStyle w:val="IndexLink"/>
                <w:rtl w:val="true"/>
              </w:rPr>
              <w:tab/>
            </w:r>
            <w:r>
              <w:rPr>
                <w:rStyle w:val="IndexLink"/>
              </w:rPr>
              <w:t>24</w:t>
            </w:r>
          </w:hyperlink>
        </w:p>
        <w:p>
          <w:pPr>
            <w:pStyle w:val="Contents3"/>
            <w:tabs>
              <w:tab w:val="clear" w:pos="8459"/>
              <w:tab w:val="right" w:pos="9026" w:leader="dot"/>
            </w:tabs>
            <w:rPr/>
          </w:pPr>
          <w:hyperlink w:anchor="__RefHeading___Toc581259_581953129">
            <w:r>
              <w:rPr>
                <w:webHidden/>
                <w:rStyle w:val="IndexLink"/>
                <w:rtl w:val="true"/>
              </w:rPr>
              <w:t>الفرق بین علم الکلام والإلهیات</w:t>
            </w:r>
            <w:r>
              <w:rPr>
                <w:rStyle w:val="IndexLink"/>
                <w:rtl w:val="true"/>
              </w:rPr>
              <w:tab/>
            </w:r>
            <w:r>
              <w:rPr>
                <w:rStyle w:val="IndexLink"/>
              </w:rPr>
              <w:t>26</w:t>
            </w:r>
          </w:hyperlink>
        </w:p>
        <w:p>
          <w:pPr>
            <w:pStyle w:val="Contents3"/>
            <w:tabs>
              <w:tab w:val="clear" w:pos="8459"/>
              <w:tab w:val="right" w:pos="9026" w:leader="dot"/>
            </w:tabs>
            <w:rPr/>
          </w:pPr>
          <w:hyperlink w:anchor="__RefHeading___Toc581261_581953129">
            <w:r>
              <w:rPr>
                <w:webHidden/>
                <w:rStyle w:val="IndexLink"/>
                <w:rtl w:val="true"/>
              </w:rPr>
              <w:t>السبب فی تسمیة هذا العلم بالکلام</w:t>
            </w:r>
            <w:r>
              <w:rPr>
                <w:rStyle w:val="IndexLink"/>
                <w:rtl w:val="true"/>
              </w:rPr>
              <w:tab/>
            </w:r>
            <w:r>
              <w:rPr>
                <w:rStyle w:val="IndexLink"/>
              </w:rPr>
              <w:t>26</w:t>
            </w:r>
          </w:hyperlink>
        </w:p>
        <w:p>
          <w:pPr>
            <w:pStyle w:val="Contents3"/>
            <w:tabs>
              <w:tab w:val="clear" w:pos="8459"/>
              <w:tab w:val="right" w:pos="9026" w:leader="dot"/>
            </w:tabs>
            <w:rPr/>
          </w:pPr>
          <w:hyperlink w:anchor="__RefHeading___Toc581263_581953129">
            <w:r>
              <w:rPr>
                <w:webHidden/>
                <w:rStyle w:val="IndexLink"/>
                <w:rtl w:val="true"/>
              </w:rPr>
              <w:t>موضوع علم الکلام</w:t>
            </w:r>
            <w:r>
              <w:rPr>
                <w:rStyle w:val="IndexLink"/>
                <w:rtl w:val="true"/>
              </w:rPr>
              <w:tab/>
            </w:r>
            <w:r>
              <w:rPr>
                <w:rStyle w:val="IndexLink"/>
              </w:rPr>
              <w:t>27</w:t>
            </w:r>
          </w:hyperlink>
        </w:p>
        <w:p>
          <w:pPr>
            <w:pStyle w:val="Contents4"/>
            <w:tabs>
              <w:tab w:val="clear" w:pos="8176"/>
              <w:tab w:val="right" w:pos="9026" w:leader="dot"/>
            </w:tabs>
            <w:rPr/>
          </w:pPr>
          <w:hyperlink w:anchor="__RefHeading___Toc581265_58195312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581267_581953129">
            <w:r>
              <w:rPr>
                <w:webHidden/>
                <w:rStyle w:val="IndexLink"/>
                <w:rtl w:val="true"/>
              </w:rPr>
              <w:t>العقائد الدینیة</w:t>
            </w:r>
            <w:r>
              <w:rPr>
                <w:rStyle w:val="IndexLink"/>
                <w:rtl w:val="true"/>
              </w:rPr>
              <w:tab/>
            </w:r>
            <w:r>
              <w:rPr>
                <w:rStyle w:val="IndexLink"/>
              </w:rPr>
              <w:t>28</w:t>
            </w:r>
          </w:hyperlink>
        </w:p>
        <w:p>
          <w:pPr>
            <w:pStyle w:val="Contents4"/>
            <w:tabs>
              <w:tab w:val="clear" w:pos="8176"/>
              <w:tab w:val="right" w:pos="9026" w:leader="dot"/>
            </w:tabs>
            <w:rPr/>
          </w:pPr>
          <w:hyperlink w:anchor="__RefHeading___Toc581269_581953129">
            <w:r>
              <w:rPr>
                <w:webHidden/>
                <w:rStyle w:val="IndexLink"/>
                <w:rtl w:val="true"/>
              </w:rPr>
              <w:t>العقیدة والعمل</w:t>
            </w:r>
            <w:r>
              <w:rPr>
                <w:rStyle w:val="IndexLink"/>
                <w:rtl w:val="true"/>
              </w:rPr>
              <w:tab/>
            </w:r>
            <w:r>
              <w:rPr>
                <w:rStyle w:val="IndexLink"/>
              </w:rPr>
              <w:t>28</w:t>
            </w:r>
          </w:hyperlink>
        </w:p>
        <w:p>
          <w:pPr>
            <w:pStyle w:val="Contents4"/>
            <w:tabs>
              <w:tab w:val="clear" w:pos="8176"/>
              <w:tab w:val="right" w:pos="9026" w:leader="dot"/>
            </w:tabs>
            <w:rPr/>
          </w:pPr>
          <w:hyperlink w:anchor="__RefHeading___Toc581271_581953129">
            <w:r>
              <w:rPr>
                <w:webHidden/>
                <w:rStyle w:val="IndexLink"/>
                <w:rtl w:val="true"/>
              </w:rPr>
              <w:t>العلاقة بین المعتقدات والأعمال</w:t>
            </w:r>
            <w:r>
              <w:rPr>
                <w:rStyle w:val="IndexLink"/>
                <w:rtl w:val="true"/>
              </w:rPr>
              <w:tab/>
            </w:r>
            <w:r>
              <w:rPr>
                <w:rStyle w:val="IndexLink"/>
              </w:rPr>
              <w:t>29</w:t>
            </w:r>
          </w:hyperlink>
        </w:p>
        <w:p>
          <w:pPr>
            <w:pStyle w:val="Contents3"/>
            <w:tabs>
              <w:tab w:val="clear" w:pos="8459"/>
              <w:tab w:val="right" w:pos="9026" w:leader="dot"/>
            </w:tabs>
            <w:rPr/>
          </w:pPr>
          <w:hyperlink w:anchor="__RefHeading___Toc581273_581953129">
            <w:r>
              <w:rPr>
                <w:webHidden/>
                <w:rStyle w:val="IndexLink"/>
                <w:rtl w:val="true"/>
              </w:rPr>
              <w:t>منهج علم الکلام</w:t>
            </w:r>
            <w:r>
              <w:rPr>
                <w:rStyle w:val="IndexLink"/>
                <w:rtl w:val="true"/>
              </w:rPr>
              <w:tab/>
            </w:r>
            <w:r>
              <w:rPr>
                <w:rStyle w:val="IndexLink"/>
              </w:rPr>
              <w:t>30</w:t>
            </w:r>
          </w:hyperlink>
        </w:p>
        <w:p>
          <w:pPr>
            <w:pStyle w:val="Contents3"/>
            <w:tabs>
              <w:tab w:val="clear" w:pos="8459"/>
              <w:tab w:val="right" w:pos="9026" w:leader="dot"/>
            </w:tabs>
            <w:rPr/>
          </w:pPr>
          <w:hyperlink w:anchor="__RefHeading___Toc581275_581953129">
            <w:r>
              <w:rPr>
                <w:webHidden/>
                <w:rStyle w:val="IndexLink"/>
                <w:rtl w:val="true"/>
              </w:rPr>
              <w:t>حالات توظیف العقل فی علم الکلام</w:t>
            </w:r>
            <w:r>
              <w:rPr>
                <w:rStyle w:val="IndexLink"/>
                <w:rtl w:val="true"/>
              </w:rPr>
              <w:tab/>
            </w:r>
            <w:r>
              <w:rPr>
                <w:rStyle w:val="IndexLink"/>
              </w:rPr>
              <w:t>31</w:t>
            </w:r>
          </w:hyperlink>
        </w:p>
        <w:p>
          <w:pPr>
            <w:pStyle w:val="Contents3"/>
            <w:tabs>
              <w:tab w:val="clear" w:pos="8459"/>
              <w:tab w:val="right" w:pos="9026" w:leader="dot"/>
            </w:tabs>
            <w:rPr/>
          </w:pPr>
          <w:hyperlink w:anchor="__RefHeading___Toc581277_581953129">
            <w:r>
              <w:rPr>
                <w:webHidden/>
                <w:rStyle w:val="IndexLink"/>
                <w:rtl w:val="true"/>
              </w:rPr>
              <w:t>الفرق بین المتکلّم والفیلسوف</w:t>
            </w:r>
            <w:r>
              <w:rPr>
                <w:rStyle w:val="IndexLink"/>
                <w:rtl w:val="true"/>
              </w:rPr>
              <w:tab/>
            </w:r>
            <w:r>
              <w:rPr>
                <w:rStyle w:val="IndexLink"/>
              </w:rPr>
              <w:t>31</w:t>
            </w:r>
          </w:hyperlink>
        </w:p>
        <w:p>
          <w:pPr>
            <w:pStyle w:val="Contents3"/>
            <w:tabs>
              <w:tab w:val="clear" w:pos="8459"/>
              <w:tab w:val="right" w:pos="9026" w:leader="dot"/>
            </w:tabs>
            <w:rPr/>
          </w:pPr>
          <w:hyperlink w:anchor="__RefHeading___Toc581279_581953129">
            <w:r>
              <w:rPr>
                <w:webHidden/>
                <w:rStyle w:val="IndexLink"/>
                <w:rtl w:val="true"/>
              </w:rPr>
              <w:t>أقسام المنقولات</w:t>
            </w:r>
            <w:r>
              <w:rPr>
                <w:rStyle w:val="IndexLink"/>
                <w:rtl w:val="true"/>
              </w:rPr>
              <w:tab/>
            </w:r>
            <w:r>
              <w:rPr>
                <w:rStyle w:val="IndexLink"/>
              </w:rPr>
              <w:t>32</w:t>
            </w:r>
          </w:hyperlink>
        </w:p>
        <w:p>
          <w:pPr>
            <w:pStyle w:val="Contents3"/>
            <w:tabs>
              <w:tab w:val="clear" w:pos="8459"/>
              <w:tab w:val="right" w:pos="9026" w:leader="dot"/>
            </w:tabs>
            <w:rPr/>
          </w:pPr>
          <w:hyperlink w:anchor="__RefHeading___Toc581281_581953129">
            <w:r>
              <w:rPr>
                <w:webHidden/>
                <w:rStyle w:val="IndexLink"/>
                <w:rtl w:val="true"/>
              </w:rPr>
              <w:t>ملخّص ما سبق</w:t>
            </w:r>
            <w:r>
              <w:rPr>
                <w:rStyle w:val="IndexLink"/>
                <w:rtl w:val="true"/>
              </w:rPr>
              <w:tab/>
            </w:r>
            <w:r>
              <w:rPr>
                <w:rStyle w:val="IndexLink"/>
              </w:rPr>
              <w:t>33</w:t>
            </w:r>
          </w:hyperlink>
        </w:p>
        <w:p>
          <w:pPr>
            <w:pStyle w:val="Contents2"/>
            <w:tabs>
              <w:tab w:val="clear" w:pos="8743"/>
              <w:tab w:val="right" w:pos="9026" w:leader="dot"/>
            </w:tabs>
            <w:rPr/>
          </w:pPr>
          <w:hyperlink w:anchor="__RefHeading___Toc581283_581953129">
            <w:r>
              <w:rPr>
                <w:webHidden/>
                <w:rStyle w:val="IndexLink"/>
              </w:rPr>
              <w:t>2</w:t>
            </w:r>
            <w:r>
              <w:rPr>
                <w:rStyle w:val="IndexLink"/>
                <w:rtl w:val="true"/>
              </w:rPr>
              <w:t xml:space="preserve">- </w:t>
            </w:r>
            <w:r>
              <w:rPr>
                <w:rStyle w:val="IndexLink"/>
                <w:rtl w:val="true"/>
              </w:rPr>
              <w:t xml:space="preserve">المفاهیم العامّة فی علم الکلام </w:t>
            </w:r>
            <w:r>
              <w:rPr>
                <w:rStyle w:val="IndexLink"/>
                <w:rtl w:val="true"/>
              </w:rPr>
              <w:t>(</w:t>
            </w:r>
            <w:r>
              <w:rPr>
                <w:rStyle w:val="IndexLink"/>
              </w:rPr>
              <w:t>2</w:t>
            </w:r>
            <w:r>
              <w:rPr>
                <w:rStyle w:val="IndexLink"/>
                <w:rtl w:val="true"/>
              </w:rPr>
              <w:t>)</w:t>
              <w:tab/>
            </w:r>
            <w:r>
              <w:rPr>
                <w:rStyle w:val="IndexLink"/>
              </w:rPr>
              <w:t>35</w:t>
            </w:r>
          </w:hyperlink>
        </w:p>
        <w:p>
          <w:pPr>
            <w:pStyle w:val="Contents3"/>
            <w:tabs>
              <w:tab w:val="clear" w:pos="8459"/>
              <w:tab w:val="right" w:pos="9026" w:leader="dot"/>
            </w:tabs>
            <w:rPr/>
          </w:pPr>
          <w:hyperlink w:anchor="__RefHeading___Toc581285_581953129">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581287_581953129">
            <w:r>
              <w:rPr>
                <w:webHidden/>
                <w:rStyle w:val="IndexLink"/>
                <w:rtl w:val="true"/>
              </w:rPr>
              <w:t>نظرة خاطفة إلی المباحث السابقة</w:t>
            </w:r>
            <w:r>
              <w:rPr>
                <w:rStyle w:val="IndexLink"/>
                <w:rtl w:val="true"/>
              </w:rPr>
              <w:tab/>
            </w:r>
            <w:r>
              <w:rPr>
                <w:rStyle w:val="IndexLink"/>
              </w:rPr>
              <w:t>35</w:t>
            </w:r>
          </w:hyperlink>
        </w:p>
        <w:p>
          <w:pPr>
            <w:pStyle w:val="Contents3"/>
            <w:tabs>
              <w:tab w:val="clear" w:pos="8459"/>
              <w:tab w:val="right" w:pos="9026" w:leader="dot"/>
            </w:tabs>
            <w:rPr/>
          </w:pPr>
          <w:hyperlink w:anchor="__RefHeading___Toc581289_581953129">
            <w:r>
              <w:rPr>
                <w:webHidden/>
                <w:rStyle w:val="IndexLink"/>
                <w:rtl w:val="true"/>
              </w:rPr>
              <w:t>هدف علم الکلام</w:t>
            </w:r>
            <w:r>
              <w:rPr>
                <w:rStyle w:val="IndexLink"/>
                <w:rtl w:val="true"/>
              </w:rPr>
              <w:tab/>
            </w:r>
            <w:r>
              <w:rPr>
                <w:rStyle w:val="IndexLink"/>
              </w:rPr>
              <w:t>35</w:t>
            </w:r>
          </w:hyperlink>
        </w:p>
        <w:p>
          <w:pPr>
            <w:pStyle w:val="Contents3"/>
            <w:tabs>
              <w:tab w:val="clear" w:pos="8459"/>
              <w:tab w:val="right" w:pos="9026" w:leader="dot"/>
            </w:tabs>
            <w:rPr/>
          </w:pPr>
          <w:hyperlink w:anchor="__RefHeading___Toc581291_581953129">
            <w:r>
              <w:rPr>
                <w:webHidden/>
                <w:rStyle w:val="IndexLink"/>
                <w:rtl w:val="true"/>
              </w:rPr>
              <w:t>الفرق بین الغایة والفائدة</w:t>
            </w:r>
            <w:r>
              <w:rPr>
                <w:rStyle w:val="IndexLink"/>
                <w:rtl w:val="true"/>
              </w:rPr>
              <w:tab/>
            </w:r>
            <w:r>
              <w:rPr>
                <w:rStyle w:val="IndexLink"/>
              </w:rPr>
              <w:t>37</w:t>
            </w:r>
          </w:hyperlink>
        </w:p>
        <w:p>
          <w:pPr>
            <w:pStyle w:val="Contents3"/>
            <w:tabs>
              <w:tab w:val="clear" w:pos="8459"/>
              <w:tab w:val="right" w:pos="9026" w:leader="dot"/>
            </w:tabs>
            <w:rPr/>
          </w:pPr>
          <w:hyperlink w:anchor="__RefHeading___Toc581293_581953129">
            <w:r>
              <w:rPr>
                <w:webHidden/>
                <w:rStyle w:val="IndexLink"/>
                <w:rtl w:val="true"/>
              </w:rPr>
              <w:t>علم أصول الدین</w:t>
            </w:r>
            <w:r>
              <w:rPr>
                <w:rStyle w:val="IndexLink"/>
                <w:rtl w:val="true"/>
              </w:rPr>
              <w:tab/>
            </w:r>
            <w:r>
              <w:rPr>
                <w:rStyle w:val="IndexLink"/>
              </w:rPr>
              <w:t>37</w:t>
            </w:r>
          </w:hyperlink>
        </w:p>
        <w:p>
          <w:pPr>
            <w:pStyle w:val="Contents3"/>
            <w:tabs>
              <w:tab w:val="clear" w:pos="8459"/>
              <w:tab w:val="right" w:pos="9026" w:leader="dot"/>
            </w:tabs>
            <w:rPr/>
          </w:pPr>
          <w:hyperlink w:anchor="__RefHeading___Toc581295_581953129">
            <w:r>
              <w:rPr>
                <w:webHidden/>
                <w:rStyle w:val="IndexLink"/>
                <w:rtl w:val="true"/>
              </w:rPr>
              <w:t>منهجنا فی طرح المباحث الاعتقادیة</w:t>
            </w:r>
            <w:r>
              <w:rPr>
                <w:rStyle w:val="IndexLink"/>
                <w:rtl w:val="true"/>
              </w:rPr>
              <w:tab/>
            </w:r>
            <w:r>
              <w:rPr>
                <w:rStyle w:val="IndexLink"/>
              </w:rPr>
              <w:t>38</w:t>
            </w:r>
          </w:hyperlink>
        </w:p>
        <w:p>
          <w:pPr>
            <w:pStyle w:val="Contents3"/>
            <w:tabs>
              <w:tab w:val="clear" w:pos="8459"/>
              <w:tab w:val="right" w:pos="9026" w:leader="dot"/>
            </w:tabs>
            <w:rPr/>
          </w:pPr>
          <w:hyperlink w:anchor="__RefHeading___Toc581297_581953129">
            <w:r>
              <w:rPr>
                <w:webHidden/>
                <w:rStyle w:val="IndexLink"/>
                <w:rtl w:val="true"/>
              </w:rPr>
              <w:t>دور القرآن والحدیث فی علم العقائد</w:t>
            </w:r>
            <w:r>
              <w:rPr>
                <w:rStyle w:val="IndexLink"/>
                <w:rtl w:val="true"/>
              </w:rPr>
              <w:tab/>
            </w:r>
            <w:r>
              <w:rPr>
                <w:rStyle w:val="IndexLink"/>
              </w:rPr>
              <w:t>38</w:t>
            </w:r>
          </w:hyperlink>
        </w:p>
        <w:p>
          <w:pPr>
            <w:pStyle w:val="Contents3"/>
            <w:tabs>
              <w:tab w:val="clear" w:pos="8459"/>
              <w:tab w:val="right" w:pos="9026" w:leader="dot"/>
            </w:tabs>
            <w:rPr/>
          </w:pPr>
          <w:hyperlink w:anchor="__RefHeading___Toc581299_581953129">
            <w:r>
              <w:rPr>
                <w:webHidden/>
                <w:rStyle w:val="IndexLink"/>
                <w:rtl w:val="true"/>
              </w:rPr>
              <w:t>آثار معرفة الله وأهمیتها</w:t>
            </w:r>
            <w:r>
              <w:rPr>
                <w:rStyle w:val="IndexLink"/>
                <w:rtl w:val="true"/>
              </w:rPr>
              <w:tab/>
            </w:r>
            <w:r>
              <w:rPr>
                <w:rStyle w:val="IndexLink"/>
              </w:rPr>
              <w:t>41</w:t>
            </w:r>
          </w:hyperlink>
        </w:p>
        <w:p>
          <w:pPr>
            <w:pStyle w:val="Contents3"/>
            <w:tabs>
              <w:tab w:val="clear" w:pos="8459"/>
              <w:tab w:val="right" w:pos="9026" w:leader="dot"/>
            </w:tabs>
            <w:rPr/>
          </w:pPr>
          <w:hyperlink w:anchor="__RefHeading___Toc581301_581953129">
            <w:r>
              <w:rPr>
                <w:webHidden/>
                <w:rStyle w:val="IndexLink"/>
                <w:rtl w:val="true"/>
              </w:rPr>
              <w:t>ملخص ما سبق</w:t>
            </w:r>
            <w:r>
              <w:rPr>
                <w:rStyle w:val="IndexLink"/>
                <w:rtl w:val="true"/>
              </w:rPr>
              <w:tab/>
            </w:r>
            <w:r>
              <w:rPr>
                <w:rStyle w:val="IndexLink"/>
              </w:rPr>
              <w:t>43</w:t>
            </w:r>
          </w:hyperlink>
        </w:p>
        <w:p>
          <w:pPr>
            <w:pStyle w:val="Contents2"/>
            <w:tabs>
              <w:tab w:val="clear" w:pos="8743"/>
              <w:tab w:val="right" w:pos="9026" w:leader="dot"/>
            </w:tabs>
            <w:rPr/>
          </w:pPr>
          <w:hyperlink w:anchor="__RefHeading___Toc581303_581953129">
            <w:r>
              <w:rPr>
                <w:webHidden/>
                <w:rStyle w:val="IndexLink"/>
              </w:rPr>
              <w:t>3</w:t>
            </w:r>
            <w:r>
              <w:rPr>
                <w:rStyle w:val="IndexLink"/>
                <w:rtl w:val="true"/>
              </w:rPr>
              <w:t xml:space="preserve">- </w:t>
            </w:r>
            <w:r>
              <w:rPr>
                <w:rStyle w:val="IndexLink"/>
                <w:rtl w:val="true"/>
              </w:rPr>
              <w:t xml:space="preserve">طرق معرفة الله </w:t>
            </w:r>
            <w:r>
              <w:rPr>
                <w:rStyle w:val="IndexLink"/>
                <w:rtl w:val="true"/>
              </w:rPr>
              <w:t>(</w:t>
            </w:r>
            <w:r>
              <w:rPr>
                <w:rStyle w:val="IndexLink"/>
              </w:rPr>
              <w:t>1</w:t>
            </w:r>
            <w:r>
              <w:rPr>
                <w:rStyle w:val="IndexLink"/>
                <w:rtl w:val="true"/>
              </w:rPr>
              <w:t>)</w:t>
              <w:tab/>
            </w:r>
            <w:r>
              <w:rPr>
                <w:rStyle w:val="IndexLink"/>
              </w:rPr>
              <w:t>45</w:t>
            </w:r>
          </w:hyperlink>
        </w:p>
        <w:p>
          <w:pPr>
            <w:pStyle w:val="Contents3"/>
            <w:tabs>
              <w:tab w:val="clear" w:pos="8459"/>
              <w:tab w:val="right" w:pos="9026" w:leader="dot"/>
            </w:tabs>
            <w:rPr/>
          </w:pPr>
          <w:hyperlink w:anchor="__RefHeading___Toc581305_58195312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581307_581953129">
            <w:r>
              <w:rPr>
                <w:webHidden/>
                <w:rStyle w:val="IndexLink"/>
                <w:rtl w:val="true"/>
              </w:rPr>
              <w:t>نظرة خاطفة إلی المباحث السابقة</w:t>
            </w:r>
            <w:r>
              <w:rPr>
                <w:rStyle w:val="IndexLink"/>
                <w:rtl w:val="true"/>
              </w:rPr>
              <w:tab/>
            </w:r>
            <w:r>
              <w:rPr>
                <w:rStyle w:val="IndexLink"/>
              </w:rPr>
              <w:t>45</w:t>
            </w:r>
          </w:hyperlink>
        </w:p>
        <w:p>
          <w:pPr>
            <w:pStyle w:val="Contents3"/>
            <w:tabs>
              <w:tab w:val="clear" w:pos="8459"/>
              <w:tab w:val="right" w:pos="9026" w:leader="dot"/>
            </w:tabs>
            <w:rPr/>
          </w:pPr>
          <w:hyperlink w:anchor="__RefHeading___Toc581309_581953129">
            <w:r>
              <w:rPr>
                <w:webHidden/>
                <w:rStyle w:val="IndexLink"/>
                <w:rtl w:val="true"/>
              </w:rPr>
              <w:t>طرق معرفة الله</w:t>
            </w:r>
            <w:r>
              <w:rPr>
                <w:rStyle w:val="IndexLink"/>
                <w:rtl w:val="true"/>
              </w:rPr>
              <w:tab/>
            </w:r>
            <w:r>
              <w:rPr>
                <w:rStyle w:val="IndexLink"/>
              </w:rPr>
              <w:t>45</w:t>
            </w:r>
          </w:hyperlink>
        </w:p>
        <w:p>
          <w:pPr>
            <w:pStyle w:val="Contents3"/>
            <w:tabs>
              <w:tab w:val="clear" w:pos="8459"/>
              <w:tab w:val="right" w:pos="9026" w:leader="dot"/>
            </w:tabs>
            <w:rPr/>
          </w:pPr>
          <w:hyperlink w:anchor="__RefHeading___Toc581311_581953129">
            <w:r>
              <w:rPr>
                <w:webHidden/>
                <w:rStyle w:val="IndexLink"/>
                <w:rtl w:val="true"/>
              </w:rPr>
              <w:t>المعرفة العقلیة</w:t>
            </w:r>
            <w:r>
              <w:rPr>
                <w:rStyle w:val="IndexLink"/>
                <w:rtl w:val="true"/>
              </w:rPr>
              <w:tab/>
            </w:r>
            <w:r>
              <w:rPr>
                <w:rStyle w:val="IndexLink"/>
              </w:rPr>
              <w:t>46</w:t>
            </w:r>
          </w:hyperlink>
        </w:p>
        <w:p>
          <w:pPr>
            <w:pStyle w:val="Contents4"/>
            <w:tabs>
              <w:tab w:val="clear" w:pos="8176"/>
              <w:tab w:val="right" w:pos="9026" w:leader="dot"/>
            </w:tabs>
            <w:rPr/>
          </w:pPr>
          <w:hyperlink w:anchor="__RefHeading___Toc581313_581953129">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581315_581953129">
            <w:r>
              <w:rPr>
                <w:webHidden/>
                <w:rStyle w:val="IndexLink"/>
                <w:rtl w:val="true"/>
              </w:rPr>
              <w:t>العقل الفطری والعقل الریاضی</w:t>
            </w:r>
            <w:r>
              <w:rPr>
                <w:rStyle w:val="IndexLink"/>
                <w:rtl w:val="true"/>
              </w:rPr>
              <w:tab/>
            </w:r>
            <w:r>
              <w:rPr>
                <w:rStyle w:val="IndexLink"/>
              </w:rPr>
              <w:t>47</w:t>
            </w:r>
          </w:hyperlink>
        </w:p>
        <w:p>
          <w:pPr>
            <w:pStyle w:val="Contents4"/>
            <w:tabs>
              <w:tab w:val="clear" w:pos="8176"/>
              <w:tab w:val="right" w:pos="9026" w:leader="dot"/>
            </w:tabs>
            <w:rPr/>
          </w:pPr>
          <w:hyperlink w:anchor="__RefHeading___Toc581317_581953129">
            <w:r>
              <w:rPr>
                <w:webHidden/>
                <w:rStyle w:val="IndexLink"/>
                <w:rtl w:val="true"/>
              </w:rPr>
              <w:t>ثلاثة مواقف من وجود الله</w:t>
            </w:r>
            <w:r>
              <w:rPr>
                <w:rStyle w:val="IndexLink"/>
                <w:rtl w:val="true"/>
              </w:rPr>
              <w:tab/>
            </w:r>
            <w:r>
              <w:rPr>
                <w:rStyle w:val="IndexLink"/>
              </w:rPr>
              <w:t>48</w:t>
            </w:r>
          </w:hyperlink>
        </w:p>
        <w:p>
          <w:pPr>
            <w:pStyle w:val="Contents4"/>
            <w:tabs>
              <w:tab w:val="clear" w:pos="8176"/>
              <w:tab w:val="right" w:pos="9026" w:leader="dot"/>
            </w:tabs>
            <w:rPr/>
          </w:pPr>
          <w:hyperlink w:anchor="__RefHeading___Toc581319_581953129">
            <w:r>
              <w:rPr>
                <w:webHidden/>
                <w:rStyle w:val="IndexLink"/>
                <w:rtl w:val="true"/>
              </w:rPr>
              <w:t>دلیل الاحتیاط العقلی</w:t>
            </w:r>
            <w:r>
              <w:rPr>
                <w:rStyle w:val="IndexLink"/>
                <w:rtl w:val="true"/>
              </w:rPr>
              <w:tab/>
            </w:r>
            <w:r>
              <w:rPr>
                <w:rStyle w:val="IndexLink"/>
              </w:rPr>
              <w:t>49</w:t>
            </w:r>
          </w:hyperlink>
        </w:p>
        <w:p>
          <w:pPr>
            <w:pStyle w:val="Contents4"/>
            <w:tabs>
              <w:tab w:val="clear" w:pos="8176"/>
              <w:tab w:val="right" w:pos="9026" w:leader="dot"/>
            </w:tabs>
            <w:rPr/>
          </w:pPr>
          <w:hyperlink w:anchor="__RefHeading___Toc581321_581953129">
            <w:r>
              <w:rPr>
                <w:webHidden/>
                <w:rStyle w:val="IndexLink"/>
                <w:rtl w:val="true"/>
              </w:rPr>
              <w:t>التعارض الظاهری</w:t>
            </w:r>
            <w:r>
              <w:rPr>
                <w:rStyle w:val="IndexLink"/>
                <w:rtl w:val="true"/>
              </w:rPr>
              <w:tab/>
            </w:r>
            <w:r>
              <w:rPr>
                <w:rStyle w:val="IndexLink"/>
              </w:rPr>
              <w:t>50</w:t>
            </w:r>
          </w:hyperlink>
        </w:p>
        <w:p>
          <w:pPr>
            <w:pStyle w:val="Contents3"/>
            <w:tabs>
              <w:tab w:val="clear" w:pos="8459"/>
              <w:tab w:val="right" w:pos="9026" w:leader="dot"/>
            </w:tabs>
            <w:rPr/>
          </w:pPr>
          <w:hyperlink w:anchor="__RefHeading___Toc581323_581953129">
            <w:r>
              <w:rPr>
                <w:webHidden/>
                <w:rStyle w:val="IndexLink"/>
                <w:rtl w:val="true"/>
              </w:rPr>
              <w:t>البراهین العقلیة علی وجود الله</w:t>
            </w:r>
            <w:r>
              <w:rPr>
                <w:rStyle w:val="IndexLink"/>
                <w:rtl w:val="true"/>
              </w:rPr>
              <w:tab/>
            </w:r>
            <w:r>
              <w:rPr>
                <w:rStyle w:val="IndexLink"/>
              </w:rPr>
              <w:t>51</w:t>
            </w:r>
          </w:hyperlink>
        </w:p>
        <w:p>
          <w:pPr>
            <w:pStyle w:val="Contents4"/>
            <w:tabs>
              <w:tab w:val="clear" w:pos="8176"/>
              <w:tab w:val="right" w:pos="9026" w:leader="dot"/>
            </w:tabs>
            <w:rPr/>
          </w:pPr>
          <w:hyperlink w:anchor="__RefHeading___Toc581325_581953129">
            <w:r>
              <w:rPr>
                <w:webHidden/>
                <w:rStyle w:val="IndexLink"/>
                <w:rtl w:val="true"/>
              </w:rPr>
              <w:t>أ</w:t>
            </w:r>
            <w:r>
              <w:rPr>
                <w:rStyle w:val="IndexLink"/>
                <w:rtl w:val="true"/>
              </w:rPr>
              <w:t xml:space="preserve">) </w:t>
            </w:r>
            <w:r>
              <w:rPr>
                <w:rStyle w:val="IndexLink"/>
                <w:rtl w:val="true"/>
              </w:rPr>
              <w:t>السیر الأنفسی</w:t>
            </w:r>
            <w:r>
              <w:rPr>
                <w:rStyle w:val="IndexLink"/>
                <w:rtl w:val="true"/>
              </w:rPr>
              <w:tab/>
            </w:r>
            <w:r>
              <w:rPr>
                <w:rStyle w:val="IndexLink"/>
              </w:rPr>
              <w:t>51</w:t>
            </w:r>
          </w:hyperlink>
        </w:p>
        <w:p>
          <w:pPr>
            <w:pStyle w:val="Contents4"/>
            <w:tabs>
              <w:tab w:val="clear" w:pos="8176"/>
              <w:tab w:val="right" w:pos="9026" w:leader="dot"/>
            </w:tabs>
            <w:rPr/>
          </w:pPr>
          <w:hyperlink w:anchor="__RefHeading___Toc581327_581953129">
            <w:r>
              <w:rPr>
                <w:webHidden/>
                <w:rStyle w:val="IndexLink"/>
                <w:rtl w:val="true"/>
              </w:rPr>
              <w:t>ب</w:t>
            </w:r>
            <w:r>
              <w:rPr>
                <w:rStyle w:val="IndexLink"/>
                <w:rtl w:val="true"/>
              </w:rPr>
              <w:t xml:space="preserve">) </w:t>
            </w:r>
            <w:r>
              <w:rPr>
                <w:rStyle w:val="IndexLink"/>
                <w:rtl w:val="true"/>
              </w:rPr>
              <w:t>السیر الآفاقی</w:t>
            </w:r>
            <w:r>
              <w:rPr>
                <w:rStyle w:val="IndexLink"/>
                <w:rtl w:val="true"/>
              </w:rPr>
              <w:tab/>
            </w:r>
            <w:r>
              <w:rPr>
                <w:rStyle w:val="IndexLink"/>
              </w:rPr>
              <w:t>52</w:t>
            </w:r>
          </w:hyperlink>
        </w:p>
        <w:p>
          <w:pPr>
            <w:pStyle w:val="Contents3"/>
            <w:tabs>
              <w:tab w:val="clear" w:pos="8459"/>
              <w:tab w:val="right" w:pos="9026" w:leader="dot"/>
            </w:tabs>
            <w:rPr/>
          </w:pPr>
          <w:hyperlink w:anchor="__RefHeading___Toc581329_581953129">
            <w:r>
              <w:rPr>
                <w:webHidden/>
                <w:rStyle w:val="IndexLink"/>
                <w:rtl w:val="true"/>
              </w:rPr>
              <w:t>ملخص ما سبق</w:t>
            </w:r>
            <w:r>
              <w:rPr>
                <w:rStyle w:val="IndexLink"/>
                <w:rtl w:val="true"/>
              </w:rPr>
              <w:tab/>
            </w:r>
            <w:r>
              <w:rPr>
                <w:rStyle w:val="IndexLink"/>
              </w:rPr>
              <w:t>57</w:t>
            </w:r>
          </w:hyperlink>
        </w:p>
        <w:p>
          <w:pPr>
            <w:pStyle w:val="Contents2"/>
            <w:tabs>
              <w:tab w:val="clear" w:pos="8743"/>
              <w:tab w:val="right" w:pos="9026" w:leader="dot"/>
            </w:tabs>
            <w:rPr/>
          </w:pPr>
          <w:hyperlink w:anchor="__RefHeading___Toc581331_581953129">
            <w:r>
              <w:rPr>
                <w:webHidden/>
                <w:rStyle w:val="IndexLink"/>
              </w:rPr>
              <w:t>4</w:t>
            </w:r>
            <w:r>
              <w:rPr>
                <w:rStyle w:val="IndexLink"/>
                <w:rtl w:val="true"/>
              </w:rPr>
              <w:t xml:space="preserve">- </w:t>
            </w:r>
            <w:r>
              <w:rPr>
                <w:rStyle w:val="IndexLink"/>
                <w:rtl w:val="true"/>
              </w:rPr>
              <w:t xml:space="preserve">طرق معرفة الله </w:t>
            </w:r>
            <w:r>
              <w:rPr>
                <w:rStyle w:val="IndexLink"/>
                <w:rtl w:val="true"/>
              </w:rPr>
              <w:t>(</w:t>
            </w:r>
            <w:r>
              <w:rPr>
                <w:rStyle w:val="IndexLink"/>
              </w:rPr>
              <w:t>2</w:t>
            </w:r>
            <w:r>
              <w:rPr>
                <w:rStyle w:val="IndexLink"/>
                <w:rtl w:val="true"/>
              </w:rPr>
              <w:t>)</w:t>
              <w:tab/>
            </w:r>
            <w:r>
              <w:rPr>
                <w:rStyle w:val="IndexLink"/>
              </w:rPr>
              <w:t>60</w:t>
            </w:r>
          </w:hyperlink>
        </w:p>
        <w:p>
          <w:pPr>
            <w:pStyle w:val="Contents3"/>
            <w:tabs>
              <w:tab w:val="clear" w:pos="8459"/>
              <w:tab w:val="right" w:pos="9026" w:leader="dot"/>
            </w:tabs>
            <w:rPr/>
          </w:pPr>
          <w:hyperlink w:anchor="__RefHeading___Toc581333_581953129">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581335_581953129">
            <w:r>
              <w:rPr>
                <w:webHidden/>
                <w:rStyle w:val="IndexLink"/>
                <w:rtl w:val="true"/>
              </w:rPr>
              <w:t>نظرة خاطفة إلی المباحث السابقة</w:t>
            </w:r>
            <w:r>
              <w:rPr>
                <w:rStyle w:val="IndexLink"/>
                <w:rtl w:val="true"/>
              </w:rPr>
              <w:tab/>
            </w:r>
            <w:r>
              <w:rPr>
                <w:rStyle w:val="IndexLink"/>
              </w:rPr>
              <w:t>60</w:t>
            </w:r>
          </w:hyperlink>
        </w:p>
        <w:p>
          <w:pPr>
            <w:pStyle w:val="Contents3"/>
            <w:tabs>
              <w:tab w:val="clear" w:pos="8459"/>
              <w:tab w:val="right" w:pos="9026" w:leader="dot"/>
            </w:tabs>
            <w:rPr/>
          </w:pPr>
          <w:hyperlink w:anchor="__RefHeading___Toc581337_581953129">
            <w:r>
              <w:rPr>
                <w:webHidden/>
                <w:rStyle w:val="IndexLink"/>
                <w:rtl w:val="true"/>
              </w:rPr>
              <w:t xml:space="preserve">معرفة الله الفطریة والقلبیة </w:t>
            </w:r>
            <w:r>
              <w:rPr>
                <w:rStyle w:val="IndexLink"/>
                <w:rtl w:val="true"/>
              </w:rPr>
              <w:t>(</w:t>
            </w:r>
            <w:r>
              <w:rPr>
                <w:rStyle w:val="IndexLink"/>
              </w:rPr>
              <w:t>1</w:t>
            </w:r>
            <w:r>
              <w:rPr>
                <w:rStyle w:val="IndexLink"/>
                <w:rtl w:val="true"/>
              </w:rPr>
              <w:t>)</w:t>
              <w:tab/>
            </w:r>
            <w:r>
              <w:rPr>
                <w:rStyle w:val="IndexLink"/>
              </w:rPr>
              <w:t>61</w:t>
            </w:r>
          </w:hyperlink>
        </w:p>
        <w:p>
          <w:pPr>
            <w:pStyle w:val="Contents4"/>
            <w:tabs>
              <w:tab w:val="clear" w:pos="8176"/>
              <w:tab w:val="right" w:pos="9026" w:leader="dot"/>
            </w:tabs>
            <w:rPr/>
          </w:pPr>
          <w:hyperlink w:anchor="__RefHeading___Toc581339_581953129">
            <w:r>
              <w:rPr>
                <w:webHidden/>
                <w:rStyle w:val="IndexLink"/>
                <w:rtl w:val="true"/>
              </w:rPr>
              <w:t>الفرق بین المعرفة العقلیة والمعرفة القلبیة</w:t>
            </w:r>
            <w:r>
              <w:rPr>
                <w:rStyle w:val="IndexLink"/>
                <w:rtl w:val="true"/>
              </w:rPr>
              <w:tab/>
            </w:r>
            <w:r>
              <w:rPr>
                <w:rStyle w:val="IndexLink"/>
              </w:rPr>
              <w:t>61</w:t>
            </w:r>
          </w:hyperlink>
        </w:p>
        <w:p>
          <w:pPr>
            <w:pStyle w:val="Contents3"/>
            <w:tabs>
              <w:tab w:val="clear" w:pos="8459"/>
              <w:tab w:val="right" w:pos="9026" w:leader="dot"/>
            </w:tabs>
            <w:rPr/>
          </w:pPr>
          <w:hyperlink w:anchor="__RefHeading___Toc581341_581953129">
            <w:r>
              <w:rPr>
                <w:webHidden/>
                <w:rStyle w:val="IndexLink"/>
                <w:rtl w:val="true"/>
              </w:rPr>
              <w:t>عدم جواز تشبیه الله بالمخلوقات</w:t>
            </w:r>
            <w:r>
              <w:rPr>
                <w:rStyle w:val="IndexLink"/>
                <w:rtl w:val="true"/>
              </w:rPr>
              <w:tab/>
            </w:r>
            <w:r>
              <w:rPr>
                <w:rStyle w:val="IndexLink"/>
              </w:rPr>
              <w:t>61</w:t>
            </w:r>
          </w:hyperlink>
        </w:p>
        <w:p>
          <w:pPr>
            <w:pStyle w:val="Contents3"/>
            <w:tabs>
              <w:tab w:val="clear" w:pos="8459"/>
              <w:tab w:val="right" w:pos="9026" w:leader="dot"/>
            </w:tabs>
            <w:rPr/>
          </w:pPr>
          <w:hyperlink w:anchor="__RefHeading___Toc581343_581953129">
            <w:r>
              <w:rPr>
                <w:webHidden/>
                <w:rStyle w:val="IndexLink"/>
                <w:rtl w:val="true"/>
              </w:rPr>
              <w:t>تحیُّر العقول فی معرفة الله</w:t>
            </w:r>
            <w:r>
              <w:rPr>
                <w:rStyle w:val="IndexLink"/>
                <w:rtl w:val="true"/>
              </w:rPr>
              <w:tab/>
            </w:r>
            <w:r>
              <w:rPr>
                <w:rStyle w:val="IndexLink"/>
              </w:rPr>
              <w:t>62</w:t>
            </w:r>
          </w:hyperlink>
        </w:p>
        <w:p>
          <w:pPr>
            <w:pStyle w:val="Contents3"/>
            <w:tabs>
              <w:tab w:val="clear" w:pos="8459"/>
              <w:tab w:val="right" w:pos="9026" w:leader="dot"/>
            </w:tabs>
            <w:rPr/>
          </w:pPr>
          <w:hyperlink w:anchor="__RefHeading___Toc581345_581953129">
            <w:r>
              <w:rPr>
                <w:webHidden/>
                <w:rStyle w:val="IndexLink"/>
                <w:rtl w:val="true"/>
              </w:rPr>
              <w:t xml:space="preserve">رؤیة الله </w:t>
            </w:r>
            <w:r>
              <w:rPr>
                <w:rStyle w:val="IndexLink"/>
                <w:rtl w:val="true"/>
              </w:rPr>
              <w:t>(</w:t>
            </w:r>
            <w:r>
              <w:rPr>
                <w:rStyle w:val="IndexLink"/>
                <w:rtl w:val="true"/>
              </w:rPr>
              <w:t>تعالی</w:t>
            </w:r>
            <w:r>
              <w:rPr>
                <w:rStyle w:val="IndexLink"/>
                <w:rtl w:val="true"/>
              </w:rPr>
              <w:t>)</w:t>
              <w:tab/>
            </w:r>
            <w:r>
              <w:rPr>
                <w:rStyle w:val="IndexLink"/>
              </w:rPr>
              <w:t>63</w:t>
            </w:r>
          </w:hyperlink>
        </w:p>
        <w:p>
          <w:pPr>
            <w:pStyle w:val="Contents3"/>
            <w:tabs>
              <w:tab w:val="clear" w:pos="8459"/>
              <w:tab w:val="right" w:pos="9026" w:leader="dot"/>
            </w:tabs>
            <w:rPr/>
          </w:pPr>
          <w:hyperlink w:anchor="__RefHeading___Toc581347_581953129">
            <w:r>
              <w:rPr>
                <w:webHidden/>
                <w:rStyle w:val="IndexLink"/>
                <w:rtl w:val="true"/>
              </w:rPr>
              <w:t>المعرفة الفطریة</w:t>
            </w:r>
            <w:r>
              <w:rPr>
                <w:rStyle w:val="IndexLink"/>
                <w:rtl w:val="true"/>
              </w:rPr>
              <w:tab/>
            </w:r>
            <w:r>
              <w:rPr>
                <w:rStyle w:val="IndexLink"/>
              </w:rPr>
              <w:t>64</w:t>
            </w:r>
          </w:hyperlink>
        </w:p>
        <w:p>
          <w:pPr>
            <w:pStyle w:val="Contents3"/>
            <w:tabs>
              <w:tab w:val="clear" w:pos="8459"/>
              <w:tab w:val="right" w:pos="9026" w:leader="dot"/>
            </w:tabs>
            <w:rPr/>
          </w:pPr>
          <w:hyperlink w:anchor="__RefHeading___Toc581349_581953129">
            <w:r>
              <w:rPr>
                <w:webHidden/>
                <w:rStyle w:val="IndexLink"/>
                <w:rtl w:val="true"/>
              </w:rPr>
              <w:t>معرفة الله القلبیة</w:t>
            </w:r>
            <w:r>
              <w:rPr>
                <w:rStyle w:val="IndexLink"/>
                <w:rtl w:val="true"/>
              </w:rPr>
              <w:tab/>
            </w:r>
            <w:r>
              <w:rPr>
                <w:rStyle w:val="IndexLink"/>
              </w:rPr>
              <w:t>66</w:t>
            </w:r>
          </w:hyperlink>
        </w:p>
        <w:p>
          <w:pPr>
            <w:pStyle w:val="Contents3"/>
            <w:tabs>
              <w:tab w:val="clear" w:pos="8459"/>
              <w:tab w:val="right" w:pos="9026" w:leader="dot"/>
            </w:tabs>
            <w:rPr/>
          </w:pPr>
          <w:hyperlink w:anchor="__RefHeading___Toc581351_581953129">
            <w:r>
              <w:rPr>
                <w:webHidden/>
                <w:rStyle w:val="IndexLink"/>
                <w:rtl w:val="true"/>
              </w:rPr>
              <w:t>المعرفة الفطریة مِن صنع الله</w:t>
            </w:r>
            <w:r>
              <w:rPr>
                <w:rStyle w:val="IndexLink"/>
                <w:rtl w:val="true"/>
              </w:rPr>
              <w:tab/>
            </w:r>
            <w:r>
              <w:rPr>
                <w:rStyle w:val="IndexLink"/>
              </w:rPr>
              <w:t>66</w:t>
            </w:r>
          </w:hyperlink>
        </w:p>
        <w:p>
          <w:pPr>
            <w:pStyle w:val="Contents3"/>
            <w:tabs>
              <w:tab w:val="clear" w:pos="8459"/>
              <w:tab w:val="right" w:pos="9026" w:leader="dot"/>
            </w:tabs>
            <w:rPr/>
          </w:pPr>
          <w:hyperlink w:anchor="__RefHeading___Toc581353_581953129">
            <w:r>
              <w:rPr>
                <w:webHidden/>
                <w:rStyle w:val="IndexLink"/>
                <w:rtl w:val="true"/>
              </w:rPr>
              <w:t>ملخص ما سبق</w:t>
            </w:r>
            <w:r>
              <w:rPr>
                <w:rStyle w:val="IndexLink"/>
                <w:rtl w:val="true"/>
              </w:rPr>
              <w:tab/>
            </w:r>
            <w:r>
              <w:rPr>
                <w:rStyle w:val="IndexLink"/>
              </w:rPr>
              <w:t>67</w:t>
            </w:r>
          </w:hyperlink>
        </w:p>
        <w:p>
          <w:pPr>
            <w:pStyle w:val="Contents2"/>
            <w:tabs>
              <w:tab w:val="clear" w:pos="8743"/>
              <w:tab w:val="right" w:pos="9026" w:leader="dot"/>
            </w:tabs>
            <w:rPr/>
          </w:pPr>
          <w:hyperlink w:anchor="__RefHeading___Toc581355_581953129">
            <w:r>
              <w:rPr>
                <w:webHidden/>
                <w:rStyle w:val="IndexLink"/>
              </w:rPr>
              <w:t>5</w:t>
            </w:r>
            <w:r>
              <w:rPr>
                <w:rStyle w:val="IndexLink"/>
                <w:rtl w:val="true"/>
              </w:rPr>
              <w:t xml:space="preserve">- </w:t>
            </w:r>
            <w:r>
              <w:rPr>
                <w:rStyle w:val="IndexLink"/>
                <w:rtl w:val="true"/>
              </w:rPr>
              <w:t xml:space="preserve">طرق معرفة الله </w:t>
            </w:r>
            <w:r>
              <w:rPr>
                <w:rStyle w:val="IndexLink"/>
                <w:rtl w:val="true"/>
              </w:rPr>
              <w:t>(</w:t>
            </w:r>
            <w:r>
              <w:rPr>
                <w:rStyle w:val="IndexLink"/>
              </w:rPr>
              <w:t>3</w:t>
            </w:r>
            <w:r>
              <w:rPr>
                <w:rStyle w:val="IndexLink"/>
                <w:rtl w:val="true"/>
              </w:rPr>
              <w:t>)</w:t>
              <w:tab/>
            </w:r>
            <w:r>
              <w:rPr>
                <w:rStyle w:val="IndexLink"/>
              </w:rPr>
              <w:t>70</w:t>
            </w:r>
          </w:hyperlink>
        </w:p>
        <w:p>
          <w:pPr>
            <w:pStyle w:val="Contents3"/>
            <w:tabs>
              <w:tab w:val="clear" w:pos="8459"/>
              <w:tab w:val="right" w:pos="9026" w:leader="dot"/>
            </w:tabs>
            <w:rPr/>
          </w:pPr>
          <w:hyperlink w:anchor="__RefHeading___Toc581357_581953129">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581359_581953129">
            <w:r>
              <w:rPr>
                <w:webHidden/>
                <w:rStyle w:val="IndexLink"/>
                <w:rtl w:val="true"/>
              </w:rPr>
              <w:t>نظرة خاطفة إلی المباحث السابقة</w:t>
            </w:r>
            <w:r>
              <w:rPr>
                <w:rStyle w:val="IndexLink"/>
                <w:rtl w:val="true"/>
              </w:rPr>
              <w:tab/>
            </w:r>
            <w:r>
              <w:rPr>
                <w:rStyle w:val="IndexLink"/>
              </w:rPr>
              <w:t>70</w:t>
            </w:r>
          </w:hyperlink>
        </w:p>
        <w:p>
          <w:pPr>
            <w:pStyle w:val="Contents3"/>
            <w:tabs>
              <w:tab w:val="clear" w:pos="8459"/>
              <w:tab w:val="right" w:pos="9026" w:leader="dot"/>
            </w:tabs>
            <w:rPr/>
          </w:pPr>
          <w:hyperlink w:anchor="__RefHeading___Toc581361_581953129">
            <w:r>
              <w:rPr>
                <w:webHidden/>
                <w:rStyle w:val="IndexLink"/>
                <w:rtl w:val="true"/>
              </w:rPr>
              <w:t xml:space="preserve">معرفة الله الفطریة والقلبیة </w:t>
            </w:r>
            <w:r>
              <w:rPr>
                <w:rStyle w:val="IndexLink"/>
                <w:rtl w:val="true"/>
              </w:rPr>
              <w:t>(</w:t>
            </w:r>
            <w:r>
              <w:rPr>
                <w:rStyle w:val="IndexLink"/>
              </w:rPr>
              <w:t>2</w:t>
            </w:r>
            <w:r>
              <w:rPr>
                <w:rStyle w:val="IndexLink"/>
                <w:rtl w:val="true"/>
              </w:rPr>
              <w:t>)</w:t>
              <w:tab/>
            </w:r>
            <w:r>
              <w:rPr>
                <w:rStyle w:val="IndexLink"/>
              </w:rPr>
              <w:t>70</w:t>
            </w:r>
          </w:hyperlink>
        </w:p>
        <w:p>
          <w:pPr>
            <w:pStyle w:val="Contents4"/>
            <w:tabs>
              <w:tab w:val="clear" w:pos="8176"/>
              <w:tab w:val="right" w:pos="9026" w:leader="dot"/>
            </w:tabs>
            <w:rPr/>
          </w:pPr>
          <w:hyperlink w:anchor="__RefHeading___Toc581363_581953129">
            <w:r>
              <w:rPr>
                <w:webHidden/>
                <w:rStyle w:val="IndexLink"/>
                <w:rtl w:val="true"/>
              </w:rPr>
              <w:t>موقف ومکان إعطاء المعرفة القلبیة والفطریة</w:t>
            </w:r>
            <w:r>
              <w:rPr>
                <w:rStyle w:val="IndexLink"/>
                <w:rtl w:val="true"/>
              </w:rPr>
              <w:tab/>
            </w:r>
            <w:r>
              <w:rPr>
                <w:rStyle w:val="IndexLink"/>
              </w:rPr>
              <w:t>70</w:t>
            </w:r>
          </w:hyperlink>
        </w:p>
        <w:p>
          <w:pPr>
            <w:pStyle w:val="Contents3"/>
            <w:tabs>
              <w:tab w:val="clear" w:pos="8459"/>
              <w:tab w:val="right" w:pos="9026" w:leader="dot"/>
            </w:tabs>
            <w:rPr/>
          </w:pPr>
          <w:hyperlink w:anchor="__RefHeading___Toc581365_581953129">
            <w:r>
              <w:rPr>
                <w:webHidden/>
                <w:rStyle w:val="IndexLink"/>
                <w:rtl w:val="true"/>
              </w:rPr>
              <w:t>سبب نسیان عالم الذر</w:t>
            </w:r>
            <w:r>
              <w:rPr>
                <w:rStyle w:val="IndexLink"/>
                <w:rtl w:val="true"/>
              </w:rPr>
              <w:tab/>
            </w:r>
            <w:r>
              <w:rPr>
                <w:rStyle w:val="IndexLink"/>
              </w:rPr>
              <w:t>72</w:t>
            </w:r>
          </w:hyperlink>
        </w:p>
        <w:p>
          <w:pPr>
            <w:pStyle w:val="Contents3"/>
            <w:tabs>
              <w:tab w:val="clear" w:pos="8459"/>
              <w:tab w:val="right" w:pos="9026" w:leader="dot"/>
            </w:tabs>
            <w:rPr/>
          </w:pPr>
          <w:hyperlink w:anchor="__RefHeading___Toc581367_581953129">
            <w:r>
              <w:rPr>
                <w:webHidden/>
                <w:rStyle w:val="IndexLink"/>
                <w:rtl w:val="true"/>
              </w:rPr>
              <w:t>مواصفات المعرفة الفطریة</w:t>
            </w:r>
            <w:r>
              <w:rPr>
                <w:rStyle w:val="IndexLink"/>
                <w:rtl w:val="true"/>
              </w:rPr>
              <w:tab/>
            </w:r>
            <w:r>
              <w:rPr>
                <w:rStyle w:val="IndexLink"/>
              </w:rPr>
              <w:t>73</w:t>
            </w:r>
          </w:hyperlink>
        </w:p>
        <w:p>
          <w:pPr>
            <w:pStyle w:val="Contents3"/>
            <w:tabs>
              <w:tab w:val="clear" w:pos="8459"/>
              <w:tab w:val="right" w:pos="9026" w:leader="dot"/>
            </w:tabs>
            <w:rPr/>
          </w:pPr>
          <w:hyperlink w:anchor="__RefHeading___Toc581369_581953129">
            <w:r>
              <w:rPr>
                <w:webHidden/>
                <w:rStyle w:val="IndexLink"/>
                <w:rtl w:val="true"/>
              </w:rPr>
              <w:t>طرق تذکّر المعرفة الفطریة</w:t>
            </w:r>
            <w:r>
              <w:rPr>
                <w:rStyle w:val="IndexLink"/>
                <w:rtl w:val="true"/>
              </w:rPr>
              <w:tab/>
            </w:r>
            <w:r>
              <w:rPr>
                <w:rStyle w:val="IndexLink"/>
              </w:rPr>
              <w:t>74</w:t>
            </w:r>
          </w:hyperlink>
        </w:p>
        <w:p>
          <w:pPr>
            <w:pStyle w:val="Contents3"/>
            <w:tabs>
              <w:tab w:val="clear" w:pos="8459"/>
              <w:tab w:val="right" w:pos="9026" w:leader="dot"/>
            </w:tabs>
            <w:rPr/>
          </w:pPr>
          <w:hyperlink w:anchor="__RefHeading___Toc581371_581953129">
            <w:r>
              <w:rPr>
                <w:webHidden/>
                <w:rStyle w:val="IndexLink"/>
                <w:rtl w:val="true"/>
              </w:rPr>
              <w:t>والآن نستعرض الطرق الأساسیة للتذکّر والتنبّه</w:t>
            </w:r>
            <w:r>
              <w:rPr>
                <w:rStyle w:val="IndexLink"/>
                <w:rtl w:val="true"/>
              </w:rPr>
              <w:t>.</w:t>
              <w:tab/>
            </w:r>
            <w:r>
              <w:rPr>
                <w:rStyle w:val="IndexLink"/>
              </w:rPr>
              <w:t>76</w:t>
            </w:r>
          </w:hyperlink>
        </w:p>
        <w:p>
          <w:pPr>
            <w:pStyle w:val="Contents4"/>
            <w:tabs>
              <w:tab w:val="clear" w:pos="8176"/>
              <w:tab w:val="right" w:pos="9026" w:leader="dot"/>
            </w:tabs>
            <w:rPr/>
          </w:pPr>
          <w:hyperlink w:anchor="__RefHeading___Toc581373_581953129">
            <w:r>
              <w:rPr>
                <w:webHidden/>
                <w:rStyle w:val="IndexLink"/>
              </w:rPr>
              <w:t>1</w:t>
            </w:r>
            <w:r>
              <w:rPr>
                <w:rStyle w:val="IndexLink"/>
                <w:rtl w:val="true"/>
              </w:rPr>
              <w:t xml:space="preserve">. </w:t>
            </w:r>
            <w:r>
              <w:rPr>
                <w:rStyle w:val="IndexLink"/>
                <w:rtl w:val="true"/>
              </w:rPr>
              <w:t>الرزایا والمصائب</w:t>
            </w:r>
            <w:r>
              <w:rPr>
                <w:rStyle w:val="IndexLink"/>
                <w:rtl w:val="true"/>
              </w:rPr>
              <w:tab/>
            </w:r>
            <w:r>
              <w:rPr>
                <w:rStyle w:val="IndexLink"/>
              </w:rPr>
              <w:t>76</w:t>
            </w:r>
          </w:hyperlink>
        </w:p>
        <w:p>
          <w:pPr>
            <w:pStyle w:val="Contents4"/>
            <w:tabs>
              <w:tab w:val="clear" w:pos="8176"/>
              <w:tab w:val="right" w:pos="9026" w:leader="dot"/>
            </w:tabs>
            <w:rPr/>
          </w:pPr>
          <w:hyperlink w:anchor="__RefHeading___Toc581375_581953129">
            <w:r>
              <w:rPr>
                <w:webHidden/>
                <w:rStyle w:val="IndexLink"/>
              </w:rPr>
              <w:t>2</w:t>
            </w:r>
            <w:r>
              <w:rPr>
                <w:rStyle w:val="IndexLink"/>
                <w:rtl w:val="true"/>
              </w:rPr>
              <w:t xml:space="preserve">. </w:t>
            </w:r>
            <w:r>
              <w:rPr>
                <w:rStyle w:val="IndexLink"/>
                <w:rtl w:val="true"/>
              </w:rPr>
              <w:t>التدبّر فی الآیات الإلهیة</w:t>
            </w:r>
            <w:r>
              <w:rPr>
                <w:rStyle w:val="IndexLink"/>
                <w:rtl w:val="true"/>
              </w:rPr>
              <w:tab/>
            </w:r>
            <w:r>
              <w:rPr>
                <w:rStyle w:val="IndexLink"/>
              </w:rPr>
              <w:t>76</w:t>
            </w:r>
          </w:hyperlink>
        </w:p>
        <w:p>
          <w:pPr>
            <w:pStyle w:val="Contents4"/>
            <w:tabs>
              <w:tab w:val="clear" w:pos="8176"/>
              <w:tab w:val="right" w:pos="9026" w:leader="dot"/>
            </w:tabs>
            <w:rPr/>
          </w:pPr>
          <w:hyperlink w:anchor="__RefHeading___Toc581377_581953129">
            <w:r>
              <w:rPr>
                <w:webHidden/>
                <w:rStyle w:val="IndexLink"/>
              </w:rPr>
              <w:t>3</w:t>
            </w:r>
            <w:r>
              <w:rPr>
                <w:rStyle w:val="IndexLink"/>
                <w:rtl w:val="true"/>
              </w:rPr>
              <w:t xml:space="preserve">. </w:t>
            </w:r>
            <w:r>
              <w:rPr>
                <w:rStyle w:val="IndexLink"/>
                <w:rtl w:val="true"/>
              </w:rPr>
              <w:t>العبادة</w:t>
            </w:r>
            <w:r>
              <w:rPr>
                <w:rStyle w:val="IndexLink"/>
                <w:rtl w:val="true"/>
              </w:rPr>
              <w:tab/>
            </w:r>
            <w:r>
              <w:rPr>
                <w:rStyle w:val="IndexLink"/>
              </w:rPr>
              <w:t>77</w:t>
            </w:r>
          </w:hyperlink>
        </w:p>
        <w:p>
          <w:pPr>
            <w:pStyle w:val="Contents4"/>
            <w:tabs>
              <w:tab w:val="clear" w:pos="8176"/>
              <w:tab w:val="right" w:pos="9026" w:leader="dot"/>
            </w:tabs>
            <w:rPr/>
          </w:pPr>
          <w:hyperlink w:anchor="__RefHeading___Toc581379_581953129">
            <w:r>
              <w:rPr>
                <w:webHidden/>
                <w:rStyle w:val="IndexLink"/>
              </w:rPr>
              <w:t>4</w:t>
            </w:r>
            <w:r>
              <w:rPr>
                <w:rStyle w:val="IndexLink"/>
                <w:rtl w:val="true"/>
              </w:rPr>
              <w:t xml:space="preserve">. </w:t>
            </w:r>
            <w:r>
              <w:rPr>
                <w:rStyle w:val="IndexLink"/>
                <w:rtl w:val="true"/>
              </w:rPr>
              <w:t>الدعاء وطلب المعرفة من الله سبحانه</w:t>
            </w:r>
            <w:r>
              <w:rPr>
                <w:rStyle w:val="IndexLink"/>
                <w:rtl w:val="true"/>
              </w:rPr>
              <w:tab/>
            </w:r>
            <w:r>
              <w:rPr>
                <w:rStyle w:val="IndexLink"/>
              </w:rPr>
              <w:t>78</w:t>
            </w:r>
          </w:hyperlink>
        </w:p>
        <w:p>
          <w:pPr>
            <w:pStyle w:val="Contents4"/>
            <w:tabs>
              <w:tab w:val="clear" w:pos="8176"/>
              <w:tab w:val="right" w:pos="9026" w:leader="dot"/>
            </w:tabs>
            <w:rPr/>
          </w:pPr>
          <w:hyperlink w:anchor="__RefHeading___Toc581381_581953129">
            <w:r>
              <w:rPr>
                <w:webHidden/>
                <w:rStyle w:val="IndexLink"/>
              </w:rPr>
              <w:t>5</w:t>
            </w:r>
            <w:r>
              <w:rPr>
                <w:rStyle w:val="IndexLink"/>
                <w:rtl w:val="true"/>
              </w:rPr>
              <w:t xml:space="preserve">. </w:t>
            </w:r>
            <w:r>
              <w:rPr>
                <w:rStyle w:val="IndexLink"/>
                <w:rtl w:val="true"/>
              </w:rPr>
              <w:t>الالتزام بولایة الأئمة الأطهار وحبّهم</w:t>
            </w:r>
            <w:r>
              <w:rPr>
                <w:rStyle w:val="IndexLink"/>
                <w:rtl w:val="true"/>
              </w:rPr>
              <w:t>(</w:t>
            </w:r>
            <w:r>
              <w:rPr>
                <w:rStyle w:val="IndexLink"/>
                <w:rtl w:val="true"/>
              </w:rPr>
              <w:t>علیهم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581383_581953129">
            <w:r>
              <w:rPr>
                <w:webHidden/>
                <w:rStyle w:val="IndexLink"/>
                <w:rtl w:val="true"/>
              </w:rPr>
              <w:t>ملخّص ما سبق</w:t>
            </w:r>
            <w:r>
              <w:rPr>
                <w:rStyle w:val="IndexLink"/>
                <w:rtl w:val="true"/>
              </w:rPr>
              <w:tab/>
            </w:r>
            <w:r>
              <w:rPr>
                <w:rStyle w:val="IndexLink"/>
              </w:rPr>
              <w:t>80</w:t>
            </w:r>
          </w:hyperlink>
        </w:p>
        <w:p>
          <w:pPr>
            <w:pStyle w:val="Contents2"/>
            <w:tabs>
              <w:tab w:val="clear" w:pos="8743"/>
              <w:tab w:val="right" w:pos="9026" w:leader="dot"/>
            </w:tabs>
            <w:rPr/>
          </w:pPr>
          <w:hyperlink w:anchor="__RefHeading___Toc581385_581953129">
            <w:r>
              <w:rPr>
                <w:webHidden/>
                <w:rStyle w:val="IndexLink"/>
              </w:rPr>
              <w:t>6</w:t>
            </w:r>
            <w:r>
              <w:rPr>
                <w:rStyle w:val="IndexLink"/>
                <w:rtl w:val="true"/>
              </w:rPr>
              <w:t xml:space="preserve">- </w:t>
            </w:r>
            <w:r>
              <w:rPr>
                <w:rStyle w:val="IndexLink"/>
                <w:rtl w:val="true"/>
              </w:rPr>
              <w:t>الأسماء والصفات</w:t>
            </w:r>
            <w:r>
              <w:rPr>
                <w:rStyle w:val="IndexLink"/>
                <w:rtl w:val="true"/>
              </w:rPr>
              <w:tab/>
            </w:r>
            <w:r>
              <w:rPr>
                <w:rStyle w:val="IndexLink"/>
              </w:rPr>
              <w:t>83</w:t>
            </w:r>
          </w:hyperlink>
        </w:p>
        <w:p>
          <w:pPr>
            <w:pStyle w:val="Contents3"/>
            <w:tabs>
              <w:tab w:val="clear" w:pos="8459"/>
              <w:tab w:val="right" w:pos="9026" w:leader="dot"/>
            </w:tabs>
            <w:rPr/>
          </w:pPr>
          <w:hyperlink w:anchor="__RefHeading___Toc581387_58195312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581389_581953129">
            <w:r>
              <w:rPr>
                <w:webHidden/>
                <w:rStyle w:val="IndexLink"/>
                <w:rtl w:val="true"/>
              </w:rPr>
              <w:t>نظرة خاطفة إلی المباحث السابقة</w:t>
            </w:r>
            <w:r>
              <w:rPr>
                <w:rStyle w:val="IndexLink"/>
                <w:rtl w:val="true"/>
              </w:rPr>
              <w:tab/>
            </w:r>
            <w:r>
              <w:rPr>
                <w:rStyle w:val="IndexLink"/>
              </w:rPr>
              <w:t>83</w:t>
            </w:r>
          </w:hyperlink>
        </w:p>
        <w:p>
          <w:pPr>
            <w:pStyle w:val="Contents3"/>
            <w:tabs>
              <w:tab w:val="clear" w:pos="8459"/>
              <w:tab w:val="right" w:pos="9026" w:leader="dot"/>
            </w:tabs>
            <w:rPr/>
          </w:pPr>
          <w:hyperlink w:anchor="__RefHeading___Toc581391_581953129">
            <w:r>
              <w:rPr>
                <w:webHidden/>
                <w:rStyle w:val="IndexLink"/>
                <w:rtl w:val="true"/>
              </w:rPr>
              <w:t>الأسماء والصفات</w:t>
            </w:r>
            <w:r>
              <w:rPr>
                <w:rStyle w:val="IndexLink"/>
                <w:rtl w:val="true"/>
              </w:rPr>
              <w:tab/>
            </w:r>
            <w:r>
              <w:rPr>
                <w:rStyle w:val="IndexLink"/>
              </w:rPr>
              <w:t>83</w:t>
            </w:r>
          </w:hyperlink>
        </w:p>
        <w:p>
          <w:pPr>
            <w:pStyle w:val="Contents3"/>
            <w:tabs>
              <w:tab w:val="clear" w:pos="8459"/>
              <w:tab w:val="right" w:pos="9026" w:leader="dot"/>
            </w:tabs>
            <w:rPr/>
          </w:pPr>
          <w:hyperlink w:anchor="__RefHeading___Toc581393_581953129">
            <w:r>
              <w:rPr>
                <w:webHidden/>
                <w:rStyle w:val="IndexLink"/>
                <w:rtl w:val="true"/>
              </w:rPr>
              <w:t>المفاهیم العامّة للأسماء والصفات</w:t>
            </w:r>
            <w:r>
              <w:rPr>
                <w:rStyle w:val="IndexLink"/>
                <w:rtl w:val="true"/>
              </w:rPr>
              <w:tab/>
            </w:r>
            <w:r>
              <w:rPr>
                <w:rStyle w:val="IndexLink"/>
              </w:rPr>
              <w:t>84</w:t>
            </w:r>
          </w:hyperlink>
        </w:p>
        <w:p>
          <w:pPr>
            <w:pStyle w:val="Contents4"/>
            <w:tabs>
              <w:tab w:val="clear" w:pos="8176"/>
              <w:tab w:val="right" w:pos="9026" w:leader="dot"/>
            </w:tabs>
            <w:rPr/>
          </w:pPr>
          <w:hyperlink w:anchor="__RefHeading___Toc581395_581953129">
            <w:r>
              <w:rPr>
                <w:webHidden/>
                <w:rStyle w:val="IndexLink"/>
                <w:rtl w:val="true"/>
              </w:rPr>
              <w:t>أولاً</w:t>
            </w:r>
            <w:r>
              <w:rPr>
                <w:rStyle w:val="IndexLink"/>
                <w:rtl w:val="true"/>
              </w:rPr>
              <w:t xml:space="preserve">: </w:t>
            </w:r>
            <w:r>
              <w:rPr>
                <w:rStyle w:val="IndexLink"/>
                <w:rtl w:val="true"/>
              </w:rPr>
              <w:t>معنی الاسم والصفة</w:t>
            </w:r>
            <w:r>
              <w:rPr>
                <w:rStyle w:val="IndexLink"/>
                <w:rtl w:val="true"/>
              </w:rPr>
              <w:tab/>
            </w:r>
            <w:r>
              <w:rPr>
                <w:rStyle w:val="IndexLink"/>
              </w:rPr>
              <w:t>84</w:t>
            </w:r>
          </w:hyperlink>
        </w:p>
        <w:p>
          <w:pPr>
            <w:pStyle w:val="Contents5"/>
            <w:tabs>
              <w:tab w:val="clear" w:pos="7892"/>
              <w:tab w:val="right" w:pos="9026" w:leader="dot"/>
            </w:tabs>
            <w:rPr/>
          </w:pPr>
          <w:hyperlink w:anchor="__RefHeading___Toc581397_581953129">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581399_581953129">
            <w:r>
              <w:rPr>
                <w:webHidden/>
                <w:rStyle w:val="IndexLink"/>
                <w:rtl w:val="true"/>
              </w:rPr>
              <w:t>معنی الاسم والصفة فی علوم النحو والکلام والعرفان</w:t>
            </w:r>
            <w:r>
              <w:rPr>
                <w:rStyle w:val="IndexLink"/>
                <w:rtl w:val="true"/>
              </w:rPr>
              <w:tab/>
            </w:r>
            <w:r>
              <w:rPr>
                <w:rStyle w:val="IndexLink"/>
              </w:rPr>
              <w:t>85</w:t>
            </w:r>
          </w:hyperlink>
        </w:p>
        <w:p>
          <w:pPr>
            <w:pStyle w:val="Contents5"/>
            <w:tabs>
              <w:tab w:val="clear" w:pos="7892"/>
              <w:tab w:val="right" w:pos="9026" w:leader="dot"/>
            </w:tabs>
            <w:rPr/>
          </w:pPr>
          <w:hyperlink w:anchor="__RefHeading___Toc581401_581953129">
            <w:r>
              <w:rPr>
                <w:webHidden/>
                <w:rStyle w:val="IndexLink"/>
                <w:rtl w:val="true"/>
              </w:rPr>
              <w:t>معنی الاسم والصفة فی الروایات</w:t>
            </w:r>
            <w:r>
              <w:rPr>
                <w:rStyle w:val="IndexLink"/>
                <w:rtl w:val="true"/>
              </w:rPr>
              <w:tab/>
            </w:r>
            <w:r>
              <w:rPr>
                <w:rStyle w:val="IndexLink"/>
              </w:rPr>
              <w:t>86</w:t>
            </w:r>
          </w:hyperlink>
        </w:p>
        <w:p>
          <w:pPr>
            <w:pStyle w:val="Contents5"/>
            <w:tabs>
              <w:tab w:val="clear" w:pos="7892"/>
              <w:tab w:val="right" w:pos="9026" w:leader="dot"/>
            </w:tabs>
            <w:rPr/>
          </w:pPr>
          <w:hyperlink w:anchor="__RefHeading___Toc581403_581953129">
            <w:r>
              <w:rPr>
                <w:webHidden/>
                <w:rStyle w:val="IndexLink"/>
                <w:rtl w:val="true"/>
              </w:rPr>
              <w:t>لفظ الجلالة الله اسم أو صفة؟</w:t>
            </w:r>
            <w:r>
              <w:rPr>
                <w:rStyle w:val="IndexLink"/>
                <w:rtl w:val="true"/>
              </w:rPr>
              <w:tab/>
            </w:r>
            <w:r>
              <w:rPr>
                <w:rStyle w:val="IndexLink"/>
              </w:rPr>
              <w:t>87</w:t>
            </w:r>
          </w:hyperlink>
        </w:p>
        <w:p>
          <w:pPr>
            <w:pStyle w:val="Contents4"/>
            <w:tabs>
              <w:tab w:val="clear" w:pos="8176"/>
              <w:tab w:val="right" w:pos="9026" w:leader="dot"/>
            </w:tabs>
            <w:rPr/>
          </w:pPr>
          <w:hyperlink w:anchor="__RefHeading___Toc581405_581953129">
            <w:r>
              <w:rPr>
                <w:webHidden/>
                <w:rStyle w:val="IndexLink"/>
                <w:rtl w:val="true"/>
              </w:rPr>
              <w:t>ثانیاً</w:t>
            </w:r>
            <w:r>
              <w:rPr>
                <w:rStyle w:val="IndexLink"/>
                <w:rtl w:val="true"/>
              </w:rPr>
              <w:t xml:space="preserve">: </w:t>
            </w:r>
            <w:r>
              <w:rPr>
                <w:rStyle w:val="IndexLink"/>
                <w:rtl w:val="true"/>
              </w:rPr>
              <w:t>تقسیم الأسماء والصفات الإلهیة</w:t>
            </w:r>
            <w:r>
              <w:rPr>
                <w:rStyle w:val="IndexLink"/>
                <w:rtl w:val="true"/>
              </w:rPr>
              <w:tab/>
            </w:r>
            <w:r>
              <w:rPr>
                <w:rStyle w:val="IndexLink"/>
              </w:rPr>
              <w:t>88</w:t>
            </w:r>
          </w:hyperlink>
        </w:p>
        <w:p>
          <w:pPr>
            <w:pStyle w:val="Contents5"/>
            <w:tabs>
              <w:tab w:val="clear" w:pos="7892"/>
              <w:tab w:val="right" w:pos="9026" w:leader="dot"/>
            </w:tabs>
            <w:rPr/>
          </w:pPr>
          <w:hyperlink w:anchor="__RefHeading___Toc581407_581953129">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581409_581953129">
            <w:r>
              <w:rPr>
                <w:webHidden/>
                <w:rStyle w:val="IndexLink"/>
              </w:rPr>
              <w:t>1</w:t>
            </w:r>
            <w:r>
              <w:rPr>
                <w:rStyle w:val="IndexLink"/>
                <w:rtl w:val="true"/>
              </w:rPr>
              <w:t xml:space="preserve">. </w:t>
            </w:r>
            <w:r>
              <w:rPr>
                <w:rStyle w:val="IndexLink"/>
                <w:rtl w:val="true"/>
              </w:rPr>
              <w:t>الصفات الذاتیة والصفات الفعلیة</w:t>
            </w:r>
            <w:r>
              <w:rPr>
                <w:rStyle w:val="IndexLink"/>
                <w:rtl w:val="true"/>
              </w:rPr>
              <w:tab/>
            </w:r>
            <w:r>
              <w:rPr>
                <w:rStyle w:val="IndexLink"/>
              </w:rPr>
              <w:t>88</w:t>
            </w:r>
          </w:hyperlink>
        </w:p>
        <w:p>
          <w:pPr>
            <w:pStyle w:val="Contents5"/>
            <w:tabs>
              <w:tab w:val="clear" w:pos="7892"/>
              <w:tab w:val="right" w:pos="9026" w:leader="dot"/>
            </w:tabs>
            <w:rPr/>
          </w:pPr>
          <w:hyperlink w:anchor="__RefHeading___Toc581411_581953129">
            <w:r>
              <w:rPr>
                <w:webHidden/>
                <w:rStyle w:val="IndexLink"/>
              </w:rPr>
              <w:t>2</w:t>
            </w:r>
            <w:r>
              <w:rPr>
                <w:rStyle w:val="IndexLink"/>
                <w:rtl w:val="true"/>
              </w:rPr>
              <w:t xml:space="preserve">. </w:t>
            </w:r>
            <w:r>
              <w:rPr>
                <w:rStyle w:val="IndexLink"/>
                <w:rtl w:val="true"/>
              </w:rPr>
              <w:t>الصفات الثبوتیة والصفات السلبیة</w:t>
            </w:r>
            <w:r>
              <w:rPr>
                <w:rStyle w:val="IndexLink"/>
                <w:rtl w:val="true"/>
              </w:rPr>
              <w:tab/>
            </w:r>
            <w:r>
              <w:rPr>
                <w:rStyle w:val="IndexLink"/>
              </w:rPr>
              <w:t>90</w:t>
            </w:r>
          </w:hyperlink>
        </w:p>
        <w:p>
          <w:pPr>
            <w:pStyle w:val="Contents3"/>
            <w:tabs>
              <w:tab w:val="clear" w:pos="8459"/>
              <w:tab w:val="right" w:pos="9026" w:leader="dot"/>
            </w:tabs>
            <w:rPr/>
          </w:pPr>
          <w:hyperlink w:anchor="__RefHeading___Toc581413_581953129">
            <w:r>
              <w:rPr>
                <w:webHidden/>
                <w:rStyle w:val="IndexLink"/>
                <w:rtl w:val="true"/>
              </w:rPr>
              <w:t>ملخص ما سبق</w:t>
            </w:r>
            <w:r>
              <w:rPr>
                <w:rStyle w:val="IndexLink"/>
                <w:rtl w:val="true"/>
              </w:rPr>
              <w:tab/>
            </w:r>
            <w:r>
              <w:rPr>
                <w:rStyle w:val="IndexLink"/>
              </w:rPr>
              <w:t>90</w:t>
            </w:r>
          </w:hyperlink>
        </w:p>
        <w:p>
          <w:pPr>
            <w:pStyle w:val="Contents2"/>
            <w:tabs>
              <w:tab w:val="clear" w:pos="8743"/>
              <w:tab w:val="right" w:pos="9026" w:leader="dot"/>
            </w:tabs>
            <w:rPr/>
          </w:pPr>
          <w:hyperlink w:anchor="__RefHeading___Toc581415_581953129">
            <w:r>
              <w:rPr>
                <w:webHidden/>
                <w:rStyle w:val="IndexLink"/>
              </w:rPr>
              <w:t>7</w:t>
            </w:r>
            <w:r>
              <w:rPr>
                <w:rStyle w:val="IndexLink"/>
                <w:rtl w:val="true"/>
              </w:rPr>
              <w:t xml:space="preserve">- </w:t>
            </w:r>
            <w:r>
              <w:rPr>
                <w:rStyle w:val="IndexLink"/>
                <w:rtl w:val="true"/>
              </w:rPr>
              <w:t>کیفیة استعمال الأسماء والصفات الإلهیة ودورها</w:t>
            </w:r>
            <w:r>
              <w:rPr>
                <w:rStyle w:val="IndexLink"/>
                <w:rtl w:val="true"/>
              </w:rPr>
              <w:tab/>
            </w:r>
            <w:r>
              <w:rPr>
                <w:rStyle w:val="IndexLink"/>
              </w:rPr>
              <w:t>93</w:t>
            </w:r>
          </w:hyperlink>
        </w:p>
        <w:p>
          <w:pPr>
            <w:pStyle w:val="Contents3"/>
            <w:tabs>
              <w:tab w:val="clear" w:pos="8459"/>
              <w:tab w:val="right" w:pos="9026" w:leader="dot"/>
            </w:tabs>
            <w:rPr/>
          </w:pPr>
          <w:hyperlink w:anchor="__RefHeading___Toc581417_581953129">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581419_581953129">
            <w:r>
              <w:rPr>
                <w:webHidden/>
                <w:rStyle w:val="IndexLink"/>
                <w:rtl w:val="true"/>
              </w:rPr>
              <w:t>نظرة خاطفة إلی المباحث السابقة</w:t>
            </w:r>
            <w:r>
              <w:rPr>
                <w:rStyle w:val="IndexLink"/>
                <w:rtl w:val="true"/>
              </w:rPr>
              <w:tab/>
            </w:r>
            <w:r>
              <w:rPr>
                <w:rStyle w:val="IndexLink"/>
              </w:rPr>
              <w:t>93</w:t>
            </w:r>
          </w:hyperlink>
        </w:p>
        <w:p>
          <w:pPr>
            <w:pStyle w:val="Contents3"/>
            <w:tabs>
              <w:tab w:val="clear" w:pos="8459"/>
              <w:tab w:val="right" w:pos="9026" w:leader="dot"/>
            </w:tabs>
            <w:rPr/>
          </w:pPr>
          <w:hyperlink w:anchor="__RefHeading___Toc581421_581953129">
            <w:r>
              <w:rPr>
                <w:webHidden/>
                <w:rStyle w:val="IndexLink"/>
                <w:rtl w:val="true"/>
              </w:rPr>
              <w:t>التعطیل والتشبیه والتنزیه</w:t>
            </w:r>
            <w:r>
              <w:rPr>
                <w:rStyle w:val="IndexLink"/>
                <w:rtl w:val="true"/>
              </w:rPr>
              <w:tab/>
            </w:r>
            <w:r>
              <w:rPr>
                <w:rStyle w:val="IndexLink"/>
              </w:rPr>
              <w:t>94</w:t>
            </w:r>
          </w:hyperlink>
        </w:p>
        <w:p>
          <w:pPr>
            <w:pStyle w:val="Contents4"/>
            <w:tabs>
              <w:tab w:val="clear" w:pos="8176"/>
              <w:tab w:val="right" w:pos="9026" w:leader="dot"/>
            </w:tabs>
            <w:rPr/>
          </w:pPr>
          <w:hyperlink w:anchor="__RefHeading___Toc581423_581953129">
            <w:r>
              <w:rPr>
                <w:webHidden/>
                <w:rStyle w:val="IndexLink"/>
                <w:rtl w:val="true"/>
              </w:rPr>
              <w:t>الخروج من حدّی التعطیل والتشبیه</w:t>
            </w:r>
            <w:r>
              <w:rPr>
                <w:rStyle w:val="IndexLink"/>
                <w:rtl w:val="true"/>
              </w:rPr>
              <w:tab/>
            </w:r>
            <w:r>
              <w:rPr>
                <w:rStyle w:val="IndexLink"/>
              </w:rPr>
              <w:t>94</w:t>
            </w:r>
          </w:hyperlink>
        </w:p>
        <w:p>
          <w:pPr>
            <w:pStyle w:val="Contents4"/>
            <w:tabs>
              <w:tab w:val="clear" w:pos="8176"/>
              <w:tab w:val="right" w:pos="9026" w:leader="dot"/>
            </w:tabs>
            <w:rPr/>
          </w:pPr>
          <w:hyperlink w:anchor="__RefHeading___Toc581425_581953129">
            <w:r>
              <w:rPr>
                <w:webHidden/>
                <w:rStyle w:val="IndexLink"/>
                <w:rtl w:val="true"/>
              </w:rPr>
              <w:t xml:space="preserve">التعطیل الأنطولوجی </w:t>
            </w:r>
            <w:r>
              <w:rPr>
                <w:rStyle w:val="IndexLink"/>
                <w:rtl w:val="true"/>
              </w:rPr>
              <w:t>(</w:t>
            </w:r>
            <w:r>
              <w:rPr>
                <w:rStyle w:val="IndexLink"/>
                <w:rtl w:val="true"/>
              </w:rPr>
              <w:t>الوجودی</w:t>
            </w:r>
            <w:r>
              <w:rPr>
                <w:rStyle w:val="IndexLink"/>
                <w:rtl w:val="true"/>
              </w:rPr>
              <w:t xml:space="preserve">) </w:t>
            </w:r>
            <w:r>
              <w:rPr>
                <w:rStyle w:val="IndexLink"/>
                <w:rtl w:val="true"/>
              </w:rPr>
              <w:t xml:space="preserve">والتعطیل الإبستمولوجی </w:t>
            </w:r>
            <w:r>
              <w:rPr>
                <w:rStyle w:val="IndexLink"/>
                <w:rtl w:val="true"/>
              </w:rPr>
              <w:t>(</w:t>
            </w:r>
            <w:r>
              <w:rPr>
                <w:rStyle w:val="IndexLink"/>
                <w:rtl w:val="true"/>
              </w:rPr>
              <w:t>المعرفی</w:t>
            </w:r>
            <w:r>
              <w:rPr>
                <w:rStyle w:val="IndexLink"/>
                <w:rtl w:val="true"/>
              </w:rPr>
              <w:t>)</w:t>
              <w:tab/>
            </w:r>
            <w:r>
              <w:rPr>
                <w:rStyle w:val="IndexLink"/>
              </w:rPr>
              <w:t>94</w:t>
            </w:r>
          </w:hyperlink>
        </w:p>
        <w:p>
          <w:pPr>
            <w:pStyle w:val="Contents4"/>
            <w:tabs>
              <w:tab w:val="clear" w:pos="8176"/>
              <w:tab w:val="right" w:pos="9026" w:leader="dot"/>
            </w:tabs>
            <w:rPr/>
          </w:pPr>
          <w:hyperlink w:anchor="__RefHeading___Toc581427_581953129">
            <w:r>
              <w:rPr>
                <w:webHidden/>
                <w:rStyle w:val="IndexLink"/>
                <w:rtl w:val="true"/>
              </w:rPr>
              <w:t>نفی التعطیل</w:t>
            </w:r>
            <w:r>
              <w:rPr>
                <w:rStyle w:val="IndexLink"/>
                <w:rtl w:val="true"/>
              </w:rPr>
              <w:tab/>
            </w:r>
            <w:r>
              <w:rPr>
                <w:rStyle w:val="IndexLink"/>
              </w:rPr>
              <w:t>95</w:t>
            </w:r>
          </w:hyperlink>
        </w:p>
        <w:p>
          <w:pPr>
            <w:pStyle w:val="Contents4"/>
            <w:tabs>
              <w:tab w:val="clear" w:pos="8176"/>
              <w:tab w:val="right" w:pos="9026" w:leader="dot"/>
            </w:tabs>
            <w:rPr/>
          </w:pPr>
          <w:hyperlink w:anchor="__RefHeading___Toc581429_581953129">
            <w:r>
              <w:rPr>
                <w:webHidden/>
                <w:rStyle w:val="IndexLink"/>
                <w:rtl w:val="true"/>
              </w:rPr>
              <w:t>نفی التشبیه</w:t>
            </w:r>
            <w:r>
              <w:rPr>
                <w:rStyle w:val="IndexLink"/>
                <w:rtl w:val="true"/>
              </w:rPr>
              <w:tab/>
            </w:r>
            <w:r>
              <w:rPr>
                <w:rStyle w:val="IndexLink"/>
              </w:rPr>
              <w:t>95</w:t>
            </w:r>
          </w:hyperlink>
        </w:p>
        <w:p>
          <w:pPr>
            <w:pStyle w:val="Contents3"/>
            <w:tabs>
              <w:tab w:val="clear" w:pos="8459"/>
              <w:tab w:val="right" w:pos="9026" w:leader="dot"/>
            </w:tabs>
            <w:rPr/>
          </w:pPr>
          <w:hyperlink w:anchor="__RefHeading___Toc581431_581953129">
            <w:r>
              <w:rPr>
                <w:webHidden/>
                <w:rStyle w:val="IndexLink"/>
                <w:rtl w:val="true"/>
              </w:rPr>
              <w:t>المعنی السلبی للصفات الثبوتیة</w:t>
            </w:r>
            <w:r>
              <w:rPr>
                <w:rStyle w:val="IndexLink"/>
                <w:rtl w:val="true"/>
              </w:rPr>
              <w:tab/>
            </w:r>
            <w:r>
              <w:rPr>
                <w:rStyle w:val="IndexLink"/>
              </w:rPr>
              <w:t>96</w:t>
            </w:r>
          </w:hyperlink>
        </w:p>
        <w:p>
          <w:pPr>
            <w:pStyle w:val="Contents3"/>
            <w:tabs>
              <w:tab w:val="clear" w:pos="8459"/>
              <w:tab w:val="right" w:pos="9026" w:leader="dot"/>
            </w:tabs>
            <w:rPr/>
          </w:pPr>
          <w:hyperlink w:anchor="__RefHeading___Toc581433_581953129">
            <w:r>
              <w:rPr>
                <w:webHidden/>
                <w:rStyle w:val="IndexLink"/>
                <w:rtl w:val="true"/>
              </w:rPr>
              <w:t>الصفات الفعلیة</w:t>
            </w:r>
            <w:r>
              <w:rPr>
                <w:rStyle w:val="IndexLink"/>
                <w:rtl w:val="true"/>
              </w:rPr>
              <w:tab/>
            </w:r>
            <w:r>
              <w:rPr>
                <w:rStyle w:val="IndexLink"/>
              </w:rPr>
              <w:t>98</w:t>
            </w:r>
          </w:hyperlink>
        </w:p>
        <w:p>
          <w:pPr>
            <w:pStyle w:val="Contents3"/>
            <w:tabs>
              <w:tab w:val="clear" w:pos="8459"/>
              <w:tab w:val="right" w:pos="9026" w:leader="dot"/>
            </w:tabs>
            <w:rPr/>
          </w:pPr>
          <w:hyperlink w:anchor="__RefHeading___Toc581435_581953129">
            <w:r>
              <w:rPr>
                <w:webHidden/>
                <w:rStyle w:val="IndexLink"/>
                <w:rtl w:val="true"/>
              </w:rPr>
              <w:t>وظائف الأسماء والصفات</w:t>
            </w:r>
            <w:r>
              <w:rPr>
                <w:rStyle w:val="IndexLink"/>
                <w:rtl w:val="true"/>
              </w:rPr>
              <w:tab/>
            </w:r>
            <w:r>
              <w:rPr>
                <w:rStyle w:val="IndexLink"/>
              </w:rPr>
              <w:t>98</w:t>
            </w:r>
          </w:hyperlink>
        </w:p>
        <w:p>
          <w:pPr>
            <w:pStyle w:val="Contents4"/>
            <w:tabs>
              <w:tab w:val="clear" w:pos="8176"/>
              <w:tab w:val="right" w:pos="9026" w:leader="dot"/>
            </w:tabs>
            <w:rPr/>
          </w:pPr>
          <w:hyperlink w:anchor="__RefHeading___Toc581437_58195312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581439_581953129">
            <w:r>
              <w:rPr>
                <w:webHidden/>
                <w:rStyle w:val="IndexLink"/>
                <w:rtl w:val="true"/>
              </w:rPr>
              <w:t>الوظائف المعرفیة للأسماء والصفات</w:t>
            </w:r>
            <w:r>
              <w:rPr>
                <w:rStyle w:val="IndexLink"/>
                <w:rtl w:val="true"/>
              </w:rPr>
              <w:tab/>
            </w:r>
            <w:r>
              <w:rPr>
                <w:rStyle w:val="IndexLink"/>
              </w:rPr>
              <w:t>99</w:t>
            </w:r>
          </w:hyperlink>
        </w:p>
        <w:p>
          <w:pPr>
            <w:pStyle w:val="Contents3"/>
            <w:tabs>
              <w:tab w:val="clear" w:pos="8459"/>
              <w:tab w:val="right" w:pos="9026" w:leader="dot"/>
            </w:tabs>
            <w:rPr/>
          </w:pPr>
          <w:hyperlink w:anchor="__RefHeading___Toc581441_581953129">
            <w:r>
              <w:rPr>
                <w:webHidden/>
                <w:rStyle w:val="IndexLink"/>
                <w:rtl w:val="true"/>
              </w:rPr>
              <w:t>نظریة توصیف الذات</w:t>
            </w:r>
            <w:r>
              <w:rPr>
                <w:rStyle w:val="IndexLink"/>
                <w:rtl w:val="true"/>
              </w:rPr>
              <w:tab/>
            </w:r>
            <w:r>
              <w:rPr>
                <w:rStyle w:val="IndexLink"/>
              </w:rPr>
              <w:t>100</w:t>
            </w:r>
          </w:hyperlink>
        </w:p>
        <w:p>
          <w:pPr>
            <w:pStyle w:val="Contents3"/>
            <w:tabs>
              <w:tab w:val="clear" w:pos="8459"/>
              <w:tab w:val="right" w:pos="9026" w:leader="dot"/>
            </w:tabs>
            <w:rPr/>
          </w:pPr>
          <w:hyperlink w:anchor="__RefHeading___Toc581443_581953129">
            <w:r>
              <w:rPr>
                <w:webHidden/>
                <w:rStyle w:val="IndexLink"/>
                <w:rtl w:val="true"/>
              </w:rPr>
              <w:t>نظریة التعبیر والتذکیر</w:t>
            </w:r>
            <w:r>
              <w:rPr>
                <w:rStyle w:val="IndexLink"/>
                <w:rtl w:val="true"/>
              </w:rPr>
              <w:tab/>
            </w:r>
            <w:r>
              <w:rPr>
                <w:rStyle w:val="IndexLink"/>
              </w:rPr>
              <w:t>100</w:t>
            </w:r>
          </w:hyperlink>
        </w:p>
        <w:p>
          <w:pPr>
            <w:pStyle w:val="Contents4"/>
            <w:tabs>
              <w:tab w:val="clear" w:pos="8176"/>
              <w:tab w:val="right" w:pos="9026" w:leader="dot"/>
            </w:tabs>
            <w:rPr/>
          </w:pPr>
          <w:hyperlink w:anchor="__RefHeading___Toc581445_58195312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581447_581953129">
            <w:r>
              <w:rPr>
                <w:webHidden/>
                <w:rStyle w:val="IndexLink"/>
                <w:rtl w:val="true"/>
              </w:rPr>
              <w:t>الفوائد العملیة للأسماء والصفات</w:t>
            </w:r>
            <w:r>
              <w:rPr>
                <w:rStyle w:val="IndexLink"/>
                <w:rtl w:val="true"/>
              </w:rPr>
              <w:tab/>
            </w:r>
            <w:r>
              <w:rPr>
                <w:rStyle w:val="IndexLink"/>
              </w:rPr>
              <w:t>101</w:t>
            </w:r>
          </w:hyperlink>
        </w:p>
        <w:p>
          <w:pPr>
            <w:pStyle w:val="Contents3"/>
            <w:tabs>
              <w:tab w:val="clear" w:pos="8459"/>
              <w:tab w:val="right" w:pos="9026" w:leader="dot"/>
            </w:tabs>
            <w:rPr/>
          </w:pPr>
          <w:hyperlink w:anchor="__RefHeading___Toc581449_581953129">
            <w:r>
              <w:rPr>
                <w:webHidden/>
                <w:rStyle w:val="IndexLink"/>
                <w:rtl w:val="true"/>
              </w:rPr>
              <w:t>ملخص ما سبق</w:t>
            </w:r>
            <w:r>
              <w:rPr>
                <w:rStyle w:val="IndexLink"/>
                <w:rtl w:val="true"/>
              </w:rPr>
              <w:tab/>
            </w:r>
            <w:r>
              <w:rPr>
                <w:rStyle w:val="IndexLink"/>
              </w:rPr>
              <w:t>103</w:t>
            </w:r>
          </w:hyperlink>
        </w:p>
        <w:p>
          <w:pPr>
            <w:pStyle w:val="Contents2"/>
            <w:tabs>
              <w:tab w:val="clear" w:pos="8743"/>
              <w:tab w:val="right" w:pos="9026" w:leader="dot"/>
            </w:tabs>
            <w:rPr/>
          </w:pPr>
          <w:hyperlink w:anchor="__RefHeading___Toc581451_581953129">
            <w:r>
              <w:rPr>
                <w:webHidden/>
                <w:rStyle w:val="IndexLink"/>
              </w:rPr>
              <w:t>8</w:t>
            </w:r>
            <w:r>
              <w:rPr>
                <w:rStyle w:val="IndexLink"/>
                <w:rtl w:val="true"/>
              </w:rPr>
              <w:t xml:space="preserve">- </w:t>
            </w:r>
            <w:r>
              <w:rPr>
                <w:rStyle w:val="IndexLink"/>
                <w:rtl w:val="true"/>
              </w:rPr>
              <w:t>التوحید</w:t>
            </w:r>
            <w:r>
              <w:rPr>
                <w:rStyle w:val="IndexLink"/>
                <w:rtl w:val="true"/>
              </w:rPr>
              <w:tab/>
            </w:r>
            <w:r>
              <w:rPr>
                <w:rStyle w:val="IndexLink"/>
              </w:rPr>
              <w:t>106</w:t>
            </w:r>
          </w:hyperlink>
        </w:p>
        <w:p>
          <w:pPr>
            <w:pStyle w:val="Contents3"/>
            <w:tabs>
              <w:tab w:val="clear" w:pos="8459"/>
              <w:tab w:val="right" w:pos="9026" w:leader="dot"/>
            </w:tabs>
            <w:rPr/>
          </w:pPr>
          <w:hyperlink w:anchor="__RefHeading___Toc581453_581953129">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581455_581953129">
            <w:r>
              <w:rPr>
                <w:webHidden/>
                <w:rStyle w:val="IndexLink"/>
                <w:rtl w:val="true"/>
              </w:rPr>
              <w:t>نظرة خاطفة إلی المباحث السابقة</w:t>
            </w:r>
            <w:r>
              <w:rPr>
                <w:rStyle w:val="IndexLink"/>
                <w:rtl w:val="true"/>
              </w:rPr>
              <w:tab/>
            </w:r>
            <w:r>
              <w:rPr>
                <w:rStyle w:val="IndexLink"/>
              </w:rPr>
              <w:t>106</w:t>
            </w:r>
          </w:hyperlink>
        </w:p>
        <w:p>
          <w:pPr>
            <w:pStyle w:val="Contents3"/>
            <w:tabs>
              <w:tab w:val="clear" w:pos="8459"/>
              <w:tab w:val="right" w:pos="9026" w:leader="dot"/>
            </w:tabs>
            <w:rPr/>
          </w:pPr>
          <w:hyperlink w:anchor="__RefHeading___Toc581457_581953129">
            <w:r>
              <w:rPr>
                <w:webHidden/>
                <w:rStyle w:val="IndexLink"/>
                <w:rtl w:val="true"/>
              </w:rPr>
              <w:t>الشعار الرئیسی للدین</w:t>
            </w:r>
            <w:r>
              <w:rPr>
                <w:rStyle w:val="IndexLink"/>
                <w:rtl w:val="true"/>
              </w:rPr>
              <w:tab/>
            </w:r>
            <w:r>
              <w:rPr>
                <w:rStyle w:val="IndexLink"/>
              </w:rPr>
              <w:t>106</w:t>
            </w:r>
          </w:hyperlink>
        </w:p>
        <w:p>
          <w:pPr>
            <w:pStyle w:val="Contents3"/>
            <w:tabs>
              <w:tab w:val="clear" w:pos="8459"/>
              <w:tab w:val="right" w:pos="9026" w:leader="dot"/>
            </w:tabs>
            <w:rPr/>
          </w:pPr>
          <w:hyperlink w:anchor="__RefHeading___Toc581459_581953129">
            <w:r>
              <w:rPr>
                <w:webHidden/>
                <w:rStyle w:val="IndexLink"/>
                <w:rtl w:val="true"/>
              </w:rPr>
              <w:t>معنی التوحید</w:t>
            </w:r>
            <w:r>
              <w:rPr>
                <w:rStyle w:val="IndexLink"/>
                <w:rtl w:val="true"/>
              </w:rPr>
              <w:tab/>
            </w:r>
            <w:r>
              <w:rPr>
                <w:rStyle w:val="IndexLink"/>
              </w:rPr>
              <w:t>108</w:t>
            </w:r>
          </w:hyperlink>
        </w:p>
        <w:p>
          <w:pPr>
            <w:pStyle w:val="Contents3"/>
            <w:tabs>
              <w:tab w:val="clear" w:pos="8459"/>
              <w:tab w:val="right" w:pos="9026" w:leader="dot"/>
            </w:tabs>
            <w:rPr/>
          </w:pPr>
          <w:hyperlink w:anchor="__RefHeading___Toc581461_581953129">
            <w:r>
              <w:rPr>
                <w:webHidden/>
                <w:rStyle w:val="IndexLink"/>
                <w:rtl w:val="true"/>
              </w:rPr>
              <w:t>معنی الواحد والأحد</w:t>
            </w:r>
            <w:r>
              <w:rPr>
                <w:rStyle w:val="IndexLink"/>
                <w:rtl w:val="true"/>
              </w:rPr>
              <w:tab/>
            </w:r>
            <w:r>
              <w:rPr>
                <w:rStyle w:val="IndexLink"/>
              </w:rPr>
              <w:t>108</w:t>
            </w:r>
          </w:hyperlink>
        </w:p>
        <w:p>
          <w:pPr>
            <w:pStyle w:val="Contents3"/>
            <w:tabs>
              <w:tab w:val="clear" w:pos="8459"/>
              <w:tab w:val="right" w:pos="9026" w:leader="dot"/>
            </w:tabs>
            <w:rPr/>
          </w:pPr>
          <w:hyperlink w:anchor="__RefHeading___Toc581463_581953129">
            <w:r>
              <w:rPr>
                <w:webHidden/>
                <w:rStyle w:val="IndexLink"/>
                <w:rtl w:val="true"/>
              </w:rPr>
              <w:t xml:space="preserve">معنی </w:t>
            </w:r>
            <w:r>
              <w:rPr>
                <w:rStyle w:val="IndexLink"/>
                <w:rtl w:val="true"/>
              </w:rPr>
              <w:t>«</w:t>
            </w:r>
            <w:r>
              <w:rPr>
                <w:rStyle w:val="IndexLink"/>
                <w:rtl w:val="true"/>
              </w:rPr>
              <w:t>لا إله إلّا الله</w:t>
            </w:r>
            <w:r>
              <w:rPr>
                <w:rStyle w:val="IndexLink"/>
                <w:rtl w:val="true"/>
              </w:rPr>
              <w:t>»</w:t>
              <w:tab/>
            </w:r>
            <w:r>
              <w:rPr>
                <w:rStyle w:val="IndexLink"/>
              </w:rPr>
              <w:t>109</w:t>
            </w:r>
          </w:hyperlink>
        </w:p>
        <w:p>
          <w:pPr>
            <w:pStyle w:val="Contents3"/>
            <w:tabs>
              <w:tab w:val="clear" w:pos="8459"/>
              <w:tab w:val="right" w:pos="9026" w:leader="dot"/>
            </w:tabs>
            <w:rPr/>
          </w:pPr>
          <w:hyperlink w:anchor="__RefHeading___Toc581465_581953129">
            <w:r>
              <w:rPr>
                <w:webHidden/>
                <w:rStyle w:val="IndexLink"/>
                <w:rtl w:val="true"/>
              </w:rPr>
              <w:t>تفسیر سورة التوحید</w:t>
            </w:r>
            <w:r>
              <w:rPr>
                <w:rStyle w:val="IndexLink"/>
                <w:rtl w:val="true"/>
              </w:rPr>
              <w:tab/>
            </w:r>
            <w:r>
              <w:rPr>
                <w:rStyle w:val="IndexLink"/>
              </w:rPr>
              <w:t>110</w:t>
            </w:r>
          </w:hyperlink>
        </w:p>
        <w:p>
          <w:pPr>
            <w:pStyle w:val="Contents3"/>
            <w:tabs>
              <w:tab w:val="clear" w:pos="8459"/>
              <w:tab w:val="right" w:pos="9026" w:leader="dot"/>
            </w:tabs>
            <w:rPr/>
          </w:pPr>
          <w:hyperlink w:anchor="__RefHeading___Toc581467_581953129">
            <w:r>
              <w:rPr>
                <w:webHidden/>
                <w:rStyle w:val="IndexLink"/>
                <w:rtl w:val="true"/>
              </w:rPr>
              <w:t>معنی التوحید فی الروایات الشریفة</w:t>
            </w:r>
            <w:r>
              <w:rPr>
                <w:rStyle w:val="IndexLink"/>
                <w:rtl w:val="true"/>
              </w:rPr>
              <w:tab/>
            </w:r>
            <w:r>
              <w:rPr>
                <w:rStyle w:val="IndexLink"/>
              </w:rPr>
              <w:t>111</w:t>
            </w:r>
          </w:hyperlink>
        </w:p>
        <w:p>
          <w:pPr>
            <w:pStyle w:val="Contents4"/>
            <w:tabs>
              <w:tab w:val="clear" w:pos="8176"/>
              <w:tab w:val="right" w:pos="9026" w:leader="dot"/>
            </w:tabs>
            <w:rPr/>
          </w:pPr>
          <w:hyperlink w:anchor="__RefHeading___Toc581469_581953129">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581471_581953129">
            <w:r>
              <w:rPr>
                <w:webHidden/>
                <w:rStyle w:val="IndexLink"/>
                <w:rtl w:val="true"/>
              </w:rPr>
              <w:t>الروایة الأولی</w:t>
            </w:r>
            <w:r>
              <w:rPr>
                <w:rStyle w:val="IndexLink"/>
                <w:rtl w:val="true"/>
              </w:rPr>
              <w:t xml:space="preserve">: </w:t>
            </w:r>
            <w:r>
              <w:rPr>
                <w:rStyle w:val="IndexLink"/>
                <w:rtl w:val="true"/>
              </w:rPr>
              <w:t>تنزیه الله عن مواصفات المخلوقات</w:t>
            </w:r>
            <w:r>
              <w:rPr>
                <w:rStyle w:val="IndexLink"/>
                <w:rtl w:val="true"/>
              </w:rPr>
              <w:tab/>
            </w:r>
            <w:r>
              <w:rPr>
                <w:rStyle w:val="IndexLink"/>
              </w:rPr>
              <w:t>112</w:t>
            </w:r>
          </w:hyperlink>
        </w:p>
        <w:p>
          <w:pPr>
            <w:pStyle w:val="Contents4"/>
            <w:tabs>
              <w:tab w:val="clear" w:pos="8176"/>
              <w:tab w:val="right" w:pos="9026" w:leader="dot"/>
            </w:tabs>
            <w:rPr/>
          </w:pPr>
          <w:hyperlink w:anchor="__RefHeading___Toc581473_581953129">
            <w:r>
              <w:rPr>
                <w:webHidden/>
                <w:rStyle w:val="IndexLink"/>
                <w:rtl w:val="true"/>
              </w:rPr>
              <w:t>الروایة الثانیة</w:t>
            </w:r>
            <w:r>
              <w:rPr>
                <w:rStyle w:val="IndexLink"/>
                <w:rtl w:val="true"/>
              </w:rPr>
              <w:t xml:space="preserve">: </w:t>
            </w:r>
            <w:r>
              <w:rPr>
                <w:rStyle w:val="IndexLink"/>
                <w:rtl w:val="true"/>
              </w:rPr>
              <w:t>معرفة الذات الإلهیة أعظم من الفهم البشری</w:t>
            </w:r>
            <w:r>
              <w:rPr>
                <w:rStyle w:val="IndexLink"/>
                <w:rtl w:val="true"/>
              </w:rPr>
              <w:tab/>
            </w:r>
            <w:r>
              <w:rPr>
                <w:rStyle w:val="IndexLink"/>
              </w:rPr>
              <w:t>112</w:t>
            </w:r>
          </w:hyperlink>
        </w:p>
        <w:p>
          <w:pPr>
            <w:pStyle w:val="Contents4"/>
            <w:tabs>
              <w:tab w:val="clear" w:pos="8176"/>
              <w:tab w:val="right" w:pos="9026" w:leader="dot"/>
            </w:tabs>
            <w:rPr/>
          </w:pPr>
          <w:hyperlink w:anchor="__RefHeading___Toc581475_581953129">
            <w:r>
              <w:rPr>
                <w:webHidden/>
                <w:rStyle w:val="IndexLink"/>
                <w:rtl w:val="true"/>
              </w:rPr>
              <w:t>الروایة الثالثة</w:t>
            </w:r>
            <w:r>
              <w:rPr>
                <w:rStyle w:val="IndexLink"/>
                <w:rtl w:val="true"/>
              </w:rPr>
              <w:t xml:space="preserve">: </w:t>
            </w:r>
            <w:r>
              <w:rPr>
                <w:rStyle w:val="IndexLink"/>
                <w:rtl w:val="true"/>
              </w:rPr>
              <w:t>المعانی الأربعة للتوحید</w:t>
            </w:r>
            <w:r>
              <w:rPr>
                <w:rStyle w:val="IndexLink"/>
                <w:rtl w:val="true"/>
              </w:rPr>
              <w:tab/>
            </w:r>
            <w:r>
              <w:rPr>
                <w:rStyle w:val="IndexLink"/>
              </w:rPr>
              <w:t>113</w:t>
            </w:r>
          </w:hyperlink>
        </w:p>
        <w:p>
          <w:pPr>
            <w:pStyle w:val="Contents3"/>
            <w:tabs>
              <w:tab w:val="clear" w:pos="8459"/>
              <w:tab w:val="right" w:pos="9026" w:leader="dot"/>
            </w:tabs>
            <w:rPr/>
          </w:pPr>
          <w:hyperlink w:anchor="__RefHeading___Toc581477_581953129">
            <w:r>
              <w:rPr>
                <w:webHidden/>
                <w:rStyle w:val="IndexLink"/>
                <w:rtl w:val="true"/>
              </w:rPr>
              <w:t>ملخص ما سبق</w:t>
            </w:r>
            <w:r>
              <w:rPr>
                <w:rStyle w:val="IndexLink"/>
                <w:rtl w:val="true"/>
              </w:rPr>
              <w:tab/>
            </w:r>
            <w:r>
              <w:rPr>
                <w:rStyle w:val="IndexLink"/>
              </w:rPr>
              <w:t>115</w:t>
            </w:r>
          </w:hyperlink>
        </w:p>
        <w:p>
          <w:pPr>
            <w:pStyle w:val="Contents2"/>
            <w:tabs>
              <w:tab w:val="clear" w:pos="8743"/>
              <w:tab w:val="right" w:pos="9026" w:leader="dot"/>
            </w:tabs>
            <w:rPr/>
          </w:pPr>
          <w:hyperlink w:anchor="__RefHeading___Toc581479_581953129">
            <w:r>
              <w:rPr>
                <w:webHidden/>
                <w:rStyle w:val="IndexLink"/>
              </w:rPr>
              <w:t>9</w:t>
            </w:r>
            <w:r>
              <w:rPr>
                <w:rStyle w:val="IndexLink"/>
                <w:rtl w:val="true"/>
              </w:rPr>
              <w:t xml:space="preserve">- </w:t>
            </w:r>
            <w:r>
              <w:rPr>
                <w:rStyle w:val="IndexLink"/>
                <w:rtl w:val="true"/>
              </w:rPr>
              <w:t>مراتب التوحید</w:t>
            </w:r>
            <w:r>
              <w:rPr>
                <w:rStyle w:val="IndexLink"/>
                <w:rtl w:val="true"/>
              </w:rPr>
              <w:tab/>
            </w:r>
            <w:r>
              <w:rPr>
                <w:rStyle w:val="IndexLink"/>
              </w:rPr>
              <w:t>117</w:t>
            </w:r>
          </w:hyperlink>
        </w:p>
        <w:p>
          <w:pPr>
            <w:pStyle w:val="Contents3"/>
            <w:tabs>
              <w:tab w:val="clear" w:pos="8459"/>
              <w:tab w:val="right" w:pos="9026" w:leader="dot"/>
            </w:tabs>
            <w:rPr/>
          </w:pPr>
          <w:hyperlink w:anchor="__RefHeading___Toc581481_581953129">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581483_581953129">
            <w:r>
              <w:rPr>
                <w:webHidden/>
                <w:rStyle w:val="IndexLink"/>
                <w:rtl w:val="true"/>
              </w:rPr>
              <w:t>نظرة خاطفة إلی المباحث السابقة</w:t>
            </w:r>
            <w:r>
              <w:rPr>
                <w:rStyle w:val="IndexLink"/>
                <w:rtl w:val="true"/>
              </w:rPr>
              <w:tab/>
            </w:r>
            <w:r>
              <w:rPr>
                <w:rStyle w:val="IndexLink"/>
              </w:rPr>
              <w:t>117</w:t>
            </w:r>
          </w:hyperlink>
        </w:p>
        <w:p>
          <w:pPr>
            <w:pStyle w:val="Contents3"/>
            <w:tabs>
              <w:tab w:val="clear" w:pos="8459"/>
              <w:tab w:val="right" w:pos="9026" w:leader="dot"/>
            </w:tabs>
            <w:rPr/>
          </w:pPr>
          <w:hyperlink w:anchor="__RefHeading___Toc581485_581953129">
            <w:r>
              <w:rPr>
                <w:webHidden/>
                <w:rStyle w:val="IndexLink"/>
                <w:rtl w:val="true"/>
              </w:rPr>
              <w:t>مراتب التوحید</w:t>
            </w:r>
            <w:r>
              <w:rPr>
                <w:rStyle w:val="IndexLink"/>
                <w:rtl w:val="true"/>
              </w:rPr>
              <w:tab/>
            </w:r>
            <w:r>
              <w:rPr>
                <w:rStyle w:val="IndexLink"/>
              </w:rPr>
              <w:t>117</w:t>
            </w:r>
          </w:hyperlink>
        </w:p>
        <w:p>
          <w:pPr>
            <w:pStyle w:val="Contents3"/>
            <w:tabs>
              <w:tab w:val="clear" w:pos="8459"/>
              <w:tab w:val="right" w:pos="9026" w:leader="dot"/>
            </w:tabs>
            <w:rPr/>
          </w:pPr>
          <w:hyperlink w:anchor="__RefHeading___Toc581487_581953129">
            <w:r>
              <w:rPr>
                <w:webHidden/>
                <w:rStyle w:val="IndexLink"/>
                <w:rtl w:val="true"/>
              </w:rPr>
              <w:t>أوّلاً</w:t>
            </w:r>
            <w:r>
              <w:rPr>
                <w:rStyle w:val="IndexLink"/>
                <w:rtl w:val="true"/>
              </w:rPr>
              <w:t xml:space="preserve">: </w:t>
            </w:r>
            <w:r>
              <w:rPr>
                <w:rStyle w:val="IndexLink"/>
                <w:rtl w:val="true"/>
              </w:rPr>
              <w:t>التوحید الذاتی</w:t>
            </w:r>
            <w:r>
              <w:rPr>
                <w:rStyle w:val="IndexLink"/>
                <w:rtl w:val="true"/>
              </w:rPr>
              <w:tab/>
            </w:r>
            <w:r>
              <w:rPr>
                <w:rStyle w:val="IndexLink"/>
              </w:rPr>
              <w:t>118</w:t>
            </w:r>
          </w:hyperlink>
        </w:p>
        <w:p>
          <w:pPr>
            <w:pStyle w:val="Contents4"/>
            <w:tabs>
              <w:tab w:val="clear" w:pos="8176"/>
              <w:tab w:val="right" w:pos="9026" w:leader="dot"/>
            </w:tabs>
            <w:rPr/>
          </w:pPr>
          <w:hyperlink w:anchor="__RefHeading___Toc581489_58195312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81491_581953129">
            <w:r>
              <w:rPr>
                <w:webHidden/>
                <w:rStyle w:val="IndexLink"/>
                <w:rtl w:val="true"/>
              </w:rPr>
              <w:t>الأدلة علی التوحید الذاتی</w:t>
            </w:r>
            <w:r>
              <w:rPr>
                <w:rStyle w:val="IndexLink"/>
                <w:rtl w:val="true"/>
              </w:rPr>
              <w:tab/>
            </w:r>
            <w:r>
              <w:rPr>
                <w:rStyle w:val="IndexLink"/>
              </w:rPr>
              <w:t>119</w:t>
            </w:r>
          </w:hyperlink>
        </w:p>
        <w:p>
          <w:pPr>
            <w:pStyle w:val="Contents3"/>
            <w:tabs>
              <w:tab w:val="clear" w:pos="8459"/>
              <w:tab w:val="right" w:pos="9026" w:leader="dot"/>
            </w:tabs>
            <w:rPr/>
          </w:pPr>
          <w:hyperlink w:anchor="__RefHeading___Toc581493_581953129">
            <w:r>
              <w:rPr>
                <w:webHidden/>
                <w:rStyle w:val="IndexLink"/>
                <w:rtl w:val="true"/>
              </w:rPr>
              <w:t>ثانیاً</w:t>
            </w:r>
            <w:r>
              <w:rPr>
                <w:rStyle w:val="IndexLink"/>
                <w:rtl w:val="true"/>
              </w:rPr>
              <w:t xml:space="preserve">: </w:t>
            </w:r>
            <w:r>
              <w:rPr>
                <w:rStyle w:val="IndexLink"/>
                <w:rtl w:val="true"/>
              </w:rPr>
              <w:t>التوحید فی الصفات</w:t>
            </w:r>
            <w:r>
              <w:rPr>
                <w:rStyle w:val="IndexLink"/>
                <w:rtl w:val="true"/>
              </w:rPr>
              <w:tab/>
            </w:r>
            <w:r>
              <w:rPr>
                <w:rStyle w:val="IndexLink"/>
              </w:rPr>
              <w:t>122</w:t>
            </w:r>
          </w:hyperlink>
        </w:p>
        <w:p>
          <w:pPr>
            <w:pStyle w:val="Contents4"/>
            <w:tabs>
              <w:tab w:val="clear" w:pos="8176"/>
              <w:tab w:val="right" w:pos="9026" w:leader="dot"/>
            </w:tabs>
            <w:rPr/>
          </w:pPr>
          <w:hyperlink w:anchor="__RefHeading___Toc581495_581953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581497_581953129">
            <w:r>
              <w:rPr>
                <w:webHidden/>
                <w:rStyle w:val="IndexLink"/>
                <w:rtl w:val="true"/>
              </w:rPr>
              <w:t>أ</w:t>
            </w:r>
            <w:r>
              <w:rPr>
                <w:rStyle w:val="IndexLink"/>
                <w:rtl w:val="true"/>
              </w:rPr>
              <w:t xml:space="preserve">) </w:t>
            </w:r>
            <w:r>
              <w:rPr>
                <w:rStyle w:val="IndexLink"/>
                <w:rtl w:val="true"/>
              </w:rPr>
              <w:t>صفات الله عین ذاته</w:t>
            </w:r>
            <w:r>
              <w:rPr>
                <w:rStyle w:val="IndexLink"/>
                <w:rtl w:val="true"/>
              </w:rPr>
              <w:tab/>
            </w:r>
            <w:r>
              <w:rPr>
                <w:rStyle w:val="IndexLink"/>
              </w:rPr>
              <w:t>123</w:t>
            </w:r>
          </w:hyperlink>
        </w:p>
        <w:p>
          <w:pPr>
            <w:pStyle w:val="Contents4"/>
            <w:tabs>
              <w:tab w:val="clear" w:pos="8176"/>
              <w:tab w:val="right" w:pos="9026" w:leader="dot"/>
            </w:tabs>
            <w:rPr/>
          </w:pPr>
          <w:hyperlink w:anchor="__RefHeading___Toc581499_581953129">
            <w:r>
              <w:rPr>
                <w:webHidden/>
                <w:rStyle w:val="IndexLink"/>
                <w:rtl w:val="true"/>
              </w:rPr>
              <w:t>ب</w:t>
            </w:r>
            <w:r>
              <w:rPr>
                <w:rStyle w:val="IndexLink"/>
                <w:rtl w:val="true"/>
              </w:rPr>
              <w:t xml:space="preserve">) </w:t>
            </w:r>
            <w:r>
              <w:rPr>
                <w:rStyle w:val="IndexLink"/>
                <w:rtl w:val="true"/>
              </w:rPr>
              <w:t>إنّ الله واحد فی صفاته لا شبیه له</w:t>
            </w:r>
            <w:r>
              <w:rPr>
                <w:rStyle w:val="IndexLink"/>
                <w:rtl w:val="true"/>
              </w:rPr>
              <w:tab/>
            </w:r>
            <w:r>
              <w:rPr>
                <w:rStyle w:val="IndexLink"/>
              </w:rPr>
              <w:t>124</w:t>
            </w:r>
          </w:hyperlink>
        </w:p>
        <w:p>
          <w:pPr>
            <w:pStyle w:val="Contents3"/>
            <w:tabs>
              <w:tab w:val="clear" w:pos="8459"/>
              <w:tab w:val="right" w:pos="9026" w:leader="dot"/>
            </w:tabs>
            <w:rPr/>
          </w:pPr>
          <w:hyperlink w:anchor="__RefHeading___Toc581501_581953129">
            <w:r>
              <w:rPr>
                <w:webHidden/>
                <w:rStyle w:val="IndexLink"/>
                <w:rtl w:val="true"/>
              </w:rPr>
              <w:t>ثالثاً</w:t>
            </w:r>
            <w:r>
              <w:rPr>
                <w:rStyle w:val="IndexLink"/>
                <w:rtl w:val="true"/>
              </w:rPr>
              <w:t xml:space="preserve">: </w:t>
            </w:r>
            <w:r>
              <w:rPr>
                <w:rStyle w:val="IndexLink"/>
                <w:rtl w:val="true"/>
              </w:rPr>
              <w:t>التوحید فی الأفعال</w:t>
            </w:r>
            <w:r>
              <w:rPr>
                <w:rStyle w:val="IndexLink"/>
                <w:rtl w:val="true"/>
              </w:rPr>
              <w:tab/>
            </w:r>
            <w:r>
              <w:rPr>
                <w:rStyle w:val="IndexLink"/>
              </w:rPr>
              <w:t>124</w:t>
            </w:r>
          </w:hyperlink>
        </w:p>
        <w:p>
          <w:pPr>
            <w:pStyle w:val="Contents3"/>
            <w:tabs>
              <w:tab w:val="clear" w:pos="8459"/>
              <w:tab w:val="right" w:pos="9026" w:leader="dot"/>
            </w:tabs>
            <w:rPr/>
          </w:pPr>
          <w:hyperlink w:anchor="__RefHeading___Toc581503_581953129">
            <w:r>
              <w:rPr>
                <w:webHidden/>
                <w:rStyle w:val="IndexLink"/>
                <w:rtl w:val="true"/>
              </w:rPr>
              <w:t>رابعاً</w:t>
            </w:r>
            <w:r>
              <w:rPr>
                <w:rStyle w:val="IndexLink"/>
                <w:rtl w:val="true"/>
              </w:rPr>
              <w:t xml:space="preserve">: </w:t>
            </w:r>
            <w:r>
              <w:rPr>
                <w:rStyle w:val="IndexLink"/>
                <w:rtl w:val="true"/>
              </w:rPr>
              <w:t>التوحید فی العبادة</w:t>
            </w:r>
            <w:r>
              <w:rPr>
                <w:rStyle w:val="IndexLink"/>
                <w:rtl w:val="true"/>
              </w:rPr>
              <w:tab/>
            </w:r>
            <w:r>
              <w:rPr>
                <w:rStyle w:val="IndexLink"/>
              </w:rPr>
              <w:t>126</w:t>
            </w:r>
          </w:hyperlink>
        </w:p>
        <w:p>
          <w:pPr>
            <w:pStyle w:val="Contents3"/>
            <w:tabs>
              <w:tab w:val="clear" w:pos="8459"/>
              <w:tab w:val="right" w:pos="9026" w:leader="dot"/>
            </w:tabs>
            <w:rPr/>
          </w:pPr>
          <w:hyperlink w:anchor="__RefHeading___Toc581505_581953129">
            <w:r>
              <w:rPr>
                <w:webHidden/>
                <w:rStyle w:val="IndexLink"/>
                <w:rtl w:val="true"/>
              </w:rPr>
              <w:t>معنی العبادة وأهمیتها</w:t>
            </w:r>
            <w:r>
              <w:rPr>
                <w:rStyle w:val="IndexLink"/>
                <w:rtl w:val="true"/>
              </w:rPr>
              <w:tab/>
            </w:r>
            <w:r>
              <w:rPr>
                <w:rStyle w:val="IndexLink"/>
              </w:rPr>
              <w:t>127</w:t>
            </w:r>
          </w:hyperlink>
        </w:p>
        <w:p>
          <w:pPr>
            <w:pStyle w:val="Contents3"/>
            <w:tabs>
              <w:tab w:val="clear" w:pos="8459"/>
              <w:tab w:val="right" w:pos="9026" w:leader="dot"/>
            </w:tabs>
            <w:rPr/>
          </w:pPr>
          <w:hyperlink w:anchor="__RefHeading___Toc581507_581953129">
            <w:r>
              <w:rPr>
                <w:webHidden/>
                <w:rStyle w:val="IndexLink"/>
                <w:rtl w:val="true"/>
              </w:rPr>
              <w:t>ملخص ما سبق</w:t>
            </w:r>
            <w:r>
              <w:rPr>
                <w:rStyle w:val="IndexLink"/>
                <w:rtl w:val="true"/>
              </w:rPr>
              <w:tab/>
            </w:r>
            <w:r>
              <w:rPr>
                <w:rStyle w:val="IndexLink"/>
              </w:rPr>
              <w:t>129</w:t>
            </w:r>
          </w:hyperlink>
        </w:p>
        <w:p>
          <w:pPr>
            <w:pStyle w:val="Contents2"/>
            <w:tabs>
              <w:tab w:val="clear" w:pos="8743"/>
              <w:tab w:val="right" w:pos="9026" w:leader="dot"/>
            </w:tabs>
            <w:rPr/>
          </w:pPr>
          <w:hyperlink w:anchor="__RefHeading___Toc581509_581953129">
            <w:r>
              <w:rPr>
                <w:webHidden/>
                <w:rStyle w:val="IndexLink"/>
              </w:rPr>
              <w:t>10</w:t>
            </w:r>
            <w:r>
              <w:rPr>
                <w:rStyle w:val="IndexLink"/>
                <w:rtl w:val="true"/>
              </w:rPr>
              <w:t xml:space="preserve">- </w:t>
            </w:r>
            <w:r>
              <w:rPr>
                <w:rStyle w:val="IndexLink"/>
                <w:rtl w:val="true"/>
              </w:rPr>
              <w:t>سائر الصفات الإلهیة</w:t>
            </w:r>
            <w:r>
              <w:rPr>
                <w:rStyle w:val="IndexLink"/>
                <w:rtl w:val="true"/>
              </w:rPr>
              <w:tab/>
            </w:r>
            <w:r>
              <w:rPr>
                <w:rStyle w:val="IndexLink"/>
              </w:rPr>
              <w:t>131</w:t>
            </w:r>
          </w:hyperlink>
        </w:p>
        <w:p>
          <w:pPr>
            <w:pStyle w:val="Contents3"/>
            <w:tabs>
              <w:tab w:val="clear" w:pos="8459"/>
              <w:tab w:val="right" w:pos="9026" w:leader="dot"/>
            </w:tabs>
            <w:rPr/>
          </w:pPr>
          <w:hyperlink w:anchor="__RefHeading___Toc581511_581953129">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581513_581953129">
            <w:r>
              <w:rPr>
                <w:webHidden/>
                <w:rStyle w:val="IndexLink"/>
                <w:rtl w:val="true"/>
              </w:rPr>
              <w:t>نظرة خاطفة إلی المباحث السابقة</w:t>
            </w:r>
            <w:r>
              <w:rPr>
                <w:rStyle w:val="IndexLink"/>
                <w:rtl w:val="true"/>
              </w:rPr>
              <w:tab/>
            </w:r>
            <w:r>
              <w:rPr>
                <w:rStyle w:val="IndexLink"/>
              </w:rPr>
              <w:t>131</w:t>
            </w:r>
          </w:hyperlink>
        </w:p>
        <w:p>
          <w:pPr>
            <w:pStyle w:val="Contents3"/>
            <w:tabs>
              <w:tab w:val="clear" w:pos="8459"/>
              <w:tab w:val="right" w:pos="9026" w:leader="dot"/>
            </w:tabs>
            <w:rPr/>
          </w:pPr>
          <w:hyperlink w:anchor="__RefHeading___Toc581515_581953129">
            <w:r>
              <w:rPr>
                <w:webHidden/>
                <w:rStyle w:val="IndexLink"/>
                <w:rtl w:val="true"/>
              </w:rPr>
              <w:t>الصفات الإلهیة الأخری</w:t>
            </w:r>
            <w:r>
              <w:rPr>
                <w:rStyle w:val="IndexLink"/>
                <w:rtl w:val="true"/>
              </w:rPr>
              <w:tab/>
            </w:r>
            <w:r>
              <w:rPr>
                <w:rStyle w:val="IndexLink"/>
              </w:rPr>
              <w:t>132</w:t>
            </w:r>
          </w:hyperlink>
        </w:p>
        <w:p>
          <w:pPr>
            <w:pStyle w:val="Contents4"/>
            <w:tabs>
              <w:tab w:val="clear" w:pos="8176"/>
              <w:tab w:val="right" w:pos="9026" w:leader="dot"/>
            </w:tabs>
            <w:rPr/>
          </w:pPr>
          <w:hyperlink w:anchor="__RefHeading___Toc581517_581953129">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581519_581953129">
            <w:r>
              <w:rPr>
                <w:webHidden/>
                <w:rStyle w:val="IndexLink"/>
                <w:rtl w:val="true"/>
              </w:rPr>
              <w:t>أ</w:t>
            </w:r>
            <w:r>
              <w:rPr>
                <w:rStyle w:val="IndexLink"/>
                <w:rtl w:val="true"/>
              </w:rPr>
              <w:t xml:space="preserve">) </w:t>
            </w:r>
            <w:r>
              <w:rPr>
                <w:rStyle w:val="IndexLink"/>
                <w:rtl w:val="true"/>
              </w:rPr>
              <w:t>العلم</w:t>
            </w:r>
            <w:r>
              <w:rPr>
                <w:rStyle w:val="IndexLink"/>
                <w:rtl w:val="true"/>
              </w:rPr>
              <w:tab/>
            </w:r>
            <w:r>
              <w:rPr>
                <w:rStyle w:val="IndexLink"/>
              </w:rPr>
              <w:t>132</w:t>
            </w:r>
          </w:hyperlink>
        </w:p>
        <w:p>
          <w:pPr>
            <w:pStyle w:val="Contents4"/>
            <w:tabs>
              <w:tab w:val="clear" w:pos="8176"/>
              <w:tab w:val="right" w:pos="9026" w:leader="dot"/>
            </w:tabs>
            <w:rPr/>
          </w:pPr>
          <w:hyperlink w:anchor="__RefHeading___Toc581521_581953129">
            <w:r>
              <w:rPr>
                <w:webHidden/>
                <w:rStyle w:val="IndexLink"/>
                <w:rtl w:val="true"/>
              </w:rPr>
              <w:t>ب</w:t>
            </w:r>
            <w:r>
              <w:rPr>
                <w:rStyle w:val="IndexLink"/>
                <w:rtl w:val="true"/>
              </w:rPr>
              <w:t xml:space="preserve">) </w:t>
            </w:r>
            <w:r>
              <w:rPr>
                <w:rStyle w:val="IndexLink"/>
                <w:rtl w:val="true"/>
              </w:rPr>
              <w:t>القدرة</w:t>
            </w:r>
            <w:r>
              <w:rPr>
                <w:rStyle w:val="IndexLink"/>
                <w:rtl w:val="true"/>
              </w:rPr>
              <w:tab/>
            </w:r>
            <w:r>
              <w:rPr>
                <w:rStyle w:val="IndexLink"/>
              </w:rPr>
              <w:t>135</w:t>
            </w:r>
          </w:hyperlink>
        </w:p>
        <w:p>
          <w:pPr>
            <w:pStyle w:val="Contents4"/>
            <w:tabs>
              <w:tab w:val="clear" w:pos="8176"/>
              <w:tab w:val="right" w:pos="9026" w:leader="dot"/>
            </w:tabs>
            <w:rPr/>
          </w:pPr>
          <w:hyperlink w:anchor="__RefHeading___Toc581523_581953129">
            <w:r>
              <w:rPr>
                <w:webHidden/>
                <w:rStyle w:val="IndexLink"/>
                <w:rtl w:val="true"/>
              </w:rPr>
              <w:t>ج</w:t>
            </w:r>
            <w:r>
              <w:rPr>
                <w:rStyle w:val="IndexLink"/>
                <w:rtl w:val="true"/>
              </w:rPr>
              <w:t xml:space="preserve">) </w:t>
            </w:r>
            <w:r>
              <w:rPr>
                <w:rStyle w:val="IndexLink"/>
                <w:rtl w:val="true"/>
              </w:rPr>
              <w:t>الخَلْق</w:t>
            </w:r>
            <w:r>
              <w:rPr>
                <w:rStyle w:val="IndexLink"/>
                <w:rtl w:val="true"/>
              </w:rPr>
              <w:tab/>
            </w:r>
            <w:r>
              <w:rPr>
                <w:rStyle w:val="IndexLink"/>
              </w:rPr>
              <w:t>138</w:t>
            </w:r>
          </w:hyperlink>
        </w:p>
        <w:p>
          <w:pPr>
            <w:pStyle w:val="Contents3"/>
            <w:tabs>
              <w:tab w:val="clear" w:pos="8459"/>
              <w:tab w:val="right" w:pos="9026" w:leader="dot"/>
            </w:tabs>
            <w:rPr/>
          </w:pPr>
          <w:hyperlink w:anchor="__RefHeading___Toc581525_581953129">
            <w:r>
              <w:rPr>
                <w:webHidden/>
                <w:rStyle w:val="IndexLink"/>
                <w:rtl w:val="true"/>
              </w:rPr>
              <w:t>الصفات الرئیسیة للخَلْق</w:t>
            </w:r>
            <w:r>
              <w:rPr>
                <w:rStyle w:val="IndexLink"/>
                <w:rtl w:val="true"/>
              </w:rPr>
              <w:tab/>
            </w:r>
            <w:r>
              <w:rPr>
                <w:rStyle w:val="IndexLink"/>
              </w:rPr>
              <w:t>138</w:t>
            </w:r>
          </w:hyperlink>
        </w:p>
        <w:p>
          <w:pPr>
            <w:pStyle w:val="Contents3"/>
            <w:tabs>
              <w:tab w:val="clear" w:pos="8459"/>
              <w:tab w:val="right" w:pos="9026" w:leader="dot"/>
            </w:tabs>
            <w:rPr/>
          </w:pPr>
          <w:hyperlink w:anchor="__RefHeading___Toc581527_581953129">
            <w:r>
              <w:rPr>
                <w:webHidden/>
                <w:rStyle w:val="IndexLink"/>
                <w:rtl w:val="true"/>
              </w:rPr>
              <w:t>ملخص ما سبق</w:t>
            </w:r>
            <w:r>
              <w:rPr>
                <w:rStyle w:val="IndexLink"/>
                <w:rtl w:val="true"/>
              </w:rPr>
              <w:tab/>
            </w:r>
            <w:r>
              <w:rPr>
                <w:rStyle w:val="IndexLink"/>
              </w:rPr>
              <w:t>142</w:t>
            </w:r>
          </w:hyperlink>
        </w:p>
        <w:p>
          <w:pPr>
            <w:pStyle w:val="Contents2"/>
            <w:tabs>
              <w:tab w:val="clear" w:pos="8743"/>
              <w:tab w:val="right" w:pos="9026" w:leader="dot"/>
            </w:tabs>
            <w:rPr/>
          </w:pPr>
          <w:hyperlink w:anchor="__RefHeading___Toc581529_581953129">
            <w:r>
              <w:rPr>
                <w:webHidden/>
                <w:rStyle w:val="IndexLink"/>
              </w:rPr>
              <w:t>11</w:t>
            </w:r>
            <w:r>
              <w:rPr>
                <w:rStyle w:val="IndexLink"/>
                <w:rtl w:val="true"/>
              </w:rPr>
              <w:t xml:space="preserve">- </w:t>
            </w:r>
            <w:r>
              <w:rPr>
                <w:rStyle w:val="IndexLink"/>
                <w:rtl w:val="true"/>
              </w:rPr>
              <w:t>العدل الإلهی</w:t>
            </w:r>
            <w:r>
              <w:rPr>
                <w:rStyle w:val="IndexLink"/>
                <w:rtl w:val="true"/>
              </w:rPr>
              <w:tab/>
            </w:r>
            <w:r>
              <w:rPr>
                <w:rStyle w:val="IndexLink"/>
              </w:rPr>
              <w:t>144</w:t>
            </w:r>
          </w:hyperlink>
        </w:p>
        <w:p>
          <w:pPr>
            <w:pStyle w:val="Contents3"/>
            <w:tabs>
              <w:tab w:val="clear" w:pos="8459"/>
              <w:tab w:val="right" w:pos="9026" w:leader="dot"/>
            </w:tabs>
            <w:rPr/>
          </w:pPr>
          <w:hyperlink w:anchor="__RefHeading___Toc581531_581953129">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581533_581953129">
            <w:r>
              <w:rPr>
                <w:webHidden/>
                <w:rStyle w:val="IndexLink"/>
                <w:rtl w:val="true"/>
              </w:rPr>
              <w:t>نظرة خاطفة إلی المباحث السابقة</w:t>
            </w:r>
            <w:r>
              <w:rPr>
                <w:rStyle w:val="IndexLink"/>
                <w:rtl w:val="true"/>
              </w:rPr>
              <w:tab/>
            </w:r>
            <w:r>
              <w:rPr>
                <w:rStyle w:val="IndexLink"/>
              </w:rPr>
              <w:t>144</w:t>
            </w:r>
          </w:hyperlink>
        </w:p>
        <w:p>
          <w:pPr>
            <w:pStyle w:val="Contents3"/>
            <w:tabs>
              <w:tab w:val="clear" w:pos="8459"/>
              <w:tab w:val="right" w:pos="9026" w:leader="dot"/>
            </w:tabs>
            <w:rPr/>
          </w:pPr>
          <w:hyperlink w:anchor="__RefHeading___Toc581535_581953129">
            <w:r>
              <w:rPr>
                <w:webHidden/>
                <w:rStyle w:val="IndexLink"/>
                <w:rtl w:val="true"/>
              </w:rPr>
              <w:t>العدل الإلهی</w:t>
            </w:r>
            <w:r>
              <w:rPr>
                <w:rStyle w:val="IndexLink"/>
                <w:rtl w:val="true"/>
              </w:rPr>
              <w:tab/>
            </w:r>
            <w:r>
              <w:rPr>
                <w:rStyle w:val="IndexLink"/>
              </w:rPr>
              <w:t>144</w:t>
            </w:r>
          </w:hyperlink>
        </w:p>
        <w:p>
          <w:pPr>
            <w:pStyle w:val="Contents4"/>
            <w:tabs>
              <w:tab w:val="clear" w:pos="8176"/>
              <w:tab w:val="right" w:pos="9026" w:leader="dot"/>
            </w:tabs>
            <w:rPr/>
          </w:pPr>
          <w:hyperlink w:anchor="__RefHeading___Toc581537_58195312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581539_581953129">
            <w:r>
              <w:rPr>
                <w:webHidden/>
                <w:rStyle w:val="IndexLink"/>
                <w:rtl w:val="true"/>
              </w:rPr>
              <w:t>معنی العدل الإلهی</w:t>
            </w:r>
            <w:r>
              <w:rPr>
                <w:rStyle w:val="IndexLink"/>
                <w:rtl w:val="true"/>
              </w:rPr>
              <w:tab/>
            </w:r>
            <w:r>
              <w:rPr>
                <w:rStyle w:val="IndexLink"/>
              </w:rPr>
              <w:t>146</w:t>
            </w:r>
          </w:hyperlink>
        </w:p>
        <w:p>
          <w:pPr>
            <w:pStyle w:val="Contents4"/>
            <w:tabs>
              <w:tab w:val="clear" w:pos="8176"/>
              <w:tab w:val="right" w:pos="9026" w:leader="dot"/>
            </w:tabs>
            <w:rPr/>
          </w:pPr>
          <w:hyperlink w:anchor="__RefHeading___Toc581541_581953129">
            <w:r>
              <w:rPr>
                <w:webHidden/>
                <w:rStyle w:val="IndexLink"/>
                <w:rtl w:val="true"/>
              </w:rPr>
              <w:t>المعانی الأخری للعدل</w:t>
            </w:r>
            <w:r>
              <w:rPr>
                <w:rStyle w:val="IndexLink"/>
                <w:rtl w:val="true"/>
              </w:rPr>
              <w:tab/>
            </w:r>
            <w:r>
              <w:rPr>
                <w:rStyle w:val="IndexLink"/>
              </w:rPr>
              <w:t>151</w:t>
            </w:r>
          </w:hyperlink>
        </w:p>
        <w:p>
          <w:pPr>
            <w:pStyle w:val="Contents2"/>
            <w:tabs>
              <w:tab w:val="clear" w:pos="8743"/>
              <w:tab w:val="right" w:pos="9026" w:leader="dot"/>
            </w:tabs>
            <w:rPr/>
          </w:pPr>
          <w:hyperlink w:anchor="__RefHeading___Toc581543_581953129">
            <w:r>
              <w:rPr>
                <w:webHidden/>
                <w:rStyle w:val="IndexLink"/>
              </w:rPr>
              <w:t>12</w:t>
            </w:r>
            <w:r>
              <w:rPr>
                <w:rStyle w:val="IndexLink"/>
                <w:rtl w:val="true"/>
              </w:rPr>
              <w:t xml:space="preserve">- </w:t>
            </w:r>
            <w:r>
              <w:rPr>
                <w:rStyle w:val="IndexLink"/>
                <w:rtl w:val="true"/>
              </w:rPr>
              <w:t>الحسن والقبح العقلیان</w:t>
            </w:r>
            <w:r>
              <w:rPr>
                <w:rStyle w:val="IndexLink"/>
                <w:rtl w:val="true"/>
              </w:rPr>
              <w:tab/>
            </w:r>
            <w:r>
              <w:rPr>
                <w:rStyle w:val="IndexLink"/>
              </w:rPr>
              <w:t>157</w:t>
            </w:r>
          </w:hyperlink>
        </w:p>
        <w:p>
          <w:pPr>
            <w:pStyle w:val="Contents3"/>
            <w:tabs>
              <w:tab w:val="clear" w:pos="8459"/>
              <w:tab w:val="right" w:pos="9026" w:leader="dot"/>
            </w:tabs>
            <w:rPr/>
          </w:pPr>
          <w:hyperlink w:anchor="__RefHeading___Toc581545_581953129">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581547_581953129">
            <w:r>
              <w:rPr>
                <w:webHidden/>
                <w:rStyle w:val="IndexLink"/>
                <w:rtl w:val="true"/>
              </w:rPr>
              <w:t>نظرة خاطفة إلی المباحث السابقة</w:t>
            </w:r>
            <w:r>
              <w:rPr>
                <w:rStyle w:val="IndexLink"/>
                <w:rtl w:val="true"/>
              </w:rPr>
              <w:tab/>
            </w:r>
            <w:r>
              <w:rPr>
                <w:rStyle w:val="IndexLink"/>
              </w:rPr>
              <w:t>157</w:t>
            </w:r>
          </w:hyperlink>
        </w:p>
        <w:p>
          <w:pPr>
            <w:pStyle w:val="Contents3"/>
            <w:tabs>
              <w:tab w:val="clear" w:pos="8459"/>
              <w:tab w:val="right" w:pos="9026" w:leader="dot"/>
            </w:tabs>
            <w:rPr/>
          </w:pPr>
          <w:hyperlink w:anchor="__RefHeading___Toc581549_581953129">
            <w:r>
              <w:rPr>
                <w:webHidden/>
                <w:rStyle w:val="IndexLink"/>
                <w:rtl w:val="true"/>
              </w:rPr>
              <w:t>الحسن والقبح العقلیان والعدل الإلهی</w:t>
            </w:r>
            <w:r>
              <w:rPr>
                <w:rStyle w:val="IndexLink"/>
                <w:rtl w:val="true"/>
              </w:rPr>
              <w:tab/>
            </w:r>
            <w:r>
              <w:rPr>
                <w:rStyle w:val="IndexLink"/>
              </w:rPr>
              <w:t>157</w:t>
            </w:r>
          </w:hyperlink>
        </w:p>
        <w:p>
          <w:pPr>
            <w:pStyle w:val="Contents4"/>
            <w:tabs>
              <w:tab w:val="clear" w:pos="8176"/>
              <w:tab w:val="right" w:pos="9026" w:leader="dot"/>
            </w:tabs>
            <w:rPr/>
          </w:pPr>
          <w:hyperlink w:anchor="__RefHeading___Toc581551_58195312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581553_581953129">
            <w:r>
              <w:rPr>
                <w:webHidden/>
                <w:rStyle w:val="IndexLink"/>
                <w:rtl w:val="true"/>
              </w:rPr>
              <w:t>أ</w:t>
            </w:r>
            <w:r>
              <w:rPr>
                <w:rStyle w:val="IndexLink"/>
                <w:rtl w:val="true"/>
              </w:rPr>
              <w:t xml:space="preserve">) </w:t>
            </w:r>
            <w:r>
              <w:rPr>
                <w:rStyle w:val="IndexLink"/>
                <w:rtl w:val="true"/>
              </w:rPr>
              <w:t>معانی الحسن والقبح</w:t>
            </w:r>
            <w:r>
              <w:rPr>
                <w:rStyle w:val="IndexLink"/>
                <w:rtl w:val="true"/>
              </w:rPr>
              <w:tab/>
            </w:r>
            <w:r>
              <w:rPr>
                <w:rStyle w:val="IndexLink"/>
              </w:rPr>
              <w:t>158</w:t>
            </w:r>
          </w:hyperlink>
        </w:p>
        <w:p>
          <w:pPr>
            <w:pStyle w:val="Contents4"/>
            <w:tabs>
              <w:tab w:val="clear" w:pos="8176"/>
              <w:tab w:val="right" w:pos="9026" w:leader="dot"/>
            </w:tabs>
            <w:rPr/>
          </w:pPr>
          <w:hyperlink w:anchor="__RefHeading___Toc581555_581953129">
            <w:r>
              <w:rPr>
                <w:webHidden/>
                <w:rStyle w:val="IndexLink"/>
                <w:rtl w:val="true"/>
              </w:rPr>
              <w:t>ب</w:t>
            </w:r>
            <w:r>
              <w:rPr>
                <w:rStyle w:val="IndexLink"/>
                <w:rtl w:val="true"/>
              </w:rPr>
              <w:t xml:space="preserve">) </w:t>
            </w:r>
            <w:r>
              <w:rPr>
                <w:rStyle w:val="IndexLink"/>
                <w:rtl w:val="true"/>
              </w:rPr>
              <w:t>أدلة العدلیة علی الحسن والقبح العقلیین</w:t>
            </w:r>
            <w:r>
              <w:rPr>
                <w:rStyle w:val="IndexLink"/>
                <w:rtl w:val="true"/>
              </w:rPr>
              <w:tab/>
            </w:r>
            <w:r>
              <w:rPr>
                <w:rStyle w:val="IndexLink"/>
              </w:rPr>
              <w:t>159</w:t>
            </w:r>
          </w:hyperlink>
        </w:p>
        <w:p>
          <w:pPr>
            <w:pStyle w:val="Contents4"/>
            <w:tabs>
              <w:tab w:val="clear" w:pos="8176"/>
              <w:tab w:val="right" w:pos="9026" w:leader="dot"/>
            </w:tabs>
            <w:rPr/>
          </w:pPr>
          <w:hyperlink w:anchor="__RefHeading___Toc581557_581953129">
            <w:r>
              <w:rPr>
                <w:webHidden/>
                <w:rStyle w:val="IndexLink"/>
                <w:rtl w:val="true"/>
              </w:rPr>
              <w:t>ج</w:t>
            </w:r>
            <w:r>
              <w:rPr>
                <w:rStyle w:val="IndexLink"/>
                <w:rtl w:val="true"/>
              </w:rPr>
              <w:t xml:space="preserve">) </w:t>
            </w:r>
            <w:r>
              <w:rPr>
                <w:rStyle w:val="IndexLink"/>
                <w:rtl w:val="true"/>
              </w:rPr>
              <w:t>الدلیل علی العدل الإلهی</w:t>
            </w:r>
            <w:r>
              <w:rPr>
                <w:rStyle w:val="IndexLink"/>
                <w:rtl w:val="true"/>
              </w:rPr>
              <w:tab/>
            </w:r>
            <w:r>
              <w:rPr>
                <w:rStyle w:val="IndexLink"/>
              </w:rPr>
              <w:t>161</w:t>
            </w:r>
          </w:hyperlink>
        </w:p>
        <w:p>
          <w:pPr>
            <w:pStyle w:val="Contents3"/>
            <w:tabs>
              <w:tab w:val="clear" w:pos="8459"/>
              <w:tab w:val="right" w:pos="9026" w:leader="dot"/>
            </w:tabs>
            <w:rPr/>
          </w:pPr>
          <w:hyperlink w:anchor="__RefHeading___Toc581559_581953129">
            <w:r>
              <w:rPr>
                <w:webHidden/>
                <w:rStyle w:val="IndexLink"/>
                <w:rtl w:val="true"/>
              </w:rPr>
              <w:t>ملخص ما سبق</w:t>
            </w:r>
            <w:r>
              <w:rPr>
                <w:rStyle w:val="IndexLink"/>
                <w:rtl w:val="true"/>
              </w:rPr>
              <w:tab/>
            </w:r>
            <w:r>
              <w:rPr>
                <w:rStyle w:val="IndexLink"/>
              </w:rPr>
              <w:t>162</w:t>
            </w:r>
          </w:hyperlink>
        </w:p>
        <w:p>
          <w:pPr>
            <w:pStyle w:val="Contents2"/>
            <w:tabs>
              <w:tab w:val="clear" w:pos="8743"/>
              <w:tab w:val="right" w:pos="9026" w:leader="dot"/>
            </w:tabs>
            <w:rPr/>
          </w:pPr>
          <w:hyperlink w:anchor="__RefHeading___Toc581561_581953129">
            <w:r>
              <w:rPr>
                <w:webHidden/>
                <w:rStyle w:val="IndexLink"/>
              </w:rPr>
              <w:t>13</w:t>
            </w:r>
            <w:r>
              <w:rPr>
                <w:rStyle w:val="IndexLink"/>
                <w:rtl w:val="true"/>
              </w:rPr>
              <w:t xml:space="preserve">- </w:t>
            </w:r>
            <w:r>
              <w:rPr>
                <w:rStyle w:val="IndexLink"/>
                <w:rtl w:val="true"/>
              </w:rPr>
              <w:t>نظریة الجبر والتفویض والأمر بین الأمرین</w:t>
            </w:r>
            <w:r>
              <w:rPr>
                <w:rStyle w:val="IndexLink"/>
                <w:rtl w:val="true"/>
              </w:rPr>
              <w:tab/>
            </w:r>
            <w:r>
              <w:rPr>
                <w:rStyle w:val="IndexLink"/>
              </w:rPr>
              <w:t>164</w:t>
            </w:r>
          </w:hyperlink>
        </w:p>
        <w:p>
          <w:pPr>
            <w:pStyle w:val="Contents3"/>
            <w:tabs>
              <w:tab w:val="clear" w:pos="8459"/>
              <w:tab w:val="right" w:pos="9026" w:leader="dot"/>
            </w:tabs>
            <w:rPr/>
          </w:pPr>
          <w:hyperlink w:anchor="__RefHeading___Toc581563_581953129">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581565_581953129">
            <w:r>
              <w:rPr>
                <w:webHidden/>
                <w:rStyle w:val="IndexLink"/>
                <w:rtl w:val="true"/>
              </w:rPr>
              <w:t>نظرة خاطفة إلی المباحث السابقة</w:t>
            </w:r>
            <w:r>
              <w:rPr>
                <w:rStyle w:val="IndexLink"/>
                <w:rtl w:val="true"/>
              </w:rPr>
              <w:tab/>
            </w:r>
            <w:r>
              <w:rPr>
                <w:rStyle w:val="IndexLink"/>
              </w:rPr>
              <w:t>164</w:t>
            </w:r>
          </w:hyperlink>
        </w:p>
        <w:p>
          <w:pPr>
            <w:pStyle w:val="Contents3"/>
            <w:tabs>
              <w:tab w:val="clear" w:pos="8459"/>
              <w:tab w:val="right" w:pos="9026" w:leader="dot"/>
            </w:tabs>
            <w:rPr/>
          </w:pPr>
          <w:hyperlink w:anchor="__RefHeading___Toc581567_581953129">
            <w:r>
              <w:rPr>
                <w:webHidden/>
                <w:rStyle w:val="IndexLink"/>
                <w:rtl w:val="true"/>
              </w:rPr>
              <w:t>اختیار الإنسان ونظریة الجبر</w:t>
            </w:r>
            <w:r>
              <w:rPr>
                <w:rStyle w:val="IndexLink"/>
                <w:rtl w:val="true"/>
              </w:rPr>
              <w:tab/>
            </w:r>
            <w:r>
              <w:rPr>
                <w:rStyle w:val="IndexLink"/>
              </w:rPr>
              <w:t>164</w:t>
            </w:r>
          </w:hyperlink>
        </w:p>
        <w:p>
          <w:pPr>
            <w:pStyle w:val="Contents4"/>
            <w:tabs>
              <w:tab w:val="clear" w:pos="8176"/>
              <w:tab w:val="right" w:pos="9026" w:leader="dot"/>
            </w:tabs>
            <w:rPr/>
          </w:pPr>
          <w:hyperlink w:anchor="__RefHeading___Toc581569_581953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81571_581953129">
            <w:r>
              <w:rPr>
                <w:webHidden/>
                <w:rStyle w:val="IndexLink"/>
                <w:rtl w:val="true"/>
              </w:rPr>
              <w:t>معنی الاختیار</w:t>
            </w:r>
            <w:r>
              <w:rPr>
                <w:rStyle w:val="IndexLink"/>
                <w:rtl w:val="true"/>
              </w:rPr>
              <w:tab/>
            </w:r>
            <w:r>
              <w:rPr>
                <w:rStyle w:val="IndexLink"/>
              </w:rPr>
              <w:t>165</w:t>
            </w:r>
          </w:hyperlink>
        </w:p>
        <w:p>
          <w:pPr>
            <w:pStyle w:val="Contents3"/>
            <w:tabs>
              <w:tab w:val="clear" w:pos="8459"/>
              <w:tab w:val="right" w:pos="9026" w:leader="dot"/>
            </w:tabs>
            <w:rPr/>
          </w:pPr>
          <w:hyperlink w:anchor="__RefHeading___Toc581573_581953129">
            <w:r>
              <w:rPr>
                <w:webHidden/>
                <w:rStyle w:val="IndexLink"/>
                <w:rtl w:val="true"/>
              </w:rPr>
              <w:t>نظریة التفویض</w:t>
            </w:r>
            <w:r>
              <w:rPr>
                <w:rStyle w:val="IndexLink"/>
                <w:rtl w:val="true"/>
              </w:rPr>
              <w:tab/>
            </w:r>
            <w:r>
              <w:rPr>
                <w:rStyle w:val="IndexLink"/>
              </w:rPr>
              <w:t>167</w:t>
            </w:r>
          </w:hyperlink>
        </w:p>
        <w:p>
          <w:pPr>
            <w:pStyle w:val="Contents2"/>
            <w:tabs>
              <w:tab w:val="clear" w:pos="8743"/>
              <w:tab w:val="right" w:pos="9026" w:leader="dot"/>
            </w:tabs>
            <w:rPr/>
          </w:pPr>
          <w:hyperlink w:anchor="__RefHeading___Toc581575_581953129">
            <w:r>
              <w:rPr>
                <w:webHidden/>
                <w:rStyle w:val="IndexLink"/>
              </w:rPr>
              <w:t>14</w:t>
            </w:r>
            <w:r>
              <w:rPr>
                <w:rStyle w:val="IndexLink"/>
                <w:rtl w:val="true"/>
              </w:rPr>
              <w:t xml:space="preserve">- </w:t>
            </w:r>
            <w:r>
              <w:rPr>
                <w:rStyle w:val="IndexLink"/>
                <w:rtl w:val="true"/>
              </w:rPr>
              <w:t>القضاء والقدر والبداء</w:t>
            </w:r>
            <w:r>
              <w:rPr>
                <w:rStyle w:val="IndexLink"/>
                <w:rtl w:val="true"/>
              </w:rPr>
              <w:tab/>
            </w:r>
            <w:r>
              <w:rPr>
                <w:rStyle w:val="IndexLink"/>
              </w:rPr>
              <w:t>173</w:t>
            </w:r>
          </w:hyperlink>
        </w:p>
        <w:p>
          <w:pPr>
            <w:pStyle w:val="Contents3"/>
            <w:tabs>
              <w:tab w:val="clear" w:pos="8459"/>
              <w:tab w:val="right" w:pos="9026" w:leader="dot"/>
            </w:tabs>
            <w:rPr/>
          </w:pPr>
          <w:hyperlink w:anchor="__RefHeading___Toc581577_581953129">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581579_581953129">
            <w:r>
              <w:rPr>
                <w:webHidden/>
                <w:rStyle w:val="IndexLink"/>
                <w:rtl w:val="true"/>
              </w:rPr>
              <w:t>نظرة خاطفة إلی المباحث السابقة</w:t>
            </w:r>
            <w:r>
              <w:rPr>
                <w:rStyle w:val="IndexLink"/>
                <w:rtl w:val="true"/>
              </w:rPr>
              <w:tab/>
            </w:r>
            <w:r>
              <w:rPr>
                <w:rStyle w:val="IndexLink"/>
              </w:rPr>
              <w:t>173</w:t>
            </w:r>
          </w:hyperlink>
        </w:p>
        <w:p>
          <w:pPr>
            <w:pStyle w:val="Contents3"/>
            <w:tabs>
              <w:tab w:val="clear" w:pos="8459"/>
              <w:tab w:val="right" w:pos="9026" w:leader="dot"/>
            </w:tabs>
            <w:rPr/>
          </w:pPr>
          <w:hyperlink w:anchor="__RefHeading___Toc581581_581953129">
            <w:r>
              <w:rPr>
                <w:webHidden/>
                <w:rStyle w:val="IndexLink"/>
                <w:rtl w:val="true"/>
              </w:rPr>
              <w:t>القضاء والقدر</w:t>
            </w:r>
            <w:r>
              <w:rPr>
                <w:rStyle w:val="IndexLink"/>
                <w:rtl w:val="true"/>
              </w:rPr>
              <w:tab/>
            </w:r>
            <w:r>
              <w:rPr>
                <w:rStyle w:val="IndexLink"/>
              </w:rPr>
              <w:t>173</w:t>
            </w:r>
          </w:hyperlink>
        </w:p>
        <w:p>
          <w:pPr>
            <w:pStyle w:val="Contents4"/>
            <w:tabs>
              <w:tab w:val="clear" w:pos="8176"/>
              <w:tab w:val="right" w:pos="9026" w:leader="dot"/>
            </w:tabs>
            <w:rPr/>
          </w:pPr>
          <w:hyperlink w:anchor="__RefHeading___Toc581583_581953129">
            <w:r>
              <w:rPr>
                <w:webHidden/>
                <w:rStyle w:val="IndexLink"/>
                <w:rtl w:val="true"/>
              </w:rPr>
              <w:t>علاقة القضاء والقدر بالعدل الإلهی</w:t>
            </w:r>
            <w:r>
              <w:rPr>
                <w:rStyle w:val="IndexLink"/>
                <w:rtl w:val="true"/>
              </w:rPr>
              <w:tab/>
            </w:r>
            <w:r>
              <w:rPr>
                <w:rStyle w:val="IndexLink"/>
              </w:rPr>
              <w:t>173</w:t>
            </w:r>
          </w:hyperlink>
        </w:p>
        <w:p>
          <w:pPr>
            <w:pStyle w:val="Contents4"/>
            <w:tabs>
              <w:tab w:val="clear" w:pos="8176"/>
              <w:tab w:val="right" w:pos="9026" w:leader="dot"/>
            </w:tabs>
            <w:rPr/>
          </w:pPr>
          <w:hyperlink w:anchor="__RefHeading___Toc581585_581953129">
            <w:r>
              <w:rPr>
                <w:webHidden/>
                <w:rStyle w:val="IndexLink"/>
                <w:rtl w:val="true"/>
              </w:rPr>
              <w:t>الإیمان بالقضاء والقدر</w:t>
            </w:r>
            <w:r>
              <w:rPr>
                <w:rStyle w:val="IndexLink"/>
                <w:rtl w:val="true"/>
              </w:rPr>
              <w:tab/>
            </w:r>
            <w:r>
              <w:rPr>
                <w:rStyle w:val="IndexLink"/>
              </w:rPr>
              <w:t>174</w:t>
            </w:r>
          </w:hyperlink>
        </w:p>
        <w:p>
          <w:pPr>
            <w:pStyle w:val="Contents4"/>
            <w:tabs>
              <w:tab w:val="clear" w:pos="8176"/>
              <w:tab w:val="right" w:pos="9026" w:leader="dot"/>
            </w:tabs>
            <w:rPr/>
          </w:pPr>
          <w:hyperlink w:anchor="__RefHeading___Toc581587_581953129">
            <w:r>
              <w:rPr>
                <w:webHidden/>
                <w:rStyle w:val="IndexLink"/>
                <w:rtl w:val="true"/>
              </w:rPr>
              <w:t>النهی عن التکلّف فی القضاء والقدر</w:t>
            </w:r>
            <w:r>
              <w:rPr>
                <w:rStyle w:val="IndexLink"/>
                <w:rtl w:val="true"/>
              </w:rPr>
              <w:tab/>
            </w:r>
            <w:r>
              <w:rPr>
                <w:rStyle w:val="IndexLink"/>
              </w:rPr>
              <w:t>175</w:t>
            </w:r>
          </w:hyperlink>
        </w:p>
        <w:p>
          <w:pPr>
            <w:pStyle w:val="Contents4"/>
            <w:tabs>
              <w:tab w:val="clear" w:pos="8176"/>
              <w:tab w:val="right" w:pos="9026" w:leader="dot"/>
            </w:tabs>
            <w:rPr/>
          </w:pPr>
          <w:hyperlink w:anchor="__RefHeading___Toc581589_581953129">
            <w:r>
              <w:rPr>
                <w:webHidden/>
                <w:rStyle w:val="IndexLink"/>
                <w:rtl w:val="true"/>
              </w:rPr>
              <w:t>معنی القضاء والقدر</w:t>
            </w:r>
            <w:r>
              <w:rPr>
                <w:rStyle w:val="IndexLink"/>
                <w:rtl w:val="true"/>
              </w:rPr>
              <w:tab/>
            </w:r>
            <w:r>
              <w:rPr>
                <w:rStyle w:val="IndexLink"/>
              </w:rPr>
              <w:t>176</w:t>
            </w:r>
          </w:hyperlink>
        </w:p>
        <w:p>
          <w:pPr>
            <w:pStyle w:val="Contents4"/>
            <w:tabs>
              <w:tab w:val="clear" w:pos="8176"/>
              <w:tab w:val="right" w:pos="9026" w:leader="dot"/>
            </w:tabs>
            <w:rPr/>
          </w:pPr>
          <w:hyperlink w:anchor="__RefHeading___Toc581591_581953129">
            <w:r>
              <w:rPr>
                <w:webHidden/>
                <w:rStyle w:val="IndexLink"/>
                <w:rtl w:val="true"/>
              </w:rPr>
              <w:t>أقسام القدر والقضاء</w:t>
            </w:r>
            <w:r>
              <w:rPr>
                <w:rStyle w:val="IndexLink"/>
                <w:rtl w:val="true"/>
              </w:rPr>
              <w:tab/>
            </w:r>
            <w:r>
              <w:rPr>
                <w:rStyle w:val="IndexLink"/>
              </w:rPr>
              <w:t>177</w:t>
            </w:r>
          </w:hyperlink>
        </w:p>
        <w:p>
          <w:pPr>
            <w:pStyle w:val="Contents4"/>
            <w:tabs>
              <w:tab w:val="clear" w:pos="8176"/>
              <w:tab w:val="right" w:pos="9026" w:leader="dot"/>
            </w:tabs>
            <w:rPr/>
          </w:pPr>
          <w:hyperlink w:anchor="__RefHeading___Toc581593_581953129">
            <w:r>
              <w:rPr>
                <w:webHidden/>
                <w:rStyle w:val="IndexLink"/>
                <w:rtl w:val="true"/>
              </w:rPr>
              <w:t>القدر والقضاء التشریعیّان</w:t>
            </w:r>
            <w:r>
              <w:rPr>
                <w:rStyle w:val="IndexLink"/>
                <w:rtl w:val="true"/>
              </w:rPr>
              <w:tab/>
            </w:r>
            <w:r>
              <w:rPr>
                <w:rStyle w:val="IndexLink"/>
              </w:rPr>
              <w:t>177</w:t>
            </w:r>
          </w:hyperlink>
        </w:p>
        <w:p>
          <w:pPr>
            <w:pStyle w:val="Contents4"/>
            <w:tabs>
              <w:tab w:val="clear" w:pos="8176"/>
              <w:tab w:val="right" w:pos="9026" w:leader="dot"/>
            </w:tabs>
            <w:rPr/>
          </w:pPr>
          <w:hyperlink w:anchor="__RefHeading___Toc581595_581953129">
            <w:r>
              <w:rPr>
                <w:webHidden/>
                <w:rStyle w:val="IndexLink"/>
                <w:rtl w:val="true"/>
              </w:rPr>
              <w:t>القدر والقضاء التکوینیان وعلاقتهما باختیار الإنسان</w:t>
            </w:r>
            <w:r>
              <w:rPr>
                <w:rStyle w:val="IndexLink"/>
                <w:rtl w:val="true"/>
              </w:rPr>
              <w:tab/>
            </w:r>
            <w:r>
              <w:rPr>
                <w:rStyle w:val="IndexLink"/>
              </w:rPr>
              <w:t>178</w:t>
            </w:r>
          </w:hyperlink>
        </w:p>
        <w:p>
          <w:pPr>
            <w:pStyle w:val="Contents4"/>
            <w:tabs>
              <w:tab w:val="clear" w:pos="8176"/>
              <w:tab w:val="right" w:pos="9026" w:leader="dot"/>
            </w:tabs>
            <w:rPr/>
          </w:pPr>
          <w:hyperlink w:anchor="__RefHeading___Toc581597_581953129">
            <w:r>
              <w:rPr>
                <w:webHidden/>
                <w:rStyle w:val="IndexLink"/>
                <w:rtl w:val="true"/>
              </w:rPr>
              <w:t>القدر والقضاء الحتمیان وغیر الحتمیین</w:t>
            </w:r>
            <w:r>
              <w:rPr>
                <w:rStyle w:val="IndexLink"/>
                <w:rtl w:val="true"/>
              </w:rPr>
              <w:tab/>
            </w:r>
            <w:r>
              <w:rPr>
                <w:rStyle w:val="IndexLink"/>
              </w:rPr>
              <w:t>180</w:t>
            </w:r>
          </w:hyperlink>
        </w:p>
        <w:p>
          <w:pPr>
            <w:pStyle w:val="Contents3"/>
            <w:tabs>
              <w:tab w:val="clear" w:pos="8459"/>
              <w:tab w:val="right" w:pos="9026" w:leader="dot"/>
            </w:tabs>
            <w:rPr/>
          </w:pPr>
          <w:hyperlink w:anchor="__RefHeading___Toc581599_581953129">
            <w:r>
              <w:rPr>
                <w:webHidden/>
                <w:rStyle w:val="IndexLink"/>
                <w:rtl w:val="true"/>
              </w:rPr>
              <w:t>البداء</w:t>
            </w:r>
            <w:r>
              <w:rPr>
                <w:rStyle w:val="IndexLink"/>
                <w:rtl w:val="true"/>
              </w:rPr>
              <w:tab/>
            </w:r>
            <w:r>
              <w:rPr>
                <w:rStyle w:val="IndexLink"/>
              </w:rPr>
              <w:t>181</w:t>
            </w:r>
          </w:hyperlink>
        </w:p>
        <w:p>
          <w:pPr>
            <w:pStyle w:val="Contents4"/>
            <w:tabs>
              <w:tab w:val="clear" w:pos="8176"/>
              <w:tab w:val="right" w:pos="9026" w:leader="dot"/>
            </w:tabs>
            <w:rPr/>
          </w:pPr>
          <w:hyperlink w:anchor="__RefHeading___Toc581601_58195312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581603_581953129">
            <w:r>
              <w:rPr>
                <w:webHidden/>
                <w:rStyle w:val="IndexLink"/>
                <w:rtl w:val="true"/>
              </w:rPr>
              <w:t>معنی البداء لغةً</w:t>
            </w:r>
            <w:r>
              <w:rPr>
                <w:rStyle w:val="IndexLink"/>
                <w:rtl w:val="true"/>
              </w:rPr>
              <w:tab/>
            </w:r>
            <w:r>
              <w:rPr>
                <w:rStyle w:val="IndexLink"/>
              </w:rPr>
              <w:t>181</w:t>
            </w:r>
          </w:hyperlink>
        </w:p>
        <w:p>
          <w:pPr>
            <w:pStyle w:val="Contents4"/>
            <w:tabs>
              <w:tab w:val="clear" w:pos="8176"/>
              <w:tab w:val="right" w:pos="9026" w:leader="dot"/>
            </w:tabs>
            <w:rPr/>
          </w:pPr>
          <w:hyperlink w:anchor="__RefHeading___Toc581605_581953129">
            <w:r>
              <w:rPr>
                <w:webHidden/>
                <w:rStyle w:val="IndexLink"/>
                <w:rtl w:val="true"/>
              </w:rPr>
              <w:t>البداء وعلاقته بالدعاء</w:t>
            </w:r>
            <w:r>
              <w:rPr>
                <w:rStyle w:val="IndexLink"/>
                <w:rtl w:val="true"/>
              </w:rPr>
              <w:tab/>
            </w:r>
            <w:r>
              <w:rPr>
                <w:rStyle w:val="IndexLink"/>
              </w:rPr>
              <w:t>181</w:t>
            </w:r>
          </w:hyperlink>
        </w:p>
        <w:p>
          <w:pPr>
            <w:pStyle w:val="Contents4"/>
            <w:tabs>
              <w:tab w:val="clear" w:pos="8176"/>
              <w:tab w:val="right" w:pos="9026" w:leader="dot"/>
            </w:tabs>
            <w:rPr/>
          </w:pPr>
          <w:hyperlink w:anchor="__RefHeading___Toc581607_581953129">
            <w:r>
              <w:rPr>
                <w:webHidden/>
                <w:rStyle w:val="IndexLink"/>
                <w:rtl w:val="true"/>
              </w:rPr>
              <w:t>البداء والعلم الإلهی</w:t>
            </w:r>
            <w:r>
              <w:rPr>
                <w:rStyle w:val="IndexLink"/>
                <w:rtl w:val="true"/>
              </w:rPr>
              <w:tab/>
            </w:r>
            <w:r>
              <w:rPr>
                <w:rStyle w:val="IndexLink"/>
              </w:rPr>
              <w:t>181</w:t>
            </w:r>
          </w:hyperlink>
        </w:p>
        <w:p>
          <w:pPr>
            <w:pStyle w:val="Contents4"/>
            <w:tabs>
              <w:tab w:val="clear" w:pos="8176"/>
              <w:tab w:val="right" w:pos="9026" w:leader="dot"/>
            </w:tabs>
            <w:rPr/>
          </w:pPr>
          <w:hyperlink w:anchor="__RefHeading___Toc581609_581953129">
            <w:r>
              <w:rPr>
                <w:webHidden/>
                <w:rStyle w:val="IndexLink"/>
                <w:rtl w:val="true"/>
              </w:rPr>
              <w:t>البداء والقدرة الإلهیة</w:t>
            </w:r>
            <w:r>
              <w:rPr>
                <w:rStyle w:val="IndexLink"/>
                <w:rtl w:val="true"/>
              </w:rPr>
              <w:tab/>
            </w:r>
            <w:r>
              <w:rPr>
                <w:rStyle w:val="IndexLink"/>
              </w:rPr>
              <w:t>182</w:t>
            </w:r>
          </w:hyperlink>
        </w:p>
        <w:p>
          <w:pPr>
            <w:pStyle w:val="Contents4"/>
            <w:tabs>
              <w:tab w:val="clear" w:pos="8176"/>
              <w:tab w:val="right" w:pos="9026" w:leader="dot"/>
            </w:tabs>
            <w:rPr/>
          </w:pPr>
          <w:hyperlink w:anchor="__RefHeading___Toc581611_581953129">
            <w:r>
              <w:rPr>
                <w:webHidden/>
                <w:rStyle w:val="IndexLink"/>
                <w:rtl w:val="true"/>
              </w:rPr>
              <w:t>البداء فی القرآن الکریم والروایات الشریفة</w:t>
            </w:r>
            <w:r>
              <w:rPr>
                <w:rStyle w:val="IndexLink"/>
                <w:rtl w:val="true"/>
              </w:rPr>
              <w:tab/>
            </w:r>
            <w:r>
              <w:rPr>
                <w:rStyle w:val="IndexLink"/>
              </w:rPr>
              <w:t>183</w:t>
            </w:r>
          </w:hyperlink>
        </w:p>
        <w:p>
          <w:pPr>
            <w:pStyle w:val="Contents3"/>
            <w:tabs>
              <w:tab w:val="clear" w:pos="8459"/>
              <w:tab w:val="right" w:pos="9026" w:leader="dot"/>
            </w:tabs>
            <w:rPr/>
          </w:pPr>
          <w:hyperlink w:anchor="__RefHeading___Toc581613_581953129">
            <w:r>
              <w:rPr>
                <w:webHidden/>
                <w:rStyle w:val="IndexLink"/>
                <w:rtl w:val="true"/>
              </w:rPr>
              <w:t>ملخص ما سبق</w:t>
            </w:r>
            <w:r>
              <w:rPr>
                <w:rStyle w:val="IndexLink"/>
                <w:rtl w:val="true"/>
              </w:rPr>
              <w:tab/>
            </w:r>
            <w:r>
              <w:rPr>
                <w:rStyle w:val="IndexLink"/>
              </w:rPr>
              <w:t>183</w:t>
            </w:r>
          </w:hyperlink>
        </w:p>
        <w:p>
          <w:pPr>
            <w:pStyle w:val="Contents2"/>
            <w:tabs>
              <w:tab w:val="clear" w:pos="8743"/>
              <w:tab w:val="right" w:pos="9026" w:leader="dot"/>
            </w:tabs>
            <w:rPr/>
          </w:pPr>
          <w:hyperlink w:anchor="__RefHeading___Toc581615_581953129">
            <w:r>
              <w:rPr>
                <w:webHidden/>
                <w:rStyle w:val="IndexLink"/>
              </w:rPr>
              <w:t>15</w:t>
            </w:r>
            <w:r>
              <w:rPr>
                <w:rStyle w:val="IndexLink"/>
                <w:rtl w:val="true"/>
              </w:rPr>
              <w:t xml:space="preserve">- </w:t>
            </w:r>
            <w:r>
              <w:rPr>
                <w:rStyle w:val="IndexLink"/>
                <w:rtl w:val="true"/>
              </w:rPr>
              <w:t>الشرور والعدل الإلهی</w:t>
            </w:r>
            <w:r>
              <w:rPr>
                <w:rStyle w:val="IndexLink"/>
                <w:rtl w:val="true"/>
              </w:rPr>
              <w:tab/>
            </w:r>
            <w:r>
              <w:rPr>
                <w:rStyle w:val="IndexLink"/>
              </w:rPr>
              <w:t>187</w:t>
            </w:r>
          </w:hyperlink>
        </w:p>
        <w:p>
          <w:pPr>
            <w:pStyle w:val="Contents3"/>
            <w:tabs>
              <w:tab w:val="clear" w:pos="8459"/>
              <w:tab w:val="right" w:pos="9026" w:leader="dot"/>
            </w:tabs>
            <w:rPr/>
          </w:pPr>
          <w:hyperlink w:anchor="__RefHeading___Toc581617_58195312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581619_581953129">
            <w:r>
              <w:rPr>
                <w:webHidden/>
                <w:rStyle w:val="IndexLink"/>
                <w:rtl w:val="true"/>
              </w:rPr>
              <w:t>نظرة خاطفة إلی المباحث السابقة</w:t>
            </w:r>
            <w:r>
              <w:rPr>
                <w:rStyle w:val="IndexLink"/>
                <w:rtl w:val="true"/>
              </w:rPr>
              <w:tab/>
            </w:r>
            <w:r>
              <w:rPr>
                <w:rStyle w:val="IndexLink"/>
              </w:rPr>
              <w:t>187</w:t>
            </w:r>
          </w:hyperlink>
        </w:p>
        <w:p>
          <w:pPr>
            <w:pStyle w:val="Contents3"/>
            <w:tabs>
              <w:tab w:val="clear" w:pos="8459"/>
              <w:tab w:val="right" w:pos="9026" w:leader="dot"/>
            </w:tabs>
            <w:rPr/>
          </w:pPr>
          <w:hyperlink w:anchor="__RefHeading___Toc581621_581953129">
            <w:r>
              <w:rPr>
                <w:webHidden/>
                <w:rStyle w:val="IndexLink"/>
                <w:rtl w:val="true"/>
              </w:rPr>
              <w:t>الشرور والعدل الإلهی</w:t>
            </w:r>
            <w:r>
              <w:rPr>
                <w:rStyle w:val="IndexLink"/>
                <w:rtl w:val="true"/>
              </w:rPr>
              <w:tab/>
            </w:r>
            <w:r>
              <w:rPr>
                <w:rStyle w:val="IndexLink"/>
              </w:rPr>
              <w:t>188</w:t>
            </w:r>
          </w:hyperlink>
        </w:p>
        <w:p>
          <w:pPr>
            <w:pStyle w:val="Contents3"/>
            <w:tabs>
              <w:tab w:val="clear" w:pos="8459"/>
              <w:tab w:val="right" w:pos="9026" w:leader="dot"/>
            </w:tabs>
            <w:rPr/>
          </w:pPr>
          <w:hyperlink w:anchor="__RefHeading___Toc581623_581953129">
            <w:r>
              <w:rPr>
                <w:webHidden/>
                <w:rStyle w:val="IndexLink"/>
                <w:rtl w:val="true"/>
              </w:rPr>
              <w:t>معنی الشرّ</w:t>
            </w:r>
            <w:r>
              <w:rPr>
                <w:rStyle w:val="IndexLink"/>
                <w:rtl w:val="true"/>
              </w:rPr>
              <w:tab/>
            </w:r>
            <w:r>
              <w:rPr>
                <w:rStyle w:val="IndexLink"/>
              </w:rPr>
              <w:t>188</w:t>
            </w:r>
          </w:hyperlink>
        </w:p>
        <w:p>
          <w:pPr>
            <w:pStyle w:val="Contents3"/>
            <w:tabs>
              <w:tab w:val="clear" w:pos="8459"/>
              <w:tab w:val="right" w:pos="9026" w:leader="dot"/>
            </w:tabs>
            <w:rPr/>
          </w:pPr>
          <w:hyperlink w:anchor="__RefHeading___Toc581625_581953129">
            <w:r>
              <w:rPr>
                <w:webHidden/>
                <w:rStyle w:val="IndexLink"/>
                <w:rtl w:val="true"/>
              </w:rPr>
              <w:t>الکمة من الشرور</w:t>
            </w:r>
            <w:r>
              <w:rPr>
                <w:rStyle w:val="IndexLink"/>
                <w:rtl w:val="true"/>
              </w:rPr>
              <w:tab/>
            </w:r>
            <w:r>
              <w:rPr>
                <w:rStyle w:val="IndexLink"/>
              </w:rPr>
              <w:t>191</w:t>
            </w:r>
          </w:hyperlink>
        </w:p>
        <w:p>
          <w:pPr>
            <w:pStyle w:val="Contents4"/>
            <w:tabs>
              <w:tab w:val="clear" w:pos="8176"/>
              <w:tab w:val="right" w:pos="9026" w:leader="dot"/>
            </w:tabs>
            <w:rPr/>
          </w:pPr>
          <w:hyperlink w:anchor="__RefHeading___Toc581627_58195312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581629_581953129">
            <w:r>
              <w:rPr>
                <w:webHidden/>
                <w:rStyle w:val="IndexLink"/>
                <w:rtl w:val="true"/>
              </w:rPr>
              <w:t>الشرور الناتجة عن الذنوب</w:t>
            </w:r>
            <w:r>
              <w:rPr>
                <w:rStyle w:val="IndexLink"/>
                <w:rtl w:val="true"/>
              </w:rPr>
              <w:tab/>
            </w:r>
            <w:r>
              <w:rPr>
                <w:rStyle w:val="IndexLink"/>
              </w:rPr>
              <w:t>191</w:t>
            </w:r>
          </w:hyperlink>
        </w:p>
        <w:p>
          <w:pPr>
            <w:pStyle w:val="Contents4"/>
            <w:tabs>
              <w:tab w:val="clear" w:pos="8176"/>
              <w:tab w:val="right" w:pos="9026" w:leader="dot"/>
            </w:tabs>
            <w:rPr/>
          </w:pPr>
          <w:hyperlink w:anchor="__RefHeading___Toc581631_581953129">
            <w:r>
              <w:rPr>
                <w:webHidden/>
                <w:rStyle w:val="IndexLink"/>
                <w:rtl w:val="true"/>
              </w:rPr>
              <w:t>الشرور غیر الناتجة عن الذنوب</w:t>
            </w:r>
            <w:r>
              <w:rPr>
                <w:rStyle w:val="IndexLink"/>
                <w:rtl w:val="true"/>
              </w:rPr>
              <w:tab/>
            </w:r>
            <w:r>
              <w:rPr>
                <w:rStyle w:val="IndexLink"/>
              </w:rPr>
              <w:t>194</w:t>
            </w:r>
          </w:hyperlink>
        </w:p>
        <w:p>
          <w:pPr>
            <w:pStyle w:val="Contents3"/>
            <w:tabs>
              <w:tab w:val="clear" w:pos="8459"/>
              <w:tab w:val="right" w:pos="9026" w:leader="dot"/>
            </w:tabs>
            <w:rPr/>
          </w:pPr>
          <w:hyperlink w:anchor="__RefHeading___Toc581633_581953129">
            <w:r>
              <w:rPr>
                <w:webHidden/>
                <w:rStyle w:val="IndexLink"/>
                <w:rtl w:val="true"/>
              </w:rPr>
              <w:t>ملخص ما سبق</w:t>
            </w:r>
            <w:r>
              <w:rPr>
                <w:rStyle w:val="IndexLink"/>
                <w:rtl w:val="true"/>
              </w:rPr>
              <w:tab/>
            </w:r>
            <w:r>
              <w:rPr>
                <w:rStyle w:val="IndexLink"/>
              </w:rPr>
              <w:t>196</w:t>
            </w:r>
          </w:hyperlink>
        </w:p>
        <w:p>
          <w:pPr>
            <w:pStyle w:val="Contents2"/>
            <w:tabs>
              <w:tab w:val="clear" w:pos="8743"/>
              <w:tab w:val="right" w:pos="9026" w:leader="dot"/>
            </w:tabs>
            <w:rPr/>
          </w:pPr>
          <w:hyperlink w:anchor="__RefHeading___Toc581635_581953129">
            <w:r>
              <w:rPr>
                <w:webHidden/>
                <w:rStyle w:val="IndexLink"/>
              </w:rPr>
              <w:t>16</w:t>
            </w:r>
            <w:r>
              <w:rPr>
                <w:rStyle w:val="IndexLink"/>
                <w:rtl w:val="true"/>
              </w:rPr>
              <w:t xml:space="preserve">- </w:t>
            </w:r>
            <w:r>
              <w:rPr>
                <w:rStyle w:val="IndexLink"/>
                <w:rtl w:val="true"/>
              </w:rPr>
              <w:t>السعادة والشقاء</w:t>
            </w:r>
            <w:r>
              <w:rPr>
                <w:rStyle w:val="IndexLink"/>
                <w:rtl w:val="true"/>
              </w:rPr>
              <w:tab/>
            </w:r>
            <w:r>
              <w:rPr>
                <w:rStyle w:val="IndexLink"/>
              </w:rPr>
              <w:t>200</w:t>
            </w:r>
          </w:hyperlink>
        </w:p>
        <w:p>
          <w:pPr>
            <w:pStyle w:val="Contents3"/>
            <w:tabs>
              <w:tab w:val="clear" w:pos="8459"/>
              <w:tab w:val="right" w:pos="9026" w:leader="dot"/>
            </w:tabs>
            <w:rPr/>
          </w:pPr>
          <w:hyperlink w:anchor="__RefHeading___Toc581637_581953129">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581639_581953129">
            <w:r>
              <w:rPr>
                <w:webHidden/>
                <w:rStyle w:val="IndexLink"/>
                <w:rtl w:val="true"/>
              </w:rPr>
              <w:t>نظرة خاطفة إلی المباحث السابقة</w:t>
            </w:r>
            <w:r>
              <w:rPr>
                <w:rStyle w:val="IndexLink"/>
                <w:rtl w:val="true"/>
              </w:rPr>
              <w:tab/>
            </w:r>
            <w:r>
              <w:rPr>
                <w:rStyle w:val="IndexLink"/>
              </w:rPr>
              <w:t>200</w:t>
            </w:r>
          </w:hyperlink>
        </w:p>
        <w:p>
          <w:pPr>
            <w:pStyle w:val="Contents3"/>
            <w:tabs>
              <w:tab w:val="clear" w:pos="8459"/>
              <w:tab w:val="right" w:pos="9026" w:leader="dot"/>
            </w:tabs>
            <w:rPr/>
          </w:pPr>
          <w:hyperlink w:anchor="__RefHeading___Toc581641_581953129">
            <w:r>
              <w:rPr>
                <w:webHidden/>
                <w:rStyle w:val="IndexLink"/>
                <w:rtl w:val="true"/>
              </w:rPr>
              <w:t>سعادة الإنسان وعلاقتها بالعدل الإلهی</w:t>
            </w:r>
            <w:r>
              <w:rPr>
                <w:rStyle w:val="IndexLink"/>
                <w:rtl w:val="true"/>
              </w:rPr>
              <w:tab/>
            </w:r>
            <w:r>
              <w:rPr>
                <w:rStyle w:val="IndexLink"/>
              </w:rPr>
              <w:t>200</w:t>
            </w:r>
          </w:hyperlink>
        </w:p>
        <w:p>
          <w:pPr>
            <w:pStyle w:val="Contents4"/>
            <w:tabs>
              <w:tab w:val="clear" w:pos="8176"/>
              <w:tab w:val="right" w:pos="9026" w:leader="dot"/>
            </w:tabs>
            <w:rPr/>
          </w:pPr>
          <w:hyperlink w:anchor="__RefHeading___Toc581643_581953129">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581645_581953129">
            <w:r>
              <w:rPr>
                <w:webHidden/>
                <w:rStyle w:val="IndexLink"/>
              </w:rPr>
              <w:t>1</w:t>
            </w:r>
            <w:r>
              <w:rPr>
                <w:rStyle w:val="IndexLink"/>
                <w:rtl w:val="true"/>
              </w:rPr>
              <w:t xml:space="preserve">. </w:t>
            </w:r>
            <w:r>
              <w:rPr>
                <w:rStyle w:val="IndexLink"/>
                <w:rtl w:val="true"/>
              </w:rPr>
              <w:t>معنی السعادة والشقاء وأقسامهما</w:t>
            </w:r>
            <w:r>
              <w:rPr>
                <w:rStyle w:val="IndexLink"/>
                <w:rtl w:val="true"/>
              </w:rPr>
              <w:tab/>
            </w:r>
            <w:r>
              <w:rPr>
                <w:rStyle w:val="IndexLink"/>
              </w:rPr>
              <w:t>201</w:t>
            </w:r>
          </w:hyperlink>
        </w:p>
        <w:p>
          <w:pPr>
            <w:pStyle w:val="Contents4"/>
            <w:tabs>
              <w:tab w:val="clear" w:pos="8176"/>
              <w:tab w:val="right" w:pos="9026" w:leader="dot"/>
            </w:tabs>
            <w:rPr/>
          </w:pPr>
          <w:hyperlink w:anchor="__RefHeading___Toc581647_581953129">
            <w:r>
              <w:rPr>
                <w:webHidden/>
                <w:rStyle w:val="IndexLink"/>
              </w:rPr>
              <w:t>2</w:t>
            </w:r>
            <w:r>
              <w:rPr>
                <w:rStyle w:val="IndexLink"/>
                <w:rtl w:val="true"/>
              </w:rPr>
              <w:t xml:space="preserve">. </w:t>
            </w:r>
            <w:r>
              <w:rPr>
                <w:rStyle w:val="IndexLink"/>
                <w:rtl w:val="true"/>
              </w:rPr>
              <w:t>تقدیر السعادة وعلاقته بالعدل الإلهی</w:t>
            </w:r>
            <w:r>
              <w:rPr>
                <w:rStyle w:val="IndexLink"/>
                <w:rtl w:val="true"/>
              </w:rPr>
              <w:tab/>
            </w:r>
            <w:r>
              <w:rPr>
                <w:rStyle w:val="IndexLink"/>
              </w:rPr>
              <w:t>207</w:t>
            </w:r>
          </w:hyperlink>
        </w:p>
        <w:p>
          <w:pPr>
            <w:pStyle w:val="Contents3"/>
            <w:tabs>
              <w:tab w:val="clear" w:pos="8459"/>
              <w:tab w:val="right" w:pos="9026" w:leader="dot"/>
            </w:tabs>
            <w:rPr/>
          </w:pPr>
          <w:hyperlink w:anchor="__RefHeading___Toc581649_581953129">
            <w:r>
              <w:rPr>
                <w:webHidden/>
                <w:rStyle w:val="IndexLink"/>
                <w:rtl w:val="true"/>
              </w:rPr>
              <w:t>ملخص ما سبق</w:t>
            </w:r>
            <w:r>
              <w:rPr>
                <w:rStyle w:val="IndexLink"/>
                <w:rtl w:val="true"/>
              </w:rPr>
              <w:tab/>
            </w:r>
            <w:r>
              <w:rPr>
                <w:rStyle w:val="IndexLink"/>
              </w:rPr>
              <w:t>210</w:t>
            </w:r>
          </w:hyperlink>
        </w:p>
        <w:p>
          <w:pPr>
            <w:pStyle w:val="Contents2"/>
            <w:tabs>
              <w:tab w:val="clear" w:pos="8743"/>
              <w:tab w:val="right" w:pos="9026" w:leader="dot"/>
            </w:tabs>
            <w:rPr/>
          </w:pPr>
          <w:hyperlink w:anchor="__RefHeading___Toc581651_581953129">
            <w:r>
              <w:rPr>
                <w:webHidden/>
                <w:rStyle w:val="IndexLink"/>
                <w:rtl w:val="true"/>
              </w:rPr>
              <w:t>مصادر البحث</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77_26418"/>
      <w:bookmarkStart w:id="1" w:name="pg5277_26418"/>
      <w:bookmarkEnd w:id="1"/>
    </w:p>
    <w:p>
      <w:pPr>
        <w:pStyle w:val="Heading2"/>
        <w:numPr>
          <w:ilvl w:val="1"/>
          <w:numId w:val="1"/>
        </w:numPr>
        <w:rPr/>
      </w:pPr>
      <w:bookmarkStart w:id="2" w:name="pg5277_26418"/>
      <w:bookmarkStart w:id="3" w:name="__RefHeading___Toc58124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والعقائد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 ؛ تعریب عبدالکریم دارابی‌نجاد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فرع‌العراق؛ </w:t>
      </w:r>
      <w:r>
        <w:rPr>
          <w:rFonts w:ascii="IRNazanin" w:hAnsi="IRNazanin" w:eastAsia="IRNazanin"/>
          <w:color w:val="111111"/>
          <w:sz w:val="28"/>
          <w:sz w:val="28"/>
          <w:szCs w:val="28"/>
          <w:lang w:bidi="fa-IR"/>
        </w:rPr>
        <w:t>۸۳۵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Doctrines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دارابی‌نژاد، عبدالکریم،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۴۹۶۵۸۳۷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1243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الکلام والعقائد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برنجکار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تعریب عبدالکریم دارابی‌نجاد</w:t>
      </w:r>
      <w:r>
        <w:rPr>
          <w:rFonts w:eastAsia="IRNazanin" w:cs="IRNazanin"/>
          <w:color w:val="111111"/>
          <w:sz w:val="28"/>
          <w:szCs w:val="28"/>
          <w:rtl w:val="true"/>
          <w:lang w:bidi="fa-IR"/>
        </w:rPr>
        <w:t>.</w:t>
      </w:r>
      <w:bookmarkStart w:id="7" w:name="pg5277_26422"/>
    </w:p>
    <w:p>
      <w:pPr>
        <w:pStyle w:val="Heading2"/>
        <w:numPr>
          <w:ilvl w:val="1"/>
          <w:numId w:val="1"/>
        </w:numPr>
        <w:rPr/>
      </w:pPr>
      <w:bookmarkStart w:id="8" w:name="__RefHeading___Toc581245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سیدنا ونبینا محمد وعلی آله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إنّ التطوّر المعرفی الذی یشهده عالمنا الیوم فی مختلف المجالات، بخاصّة بعد ثورة الاتصالات الحدیثة التی هیأت فرصاً فریدة للاطلاع الواسع، ودفعت بعجلة الفکر والثقافة والتعلیم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انبثقت ثورة علمیة وثقافیة کبری، مما حدا برجال العلم والفکر فی الجمهوریة الإسلامیة أن یعملوا علی صیاغة مناهج دراسیة جدیدة لمجمل العلوم الإنسانیة، الإسلامیة بشکل خاص؛ فأحدث هذا الأمر تغییراً جذریاً وأساسیاً فی الکتب الدراسیة فی الحوزات العلمیة والجامعات الأکادیمیة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w:t>
      </w:r>
    </w:p>
    <w:p>
      <w:pPr>
        <w:pStyle w:val="BookText"/>
        <w:rPr/>
      </w:pPr>
      <w:r>
        <w:rPr>
          <w:rFonts w:ascii="IRNazanin" w:hAnsi="IRNazanin" w:eastAsia="IRNazanin"/>
          <w:color w:val="111111"/>
          <w:sz w:val="28"/>
          <w:sz w:val="28"/>
          <w:szCs w:val="28"/>
          <w:rtl w:val="true"/>
          <w:lang w:bidi="fa-IR"/>
        </w:rPr>
        <w:t>المؤسسات العلمیة والثقافیة علی عاتقها تجدید الکتب الدراسیة وتحدیثها علی مختلف الصعد، بخاصة مناهج الحوزة العلمیة، التی هی ثمرة جهود کبار الفقهاء والمفکرین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إلی تبنّی المنهج العلمی الحدیث فی نظامها الدراسی، وفی التألیف، والتحقیق وتدوین الکتب الدراسیة لمختلف المراحل الدراسیة ولجمیع الفروع العلمیة، ولشتی الموضوعات بما ینسجم مع المتغیّرات الحاصلة فی مجمل دوائر الفکر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والأساتذة، لیساهموا فی تدوین کتب دراسیة علی الاُسس المنهجیة الحدیثة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والفقه، والتفسیر، والاُصول، وعلم الکلام والفلسفة، والسیرة والتأریخ، والأخلاق، والآداب، والاجتماع، والنفس، وغیرها، حملت هذه المناهج طابعاً أکادیمیاً مع حفاظها علی الجانب العلمی الأصیل المتّبع فی الحوزات العلمیة فی مدرسة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نشر هذه المعارف والعلوم، بادرت جامعة المصطفی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عزیزی القارئ، الکلام والعقائد هو مفردة من مفردات هذه المنظومة الدراسیة الواسعة، قام بتألیفه الأستاذ الفاضل الدکتور رضا برنجکار وترجمه إلی العربیة الاستاذ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دارابی نجاد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ویحرص 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علی تسجیل تقدیره لمترجمه الجلیل</w:t>
      </w:r>
    </w:p>
    <w:p>
      <w:pPr>
        <w:pStyle w:val="BookText"/>
        <w:rPr/>
      </w:pPr>
      <w:r>
        <w:rPr>
          <w:rFonts w:ascii="IRNazanin" w:hAnsi="IRNazanin" w:eastAsia="IRNazanin"/>
          <w:color w:val="111111"/>
          <w:sz w:val="28"/>
          <w:sz w:val="28"/>
          <w:szCs w:val="28"/>
          <w:rtl w:val="true"/>
          <w:lang w:bidi="fa-IR"/>
        </w:rPr>
        <w:t>علی مابذله من 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والأساتذة وأصحاب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للمساهمة فی ترشید هذا المشروع الإسلامی بما لدیهم من آراء بنّاءة وخبرات علمیة ومنهجیة، وأن یبعثوا إلینا بما یستدرکون علیه من خطأ أو نقص یلازم الإنسان عادة، لتلافیهما فی الطبعات اللاحقة، نسأله تبارک وتعالی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bookmarkStart w:id="10" w:name="pg5277_26426"/>
    </w:p>
    <w:p>
      <w:pPr>
        <w:pStyle w:val="Heading2"/>
        <w:numPr>
          <w:ilvl w:val="1"/>
          <w:numId w:val="1"/>
        </w:numPr>
        <w:rPr/>
      </w:pPr>
      <w:bookmarkStart w:id="11" w:name="__RefHeading___Toc581247_581953129"/>
      <w:bookmarkStart w:id="12" w:name="_Toc4"/>
      <w:bookmarkEnd w:id="10"/>
      <w:bookmarkEnd w:id="11"/>
      <w:r>
        <w:rPr>
          <w:rtl w:val="true"/>
        </w:rPr>
        <w:t>الفهرس</w:t>
      </w:r>
      <w:bookmarkEnd w:id="12"/>
    </w:p>
    <w:p>
      <w:pPr>
        <w:pStyle w:val="BookText"/>
        <w:rPr/>
      </w:pPr>
      <w:r>
        <w:rPr>
          <w:rFonts w:ascii="IRNazanin" w:hAnsi="IRNazanin" w:eastAsia="IRNazanin"/>
          <w:color w:val="111111"/>
          <w:sz w:val="28"/>
          <w:sz w:val="28"/>
          <w:szCs w:val="28"/>
          <w:rtl w:val="true"/>
          <w:lang w:bidi="fa-IR"/>
        </w:rPr>
        <w:t xml:space="preserve">تصدیر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المفاهیم العامّة فی علم الکلام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علم الکلام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الفرق بین علم الکلام والإلهیات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السبب فی تسمیة هذا العلم بالکلام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موضوع علم الکلام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العقائد الدینیة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العقیدة والعمل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العلاقة بین المعتقدات والأعمال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منهج علم الکلام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حالات توظیف العقل فی علم الکلام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الفرق بین المتکلّم والفیلسوف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أقسام المنقولات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ملخّص ما سبق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المفاهیم العامّة فی علم الکلام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علم الکلام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الفرق بین الغایة والفائدة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علم أصول الدین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منهجنا فی طرح المباحث الاعتقادیة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دور القرآن والحدیث فی علم العقائد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آثار معرفة الله وأهمیتها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معرفة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طرق معرفة الله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المعرفة العقلیة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العقل الفطری والعقل الریاضی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ثلاثة مواقف من وجود الله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دلیل الاحتیاط العقلی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التعارض الظاهری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البراهین العقلیة علی وجود الله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الأنفسی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الآفاقی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معرفة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معرفة الله الفطریة والقلبیة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الفرق بین المعرفة العقلیة والمعرفة القلبیة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عدم جواز تشبیه الله بالمخلوقات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تحیُّر العقول فی معرفة الله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رؤیة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المعرفة الفطریة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معرفة الله القلبیة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المعرفة الفطریة مِن صنع الله </w:t>
      </w:r>
      <w:r>
        <w:rPr>
          <w:rFonts w:eastAsia="IRNazanin" w:cs="IRNazanin"/>
          <w:color w:val="111111"/>
          <w:sz w:val="28"/>
          <w:szCs w:val="28"/>
          <w:lang w:bidi="fa-IR"/>
        </w:rPr>
        <w:t>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معرفة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معرفة الله الفطریة والقلبیة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موقف ومکان إعطاء المعرفة القلبیة والفطریة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سبب نسیان عالم الذر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مواصفات المعرفة الفطریة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طرق تذکّر المعرفة الفطریة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والآن نستعرض الطرق الأساسیة للتذکّر والتنبّه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الرزایا والمصائب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التدبّر فی الآیات الإلهیة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وطلب المعرفة من الله سبحانه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الالتزام بولایة الأئمة الأطهار وحبّهم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ملخّص ما سبق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الأسماء والصفات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الأسماء والصفات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المفاهیم العامّة للأسماء والصفات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الاسم والصفة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معنی الاسم والصفة فی علوم النحو والکلام والعرفان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معنی الاسم والصفة فی الروایات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لفظ الجلالة الله اسم أو صفة؟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الأسماء والصفات الإلهیة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الصفات الذاتیة والصفات الفعلیة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الصفات الثبوتیة والصفات السلبیة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استعمال الأسماء والصفات الإلهیة ودورها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التعطیل والتشبیه والتنزیه </w:t>
      </w:r>
      <w:r>
        <w:rPr>
          <w:rFonts w:eastAsia="IRNazanin" w:cs="IRNazanin"/>
          <w:color w:val="111111"/>
          <w:sz w:val="28"/>
          <w:szCs w:val="28"/>
          <w:lang w:bidi="fa-IR"/>
        </w:rPr>
        <w:t>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الخروج من حدّی التعطیل والتشبیه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التعطیل الأنطولوجی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والتعطیل الإبستمولوجی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نفی التعطیل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نفی التشبیه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المعنی السلبی للصفات الثبوتیة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الصفات الفعلیة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وظائف الأسماء والصفات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الوظائف المعرفیة للأسماء والصفات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نظریة توصیف الذات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نظریة التعبیر والتذکیر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الفوائد العملیة للأسماء والصفات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الشعار الرئیسی للدین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معنی التوحید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معنی الواحد والأحد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تفسیر سورة التوحید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معنی التوحید فی الروایات الشریفة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الله عن مواصفات المخلوقات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الذات الإلهیة أعظم من الفهم البشری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الأربعة للتوحید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التوحید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مراتب التوحید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الذاتی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الأدلة علی التوحید الذاتی </w:t>
      </w:r>
      <w:r>
        <w:rPr>
          <w:rFonts w:eastAsia="IRNazanin" w:cs="IRNazanin"/>
          <w:color w:val="111111"/>
          <w:sz w:val="28"/>
          <w:szCs w:val="28"/>
          <w:lang w:bidi="fa-IR"/>
        </w:rPr>
        <w:t>121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الصفات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الله عین ذاته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واحد فی صفاته لا شبیه 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الأفعال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العبادة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معنی العبادة وأهمیتها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سائر الصفات الإلهیة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الصفات الإلهیة الأخری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الصفات الرئیسیة للخَلْق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الإلهی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العدل الإلهی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معنی العدل الإلهی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المعانی الأخری للعدل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والقبح العقلیان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الحسن والقبح العقلیان والعدل الإلهی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الحسن والقبح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العدلیة علی الحسن والقبح العقلیین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العدل الإلهی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الجبر والتفویض والأمر بین الأمرین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169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الإنسان ونظریة الجبر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معنی الاختیار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نظریة التفویض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القضاء والقدر والبداء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علاقة القضاء والقدر بالعدل الإلهی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الإیمان بالقضاء والقدر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النهی عن التکلّف فی القضاء والقدر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معنی القضاء والقدر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أقسام القدر والقضاء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القدر والقضاء التشریعیّان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القدر والقضاء التکوینیان وعلاقتهما باختیار الإنسان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القدر والقضاء الحتمیان وغیر الحتمیین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معنی البداء لغةً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البداء وعلاقته بالدعاء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البداء والعلم الإلهی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البداء والقدرة الإلهیة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البداء فی القرآن الکریم والروایات الشریفة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الشرور والعدل الإلهی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الشرور والعدل الإلهی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معنی الشرّ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الحکمة من الشرور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الشرور الناتجة عن الذنوب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الشرور غیر الناتجة عن الذنوب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السعادة والشقاء </w:t>
      </w:r>
      <w:r>
        <w:rPr>
          <w:rFonts w:eastAsia="Amiri" w:cs="Amiri" w:ascii="Amiri" w:hAnsi="Amiri"/>
          <w:color w:val="111111"/>
          <w:sz w:val="28"/>
          <w:szCs w:val="28"/>
          <w:lang w:bidi="ar-SA"/>
        </w:rPr>
        <w:t>207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نظرة خاطفة إلی المباحث السابقة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سعادة الإنسان وعلاقتها بالعدل الإلهی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السعادة والشقاء وأقسامهما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السعادة وعلاقته بالعدل الإلهی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ملخص ما سبق </w:t>
      </w:r>
      <w:r>
        <w:rPr>
          <w:rFonts w:eastAsia="IRNazanin" w:cs="IRNazanin"/>
          <w:color w:val="111111"/>
          <w:sz w:val="28"/>
          <w:szCs w:val="28"/>
          <w:lang w:bidi="fa-IR"/>
        </w:rPr>
        <w:t>217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البحث </w:t>
      </w:r>
      <w:r>
        <w:rPr>
          <w:rFonts w:eastAsia="IRNazanin" w:cs="IRNazanin"/>
          <w:color w:val="111111"/>
          <w:sz w:val="28"/>
          <w:szCs w:val="28"/>
          <w:lang w:bidi="fa-IR"/>
        </w:rPr>
        <w:t>219</w:t>
      </w:r>
      <w:bookmarkStart w:id="13" w:name="pg5277_26434"/>
    </w:p>
    <w:p>
      <w:pPr>
        <w:pStyle w:val="Heading2"/>
        <w:numPr>
          <w:ilvl w:val="1"/>
          <w:numId w:val="1"/>
        </w:numPr>
        <w:rPr/>
      </w:pPr>
      <w:bookmarkStart w:id="14" w:name="__RefHeading___Toc581249_581953129"/>
      <w:bookmarkStart w:id="15" w:name="_Toc5"/>
      <w:bookmarkEnd w:id="13"/>
      <w:bookmarkEnd w:id="14"/>
      <w:r>
        <w:rPr>
          <w:rtl w:val="true"/>
        </w:rPr>
        <w:t>تصدیر</w:t>
      </w:r>
      <w:bookmarkEnd w:id="15"/>
    </w:p>
    <w:p>
      <w:pPr>
        <w:pStyle w:val="BookText"/>
        <w:rPr/>
      </w:pPr>
      <w:r>
        <w:rPr>
          <w:rFonts w:ascii="IRNazanin" w:hAnsi="IRNazanin" w:eastAsia="IRNazanin"/>
          <w:color w:val="111111"/>
          <w:sz w:val="28"/>
          <w:sz w:val="28"/>
          <w:szCs w:val="28"/>
          <w:rtl w:val="true"/>
          <w:lang w:bidi="fa-IR"/>
        </w:rPr>
        <w:t xml:space="preserve">یُعد علم الکلام وعلم العقیدة من أهم العلوم الإسلامیة؛ حیث إنّ العقیدة هی الأساس لکافة الأدیان والمذاهب بما فیها الإسلام؛ ولذلک یطلق علی علم الکلام،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وقد استخدم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الواردة فی بعض التعالیم العقدیة کالتوحید والعدل</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یتمتّع علم العقیدة بسابقة تاریخیة عریقة، وکان معروفاً فی الدیانات السماویة الأخری کالیهودیة والمسیحیة أیضاً، إلّا أنّه یحظی بخصائص متمیّزة فی الإسلام، ویُذکر له اسم خاص،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میزات علم الکلام اشتماله علی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النقلی والعقلی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أخری، لا یتناول هذا العلم تبیان التعالیم العقدیة فی القرآن الکریم والروایات الشریفة فحسب، بل یقوم بالدفاع العقلانی عن هذه التعالیم والمبادئ ومقدماتها أیضاً، بید أنّ العلم المشابه للکلام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الإلهیات فی دیانات مثل المسیحیة والیهودیة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مجموعة من المعارف المقتبسة من النصوص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وتندرج المباحث الدفاعیة فی</w:t>
      </w:r>
    </w:p>
    <w:p>
      <w:pPr>
        <w:pStyle w:val="BookText"/>
        <w:rPr/>
      </w:pPr>
      <w:r>
        <w:rPr>
          <w:rFonts w:ascii="IRNazanin" w:hAnsi="IRNazanin" w:eastAsia="IRNazanin"/>
          <w:color w:val="111111"/>
          <w:sz w:val="28"/>
          <w:sz w:val="28"/>
          <w:szCs w:val="28"/>
          <w:rtl w:val="true"/>
          <w:lang w:bidi="fa-IR"/>
        </w:rPr>
        <w:t>هذه الدیانات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اللاهوت الدفاعی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الدفاعیات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ذکرت عدة احتمالات فی سبب تسمیة هذا العلم بعلم 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الاحتمالات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یدافع عن التعالیم العقدیة بالتکلّم والحوار مع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وتستفاد نقطتان هامتان من سبب التسمیة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الحوار والمحادثة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فقد أثبت علماء علم العقیدة عملاً أنّهم مستعدّون دائماً للحوار مع المخالفین والدفاع عن المعتقدات الإسلامیة، وهذه المسألة بدورها تدلّ علی صلابة التعالیم الإسلامیة وثقة حملتها بحقّانیّة هذه التعالیم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وکلنا نعلم علم الیقین أنّ معجزة الإسلام الأساسیة والخالدة، المتمثلة فی القرآن الکریم، کلام إلهی وأنّ أوّل الآیات القرآنیة النازلة تتحدّث عن القراءة والتعلیم والقلم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الثانیة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علم الکلام یهتم باستنباط المعتقدات الإسلامیة، إلّا أنّ الأهم من هذا، هو الجانب الدفاعی والعقلانی لهذا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النقطة ترمز إلی أهمیة التعقّل والدفاع الفکری لدی المتکلّمین الإسلامیین ولا سیما متکلّمی الشیعة والمعتزلة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حدت النقطة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بالمتکلّمین أن یولو اهتماماً أکثر بالمباحث التی تجری بین الدیانات والمذاهب، وقلّما تعرضوا لمعارف أکثر عمقاً واختصاصاً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نری أنّ کثیراً من المباحث العقدیة المتعمّقة لم تُناقش فی الکتب الکلامیة، واکتفی المتکلّمون فی المباحث العقدیة بالحدّ الأدنی، فی حین تمت دراسة غالبیة المباحث الفقهیة ولا سیما فی مجال الأحکام الفردیة بصورة وافیة ومبسوطة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الأسمی الذی ینشده هذا الکتاب، هو التبیان العقلانی للتعالیم العقائدیة فی مجال التوحید والعدل، وذلک وفقاً للآیات القرآنیة المبارکة والأحادیث النبویة وروایات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والغایة الرئیسیة هی إثبات أنّ معارف القرآن الکریم والسنّة فی ما یتعلّق بالتوحید والعدل، هی أکثر الآراء عقلانیةً وأقربها إلی الضمیر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معارف الدین، معارف عقلانیة، والعقل یدرک صحة کثیر من هذه المعارف، قبل أن یبیّنها الدین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لا یدرک قسماً من المعارف الدینیة المندرجة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بالاُمور التعبدیة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المعارف بالطبع تعدّ عقلیة أیضاً؛ إذ إنّ الإنسان حینما أثبت وجود الله المتعال والنبی بالعقل، یحکم العقل أیضاً بأنّ الأوامر التعبدیة الصادرة عن الله سبحانه والرسول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ویجب أن تُعتبر حقیقیةً ویُعتقد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لأرجو من السادة أصحاب الاختصاص والباحثین والمحققین الأعزاء أن یتفضلوا بإبداء آراءهم حول الکتاب ویفیدونی بنقدهم ومقترحاتهم وملاحظاتهم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یفوتنی أن أتقدم بجزیل الشکر والتقدیر والعرفان لکلّ من ساهم فی تألیف وطبع هذا الکتاب، وأخص بالذکر والدیّ، وزوجتی، وأساتذتی الأفاضل والمدراء الأعزاء لمؤسسة البحوث وتدوین کتب العلوم الإنسانیة فی الجامعات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ومؤسسة دار الحدیث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برنجکار</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1386/10/8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bookmarkStart w:id="16" w:name="pg5277_26438"/>
    </w:p>
    <w:p>
      <w:pPr>
        <w:pStyle w:val="Heading2"/>
        <w:numPr>
          <w:ilvl w:val="1"/>
          <w:numId w:val="1"/>
        </w:numPr>
        <w:rPr/>
      </w:pPr>
      <w:bookmarkStart w:id="17" w:name="__RefHeading___Toc581251_581953129"/>
      <w:bookmarkStart w:id="18" w:name="_Toc6"/>
      <w:bookmarkEnd w:id="16"/>
      <w:bookmarkEnd w:id="17"/>
      <w:r>
        <w:rPr/>
        <w:t>1</w:t>
      </w:r>
      <w:r>
        <w:rPr>
          <w:rtl w:val="true"/>
        </w:rPr>
        <w:t xml:space="preserve">- </w:t>
      </w:r>
      <w:r>
        <w:rPr>
          <w:rtl w:val="true"/>
        </w:rPr>
        <w:t xml:space="preserve">المفاهیم العامّة فی علم الکلام </w:t>
      </w:r>
      <w:r>
        <w:rPr>
          <w:rtl w:val="true"/>
        </w:rPr>
        <w:t>(</w:t>
      </w:r>
      <w:r>
        <w:rPr/>
        <w:t>1</w:t>
      </w:r>
      <w:r>
        <w:rPr>
          <w:rtl w:val="true"/>
        </w:rPr>
        <w:t>)</w:t>
      </w:r>
      <w:bookmarkEnd w:id="18"/>
    </w:p>
    <w:p>
      <w:pPr>
        <w:pStyle w:val="Heading3"/>
        <w:numPr>
          <w:ilvl w:val="2"/>
          <w:numId w:val="1"/>
        </w:numPr>
        <w:rPr/>
      </w:pPr>
      <w:bookmarkStart w:id="19" w:name="__RefHeading___Toc581253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Amiri" w:hAnsi="Amiri" w:eastAsia="Amiri" w:cs="Amiri"/>
          <w:color w:val="111111"/>
          <w:sz w:val="28"/>
          <w:sz w:val="28"/>
          <w:szCs w:val="28"/>
          <w:rtl w:val="true"/>
          <w:lang w:bidi="ar-SA"/>
        </w:rPr>
        <w:t>التعرّف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علم الکلام؛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الکلام؛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علم الکلام</w:t>
      </w:r>
      <w:r>
        <w:rPr>
          <w:rFonts w:eastAsia="IRNazanin" w:cs="IRNazanin"/>
          <w:color w:val="111111"/>
          <w:sz w:val="28"/>
          <w:szCs w:val="28"/>
          <w:rtl w:val="true"/>
          <w:lang w:bidi="fa-IR"/>
        </w:rPr>
        <w:t>.</w:t>
      </w:r>
    </w:p>
    <w:p>
      <w:pPr>
        <w:pStyle w:val="Heading3"/>
        <w:numPr>
          <w:ilvl w:val="2"/>
          <w:numId w:val="1"/>
        </w:numPr>
        <w:rPr/>
      </w:pPr>
      <w:bookmarkStart w:id="21" w:name="__RefHeading___Toc581255_581953129"/>
      <w:bookmarkStart w:id="22" w:name="_Toc8"/>
      <w:bookmarkEnd w:id="21"/>
      <w:r>
        <w:rPr>
          <w:rtl w:val="true"/>
        </w:rPr>
        <w:t>تمهید</w:t>
      </w:r>
      <w:bookmarkEnd w:id="22"/>
    </w:p>
    <w:p>
      <w:pPr>
        <w:pStyle w:val="BookText"/>
        <w:rPr/>
      </w:pPr>
      <w:r>
        <w:rPr>
          <w:rFonts w:ascii="IRNazanin" w:hAnsi="IRNazanin" w:eastAsia="IRNazanin"/>
          <w:color w:val="111111"/>
          <w:sz w:val="28"/>
          <w:sz w:val="28"/>
          <w:szCs w:val="28"/>
          <w:rtl w:val="true"/>
          <w:lang w:bidi="fa-IR"/>
        </w:rPr>
        <w:t>یختصّ علم الکلام بأهم المعتقدات الإسلامیة المتمثلة فی التوحید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هذا الدرس، هو الدرس الأوّل من مجموعة الدروس الکلامیة، فیجب بادئ ذی بدء أن نلمّ إجمالاً بعلم الکلام، وموضوعه، ومنهجه، وهدفه، وغایته</w:t>
      </w:r>
      <w:r>
        <w:rPr>
          <w:rFonts w:eastAsia="IRNazanin" w:cs="IRNazanin"/>
          <w:color w:val="111111"/>
          <w:sz w:val="28"/>
          <w:szCs w:val="28"/>
          <w:rtl w:val="true"/>
          <w:lang w:bidi="fa-IR"/>
        </w:rPr>
        <w:t>.</w:t>
      </w:r>
    </w:p>
    <w:p>
      <w:pPr>
        <w:pStyle w:val="Heading3"/>
        <w:numPr>
          <w:ilvl w:val="2"/>
          <w:numId w:val="1"/>
        </w:numPr>
        <w:rPr/>
      </w:pPr>
      <w:bookmarkStart w:id="23" w:name="__RefHeading___Toc581257_581953129"/>
      <w:bookmarkStart w:id="24" w:name="_Toc9"/>
      <w:bookmarkEnd w:id="23"/>
      <w:r>
        <w:rPr>
          <w:rtl w:val="true"/>
        </w:rPr>
        <w:t>تعریف علم الکلام</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موضوع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تعریف بسیط وإجمالی لعلم الکلام، یجب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المعتقدات؛ أی علم یتناول المعتقدات ویهتم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أردنا تقدیم تعریف أشمل، یمکن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الکلام یدرس المعتقدات الدینیة بمنهج عقلی و نقلی، ویقوم بتبیان وإثبات المعتقدات الدینیة، ویدافع عن هذه المعتقدات الدینیة فضلاً عن التصدّی لشبهات واعتراضات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التعریف أشمل؛ حیث إنّه یشیر إلی الخصائص الثلاث الهامة لعلم</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التعریف یتطرّق إلی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المعتقدات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یعدّ أهم میزة لکلّ علم؛ کما أشیر إلی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وینطوی علی الهدف والغایة اللذین یتلخّصان فی تبیان وإثبات المعتقدات الإسلامیة ودحض الشبهات التی یوردها المنکرون وأعداء الدین علی العقائد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یخطر سؤال ببال المخاطبین،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سُمّی علم المعتقدات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الدیانة الإسلامیة فقط؟ أم لا تختص هذه التسمیة بها ویُستخدم نفس هذا الاسم فی الدیانات الأخری؟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کافة الدیانات یوجد فیها علم المعتقدات وتشکّل المعتقدات أیضا أهم جزء للدیانات الإلهیة والتوحیدیة، ثمّ یحتلّ الفقه والأخلاق، الرتب الأخری، إلّا أنّ الدیانة الإسلامیة تفردت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العلم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استخدام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الثیولوجیا</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تعنی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الدیانات الأخری کالیهودیة والمسیحیة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تجدر الإشارة إلی أنّ هناک فروقاً بین الثیولوجیا أو الإلهیات، وعلم الکلام؛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بالإلهیات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المعارف العقدیة والأخلاقیة أو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توجد فی دین واحد وتقتبس مباشرة من النصوص المقدّسة لذلک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تختصّ الإلهیات بالمباحث النقلیة فقط ولا تندرج المباحث العقلیة والدفاع العقلانی عن التعالیم والمعارف الدینیة، تحت هذا العنوان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وتترتب المباحث الدفاعیة فی المسیحیة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الدفاعیات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أو اللاهوت الدفاعی أی الاستدلالات العقلیة التی یستدلّ بها من أجل الدفاع عن المعتقدات المسیحیة</w:t>
      </w:r>
      <w:r>
        <w:rPr>
          <w:rFonts w:eastAsia="IRNazanin" w:cs="IRNazanin"/>
          <w:color w:val="111111"/>
          <w:sz w:val="28"/>
          <w:szCs w:val="28"/>
          <w:rtl w:val="true"/>
          <w:lang w:bidi="fa-IR"/>
        </w:rPr>
        <w:t>.</w:t>
      </w:r>
      <w:bookmarkStart w:id="25" w:name="pg5277_26440"/>
    </w:p>
    <w:p>
      <w:pPr>
        <w:pStyle w:val="Heading3"/>
        <w:numPr>
          <w:ilvl w:val="2"/>
          <w:numId w:val="1"/>
        </w:numPr>
        <w:rPr/>
      </w:pPr>
      <w:bookmarkStart w:id="26" w:name="__RefHeading___Toc581259_581953129"/>
      <w:bookmarkStart w:id="27" w:name="_Toc10"/>
      <w:bookmarkEnd w:id="25"/>
      <w:bookmarkEnd w:id="26"/>
      <w:r>
        <w:rPr>
          <w:rtl w:val="true"/>
        </w:rPr>
        <w:t>الفرق بین علم الکلام والإلهیات</w:t>
      </w:r>
      <w:bookmarkEnd w:id="27"/>
    </w:p>
    <w:p>
      <w:pPr>
        <w:pStyle w:val="BookText"/>
        <w:rPr/>
      </w:pPr>
      <w:r>
        <w:rPr>
          <w:rFonts w:ascii="IRNazanin" w:hAnsi="IRNazanin" w:eastAsia="IRNazanin"/>
          <w:color w:val="111111"/>
          <w:sz w:val="28"/>
          <w:sz w:val="28"/>
          <w:szCs w:val="28"/>
          <w:rtl w:val="true"/>
          <w:lang w:bidi="fa-IR"/>
        </w:rPr>
        <w:t>یظهر الفرق الأول بین هذین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علم الکلام یختصّ بالمعتقدات فحسب، بید أنّ الإلهیات تتناول المعارف العقدیة والأخلاقیة والعملیة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الثانی هو أنّ علم الکلام یستفید من المباحث العقلیة والنقلیة، فی حین أنّ الإلهیات تختص بالمعارف النقلیة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فارقان بین الکلام والإلهیات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من جانب أعم من الإلهیات، وفی نفس الوقت أنّ الإلهیات أعم من الکلام من جانب آخر؛ فالکلام أوسع من حیث المنهج؛ إذ یستفاد فیه من المنهج العقلی والنقلی معاً، فی حین أنّ الإلهیات إنّما تستفید من المنقولات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الإلهیات فهی أعمّ من الکلام، لأنّها تشمل المباحث العقدیة وغیر العقدیة أیضاً، بینما الکلام یدرس المعتقدات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ذلک، یختص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تمّ تبیین مفهومه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 وفی الدیانات الأخری تضطلع الإلهیات بجزء من وظیفة الکلام وتعالج الدفاعیات جزءاً 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علم الکلام یتکوّن من کلا الجانبین اللفظی والمفهومی فی الإسلام، ولم یسبق له نظیر قبله فی الدیانات الأخری</w:t>
      </w:r>
      <w:r>
        <w:rPr>
          <w:rFonts w:eastAsia="IRNazanin" w:cs="IRNazanin"/>
          <w:color w:val="111111"/>
          <w:sz w:val="28"/>
          <w:szCs w:val="28"/>
          <w:rtl w:val="true"/>
          <w:lang w:bidi="fa-IR"/>
        </w:rPr>
        <w:t>.</w:t>
      </w:r>
    </w:p>
    <w:p>
      <w:pPr>
        <w:pStyle w:val="Heading3"/>
        <w:numPr>
          <w:ilvl w:val="2"/>
          <w:numId w:val="1"/>
        </w:numPr>
        <w:rPr/>
      </w:pPr>
      <w:bookmarkStart w:id="28" w:name="__RefHeading___Toc581261_581953129"/>
      <w:bookmarkStart w:id="29" w:name="_Toc11"/>
      <w:bookmarkEnd w:id="28"/>
      <w:r>
        <w:rPr>
          <w:rtl w:val="true"/>
        </w:rPr>
        <w:t>السبب فی تسمیة هذا العلم بالکلام</w:t>
      </w:r>
      <w:bookmarkEnd w:id="29"/>
    </w:p>
    <w:p>
      <w:pPr>
        <w:pStyle w:val="BookText"/>
        <w:rPr/>
      </w:pPr>
      <w:r>
        <w:rPr>
          <w:rFonts w:ascii="IRNazanin" w:hAnsi="IRNazanin" w:eastAsia="IRNazanin"/>
          <w:color w:val="111111"/>
          <w:sz w:val="28"/>
          <w:sz w:val="28"/>
          <w:szCs w:val="28"/>
          <w:rtl w:val="true"/>
          <w:lang w:bidi="fa-IR"/>
        </w:rPr>
        <w:t>کما أسلفنا القول فإنّ علم الکلام هو علم المعتقدات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السؤال الذی یطرح نفسه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سُمّی هذا العلم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ذکرت وجوه شتی فی الإجابة عن هذا السؤال، وعلی الرغم من أنّها لیست متساویة فی مدی أهمیتها، ولکن فی نفس الوقت من شأنها أن 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التفتازانی فی کتابه شرح المقاصد، خمسة أسباب لتعلیل هذه التسمیة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المباحث الکلامیة بدأت فی کثیر من الکتب الکلامیة بعبارات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فسّموا هذا العلم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bookmarkStart w:id="30" w:name="pg5277_26441"/>
    </w:p>
    <w:p>
      <w:pPr>
        <w:pStyle w:val="BookText"/>
        <w:rPr/>
      </w:pPr>
      <w:bookmarkEnd w:id="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أهمّ موضوع کان یبحثه المتکلّمون، هو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 المعتزلة إلی حدوث الکلام الإلهی وخلق القرآن الکریم، بید أنّ أهل الحدیث اعتقدوا بقدم الکلام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أهمیة هذه المسألة إلی حدٍّ تدخّلت الحکومات فی هذه المناقشة وتعرّض البعض بسببها للتعذیب والقتل والاعتقال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فسمّی هذا العلم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أهم المباحث فی علم المعتقدات تمحورت حول مسألة الکلام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الکلام یُقوّی لدی الإنسان القدرة علی التحدّث والمجادلة والمناقشة والجدل، لذلک سمّی هذا العلم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الوجه الرابع أهم من الوجوه الأخری، وهو أنّ فی هذا العلم، یجری الحوار والمحادثة مع الآخرین أکثر بالنسبة إلی العلوم الأخری؛ یعنی أن القسم الأعظم من عمل المتکلّمین یتلخّص فی التکلّم والمناقشة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المناقشة والمجادلة والتکلّم توجد فی العلوم الأخری أیضا، إلّا أنها أقل جداً مما یکون فی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الخامس لتعلیل هذه التسمیة، والذی قدّمه المتکلمون بأنفسهم، هو أن الکلام بمعناه الصحیح والتام هو الکلام الرصین والسدید، وهذا یختصّ بهذا العلم؛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هذا العلم کلاماً حقیقیاً بسبب تمتعه بالاستدلالات المتینة قیاساً بالعلوم الأخری، وکأنّ العلوم الأخری لا تتصف بکونها کلاماً مستدلّاً علیه وسدیداً، مقارنةً بهذا العلم</w:t>
      </w:r>
      <w:r>
        <w:rPr>
          <w:rFonts w:eastAsia="IRNazanin" w:cs="IRNazanin"/>
          <w:color w:val="111111"/>
          <w:sz w:val="28"/>
          <w:szCs w:val="28"/>
          <w:rtl w:val="true"/>
          <w:lang w:bidi="fa-IR"/>
        </w:rPr>
        <w:t>.</w:t>
      </w:r>
    </w:p>
    <w:p>
      <w:pPr>
        <w:pStyle w:val="Heading3"/>
        <w:numPr>
          <w:ilvl w:val="2"/>
          <w:numId w:val="1"/>
        </w:numPr>
        <w:rPr/>
      </w:pPr>
      <w:bookmarkStart w:id="31" w:name="__RefHeading___Toc581263_581953129"/>
      <w:bookmarkStart w:id="32" w:name="_Toc12"/>
      <w:bookmarkEnd w:id="31"/>
      <w:r>
        <w:rPr>
          <w:rtl w:val="true"/>
        </w:rPr>
        <w:t>موضوع علم الکلام</w:t>
      </w:r>
      <w:bookmarkEnd w:id="32"/>
    </w:p>
    <w:p>
      <w:pPr>
        <w:pStyle w:val="Heading4"/>
        <w:numPr>
          <w:ilvl w:val="3"/>
          <w:numId w:val="1"/>
        </w:numPr>
        <w:rPr/>
      </w:pPr>
      <w:bookmarkStart w:id="33" w:name="__RefHeading___Toc581265_581953129"/>
      <w:bookmarkStart w:id="34" w:name="_Toc13"/>
      <w:bookmarkEnd w:id="33"/>
      <w:r>
        <w:rPr>
          <w:rtl w:val="true"/>
        </w:rPr>
        <w:t>اشارة</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أنّ موضوع علم الکلام یتمحور حول المعتقدات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 تارةً تحدید موضوع علم الکلام فی تعابیر فحول العلماء </w:t>
      </w:r>
      <w:r>
        <w:rPr>
          <w:rStyle w:val="FootnoteAnchor"/>
          <w:rtl w:val="true"/>
        </w:rPr>
        <w:footnoteReference w:id="6"/>
      </w:r>
      <w:r>
        <w:rPr>
          <w:rFonts w:ascii="IRNazanin" w:hAnsi="IRNazanin" w:eastAsia="IRNazanin"/>
          <w:color w:val="111111"/>
          <w:sz w:val="28"/>
          <w:sz w:val="28"/>
          <w:szCs w:val="28"/>
          <w:rtl w:val="true"/>
          <w:lang w:bidi="fa-IR"/>
        </w:rPr>
        <w:t>بأنّه اصول الدین، وموضوع علم الفقه بأنّه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باُصول الدین هنا، المعتقدات الدینیة والإسلامیة،</w:t>
      </w:r>
      <w:bookmarkStart w:id="35" w:name="pg5277_26442"/>
    </w:p>
    <w:p>
      <w:pPr>
        <w:pStyle w:val="BookText"/>
        <w:rPr/>
      </w:pPr>
      <w:bookmarkEnd w:id="35"/>
      <w:r>
        <w:rPr>
          <w:rFonts w:ascii="IRNazanin" w:hAnsi="IRNazanin" w:eastAsia="IRNazanin"/>
          <w:color w:val="111111"/>
          <w:sz w:val="28"/>
          <w:sz w:val="28"/>
          <w:szCs w:val="28"/>
          <w:rtl w:val="true"/>
          <w:lang w:bidi="fa-IR"/>
        </w:rPr>
        <w:t>کما أنّ المقصود من فروع الدین، هو الأعمال الدینیة والإسلامیة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وهنا نستعرض العقائد الدینیة</w:t>
      </w:r>
      <w:r>
        <w:rPr>
          <w:rFonts w:eastAsia="IRNazanin" w:cs="IRNazanin"/>
          <w:color w:val="111111"/>
          <w:sz w:val="28"/>
          <w:szCs w:val="28"/>
          <w:rtl w:val="true"/>
          <w:lang w:bidi="fa-IR"/>
        </w:rPr>
        <w:t>.</w:t>
      </w:r>
    </w:p>
    <w:p>
      <w:pPr>
        <w:pStyle w:val="Heading4"/>
        <w:numPr>
          <w:ilvl w:val="3"/>
          <w:numId w:val="1"/>
        </w:numPr>
        <w:rPr/>
      </w:pPr>
      <w:bookmarkStart w:id="36" w:name="__RefHeading___Toc581267_581953129"/>
      <w:bookmarkStart w:id="37" w:name="_Toc14"/>
      <w:bookmarkEnd w:id="36"/>
      <w:r>
        <w:rPr>
          <w:rtl w:val="true"/>
        </w:rPr>
        <w:t>العقائد الدینیة</w:t>
      </w:r>
      <w:bookmarkEnd w:id="37"/>
    </w:p>
    <w:p>
      <w:pPr>
        <w:pStyle w:val="BookText"/>
        <w:rPr/>
      </w:pPr>
      <w:r>
        <w:rPr>
          <w:rFonts w:ascii="IRNazanin" w:hAnsi="IRNazanin" w:eastAsia="IRNazanin"/>
          <w:color w:val="111111"/>
          <w:sz w:val="28"/>
          <w:sz w:val="28"/>
          <w:szCs w:val="28"/>
          <w:rtl w:val="true"/>
          <w:lang w:bidi="fa-IR"/>
        </w:rPr>
        <w:t xml:space="preserve">الاعتقاد والعقیدة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العَقْد،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أطراف الشیء علی سبیل الربط والإحکام والتوثیق، </w:t>
      </w:r>
      <w:r>
        <w:rPr>
          <w:rStyle w:val="FootnoteAnchor"/>
          <w:rtl w:val="true"/>
        </w:rPr>
        <w:footnoteReference w:id="8"/>
      </w:r>
      <w:r>
        <w:rPr>
          <w:rFonts w:ascii="IRNazanin" w:hAnsi="IRNazanin" w:eastAsia="IRNazanin"/>
          <w:color w:val="111111"/>
          <w:sz w:val="28"/>
          <w:sz w:val="28"/>
          <w:szCs w:val="28"/>
          <w:rtl w:val="true"/>
          <w:lang w:bidi="fa-IR"/>
        </w:rPr>
        <w:t>ویستعمل أیضاً بمعنی المیثاق والعهد الذی یلتزم الشخص به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ویقصد بالعقائد الدینیة هنا، مجموعة من المعارف الدینیة التی یجب الإقرار والاعتراف بها قلباً، والالتزام بها، بعد معرفتها، وإن کانت لها لوازم عملیة، یجب العمل بها</w:t>
      </w:r>
      <w:r>
        <w:rPr>
          <w:rFonts w:eastAsia="IRNazanin" w:cs="IRNazanin"/>
          <w:color w:val="111111"/>
          <w:sz w:val="28"/>
          <w:szCs w:val="28"/>
          <w:rtl w:val="true"/>
          <w:lang w:bidi="fa-IR"/>
        </w:rPr>
        <w:t>.</w:t>
      </w:r>
    </w:p>
    <w:p>
      <w:pPr>
        <w:pStyle w:val="Heading4"/>
        <w:numPr>
          <w:ilvl w:val="3"/>
          <w:numId w:val="1"/>
        </w:numPr>
        <w:rPr/>
      </w:pPr>
      <w:bookmarkStart w:id="38" w:name="__RefHeading___Toc581269_581953129"/>
      <w:bookmarkStart w:id="39" w:name="_Toc15"/>
      <w:bookmarkEnd w:id="38"/>
      <w:r>
        <w:rPr>
          <w:rtl w:val="true"/>
        </w:rPr>
        <w:t>العقیدة والعمل</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تتلخّص الغایة الرئیسیة للدین فی تقدیم المعارف الاعتقادیة، فی الاعتقاد القلبی، بید أنّ الهدف الأساسی من التعالیم العملیة، هو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یمکن أن تکون للعقیدة آثار ولوازم عملیة أیضاً، کما تبتنی الأعمال علی أساس المعتقدات؛ فحینما نعتقد بالله تعالی ونقرّ بالتوحید، سیؤثّر التوحید فی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فیستلزم التوحید أن نعبد الله ونخلص عباداتنا وأعمالنا 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الغایة المرجوة والأساسیة من المعارف التوحیدیة، فهی الاعتقاد بالمعارف هذه، وإن کان الاعتقاد بها له لوازم عملیة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إقامة الصلاة تعدّ عملاً بالجوارح، ولکن قبل أن نقیم الصلاة، لا بد أن نعتقد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اعتبر الاعتقاد عملاً قلبیاً فی مقابل العمل بالجوارح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بعمل الجوارح العمل الذی یفعله الإنسان بأعضائه وجوارحه، ویعنی بالعمل القلبی،</w:t>
      </w:r>
      <w:bookmarkStart w:id="40" w:name="pg5277_26443"/>
    </w:p>
    <w:p>
      <w:pPr>
        <w:pStyle w:val="BookText"/>
        <w:rPr/>
      </w:pPr>
      <w:bookmarkEnd w:id="40"/>
      <w:r>
        <w:rPr>
          <w:rFonts w:ascii="IRNazanin" w:hAnsi="IRNazanin" w:eastAsia="IRNazanin"/>
          <w:color w:val="111111"/>
          <w:sz w:val="28"/>
          <w:sz w:val="28"/>
          <w:szCs w:val="28"/>
          <w:rtl w:val="true"/>
          <w:lang w:bidi="fa-IR"/>
        </w:rPr>
        <w:t>العمل الذی یفعله الإنسان بقلبه؛ أی فی عملیة الاعتقاد والإیمان، یفعل قلبنا عملاً وهو عبارة عن التسلیم أمام ذلک المعتقَد وقبوله وتصدیقه بکل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فی روایة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 علی القلب غیرُ ما فُرضَ علی السمع، وفُرض علی السمع غیر ما فرض علی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فُرض علی القلب من الإیمان، فالإقرار والمعرفة والعَقد والرضا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ما فَرَضَ اللهُ علی القلب من الإقرار والمعرفة وهو عمله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وعلیه، فللعمل القلبی والاعتقاد وأصول الدین، معنی واحد ومترادف، ولذلک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المعتقدات والأعمال القلبیة؛ حیث إنّ المعتقدات، هی أساس الدین ولا یمکن العمل بالأحکام الدینیة دون 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تعبیر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بدنه الذی لا تَرِدُ الجوارح ولا تصدر إلّا عن رأیه وأمره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والإنسان مختار فی کلا عملی الجوارح والقلب، کما أنّه یستطیع أن یقیم الصلاة أو لا یقیمها، فهو 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إلیه تعالی أو یرفضه ولا یصدّق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فی روایة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 السمعُ عما سَمع والبصر عما نَظر إلیه والفُؤاد عما عُقد علیه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وعلی هذا الأساس، یُسأل القلب عن المعتقدات، وهذا السؤال أهم من الأسئلة الأخری</w:t>
      </w:r>
      <w:r>
        <w:rPr>
          <w:rFonts w:eastAsia="IRNazanin" w:cs="IRNazanin"/>
          <w:color w:val="111111"/>
          <w:sz w:val="28"/>
          <w:szCs w:val="28"/>
          <w:rtl w:val="true"/>
          <w:lang w:bidi="fa-IR"/>
        </w:rPr>
        <w:t>.</w:t>
      </w:r>
    </w:p>
    <w:p>
      <w:pPr>
        <w:pStyle w:val="Heading4"/>
        <w:numPr>
          <w:ilvl w:val="3"/>
          <w:numId w:val="1"/>
        </w:numPr>
        <w:rPr/>
      </w:pPr>
      <w:bookmarkStart w:id="41" w:name="__RefHeading___Toc581271_581953129"/>
      <w:bookmarkStart w:id="42" w:name="_Toc16"/>
      <w:bookmarkEnd w:id="41"/>
      <w:r>
        <w:rPr>
          <w:rtl w:val="true"/>
        </w:rPr>
        <w:t>العلاقة بین المعتقدات والأعمال</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 آنفا، یمکن أن تنتهی المعتقدات إلی العمل، والأعمال بدورها تعتمد علی المعتقدات أیضا، ولکن الغایة الرئیسیة من المعتقدات، هی الالتزام والتصدیق، فی</w:t>
      </w:r>
      <w:bookmarkStart w:id="43" w:name="pg5277_26444"/>
    </w:p>
    <w:p>
      <w:pPr>
        <w:pStyle w:val="BookText"/>
        <w:rPr/>
      </w:pPr>
      <w:bookmarkEnd w:id="43"/>
      <w:r>
        <w:rPr>
          <w:rFonts w:ascii="IRNazanin" w:hAnsi="IRNazanin" w:eastAsia="IRNazanin"/>
          <w:color w:val="111111"/>
          <w:sz w:val="28"/>
          <w:sz w:val="28"/>
          <w:szCs w:val="28"/>
          <w:rtl w:val="true"/>
          <w:lang w:bidi="fa-IR"/>
        </w:rPr>
        <w:t>حین أنّ الغایة المنشودة من الأعمال، هی تحقّقها والقیام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معیار لتمایز الشؤون العملیة کالصلاة والصوم، عن الشؤون العقدیة کالتوحید والنبوة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اصول الدین أو المعتقدات الدینیة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المسائل التی تنتهی غایتها الرئیسیة إلی الاعتقاد القلبی والتدین الظاهری؛ وإن یمکن أن تترتّب بعض الآثار العملیة علی لزوم هذا الاعتقاد والتدین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وعلی ذلک، یهتمّ علم الکلام بالمعتقدات الدینیة، أی المعارف التی تتحقق غایتها الذاتیة فی الاعتقاد والالتزام بها والتسلیم القلبی أمامها</w:t>
      </w:r>
      <w:r>
        <w:rPr>
          <w:rFonts w:eastAsia="IRNazanin" w:cs="IRNazanin"/>
          <w:color w:val="111111"/>
          <w:sz w:val="28"/>
          <w:szCs w:val="28"/>
          <w:rtl w:val="true"/>
          <w:lang w:bidi="fa-IR"/>
        </w:rPr>
        <w:t>.</w:t>
      </w:r>
    </w:p>
    <w:p>
      <w:pPr>
        <w:pStyle w:val="Heading3"/>
        <w:numPr>
          <w:ilvl w:val="2"/>
          <w:numId w:val="1"/>
        </w:numPr>
        <w:rPr/>
      </w:pPr>
      <w:bookmarkStart w:id="44" w:name="__RefHeading___Toc581273_581953129"/>
      <w:bookmarkStart w:id="45" w:name="_Toc17"/>
      <w:bookmarkEnd w:id="44"/>
      <w:r>
        <w:rPr>
          <w:rtl w:val="true"/>
        </w:rPr>
        <w:t>منهج علم الکلام</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أنّ موضوع علم الکلام یتمحور حول المعتقدات الإسلامیة ویرجع مصدر هذه المعتقدات إلی النصوص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والروایات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فیسلک علم الکلام منهجاً نقلیاً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کمنهج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نظراً إلی أنّه لا یمکن الاستناد إلی النصوص الإسلامیة فی معتقدات کالإیمان بالله تعالی ورسله، علینا قبل کلِّ شیءٍ أن نثبت وجود الله والرسول قبل القیام بالاجتهاد فی النصوص الدینیة، فلا بدّ للمتکلّم من استخدام المنهج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یمکن أیضا دراسة بعض المعارف المذکورة فی النصوص الدینیة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بعض الآیات القرآنیة والروایات الشریفة ولا سیما فی مجال المعتقدات ترشد إلی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یمکن استنباط اللوازم العقلیة للمعارف النقلیة وعرضها معقولةً والدفاع العقلانی عنها إلّا بالمنهج العقلی</w:t>
      </w:r>
      <w:r>
        <w:rPr>
          <w:rFonts w:eastAsia="IRNazanin" w:cs="IRNazanin"/>
          <w:color w:val="111111"/>
          <w:sz w:val="28"/>
          <w:szCs w:val="28"/>
          <w:rtl w:val="true"/>
          <w:lang w:bidi="fa-IR"/>
        </w:rPr>
        <w:t>.</w:t>
      </w:r>
      <w:bookmarkStart w:id="46" w:name="pg5277_26445"/>
    </w:p>
    <w:p>
      <w:pPr>
        <w:pStyle w:val="Heading3"/>
        <w:numPr>
          <w:ilvl w:val="2"/>
          <w:numId w:val="1"/>
        </w:numPr>
        <w:rPr/>
      </w:pPr>
      <w:bookmarkStart w:id="47" w:name="__RefHeading___Toc581275_581953129"/>
      <w:bookmarkStart w:id="48" w:name="_Toc18"/>
      <w:bookmarkEnd w:id="46"/>
      <w:bookmarkEnd w:id="47"/>
      <w:r>
        <w:rPr>
          <w:rtl w:val="true"/>
        </w:rPr>
        <w:t>حالات توظیف العقل فی علم الکلام</w:t>
      </w:r>
      <w:bookmarkEnd w:id="48"/>
    </w:p>
    <w:p>
      <w:pPr>
        <w:pStyle w:val="BookText"/>
        <w:rPr/>
      </w:pPr>
      <w:r>
        <w:rPr>
          <w:rFonts w:ascii="IRNazanin" w:hAnsi="IRNazanin" w:eastAsia="IRNazanin"/>
          <w:color w:val="111111"/>
          <w:sz w:val="28"/>
          <w:sz w:val="28"/>
          <w:szCs w:val="28"/>
          <w:rtl w:val="true"/>
          <w:lang w:bidi="fa-IR"/>
        </w:rPr>
        <w:t>نظراً إلی ما قیل فإنّ توظیف العقل فی علم الکلام علی ثلاثة أقسام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العقل فی المعتقدات التی یتوقف إثبات الدین علیها، فیجب أن لا یُستخدم القرآن الکریم والروایات الشریفة فی هذه المعتقدات ، بل یتوجب الاستفادة من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العقل فی المعتقدات التی لها منطلقات عقلیة، ولکن بما أنّ إثبات الدین لا یتوقّف علیها، فیمکن الاستفادة من المنقولات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توظیف العقل فی الاجتهاد فی المعتقدات الدینیة؛ فالاجتهاد فی القرآن الکریم والروایات الشریفة، أمر عقلی ولا ینبغی الجمود علی الألفاظ، فی تبیان المعتقدات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فمقارنة الألفاظ مع بعضها، وأخذ العام والخاص والمطلق والمقید فی الحسبان، ودفع التعارض عن الروایات المتعارضة فی الظاهر، کلّها امور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ضوء ما تقدّم، یظهر أنّ منهج علم الکلام هو منهج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یستطیع المتکلّم أن یستفید من المسلّمات التجریبیة والتاریخیة والعرفانیة أیضاً</w:t>
      </w:r>
      <w:r>
        <w:rPr>
          <w:rFonts w:eastAsia="IRNazanin" w:cs="IRNazanin"/>
          <w:color w:val="111111"/>
          <w:sz w:val="28"/>
          <w:szCs w:val="28"/>
          <w:rtl w:val="true"/>
          <w:lang w:bidi="fa-IR"/>
        </w:rPr>
        <w:t>.</w:t>
      </w:r>
    </w:p>
    <w:p>
      <w:pPr>
        <w:pStyle w:val="Heading3"/>
        <w:numPr>
          <w:ilvl w:val="2"/>
          <w:numId w:val="1"/>
        </w:numPr>
        <w:rPr/>
      </w:pPr>
      <w:bookmarkStart w:id="49" w:name="__RefHeading___Toc581277_581953129"/>
      <w:bookmarkStart w:id="50" w:name="_Toc19"/>
      <w:bookmarkEnd w:id="49"/>
      <w:r>
        <w:rPr>
          <w:rtl w:val="true"/>
        </w:rPr>
        <w:t>الفرق بین المتکلّم والفیلسوف</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أسلفنا القول، فإنّه یلزم الاستفادة من المنقولات والمعقولات فی علم الکلام معاً؛ فإن لم یستخدم العالم إحداهما، فلیس هو بمتکلّم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وظّف العالِم، المعقولات دون المنقولات، فهو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المائز بین المتکلّم والفیلسوف یبرز فی أنّ الفیلسوف یعتمد علی العقل فحسب، وإنّما یستفید من المقدّمات العقلیة الخاصّة، وهو لا یستطیع إسناد موضوع إلی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فإنّ العالم الذی یعتمد علی المنقولات فقط، ولا یستخدم المعقولات، لیس بمتکلّم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فالمتکلم هو الذی یناقش ویجادل ویحاضر ویجیب عن الأسئلة والشبهات؛ حیث إنّ الدراسة والاجتهاد والرد علی الشبهات، کلّها</w:t>
      </w:r>
      <w:bookmarkStart w:id="51" w:name="pg5277_26446"/>
    </w:p>
    <w:p>
      <w:pPr>
        <w:pStyle w:val="BookText"/>
        <w:rPr/>
      </w:pPr>
      <w:bookmarkEnd w:id="51"/>
      <w:r>
        <w:rPr>
          <w:rFonts w:ascii="IRNazanin" w:hAnsi="IRNazanin" w:eastAsia="IRNazanin"/>
          <w:color w:val="111111"/>
          <w:sz w:val="28"/>
          <w:sz w:val="28"/>
          <w:szCs w:val="28"/>
          <w:rtl w:val="true"/>
          <w:lang w:bidi="fa-IR"/>
        </w:rPr>
        <w:t>أمور عقلانیة؛ فمثلاً إذا سُئل أحدٌ عن أدلة وجود الله؟ وأجاب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القرآن الکریم قال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الشخص لا یعدّ متکلماً؛ إذ یجب أولاً أن یبرهن علی وجود الله تعالی ونبوة الرسول، ثمّ لا بأس أن یستشهد بالقرآن الکریم لإثباتهما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ومن جانب آخر، فإنّ من لا یستخدم المنقولات، فهو أیضا لیس بمتکلّم</w:t>
      </w:r>
      <w:r>
        <w:rPr>
          <w:rFonts w:eastAsia="IRNazanin" w:cs="IRNazanin"/>
          <w:color w:val="111111"/>
          <w:sz w:val="28"/>
          <w:szCs w:val="28"/>
          <w:rtl w:val="true"/>
          <w:lang w:bidi="fa-IR"/>
        </w:rPr>
        <w:t>.</w:t>
      </w:r>
    </w:p>
    <w:p>
      <w:pPr>
        <w:pStyle w:val="Heading3"/>
        <w:numPr>
          <w:ilvl w:val="2"/>
          <w:numId w:val="1"/>
        </w:numPr>
        <w:rPr/>
      </w:pPr>
      <w:bookmarkStart w:id="52" w:name="__RefHeading___Toc581279_581953129"/>
      <w:bookmarkStart w:id="53" w:name="_Toc20"/>
      <w:bookmarkEnd w:id="52"/>
      <w:r>
        <w:rPr>
          <w:rtl w:val="true"/>
        </w:rPr>
        <w:t>أقسام المنقولات</w:t>
      </w:r>
      <w:bookmarkEnd w:id="53"/>
    </w:p>
    <w:p>
      <w:pPr>
        <w:pStyle w:val="BookText"/>
        <w:rPr/>
      </w:pPr>
      <w:r>
        <w:rPr>
          <w:rFonts w:ascii="IRNazanin" w:hAnsi="IRNazanin" w:eastAsia="IRNazanin"/>
          <w:color w:val="111111"/>
          <w:sz w:val="28"/>
          <w:sz w:val="28"/>
          <w:szCs w:val="28"/>
          <w:rtl w:val="true"/>
          <w:lang w:bidi="fa-IR"/>
        </w:rPr>
        <w:t xml:space="preserve">إنّ کثیراً من المسائل التی وردت فی الروایات الاعتقادیة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ونعدّها من المنقولات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ترشد إلی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هذه الروایات تنهض بالعقل وهو بدوره یدرک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المنقولات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المنقولات التعبدیّة والتی یستفاد مفهومها من القرآن الکریم أو الروایات الشریفة فحسب، ولأنّها جاءت من القرآن والروایات، نقبلها؛ کالآیات التی تصف یوم القیامة أو الجنة ونعیمها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والقسم‌الآخر هی المنقولات التی ترشد إلی الحکم العقلی وتنهض بالعقل والضمیر الإنسانی؛ فمثلا حینما یتطرّق القرآن الکریم إلی موضوع الجبر والاختیار، أو إلی المسائل المتعلّقة بالتوحید والعدل، ندرکها ونصدّق بها، وذلک بعد مراجعة الآیات المبارکة والتعمّق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نراجع معلّم الریاضیات وهو یعلّمنا کیفیة حل مسألة ریاضیة، وبعد ذلک لا نحتاج إلیه لحل هذه المسألة، ولکن فی نفس الوقت، لم نکن نستطیع حلّ المسألة دون ذلک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هذا، وإن شکّک المعلم فی حلّ المسألة وأورد إشکالاً علیها، فإنّنا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الحلّ صحیحة؛ إذ أوصلتنا إلی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کثیر من المسائل التی یشیر إلیها القرآن الکریم والروایات الواردة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الخطبة الأولی من نهج البلاغة، موضّحاً حکمة بعثة الأنبیاء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فیهم رُسلَه، وواتَرَ إلیهم أنبیاءَه لِیَستأدوهم میثاقَ فِطرَتِه، ویُذکِّروهم مَنسیَّ</w:t>
      </w:r>
      <w:bookmarkStart w:id="54" w:name="pg5277_26447"/>
    </w:p>
    <w:p>
      <w:pPr>
        <w:pStyle w:val="BookText"/>
        <w:rPr/>
      </w:pPr>
      <w:bookmarkEnd w:id="54"/>
      <w:r>
        <w:rPr>
          <w:rFonts w:ascii="Amiri" w:hAnsi="Amiri" w:eastAsia="Amiri" w:cs="Amiri"/>
          <w:color w:val="111111"/>
          <w:sz w:val="28"/>
          <w:sz w:val="28"/>
          <w:szCs w:val="28"/>
          <w:rtl w:val="true"/>
          <w:lang w:bidi="ar-SA"/>
        </w:rPr>
        <w:t>نعمَتِه، ویَحتَجّوا علیهم بالتبلیغ، ویُثیروا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والدفینة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الموجود ولکنّه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فالأنبیاء کشفوا لنا عن الکنوز الموجودة فی عقولنا ونهضوا بالعقول؛ فعلیه، لا تتمکّن عقولنا من الوصول إلی کنوزها من دون وجود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 الله الأنبیاء واحداً تلو الآخر حتی یذکّرونا میثاق الفطرة والنعم المنسیّة</w:t>
      </w:r>
      <w:r>
        <w:rPr>
          <w:rFonts w:eastAsia="IRNazanin" w:cs="IRNazanin"/>
          <w:color w:val="111111"/>
          <w:sz w:val="28"/>
          <w:szCs w:val="28"/>
          <w:rtl w:val="true"/>
          <w:lang w:bidi="fa-IR"/>
        </w:rPr>
        <w:t>.</w:t>
      </w:r>
    </w:p>
    <w:p>
      <w:pPr>
        <w:pStyle w:val="Heading3"/>
        <w:numPr>
          <w:ilvl w:val="2"/>
          <w:numId w:val="1"/>
        </w:numPr>
        <w:rPr/>
      </w:pPr>
      <w:bookmarkStart w:id="55" w:name="__RefHeading___Toc581281_581953129"/>
      <w:bookmarkStart w:id="56" w:name="_Toc21"/>
      <w:bookmarkEnd w:id="55"/>
      <w:r>
        <w:rPr>
          <w:rtl w:val="true"/>
        </w:rPr>
        <w:t>ملخّص ما سبق</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یبحث علم الکلام فی المسائل والأدلة المتعلّقة بالمعتقدات الدینیة بمنهج عقلی نقلی، ویهتم بتبیان وإثبات العقائد الدینیة والدفاع عنها، فضلاً عن التصدّی للشبهات والردّ علی المنکِرین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یختصّ علم الکلام بالدین الإسلامی فقط، ویختلف عن الثیولوجیا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الفارق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فی أنّ علم الکلام یعالج المعتقدات فقط، بینما الإلهیات یعالج المعارف العقدیة والأخلاقیة والعملیة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الکلام یستخدم المباحث النقلیة والعقلیة، بینها الإلهیات تستفید من المعارف النقلیة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موضوع علم الکلام، یتمحور حول المعتقدات الدینیة والمراد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المعارف التی یجب أن نعترف ونقرّ بها بعد معرفتها، ونلتزم بها، والعمل بلوازمها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یسلک علم الکلام،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فمنهجه نقلی من ناحیة؛ حیث إنّ موضوعه، المعتقدات الإسلامیة، وتکمن مصادر هذه المعتقدات، فی النصوص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والروایات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وعقلی من ناحیة أخری؛ لأنّ بعض المسائل العقدیة کالاعتقاد بالله تعالی، یجب أن یستدل علیها بطرق عقلیة، قبل الاجتهاد فی النصوص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تعریف علم الکلام؟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الفارق بین علم الکلام والإلهیات؟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الأوجه التی ذکرت لتعلیل تسمیة علم الکلام؟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الفروق بین العقیدة والعمل؟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حالات استخدام العقل فی علم الکلام؟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روایتین تتعلّق بالأمور التعبدیة، وروایتین فی الشؤون الإرشادیة من المصادر الروائیة؟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المکتبات واذکر خمسة کتب کلامیة الّفت حتی القرن العاشر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الملحقات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للاستزادة فی التعاریف المتعددة لعلم الکلام،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شرح المواقف</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کتاب التعریفات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شوارق الإلهام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مقدمة ابن‌خلدون</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گوهر مراد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وحول مواصفات علم الکلام،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علی العلوم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الکلام، الفلسفة، العرفان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للاستزادة فی الآراء المختلفة فی موضوع علم الکلام،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شوارق الإلهام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التعریفات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گوهر مراد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مقدمة ابن‌خلدون</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bookmarkStart w:id="57" w:name="pg5277_26450"/>
    </w:p>
    <w:p>
      <w:pPr>
        <w:pStyle w:val="Heading2"/>
        <w:numPr>
          <w:ilvl w:val="1"/>
          <w:numId w:val="1"/>
        </w:numPr>
        <w:rPr/>
      </w:pPr>
      <w:bookmarkStart w:id="58" w:name="__RefHeading___Toc581283_581953129"/>
      <w:bookmarkStart w:id="59" w:name="_Toc22"/>
      <w:bookmarkEnd w:id="57"/>
      <w:bookmarkEnd w:id="58"/>
      <w:r>
        <w:rPr/>
        <w:t>2</w:t>
      </w:r>
      <w:r>
        <w:rPr>
          <w:rtl w:val="true"/>
        </w:rPr>
        <w:t xml:space="preserve">- </w:t>
      </w:r>
      <w:r>
        <w:rPr>
          <w:rtl w:val="true"/>
        </w:rPr>
        <w:t xml:space="preserve">المفاهیم العامّة فی علم الکلام </w:t>
      </w:r>
      <w:r>
        <w:rPr>
          <w:rtl w:val="true"/>
        </w:rPr>
        <w:t>(</w:t>
      </w:r>
      <w:r>
        <w:rPr/>
        <w:t>2</w:t>
      </w:r>
      <w:r>
        <w:rPr>
          <w:rtl w:val="true"/>
        </w:rPr>
        <w:t>)</w:t>
      </w:r>
      <w:bookmarkEnd w:id="59"/>
    </w:p>
    <w:p>
      <w:pPr>
        <w:pStyle w:val="Heading3"/>
        <w:numPr>
          <w:ilvl w:val="2"/>
          <w:numId w:val="1"/>
        </w:numPr>
        <w:rPr/>
      </w:pPr>
      <w:bookmarkStart w:id="60" w:name="__RefHeading___Toc581285_581953129"/>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الهدف من علم الکلام؛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من علم الکلام؛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القرآن الکریم والروایات فی علم الکلام؛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معرفة الله وأهمیتها</w:t>
      </w:r>
      <w:r>
        <w:rPr>
          <w:rFonts w:eastAsia="IRNazanin" w:cs="IRNazanin"/>
          <w:color w:val="111111"/>
          <w:sz w:val="28"/>
          <w:szCs w:val="28"/>
          <w:rtl w:val="true"/>
          <w:lang w:bidi="fa-IR"/>
        </w:rPr>
        <w:t>.</w:t>
      </w:r>
    </w:p>
    <w:p>
      <w:pPr>
        <w:pStyle w:val="Heading3"/>
        <w:numPr>
          <w:ilvl w:val="2"/>
          <w:numId w:val="1"/>
        </w:numPr>
        <w:rPr/>
      </w:pPr>
      <w:bookmarkStart w:id="62" w:name="__RefHeading___Toc581287_581953129"/>
      <w:bookmarkStart w:id="63" w:name="_Toc24"/>
      <w:bookmarkEnd w:id="62"/>
      <w:r>
        <w:rPr>
          <w:rtl w:val="true"/>
        </w:rPr>
        <w:t>نظرة خاطفة إلی المباحث السابقة</w:t>
      </w:r>
      <w:bookmarkEnd w:id="63"/>
    </w:p>
    <w:p>
      <w:pPr>
        <w:pStyle w:val="BookText"/>
        <w:rPr/>
      </w:pPr>
      <w:r>
        <w:rPr>
          <w:rFonts w:ascii="IRNazanin" w:hAnsi="IRNazanin" w:eastAsia="IRNazanin"/>
          <w:color w:val="111111"/>
          <w:sz w:val="28"/>
          <w:sz w:val="28"/>
          <w:szCs w:val="28"/>
          <w:rtl w:val="true"/>
          <w:lang w:bidi="fa-IR"/>
        </w:rPr>
        <w:t>کما مرّ بنا فی الدرس الماضی فی تعریف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علم یتناول العقائد الإسلامیة ویستفید من المنهجین العقلی والنقلی، ویقوم بتبیان المعارف العقدیة للإسلام والدفاع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أشیر فی هذا التعریف إلی المواصفات الثلاث لهذا العلم وهی الموضوع والمنهج والغایة؛ فقمنا بتبیان الموضوع وأوضحنا المراد بالعقیدة والمعتقدات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 تبیین المنهج، بأنّ منهج علم الکلام عقلی ونقلی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نستعرض الخاصّیة الثالثة وهی هدف علم الکلام وغایته</w:t>
      </w:r>
      <w:r>
        <w:rPr>
          <w:rFonts w:eastAsia="IRNazanin" w:cs="IRNazanin"/>
          <w:color w:val="111111"/>
          <w:sz w:val="28"/>
          <w:szCs w:val="28"/>
          <w:rtl w:val="true"/>
          <w:lang w:bidi="fa-IR"/>
        </w:rPr>
        <w:t>.</w:t>
      </w:r>
    </w:p>
    <w:p>
      <w:pPr>
        <w:pStyle w:val="Heading3"/>
        <w:numPr>
          <w:ilvl w:val="2"/>
          <w:numId w:val="1"/>
        </w:numPr>
        <w:rPr/>
      </w:pPr>
      <w:bookmarkStart w:id="64" w:name="__RefHeading___Toc581289_581953129"/>
      <w:bookmarkStart w:id="65" w:name="_Toc25"/>
      <w:bookmarkEnd w:id="64"/>
      <w:r>
        <w:rPr>
          <w:rtl w:val="true"/>
        </w:rPr>
        <w:t>هدف علم الکلام</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تقسیم هدف ورسالة علم الکلام، أو مهام المتکلّمین ونشاطاتهم إلی ستة أقسام عامة 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الأول الذی یبحث عنه المتکلّم، هو استنباط المعارف الاعتقادیة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للمتکلّم قبل کلّ شیءٍ من استنباط واستخراج المعارف الدینیة من القرآن الکریم، والروایات، والعقل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المهمة الثانیة للمتکلّم فی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یبیّن المسائل التی استنبطها من القرآن الکریم، والروایات، والعقل، ویوضّح الخصائص المستنبطة للمخاطبین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یشرح المعارف فی هذه المرحلة علی قدر عقول المخاطبین بها وعلی مستوی أفهامهم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یصنّف المتکلّم فی هذه المرحلة، المعتقدات المستنبطة المختلفة فی نظام منسجم؛ مثلا یعتبر أصل التوحید، الأساس، ثمّ أصل النبوة وسائر الاُصول علی هذا المنوال، کما ینظم الفروع الاعتقادیة بنظم خاص؛ إذ یساعد هذا التصنیف والانتظام، الناس علی تحسین فهمهم للمعارف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المتکلّم فی المرحلة الرابعة، المعارف الدینیة التی قام باستنباطها وتبیانها وتصنیفها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الشبهات الواردة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یجیب المتکلّم عن الشبهات التی أوردها المخالفون والمنکرون علی المعارف الدینیة والمعتقدات الإسلامیة ویتصدّی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المعتقدات والأفکار المعادیة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المطاف، یقوم المتکلّم بنقد وتحلیل الأفکار والمدارس المعادیة للدین، کالشیوعیة، والمارکسیة، والدیمقراطیة اللیبرالیة، والعلمانیة، وغیرها من المدارس التی تتعارض مع الإسلام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الهدف الرئیسی لعلم الکلام هو الدفاع عن الدین، إلا أنّ هذا الدفاع لا بدّ له من اجتیاز هذه المراحل المذکورة</w:t>
      </w:r>
      <w:r>
        <w:rPr>
          <w:rFonts w:eastAsia="IRNazanin" w:cs="IRNazanin"/>
          <w:color w:val="111111"/>
          <w:sz w:val="28"/>
          <w:szCs w:val="28"/>
          <w:rtl w:val="true"/>
          <w:lang w:bidi="fa-IR"/>
        </w:rPr>
        <w:t>.</w:t>
      </w:r>
      <w:bookmarkStart w:id="66" w:name="pg5277_26452"/>
    </w:p>
    <w:p>
      <w:pPr>
        <w:pStyle w:val="Heading3"/>
        <w:numPr>
          <w:ilvl w:val="2"/>
          <w:numId w:val="1"/>
        </w:numPr>
        <w:rPr/>
      </w:pPr>
      <w:bookmarkStart w:id="67" w:name="__RefHeading___Toc581291_581953129"/>
      <w:bookmarkStart w:id="68" w:name="_Toc26"/>
      <w:bookmarkEnd w:id="66"/>
      <w:bookmarkEnd w:id="67"/>
      <w:r>
        <w:rPr>
          <w:rtl w:val="true"/>
        </w:rPr>
        <w:t>الفرق بین الغایة والفائدة</w:t>
      </w:r>
      <w:bookmarkEnd w:id="68"/>
    </w:p>
    <w:p>
      <w:pPr>
        <w:pStyle w:val="BookText"/>
        <w:rPr/>
      </w:pPr>
      <w:r>
        <w:rPr>
          <w:rFonts w:ascii="IRNazanin" w:hAnsi="IRNazanin" w:eastAsia="IRNazanin"/>
          <w:color w:val="111111"/>
          <w:sz w:val="28"/>
          <w:sz w:val="28"/>
          <w:szCs w:val="28"/>
          <w:rtl w:val="true"/>
          <w:lang w:bidi="fa-IR"/>
        </w:rPr>
        <w:t>إضافة إلی ما تقدّم سابقاً، فإنّ لعلم الکلام فوائد أخری بما فیها رفع مستوی قدرة التفکیر وتقویة قدرة المناظرة، والفرق بین الغایة والفائدة یظهر فی أنّ الفائدة یمکن تحصلیها من ذات نفسها ومن دون إرادتها، بید أنّ الغایة من أی علم هی شیءٌ یُقصد فی ذلک العلم؛ مثلاً حینما یذهب شخص إلی السوق للشراء ویلتقی بصدیقه فیها، فغایته من الذهاب إلی السوق هی الشراء وفائدة ذهابه إلی السوق، الالتقاء بصدیقه</w:t>
      </w:r>
      <w:r>
        <w:rPr>
          <w:rFonts w:eastAsia="IRNazanin" w:cs="IRNazanin"/>
          <w:color w:val="111111"/>
          <w:sz w:val="28"/>
          <w:szCs w:val="28"/>
          <w:rtl w:val="true"/>
          <w:lang w:bidi="fa-IR"/>
        </w:rPr>
        <w:t>.</w:t>
      </w:r>
    </w:p>
    <w:p>
      <w:pPr>
        <w:pStyle w:val="Heading3"/>
        <w:numPr>
          <w:ilvl w:val="2"/>
          <w:numId w:val="1"/>
        </w:numPr>
        <w:rPr/>
      </w:pPr>
      <w:bookmarkStart w:id="69" w:name="__RefHeading___Toc581293_581953129"/>
      <w:bookmarkStart w:id="70" w:name="_Toc27"/>
      <w:bookmarkEnd w:id="69"/>
      <w:r>
        <w:rPr>
          <w:rtl w:val="true"/>
        </w:rPr>
        <w:t>علم أصول الدین</w:t>
      </w:r>
      <w:bookmarkEnd w:id="70"/>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الکلام هو علم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مقابله یندرج علم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یعدّ علم الفقه، علم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ونستعرض هنا تعلیل هذه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المعتقدات، ولأنّ المعتقدات هی أهم من الأعمال وتُصنّف الأعمال فی الدرجة الثانیة من الأهمیة، فیطلق علی المعتقدات،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الإنسان طالما لم یؤمن بالله ورسوله ولم یعتقد بهما، لایطیع أوامرهما ولا یعمل بهما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ویُبنی أساس الدین علی المعتقدات، وتعدّ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الدین وأرکانه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یراد بأصول الدین، الأصول الخمسة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والنبوة والمعاد والعدل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ویسعی المتکلّمون ولا سیما المتأخرون منهم فی إدراج کافة المعتقدات بأیّ شکلٍ من الأشکال، تحت هذه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یتحدّث المتکلّمون عن هذه الأصول الخمسة، یلمّحون إلی کافة الفروع العقلیة والعقدیة ویقصدونها أیضاً؛ ولذلک حتی لو اعتبرنا أنّ موضوع الکلام یتمحور حول أصول الدین المتمثّلة فی الاُصول العقدیة الخمسة، فلیس المقصود من الموضوع، هذه الاُصول الخمسة فحسب، بل یشمل فروعها؛ فمثلاً فی مبحث العدل، هناک بحوث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کالجبر، والاختیار، والشرور</w:t>
      </w:r>
      <w:bookmarkStart w:id="71" w:name="pg5277_26453"/>
    </w:p>
    <w:p>
      <w:pPr>
        <w:pStyle w:val="BookText"/>
        <w:rPr/>
      </w:pPr>
      <w:bookmarkEnd w:id="71"/>
      <w:r>
        <w:rPr>
          <w:rFonts w:ascii="IRNazanin" w:hAnsi="IRNazanin" w:eastAsia="IRNazanin"/>
          <w:color w:val="111111"/>
          <w:sz w:val="28"/>
          <w:sz w:val="28"/>
          <w:szCs w:val="28"/>
          <w:rtl w:val="true"/>
          <w:lang w:bidi="fa-IR"/>
        </w:rPr>
        <w:t>والقضاء والقدر، والحسن والقبح العقلیّین، والبداء، والسعادة والشقاء، وعدد من المباحث المتنوّعة الاُخری</w:t>
      </w:r>
      <w:r>
        <w:rPr>
          <w:rFonts w:eastAsia="IRNazanin" w:cs="IRNazanin"/>
          <w:color w:val="111111"/>
          <w:sz w:val="28"/>
          <w:szCs w:val="28"/>
          <w:rtl w:val="true"/>
          <w:lang w:bidi="fa-IR"/>
        </w:rPr>
        <w:t>.</w:t>
      </w:r>
    </w:p>
    <w:p>
      <w:pPr>
        <w:pStyle w:val="Heading3"/>
        <w:numPr>
          <w:ilvl w:val="2"/>
          <w:numId w:val="1"/>
        </w:numPr>
        <w:rPr/>
      </w:pPr>
      <w:bookmarkStart w:id="72" w:name="__RefHeading___Toc581295_581953129"/>
      <w:bookmarkStart w:id="73" w:name="_Toc28"/>
      <w:bookmarkEnd w:id="72"/>
      <w:r>
        <w:rPr>
          <w:rtl w:val="true"/>
        </w:rPr>
        <w:t>منهجنا فی طرح المباحث الاعتقادیة</w:t>
      </w:r>
      <w:bookmarkEnd w:id="73"/>
    </w:p>
    <w:p>
      <w:pPr>
        <w:pStyle w:val="BookText"/>
        <w:rPr/>
      </w:pPr>
      <w:r>
        <w:rPr>
          <w:rFonts w:ascii="IRNazanin" w:hAnsi="IRNazanin" w:eastAsia="IRNazanin"/>
          <w:color w:val="111111"/>
          <w:sz w:val="28"/>
          <w:sz w:val="28"/>
          <w:szCs w:val="28"/>
          <w:rtl w:val="true"/>
          <w:lang w:bidi="fa-IR"/>
        </w:rPr>
        <w:t xml:space="preserve">قبل الخوض فی الأصل الاعتقادی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یلزمنا أن نحدّد منهجنا فی طرح المباحث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یعتمد بعض المتکلّمین فی طرح المباحث العقدیة علی الاستدلالات العقلیة أکثر مما یعتمدون علی المنقولات، ویسلک البعض الآخر طریقاً معاکساً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کما أسلفنا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منهج علم الکلام مزیج من المنهجین العقلی والنقلی، وبما أنّ کثیراً من المباحث التی ترتبط بموضوعنا هذا، عقلیة ونقلیة فی آن واحد، فنحاول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الإتیان بالاستدلال والتبیین العقلی للمباحث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نستشهد بآیةٍ أو روایة علی الأقل، لنشیر إلی رأی الإسلام فی ذلک المبحث ونثبت أن کثیراً من المعارف العقدیة، موجودة أیضاً فی الإسلام العقلانی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توجد بعض المباحث التعبدیة فی العقائد الإسلامیة طبعاً</w:t>
      </w:r>
      <w:r>
        <w:rPr>
          <w:rFonts w:eastAsia="IRNazanin" w:cs="IRNazanin"/>
          <w:color w:val="111111"/>
          <w:sz w:val="28"/>
          <w:szCs w:val="28"/>
          <w:rtl w:val="true"/>
          <w:lang w:bidi="fa-IR"/>
        </w:rPr>
        <w:t>.</w:t>
      </w:r>
    </w:p>
    <w:p>
      <w:pPr>
        <w:pStyle w:val="Heading3"/>
        <w:numPr>
          <w:ilvl w:val="2"/>
          <w:numId w:val="1"/>
        </w:numPr>
        <w:rPr/>
      </w:pPr>
      <w:bookmarkStart w:id="74" w:name="__RefHeading___Toc581297_581953129"/>
      <w:bookmarkStart w:id="75" w:name="_Toc29"/>
      <w:bookmarkEnd w:id="74"/>
      <w:r>
        <w:rPr>
          <w:rtl w:val="true"/>
        </w:rPr>
        <w:t>دور القرآن والحدیث فی علم العقائد</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الدیانات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وتحدیداً الدیانة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لهدایة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بعدما أثبت وجود خالقه بالعقل، یحاول معرفة الحقائق الأخری عن العالم والکون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یجیب بعقله عن بعض الأسئلة التی تراوده،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جاء؟ إلی أین یذهب؟ وأین هو الآن؟ ولماذا جاء إلی هذا العالم؟ ولکنّه لا یجد أجوبة لأسئلته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جانب آخر، فهو یهدف إلی إیجاد العلاقة مع خالقه لیعبده، إلاّ أنّه لا یستطیع بعقله، الحصول علی کیفیة عبادة خالقه وجلب مرضاته، لذلک یشعر بضرورة الاستمداد من الله تعالی ورسوله، ویسعی فی البحث عن رسول الله لیرجع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یحلّ مشاکله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وتؤکد النصوص الدینیة علی هذه المسألة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الکریم یعرّف نفسه صراحةً بأنه هادی الناس، </w:t>
      </w:r>
      <w:r>
        <w:rPr>
          <w:rStyle w:val="FootnoteAnchor"/>
          <w:rtl w:val="true"/>
        </w:rPr>
        <w:footnoteReference w:id="15"/>
      </w:r>
      <w:r>
        <w:rPr>
          <w:rFonts w:ascii="IRNazanin" w:hAnsi="IRNazanin" w:eastAsia="IRNazanin"/>
          <w:color w:val="111111"/>
          <w:sz w:val="28"/>
          <w:sz w:val="28"/>
          <w:szCs w:val="28"/>
          <w:rtl w:val="true"/>
          <w:lang w:bidi="fa-IR"/>
        </w:rPr>
        <w:t xml:space="preserve">ودلیل المسلمین، </w:t>
      </w:r>
      <w:r>
        <w:rPr>
          <w:rStyle w:val="FootnoteAnchor"/>
          <w:rtl w:val="true"/>
        </w:rPr>
        <w:footnoteReference w:id="16"/>
      </w:r>
      <w:r>
        <w:rPr>
          <w:rFonts w:ascii="IRNazanin" w:hAnsi="IRNazanin" w:eastAsia="IRNazanin"/>
          <w:color w:val="111111"/>
          <w:sz w:val="28"/>
          <w:sz w:val="28"/>
          <w:szCs w:val="28"/>
          <w:rtl w:val="true"/>
          <w:lang w:bidi="fa-IR"/>
        </w:rPr>
        <w:t xml:space="preserve">ومرشد المؤمنین والمتّقین والمحسنین إلی سبیل الحق، </w:t>
      </w:r>
      <w:r>
        <w:rPr>
          <w:rStyle w:val="FootnoteAnchor"/>
          <w:rtl w:val="true"/>
        </w:rPr>
        <w:footnoteReference w:id="17"/>
      </w:r>
      <w:r>
        <w:rPr>
          <w:rFonts w:ascii="IRNazanin" w:hAnsi="IRNazanin" w:eastAsia="IRNazanin"/>
          <w:color w:val="111111"/>
          <w:sz w:val="28"/>
          <w:sz w:val="28"/>
          <w:szCs w:val="28"/>
          <w:rtl w:val="true"/>
          <w:lang w:bidi="fa-IR"/>
        </w:rPr>
        <w:t xml:space="preserve">ومنقذ الإنسان من الظلمة إلی النور، </w:t>
      </w:r>
      <w:r>
        <w:rPr>
          <w:rStyle w:val="FootnoteAnchor"/>
          <w:rtl w:val="true"/>
        </w:rPr>
        <w:footnoteReference w:id="18"/>
      </w:r>
      <w:r>
        <w:rPr>
          <w:rFonts w:ascii="IRNazanin" w:hAnsi="IRNazanin" w:eastAsia="IRNazanin"/>
          <w:color w:val="111111"/>
          <w:sz w:val="28"/>
          <w:sz w:val="28"/>
          <w:szCs w:val="28"/>
          <w:rtl w:val="true"/>
          <w:lang w:bidi="fa-IR"/>
        </w:rPr>
        <w:t>ومزیل الخلافات</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إنّه کتاب 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تبیانٌ لکلّ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تعرّف الروایات الکثیرة، القرآن الکریم بأنّه کتاب یتضمّن العلم بکافة الأخبار والحوادث التی وقعت وستقع؛ </w:t>
      </w:r>
      <w:r>
        <w:rPr>
          <w:rStyle w:val="FootnoteAnchor"/>
          <w:rtl w:val="true"/>
        </w:rPr>
        <w:footnoteReference w:id="23"/>
      </w:r>
      <w:r>
        <w:rPr>
          <w:rFonts w:ascii="IRNazanin" w:hAnsi="IRNazanin" w:eastAsia="IRNazanin"/>
          <w:color w:val="111111"/>
          <w:sz w:val="28"/>
          <w:sz w:val="28"/>
          <w:szCs w:val="28"/>
          <w:rtl w:val="true"/>
          <w:lang w:bidi="fa-IR"/>
        </w:rPr>
        <w:t xml:space="preserve">مع أنّ عقول البشر لا تستطیع استیعاب وفهم کافّة هذه العلوم، </w:t>
      </w:r>
      <w:r>
        <w:rPr>
          <w:rStyle w:val="FootnoteAnchor"/>
          <w:rtl w:val="true"/>
        </w:rPr>
        <w:footnoteReference w:id="24"/>
      </w:r>
      <w:r>
        <w:rPr>
          <w:rFonts w:ascii="IRNazanin" w:hAnsi="IRNazanin" w:eastAsia="IRNazanin"/>
          <w:color w:val="111111"/>
          <w:sz w:val="28"/>
          <w:sz w:val="28"/>
          <w:szCs w:val="28"/>
          <w:rtl w:val="true"/>
          <w:lang w:bidi="fa-IR"/>
        </w:rPr>
        <w:t>وتحتاج لدرکها إلی مراجعة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یحدد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تتفق علیه المدرستان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التخلّص من الضلالة، وهو التمسک بالقرآن الکریم والعترة الطاهرة، وأنّهما لا یفترقان، کما یعتبر الرجوع إلی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الآمن للوصول إلی الحقائق القرآنیة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وتصرّح الروایات بأنّ العلوم التی یحتاجها الإنسان موجودة عند الأئمة المعصومین</w:t>
      </w:r>
    </w:p>
    <w:p>
      <w:pPr>
        <w:pStyle w:val="BookText"/>
        <w:rPr/>
      </w:pPr>
      <w:r>
        <w:rPr>
          <w:rFonts w:ascii="IRNazanin" w:hAnsi="IRNazanin" w:eastAsia="IRNazanin"/>
          <w:color w:val="111111"/>
          <w:sz w:val="28"/>
          <w:sz w:val="28"/>
          <w:szCs w:val="28"/>
          <w:rtl w:val="true"/>
          <w:lang w:bidi="fa-IR"/>
        </w:rPr>
        <w:t>ویتوجّب علینا أن نراجع کلماتهم، وندقق ونمعن النظر فیها، لکی ننقاد لأوامرهم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الروایات بکلّ صراحة أنّ من لا یسلک هذا النهج ویتمنّی الهدایة من مصدر آخر، سیضلّ سواء السبیل</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وبالتالی، فالدور الأساسی للدین یتلخّص فی هدایة الإنسان وإیصاله إلی المعارف الحقیقة، ولهذا فإنّ الاعتقاد بأنّ الدین إنّما یبین الأحکام والقوانین العملیة فقط، ویترک الإنسان وشأنه یحصل علی کافّة المعارف الاعتقادیة، فالعقل یستطیع بنفسه أن یکشف عن الحقائق، هذا الاعتقاد یتعارض مع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والتاریخ یشهد أیضاً بأنّ البشر دون مراجعة الدین، کانوا ضالّین فی کثیر من المسائل العقدیة، وکانوا یعانون من تضارب الآراء وتشتّتها، والتشکیک کان الحصیلة الأخیرة التی اکتسبها المتفکّرون فی کل فترة زمنیة</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فالهدایة فی الدرجة الأولی هی مسألة عقدیة وفی الدرجة الثانیة ترتبط بأعمال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نستدل علی هذه المسألة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العقیدة عمل قلبی والقلب أمیر بدنه؛ من هنا، تلعب المعتقدات التی یلتزم بها الإنسان، دوراً متمیزاً فی کافة حالاته وسلوکیاته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قَلبُه الذی به یَعقل ویَفقه ویَفهم، وهو أمیر بدنه الذی لا تَردُ الجوارحُ ولا تَصدُر إلّا عن رأیه وأمره</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یجب الإیمان بالله تعالی ودینه أولاً، ثم یأتی بعد ذلک دور العبادات وأعمال الجوارح التی یوصی بها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سبب تسمیة العقائد باُصول الدین،</w:t>
      </w:r>
      <w:bookmarkStart w:id="76" w:name="pg5277_26456"/>
    </w:p>
    <w:p>
      <w:pPr>
        <w:pStyle w:val="BookText"/>
        <w:rPr/>
      </w:pPr>
      <w:bookmarkEnd w:id="76"/>
      <w:r>
        <w:rPr>
          <w:rFonts w:ascii="IRNazanin" w:hAnsi="IRNazanin" w:eastAsia="IRNazanin"/>
          <w:color w:val="111111"/>
          <w:sz w:val="28"/>
          <w:sz w:val="28"/>
          <w:szCs w:val="28"/>
          <w:rtl w:val="true"/>
          <w:lang w:bidi="fa-IR"/>
        </w:rPr>
        <w:t>والأعمال بفروع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وأساساً یکون میزان ثواب أعمال الإنسان وعقابها علی قدر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یَزیده الله فی حسناته علی قدر صحّة إیمانه أضعافاً کثیرةً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وفی روایة أخری، صرّحت بأنّ معرفة الله تعالی هی أفضل الفرائض وأهمها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أفضل الفرائض وأوجبها علی الإنسان، معرفة الربّ والإقرار له بالعبودیة</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77" w:name="__RefHeading___Toc581299_581953129"/>
      <w:bookmarkStart w:id="78" w:name="_Toc30"/>
      <w:bookmarkEnd w:id="77"/>
      <w:r>
        <w:rPr>
          <w:rtl w:val="true"/>
        </w:rPr>
        <w:t>آثار معرفة الله وأهمیتها</w:t>
      </w:r>
      <w:bookmarkEnd w:id="78"/>
    </w:p>
    <w:p>
      <w:pPr>
        <w:pStyle w:val="BookText"/>
        <w:rPr/>
      </w:pPr>
      <w:r>
        <w:rPr>
          <w:rFonts w:ascii="IRNazanin" w:hAnsi="IRNazanin" w:eastAsia="IRNazanin"/>
          <w:color w:val="111111"/>
          <w:sz w:val="28"/>
          <w:sz w:val="28"/>
          <w:szCs w:val="28"/>
          <w:rtl w:val="true"/>
          <w:lang w:bidi="fa-IR"/>
        </w:rPr>
        <w:t>فی ضوء النقاط التی تقدّمت فی المبحث السابق، تتضح قیمة المعارف الإلهیة ولاسیّما أهمیة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نشیر إلی بعض الآیات المبارکة والروایات التی تتناول آثار المعارف الإلهیة و آثار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یحدّد القرآن الکریم الحدود بین أبناء البشر علی أساس الإیمان بالله والعمل بما یستلزمه الإیمان وهو إطاعة الله والانقیاد لأوامره، کما یعلّق أی نوع من القیم الإنسانیة علی هذه المسألة، فمن منظور القرآن، إنّما تشمل رحمةُ الله الرحیمِ </w:t>
      </w:r>
      <w:r>
        <w:rPr>
          <w:rStyle w:val="FootnoteAnchor"/>
          <w:rtl w:val="true"/>
        </w:rPr>
        <w:footnoteReference w:id="31"/>
      </w:r>
      <w:r>
        <w:rPr>
          <w:rFonts w:ascii="IRNazanin" w:hAnsi="IRNazanin" w:eastAsia="IRNazanin"/>
          <w:color w:val="111111"/>
          <w:sz w:val="28"/>
          <w:sz w:val="28"/>
          <w:szCs w:val="28"/>
          <w:rtl w:val="true"/>
          <w:lang w:bidi="fa-IR"/>
        </w:rPr>
        <w:t>وغفرانُه وثوابُه، من آمن بالله وعمل صالحاً وأولئک هم الذین یدخلون الجنة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فهؤلاء الأشخاص خیر البریة وأحسن الناس عند الله، ولهم حسن العاقبة والمآب ویُخرجون من الظلمات إلی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النور ویهدیهم الله ویجعلهم خلفاء ومفلحین، </w:t>
      </w:r>
      <w:r>
        <w:rPr>
          <w:rStyle w:val="FootnoteAnchor"/>
          <w:rtl w:val="true"/>
        </w:rPr>
        <w:footnoteReference w:id="33"/>
      </w:r>
      <w:r>
        <w:rPr>
          <w:rFonts w:ascii="IRNazanin" w:hAnsi="IRNazanin" w:eastAsia="IRNazanin"/>
          <w:color w:val="111111"/>
          <w:sz w:val="28"/>
          <w:sz w:val="28"/>
          <w:szCs w:val="28"/>
          <w:rtl w:val="true"/>
          <w:lang w:bidi="fa-IR"/>
        </w:rPr>
        <w:t>ویرتقون إلی الدرجات المرموقة</w:t>
      </w:r>
    </w:p>
    <w:p>
      <w:pPr>
        <w:pStyle w:val="BookText"/>
        <w:rPr/>
      </w:pPr>
      <w:r>
        <w:rPr>
          <w:rFonts w:ascii="IRNazanin" w:hAnsi="IRNazanin" w:eastAsia="IRNazanin"/>
          <w:color w:val="111111"/>
          <w:sz w:val="28"/>
          <w:sz w:val="28"/>
          <w:szCs w:val="28"/>
          <w:rtl w:val="true"/>
          <w:lang w:bidi="fa-IR"/>
        </w:rPr>
        <w:t>والسامیة</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هذا ومن جانب آخر، یُبنی أساس الإیمان والعمل الصالح علی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سبحانه أعلی المعارف</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وکذلک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کما نُقل أنّ أعرابیاً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رأس العلم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حق معرفته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فی روایة أخری، أن أعرابیاً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أی الأعمال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 عن العمل وتجیب عن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قلیل العمل یَنفع مع العلم وإنّ کثیر العمل لا یَنفع مع الجهل</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وروی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فضیلة معرفة الله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یعلم الناس ما فی فضل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مدّوا أعینهم إلی ما متّع الله به الأعداء من زهرة هذه الحیاة الدنیا ونعیمها، وکانت دنیاهم أقل عندهم مما یطؤونه بأرجلهم، ولنعموا بمعرفة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وتلذّذوا به تلذّذ من لم یزل فی روضات الجنات مع أولیاء الله، إنّ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من کلّ وحشةٍ، وصاحبٌ من کلّ وحدةٍ، ونورٌ من کلّ ظلمةٍ، وقوةٌ من کلّ ضعفٍ، وشفاءٌ من کلّ سقم</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الآثار التی ذکرت فی الروایات لمعرفة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فی الله، </w:t>
      </w:r>
      <w:r>
        <w:rPr>
          <w:rStyle w:val="FootnoteAnchor"/>
          <w:rtl w:val="true"/>
        </w:rPr>
        <w:footnoteReference w:id="40"/>
      </w:r>
      <w:r>
        <w:rPr>
          <w:rFonts w:ascii="IRNazanin" w:hAnsi="IRNazanin" w:eastAsia="IRNazanin"/>
          <w:color w:val="111111"/>
          <w:sz w:val="28"/>
          <w:sz w:val="28"/>
          <w:szCs w:val="28"/>
          <w:rtl w:val="true"/>
          <w:lang w:bidi="fa-IR"/>
        </w:rPr>
        <w:t>والدعاء وطلب</w:t>
      </w:r>
      <w:bookmarkStart w:id="79" w:name="pg5277_26458"/>
    </w:p>
    <w:p>
      <w:pPr>
        <w:pStyle w:val="BookText"/>
        <w:rPr/>
      </w:pPr>
      <w:bookmarkEnd w:id="79"/>
      <w:r>
        <w:rPr>
          <w:rFonts w:ascii="Amiri" w:hAnsi="Amiri" w:eastAsia="Amiri" w:cs="Amiri"/>
          <w:color w:val="111111"/>
          <w:sz w:val="28"/>
          <w:sz w:val="28"/>
          <w:szCs w:val="28"/>
          <w:rtl w:val="true"/>
          <w:lang w:bidi="ar-SA"/>
        </w:rPr>
        <w:t xml:space="preserve">الحاجة من الله، </w:t>
      </w:r>
      <w:r>
        <w:rPr>
          <w:rStyle w:val="FootnoteAnchor"/>
          <w:rtl w:val="true"/>
        </w:rPr>
        <w:footnoteReference w:id="41"/>
      </w:r>
      <w:r>
        <w:rPr>
          <w:rFonts w:ascii="IRNazanin" w:hAnsi="IRNazanin" w:eastAsia="IRNazanin"/>
          <w:color w:val="111111"/>
          <w:sz w:val="28"/>
          <w:sz w:val="28"/>
          <w:szCs w:val="28"/>
          <w:rtl w:val="true"/>
          <w:lang w:bidi="fa-IR"/>
        </w:rPr>
        <w:t xml:space="preserve">والغنی عن الناس، </w:t>
      </w:r>
      <w:r>
        <w:rPr>
          <w:rStyle w:val="FootnoteAnchor"/>
          <w:rtl w:val="true"/>
        </w:rPr>
        <w:footnoteReference w:id="42"/>
      </w:r>
      <w:r>
        <w:rPr>
          <w:rFonts w:ascii="IRNazanin" w:hAnsi="IRNazanin" w:eastAsia="IRNazanin"/>
          <w:color w:val="111111"/>
          <w:sz w:val="28"/>
          <w:sz w:val="28"/>
          <w:szCs w:val="28"/>
          <w:rtl w:val="true"/>
          <w:lang w:bidi="fa-IR"/>
        </w:rPr>
        <w:t xml:space="preserve">والتسلیم والرضا بقضاء الله وقدره، </w:t>
      </w:r>
      <w:r>
        <w:rPr>
          <w:rStyle w:val="FootnoteAnchor"/>
          <w:rtl w:val="true"/>
        </w:rPr>
        <w:footnoteReference w:id="43"/>
      </w:r>
      <w:r>
        <w:rPr>
          <w:rFonts w:ascii="IRNazanin" w:hAnsi="IRNazanin" w:eastAsia="IRNazanin"/>
          <w:color w:val="111111"/>
          <w:sz w:val="28"/>
          <w:sz w:val="28"/>
          <w:szCs w:val="28"/>
          <w:rtl w:val="true"/>
          <w:lang w:bidi="fa-IR"/>
        </w:rPr>
        <w:t>وبذل الجهود من أجل الحیاة الأبدیة</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80" w:name="__RefHeading___Toc581301_581953129"/>
      <w:bookmarkStart w:id="81" w:name="_Toc31"/>
      <w:bookmarkEnd w:id="80"/>
      <w:r>
        <w:rPr>
          <w:rtl w:val="true"/>
        </w:rPr>
        <w:t>ملخص ما سبق</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علم غایة ینتهی إلیها العلم، وأمّا الغایة الرئیسیة من علم الکلام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المعتقدات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هذه الغایة الکلیّة عبر المراحل الست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المعتقدات الدینیة من مصادرها، وتبیان المسائل المستنبطة، وتصنیف العقائد فی نظام منسجم، وإثباتها والردّ علی شبهات المخالفین والمنکرین، ونقد الأفکار والمدارس المعادیة للدین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تعتبر المعتقدات أساس الأعمال ورکنها؛ ولذلک سمّی علْم الکلام بأصول الدین؛ حیث إنّ موضوعه یتمحور حول المعتقدات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المنهج الذی نعتمده فی طرح المباحث الاعتقادیة، هو المنهج العقلی والنقلی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مبحث نطرح الاستدلال العقلی أولاً ثمّ نستشهد بآیة أو روایة علیها، لکی نثبت تلاؤم المعقولات مع المنقولات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یتلخّص الدور الرئیسی للدین فی هدایة البشر، والهدایة فی الدرجة الأولی، أمر اعتقادی، ثمّ فی الدرجة الثانیة ترتبط بالأعمال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مهامّ الکلامی؟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یراد بعلم اصول الدین، حینما یُطلق علی علم الکلام؟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تعتبر الهدایة فی الدرجة الأولی، أمراً اعتقادیاً أو عملیاً؟ ولماذا؟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آیة مبارکة وروایة شریفة، وأثبت عقلیّتها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آثار معرفة الله والإیمان بالله فی حیاتک الشخصیة؟</w:t>
      </w:r>
      <w:bookmarkStart w:id="82" w:name="pg5277_26460"/>
    </w:p>
    <w:p>
      <w:pPr>
        <w:pStyle w:val="Heading2"/>
        <w:numPr>
          <w:ilvl w:val="1"/>
          <w:numId w:val="1"/>
        </w:numPr>
        <w:rPr/>
      </w:pPr>
      <w:bookmarkStart w:id="83" w:name="__RefHeading___Toc581303_581953129"/>
      <w:bookmarkStart w:id="84" w:name="_Toc32"/>
      <w:bookmarkEnd w:id="82"/>
      <w:bookmarkEnd w:id="83"/>
      <w:r>
        <w:rPr/>
        <w:t>3</w:t>
      </w:r>
      <w:r>
        <w:rPr>
          <w:rtl w:val="true"/>
        </w:rPr>
        <w:t xml:space="preserve">- </w:t>
      </w:r>
      <w:r>
        <w:rPr>
          <w:rtl w:val="true"/>
        </w:rPr>
        <w:t xml:space="preserve">طرق معرفة الله </w:t>
      </w:r>
      <w:r>
        <w:rPr>
          <w:rtl w:val="true"/>
        </w:rPr>
        <w:t>(</w:t>
      </w:r>
      <w:r>
        <w:rPr/>
        <w:t>1</w:t>
      </w:r>
      <w:r>
        <w:rPr>
          <w:rtl w:val="true"/>
        </w:rPr>
        <w:t>)</w:t>
      </w:r>
      <w:bookmarkEnd w:id="84"/>
    </w:p>
    <w:p>
      <w:pPr>
        <w:pStyle w:val="Heading3"/>
        <w:numPr>
          <w:ilvl w:val="2"/>
          <w:numId w:val="1"/>
        </w:numPr>
        <w:rPr/>
      </w:pPr>
      <w:bookmarkStart w:id="85" w:name="__RefHeading___Toc581305_581953129"/>
      <w:bookmarkStart w:id="86" w:name="_Toc33"/>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الله العقلیّة؛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الاحتیاط العقلی؛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البراهین العقلیّة علی وجود الله</w:t>
      </w:r>
      <w:r>
        <w:rPr>
          <w:rFonts w:eastAsia="IRNazanin" w:cs="IRNazanin"/>
          <w:color w:val="111111"/>
          <w:sz w:val="28"/>
          <w:szCs w:val="28"/>
          <w:rtl w:val="true"/>
          <w:lang w:bidi="fa-IR"/>
        </w:rPr>
        <w:t>.</w:t>
      </w:r>
    </w:p>
    <w:p>
      <w:pPr>
        <w:pStyle w:val="Heading3"/>
        <w:numPr>
          <w:ilvl w:val="2"/>
          <w:numId w:val="1"/>
        </w:numPr>
        <w:rPr/>
      </w:pPr>
      <w:bookmarkStart w:id="87" w:name="__RefHeading___Toc581307_581953129"/>
      <w:bookmarkStart w:id="88" w:name="_Toc34"/>
      <w:bookmarkEnd w:id="87"/>
      <w:r>
        <w:rPr>
          <w:rtl w:val="true"/>
        </w:rPr>
        <w:t>نظرة خاطفة إلی المباحث السابقة</w:t>
      </w:r>
      <w:bookmarkEnd w:id="88"/>
    </w:p>
    <w:p>
      <w:pPr>
        <w:pStyle w:val="BookText"/>
        <w:rPr/>
      </w:pPr>
      <w:r>
        <w:rPr>
          <w:rFonts w:ascii="IRNazanin" w:hAnsi="IRNazanin" w:eastAsia="IRNazanin"/>
          <w:color w:val="111111"/>
          <w:sz w:val="28"/>
          <w:sz w:val="28"/>
          <w:szCs w:val="28"/>
          <w:rtl w:val="true"/>
          <w:lang w:bidi="fa-IR"/>
        </w:rPr>
        <w:t>ذکرنا فی المباحث السابقة، غایة علم الکلام ورسالته أو وظائف المتکلّمین ونشاطاتهم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 منهجنا فی طرح المباحث العقدیة، وقلنا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المباحث الاعتقادیة المختلفة بما فیها معرفة الله تعالی، والعدل، والجبر والاختیار، والقضاء والقدر، وغیرها من المباحث، نطرحها علی نحو یصدّقها العقل وإن لم توجد روایة أو آیة فیها، ونستشهد علی قدر المستطاع، بآیة مبارکة أو روایة شریفة لکلّ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وتطرّقنا إلی دور القرآن الکریم والحدیث فی علم العقیدة أیضاً، کما أسلفنا القول عن آثار معرفة الله وقیمتها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یلی نستعرض طرق معرفة الله</w:t>
      </w:r>
      <w:r>
        <w:rPr>
          <w:rFonts w:eastAsia="IRNazanin" w:cs="IRNazanin"/>
          <w:color w:val="111111"/>
          <w:sz w:val="28"/>
          <w:szCs w:val="28"/>
          <w:rtl w:val="true"/>
          <w:lang w:bidi="fa-IR"/>
        </w:rPr>
        <w:t>.</w:t>
      </w:r>
    </w:p>
    <w:p>
      <w:pPr>
        <w:pStyle w:val="Heading3"/>
        <w:numPr>
          <w:ilvl w:val="2"/>
          <w:numId w:val="1"/>
        </w:numPr>
        <w:rPr/>
      </w:pPr>
      <w:bookmarkStart w:id="89" w:name="__RefHeading___Toc581309_581953129"/>
      <w:bookmarkStart w:id="90" w:name="_Toc35"/>
      <w:bookmarkEnd w:id="89"/>
      <w:r>
        <w:rPr>
          <w:rtl w:val="true"/>
        </w:rPr>
        <w:t>طرق معرفة الله</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طرق متعددة لمعرفة الله تعالی فی الآیات القرآنیة والروایات الشریفة</w:t>
      </w:r>
      <w:r>
        <w:rPr>
          <w:rFonts w:eastAsia="IRNazanin" w:cs="IRNazanin"/>
          <w:color w:val="111111"/>
          <w:sz w:val="28"/>
          <w:szCs w:val="28"/>
          <w:rtl w:val="true"/>
          <w:lang w:bidi="fa-IR"/>
        </w:rPr>
        <w:t>.</w:t>
      </w:r>
      <w:bookmarkStart w:id="91" w:name="pg5277_26461"/>
    </w:p>
    <w:p>
      <w:pPr>
        <w:pStyle w:val="BookText"/>
        <w:rPr/>
      </w:pPr>
      <w:bookmarkEnd w:id="91"/>
      <w:r>
        <w:rPr>
          <w:rFonts w:ascii="IRNazanin" w:hAnsi="IRNazanin" w:eastAsia="IRNazanin"/>
          <w:color w:val="111111"/>
          <w:sz w:val="28"/>
          <w:sz w:val="28"/>
          <w:szCs w:val="28"/>
          <w:rtl w:val="true"/>
          <w:lang w:bidi="fa-IR"/>
        </w:rPr>
        <w:t>ویمکن تقسیم هذه الطرق باعتبارات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نظرنا إلیها من منطلق العوامل التی ترشد الإنسان إلی معرفة الله،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وأنبیاءه وأوصیاءه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طرق معرفة الله؛ حیث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محکم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یقول فی مکان آخر من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وروی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عُرِف اللهُ وبنا وُحِّد اللهُ تبارک وتعالی</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وأمّا من جانب المعرفة البشریة، فیعدّ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والفطرة، والقلب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معرفة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ونتناول فی هذه الدروس تلک الطرق فی مبحثی المعرفة العقلیة والمعرفة الفطریة، ویتخللهما المباحث الاُخری</w:t>
      </w:r>
      <w:r>
        <w:rPr>
          <w:rFonts w:eastAsia="IRNazanin" w:cs="IRNazanin"/>
          <w:color w:val="111111"/>
          <w:sz w:val="28"/>
          <w:szCs w:val="28"/>
          <w:rtl w:val="true"/>
          <w:lang w:bidi="fa-IR"/>
        </w:rPr>
        <w:t>.</w:t>
      </w:r>
    </w:p>
    <w:p>
      <w:pPr>
        <w:pStyle w:val="Heading3"/>
        <w:numPr>
          <w:ilvl w:val="2"/>
          <w:numId w:val="1"/>
        </w:numPr>
        <w:rPr/>
      </w:pPr>
      <w:bookmarkStart w:id="92" w:name="__RefHeading___Toc581311_581953129"/>
      <w:bookmarkStart w:id="93" w:name="_Toc36"/>
      <w:bookmarkEnd w:id="92"/>
      <w:r>
        <w:rPr>
          <w:rtl w:val="true"/>
        </w:rPr>
        <w:t>المعرفة العقلیة</w:t>
      </w:r>
      <w:bookmarkEnd w:id="93"/>
    </w:p>
    <w:p>
      <w:pPr>
        <w:pStyle w:val="Heading4"/>
        <w:numPr>
          <w:ilvl w:val="3"/>
          <w:numId w:val="1"/>
        </w:numPr>
        <w:rPr/>
      </w:pPr>
      <w:bookmarkStart w:id="94" w:name="__RefHeading___Toc581313_581953129"/>
      <w:bookmarkStart w:id="95" w:name="_Toc37"/>
      <w:bookmarkEnd w:id="94"/>
      <w:r>
        <w:rPr>
          <w:rtl w:val="true"/>
        </w:rPr>
        <w:t>اشارة</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العقل أحد القوی الإدراکیة للإنسان وله دور ممیّز فی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العقل من مصادر المعرفة وطرقها وهو أحد الحجج، وحجیته ذاتیة ولیست اکتسابیة؛ أی لیس الأمر هو أن تُثبت روایةٌ أو آیةٌ حجّیةَ العقل حتی نقبلها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العقل أساساً یُری الإنسان الحقیقةَ ولا یمکن أن یقال لأحد أدرکَ الحقیقةَ بعقله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فهمک خطأ وغیر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وتعترف الآیات القرآنیة والروایات الشریفة بحجیة العقل؛ حیث إنّ المعارف الإسلامیة تتلاءم مع العقل، کما تثبتُ حقّانیة الإسلام بالعقل؛ فلذلک لا یمکن إنکار الأساس المتمثّل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یدعو المشرکین والکفار والمنافقین</w:t>
      </w:r>
      <w:bookmarkStart w:id="96" w:name="pg5277_26462"/>
    </w:p>
    <w:p>
      <w:pPr>
        <w:pStyle w:val="BookText"/>
        <w:rPr/>
      </w:pPr>
      <w:bookmarkEnd w:id="96"/>
      <w:r>
        <w:rPr>
          <w:rFonts w:ascii="IRNazanin" w:hAnsi="IRNazanin" w:eastAsia="IRNazanin"/>
          <w:color w:val="111111"/>
          <w:sz w:val="28"/>
          <w:sz w:val="28"/>
          <w:szCs w:val="28"/>
          <w:rtl w:val="true"/>
          <w:lang w:bidi="fa-IR"/>
        </w:rPr>
        <w:t>إلی التعقّل والتفکیر بعبارات مثل أفلا تَعقلون ویعاتبهم علی الإهمال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 دور العقل فی معرفة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بالعقل عَرَفَ العبادُ خالقَهم وأنّهم مخلوقون، وأنّه المُدبِّر لهم وأنّهم المُدبَّرون، وأنّه الباقی وهم الفانون، واستدلّوا بعقولهم علی ما رأوا من خَلقه، من سمائه وأرضه وشمسه وقمره ولیله ونهاره، بأنّ له ولهم خالقاً ومُدبِّراً لم یَزل ولا یَزول</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ویتوصّل الإنسان بالعقل ومن خلال التفکیر فی المخلوقات إلی خالقها، کما یُعرف من وجود النار بعد رؤیة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الأدلة العقلیة علی وجود الله متعددة ومتنوعة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إمّا لم یتعرض لها القرآن الکریم والروایات الشریفة إطلاقاً، وإنّما اشیر فیهما إلیها فحسب، کما أنّ بعضها الآخر ذُکر کثیراً فی الآیات القرآنیة ولا سیما فی الروایات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فإننا لا ننوی فی هذه الدروس، طرح کافة الأدلة العقلیة، بل إنّما نقتطف من خلال الأدلة المتنوعة والمتعددة التی طرحها المسلمون والمسیحیون والیهود، الأدلّةَ التی تمّ الاهتمام الأکثر بها فی الآیات والروایات</w:t>
      </w:r>
      <w:r>
        <w:rPr>
          <w:rFonts w:eastAsia="IRNazanin" w:cs="IRNazanin"/>
          <w:color w:val="111111"/>
          <w:sz w:val="28"/>
          <w:szCs w:val="28"/>
          <w:rtl w:val="true"/>
          <w:lang w:bidi="fa-IR"/>
        </w:rPr>
        <w:t>.</w:t>
      </w:r>
    </w:p>
    <w:p>
      <w:pPr>
        <w:pStyle w:val="Heading4"/>
        <w:numPr>
          <w:ilvl w:val="3"/>
          <w:numId w:val="1"/>
        </w:numPr>
        <w:rPr/>
      </w:pPr>
      <w:bookmarkStart w:id="97" w:name="__RefHeading___Toc581315_581953129"/>
      <w:bookmarkStart w:id="98" w:name="_Toc38"/>
      <w:bookmarkEnd w:id="97"/>
      <w:r>
        <w:rPr>
          <w:rtl w:val="true"/>
        </w:rPr>
        <w:t>العقل الفطری والعقل الریاضی</w:t>
      </w:r>
      <w:bookmarkEnd w:id="9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الأدلة العقلیة التی تمّ التأکید علیها فی الآیات القرآنیة والروایات الشریفة، هی الأدلة التی تخاطب العقل السلیم والفطری؛ أی العقل الذی یتمتّع به کلّ إنسان، ولا یراد به العقل الریاضی أو المنطقی والفلسفی الذی یختص ببعض الأشخاص ولا یتقبّل إلّا البدیهیات الأولیة التی یکون احتمال الخطأ والخلاف فیها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فالمراد بالعقل هنا، هو الذی یعدّ من شروط التکلیف ویتمتّع کلّ إنسان عادةً به فی سن البلوغ أو قبله بقلیل، وبالتالی یصبح مخاطباً بالتکالیف الإلهیة من الأوامر والنواهی</w:t>
      </w:r>
      <w:r>
        <w:rPr>
          <w:rFonts w:eastAsia="IRNazanin" w:cs="IRNazanin"/>
          <w:color w:val="111111"/>
          <w:sz w:val="28"/>
          <w:szCs w:val="28"/>
          <w:rtl w:val="true"/>
          <w:lang w:bidi="fa-IR"/>
        </w:rPr>
        <w:t>.</w:t>
      </w:r>
      <w:bookmarkStart w:id="99" w:name="pg5277_26463"/>
    </w:p>
    <w:p>
      <w:pPr>
        <w:pStyle w:val="BookText"/>
        <w:rPr/>
      </w:pPr>
      <w:bookmarkEnd w:id="99"/>
      <w:r>
        <w:rPr>
          <w:rFonts w:ascii="IRNazanin" w:hAnsi="IRNazanin" w:eastAsia="IRNazanin"/>
          <w:color w:val="111111"/>
          <w:sz w:val="28"/>
          <w:sz w:val="28"/>
          <w:szCs w:val="28"/>
          <w:rtl w:val="true"/>
          <w:lang w:bidi="fa-IR"/>
        </w:rPr>
        <w:t xml:space="preserve">فهذا العقل حینما ینظر إلی الکون، یدرک حدوثه ونظمه ویبرهن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ضرورة وجود الناظم، فی حین أنّ العقل الریاضی، منذ اللحظة الأولی یشکّ فی وجود العالم؛ حیث یحتمل أنّ کل ما یُری، هو توهمات لا تمتّ للحقیقة بصلة، فالعقل الریاضی ما دام لم یُخفِّض احتمال الخطأ والخلاف إلی الصفر، فإنّه لا یقبل وجود الکون؛ کما أن 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فیها احتمال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من المسائل التی تُقبَل بمنزلة الأمور العقلیة والبدیهیة، هی من البدیهیات عند العقل السلیم ولیس عند العقل الریاضی والمنطقی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الاستدلال بوجود المصنوع علی وجود الصانع وکذلک کثیر من المباحث القرآنیة والروائیة من هذا القبیل، ولذلک یمکن استیعابها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فإنّ ثمرة الاستدلال بوجود المخلوق علی وجود الخالق، هی اقتناع العقل السلیم بوجود الله؛ مع أنّ العقل الریاضی والمنطقی یستطیع أن یستشکل علی هذا الاستدلال ویورد علیه هذا الاستشکال ویواصل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یزال بحث الأدلة علی وجود الله مستمرّاً حتی یومنا هذا، ویورد المنکرون إشکالات علیها ویردّ المؤمنون بدورهم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الإشکالات، والردود خارجة عن مرتبة العقل المشترک وتندرج تحت الجدل العقلی، والأخیر لا یرتبط بموضوع بحثنا هذا</w:t>
      </w:r>
      <w:r>
        <w:rPr>
          <w:rFonts w:eastAsia="IRNazanin" w:cs="IRNazanin"/>
          <w:color w:val="111111"/>
          <w:sz w:val="28"/>
          <w:szCs w:val="28"/>
          <w:rtl w:val="true"/>
          <w:lang w:bidi="fa-IR"/>
        </w:rPr>
        <w:t>.</w:t>
      </w:r>
    </w:p>
    <w:p>
      <w:pPr>
        <w:pStyle w:val="Heading4"/>
        <w:numPr>
          <w:ilvl w:val="3"/>
          <w:numId w:val="1"/>
        </w:numPr>
        <w:rPr/>
      </w:pPr>
      <w:bookmarkStart w:id="100" w:name="__RefHeading___Toc581317_581953129"/>
      <w:bookmarkStart w:id="101" w:name="_Toc39"/>
      <w:bookmarkEnd w:id="100"/>
      <w:r>
        <w:rPr>
          <w:rtl w:val="true"/>
        </w:rPr>
        <w:t>ثلاثة مواقف من وجود الله</w:t>
      </w:r>
      <w:bookmarkEnd w:id="10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الإنسان عند مواجهة أیّ قضیة بما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أن یتخذ ثلاثة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القبول، موقف الإنکار، موقف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یتخذ موقف القبول أو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اقیم دلیلٌ علی قبولها، یحکم العقل بقبولها، وإن کانت هناک أدلّة لردّها، وانکارها فسوف یرفضها العقل، وإن لم یکن دلیل علی قبولها أو ردّها، فالعقل یحکم بالصمت ولا یمیل إلی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لا یمتلک أدلة علی وجود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أن لا ینکر وجوده، بل علیه أن یعلّق الحکم ویبحث عن 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المنکرین ینکر وجود الله؛ لأنّه لم یکن یستطیع</w:t>
      </w:r>
      <w:bookmarkStart w:id="102" w:name="pg5277_26464"/>
    </w:p>
    <w:p>
      <w:pPr>
        <w:pStyle w:val="BookText"/>
        <w:rPr/>
      </w:pPr>
      <w:bookmarkEnd w:id="102"/>
      <w:r>
        <w:rPr>
          <w:rFonts w:ascii="IRNazanin" w:hAnsi="IRNazanin" w:eastAsia="IRNazanin"/>
          <w:color w:val="111111"/>
          <w:sz w:val="28"/>
          <w:sz w:val="28"/>
          <w:szCs w:val="28"/>
          <w:rtl w:val="true"/>
          <w:lang w:bidi="fa-IR"/>
        </w:rPr>
        <w:t xml:space="preserve">إقامة دلیل علی وجود الله، فجاء إلی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یَجحَدُ العاقلُ ما لا یَعرِفُ؟</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4"/>
        <w:numPr>
          <w:ilvl w:val="3"/>
          <w:numId w:val="1"/>
        </w:numPr>
        <w:rPr/>
      </w:pPr>
      <w:bookmarkStart w:id="103" w:name="__RefHeading___Toc581319_581953129"/>
      <w:bookmarkStart w:id="104" w:name="_Toc40"/>
      <w:bookmarkEnd w:id="103"/>
      <w:r>
        <w:rPr>
          <w:rtl w:val="true"/>
        </w:rPr>
        <w:t>دلیل الاحتیاط العقلی</w:t>
      </w:r>
      <w:bookmarkEnd w:id="104"/>
    </w:p>
    <w:p>
      <w:pPr>
        <w:pStyle w:val="BookText"/>
        <w:rPr/>
      </w:pPr>
      <w:r>
        <w:rPr>
          <w:rFonts w:ascii="IRNazanin" w:hAnsi="IRNazanin" w:eastAsia="IRNazanin"/>
          <w:color w:val="111111"/>
          <w:sz w:val="28"/>
          <w:sz w:val="28"/>
          <w:szCs w:val="28"/>
          <w:rtl w:val="true"/>
          <w:lang w:bidi="fa-IR"/>
        </w:rPr>
        <w:t>إذا افترضنا عدم امتلاکنا لدلیل یثبت وجود الله أو عدمه، فالعقل أیضا یمتلک دلیلاً یحکم بوجود الله تعالی معتمداً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الدلیل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العقلی فی الأمور المهمة والمصیریة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الدلیل بضع مقدّمات،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إمّا موجود وإمّا غیر موجود ولیس هناک احتمال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بالله، لا بدّ أن یُختار أحد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یؤمن العبد بالله، وإمّا أن لا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الثانی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إنکار وجود الله، والثانی تعلیق الحکم إثباتاً أو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فی کلتا الحالتین واحدة؛ أی لا یومن العبد بالله ولابدینه ورسله، ولا یؤدی الأعمال والفرائض الدینیة فی کلتا الحالتین، فحینئذ إن کان الله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موجود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الذی لم یؤمن بالله تعالی، یشقی ولا یسعد، وسیکبّ یوم القیامة علی وجهه فی النار، سواء أنکر الله أو لم یؤمن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حاصل التقسیمات المذکورة هی أربع حالات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موجود ویؤمن الإنسان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سینال السعادة الأبدیة والخالدة، إزاء تحمّل المتاعب الدنیویة المحدودة والمؤقتة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موجود، ولکنّ الإنسان لا یؤمن به، وحینئذ یتخلّص من المتاعب الدنیویة، إلّا أنّه سیصاب بالعذاب الأبدی والخالد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لیس موجوداً، والإنسان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إنّما یتحمّل المشقّات الخفیفة ویتعب قلیلاً</w:t>
      </w:r>
      <w:r>
        <w:rPr>
          <w:rFonts w:eastAsia="IRNazanin" w:cs="IRNazanin"/>
          <w:color w:val="111111"/>
          <w:sz w:val="28"/>
          <w:szCs w:val="28"/>
          <w:rtl w:val="true"/>
          <w:lang w:bidi="fa-IR"/>
        </w:rPr>
        <w:t>.</w:t>
      </w:r>
      <w:bookmarkStart w:id="105" w:name="pg5277_26465"/>
    </w:p>
    <w:p>
      <w:pPr>
        <w:pStyle w:val="BookText"/>
        <w:rPr/>
      </w:pPr>
      <w:bookmarkEnd w:id="1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الله بموجود ولا یؤمن الإنسان به، فعندئذ یتخلّص من المتاعب المؤقتة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المقدّمات المذکورة، حینما یدرس العقل هذه الاحتمالات الأربعة ویقیّمها، یستنتج أنّ فوائد الإیمان أکثر بکثیر من فوائد عدم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آمنّا وکان الله موجوداً، نصل إلی السعادة الأبدیّة، فی مقابل تحمّل المتاعب المؤقتة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الله موجوداً، فقد تحمّلنا المشقات التافهة فحسب؛ ولکن إن کان الله موجوداً ولم نؤمن به، فستکون جهنم والعذاب الخالد بانتظارنا، بینما إن لم یکن الله موجوداً، فقد أدّینا العبادات المحدودة التی لیس فیها مشقة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وأنّ المشقات والأنغاب هذه، هی عین الرحمة والخیر والفائدة التی یکتسبها الإنسان فی هذه الدنیا، وهی أکثر بکثیر من تحمل متاعبها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یحکم بالاحتیاط فی حالات کهذه، والإیمان بالله یلازم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أنّه دخل رجل من الزنادقة علی الإمام أبی‌الحسن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 جماعة،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الرَجُل، أرأیتَ إن کان القولُ 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هو کما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وإیّاکم شَرعاً سَواء، لا یَضرّنا ما صلّینا وصُمنا وزکّینا وأقرَرنا؟ فسکت الرجل، ثمّ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القول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قد هَلَکتُم ونَجَونا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4"/>
        <w:numPr>
          <w:ilvl w:val="3"/>
          <w:numId w:val="1"/>
        </w:numPr>
        <w:rPr/>
      </w:pPr>
      <w:bookmarkStart w:id="106" w:name="__RefHeading___Toc581321_581953129"/>
      <w:bookmarkStart w:id="107" w:name="_Toc41"/>
      <w:bookmarkEnd w:id="106"/>
      <w:r>
        <w:rPr>
          <w:rtl w:val="true"/>
        </w:rPr>
        <w:t>التعارض الظاهری</w:t>
      </w:r>
      <w:bookmarkEnd w:id="1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نقرأ الآیات القرآنیة والروایات الشریفة التی تتحدّث عن الهدایة ومعرفة الله، نلاحظ فیها الإشارة إلی قدرة العقل فی معرفة الله من جانب، ومن جانب آخر نری فی بعضها الآخر أنّ الهدایة بید الله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الروایة التالیة علی 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بالعقل عَرَفَ العبادُ خالقَهم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وتدل هذه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 </w:t>
      </w:r>
      <w:r>
        <w:rPr>
          <w:rStyle w:val="FootnoteAnchor"/>
          <w:rtl w:val="true"/>
        </w:rPr>
        <w:footnoteReference w:id="50"/>
      </w:r>
      <w:r>
        <w:rPr>
          <w:rFonts w:ascii="IRNazanin" w:hAnsi="IRNazanin" w:eastAsia="IRNazanin"/>
          <w:color w:val="111111"/>
          <w:sz w:val="28"/>
          <w:sz w:val="28"/>
          <w:szCs w:val="28"/>
          <w:rtl w:val="true"/>
          <w:lang w:bidi="fa-IR"/>
        </w:rPr>
        <w:t>وکذلک</w:t>
      </w:r>
      <w:bookmarkStart w:id="108" w:name="pg5277_26466"/>
    </w:p>
    <w:p>
      <w:pPr>
        <w:pStyle w:val="BookText"/>
        <w:rPr/>
      </w:pPr>
      <w:bookmarkEnd w:id="108"/>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 معرفة الله إلّا بالله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علی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ویتصوّر احتمالان للجمع بین هاتین المجموعتین من الآیات القرآنیة والروایات الشریفة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هذه الآیات والروایات المستند إلیها فی الاستنتاج الثانی، تشیر إلی المعرفة الفطریة والقلبیة التی وهبها الله للإنسان، فی حین أنّ الروایات المذکورة فی الاستنتاج الأول، تتناول معرفةَ الله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العقلیة رغم أنّها عمل عقلی، إلّا أنّ الله یعرّف نفسه للعقول من خلال مخلوقاته، بعبارة أخری فقد جعلَ الله المخلوقات، آیاتٍ وعلاماتٍ تدلّ علیه سبحانه، ویکون العقل علی نحو یقرّ بالخالق عبر رؤیة مخلوقاته وآیاته، ویهدی الإنسانَ إلی وجود الله ویذکّره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تجلّی صانعُها للعقول</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وعلیه، فالعقل یستطیع أن یستدل بالمخلوقات علی وجود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هذه الروایة إلی هدایة الله والمعرفة العقلیة معاً</w:t>
      </w:r>
      <w:r>
        <w:rPr>
          <w:rFonts w:eastAsia="IRNazanin" w:cs="IRNazanin"/>
          <w:color w:val="111111"/>
          <w:sz w:val="28"/>
          <w:szCs w:val="28"/>
          <w:rtl w:val="true"/>
          <w:lang w:bidi="fa-IR"/>
        </w:rPr>
        <w:t>.</w:t>
      </w:r>
    </w:p>
    <w:p>
      <w:pPr>
        <w:pStyle w:val="Heading3"/>
        <w:numPr>
          <w:ilvl w:val="2"/>
          <w:numId w:val="1"/>
        </w:numPr>
        <w:rPr/>
      </w:pPr>
      <w:bookmarkStart w:id="109" w:name="__RefHeading___Toc581323_581953129"/>
      <w:bookmarkStart w:id="110" w:name="_Toc42"/>
      <w:bookmarkEnd w:id="109"/>
      <w:r>
        <w:rPr>
          <w:rtl w:val="true"/>
        </w:rPr>
        <w:t>البراهین العقلیة علی وجود الله</w:t>
      </w:r>
      <w:bookmarkEnd w:id="110"/>
    </w:p>
    <w:p>
      <w:pPr>
        <w:pStyle w:val="Heading4"/>
        <w:numPr>
          <w:ilvl w:val="3"/>
          <w:numId w:val="1"/>
        </w:numPr>
        <w:rPr/>
      </w:pPr>
      <w:bookmarkStart w:id="111" w:name="__RefHeading___Toc581325_581953129"/>
      <w:bookmarkStart w:id="112" w:name="_Toc43"/>
      <w:bookmarkEnd w:id="111"/>
      <w:r>
        <w:rPr>
          <w:rtl w:val="true"/>
        </w:rPr>
        <w:t>أ</w:t>
      </w:r>
      <w:r>
        <w:rPr>
          <w:rtl w:val="true"/>
        </w:rPr>
        <w:t xml:space="preserve">) </w:t>
      </w:r>
      <w:r>
        <w:rPr>
          <w:rtl w:val="true"/>
        </w:rPr>
        <w:t>السیر الأنفسی</w:t>
      </w:r>
      <w:bookmarkEnd w:id="112"/>
    </w:p>
    <w:p>
      <w:pPr>
        <w:pStyle w:val="BookText"/>
        <w:rPr/>
      </w:pPr>
      <w:r>
        <w:rPr>
          <w:rFonts w:ascii="IRNazanin" w:hAnsi="IRNazanin" w:eastAsia="IRNazanin"/>
          <w:color w:val="111111"/>
          <w:sz w:val="28"/>
          <w:sz w:val="28"/>
          <w:szCs w:val="28"/>
          <w:rtl w:val="true"/>
          <w:lang w:bidi="fa-IR"/>
        </w:rPr>
        <w:t>لقد أشیر فی عدید من الروایات الشریفة، بما فیها هذه الروایة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نفسَه، عرف ربَّه، </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الطریق الأنفسی بغیة إثبات وجود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البشریة هی إحدی</w:t>
      </w:r>
      <w:bookmarkStart w:id="113" w:name="pg5277_26467"/>
    </w:p>
    <w:p>
      <w:pPr>
        <w:pStyle w:val="BookText"/>
        <w:rPr/>
      </w:pPr>
      <w:bookmarkEnd w:id="113"/>
      <w:r>
        <w:rPr>
          <w:rFonts w:ascii="IRNazanin" w:hAnsi="IRNazanin" w:eastAsia="IRNazanin"/>
          <w:color w:val="111111"/>
          <w:sz w:val="28"/>
          <w:sz w:val="28"/>
          <w:szCs w:val="28"/>
          <w:rtl w:val="true"/>
          <w:lang w:bidi="fa-IR"/>
        </w:rPr>
        <w:t>المخلوقات، وأنّ الله کما تجلّی للعقول من خلال الآیات الآفاقیة، فقد ظهر للعقول أیضاً عبر الآیات الأنفسیة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 النفس هی أقرب الموجودات إلی خالقها، فیعدّ الاستدلال بالنفس علی وجود الله، من أقوی البراهین العقلیة علی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بعد التخلّص من التعلّقات الدنیویة والتحرر من شرنقة أفکاره وهمومه، وبعد العودة إلی ذاته، یتمکّن من إدراک روحه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أدرک نفسَه بالعلم الحضوری ووجدها، یری فی نفسه التغیّر والتحوّل والتعلّق، ویلمس بالحس الباطنی، فقره وحاجته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یدرک أنّه مصنوع ومخلوق، ویستدل العقل بالمصنوع علی وجود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 وحَلّ العُقود، ونقض الهِمَم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والروایات المشابهة لها، </w:t>
      </w:r>
      <w:r>
        <w:rPr>
          <w:rStyle w:val="FootnoteAnchor"/>
          <w:rtl w:val="true"/>
        </w:rPr>
        <w:footnoteReference w:id="55"/>
      </w:r>
      <w:r>
        <w:rPr>
          <w:rFonts w:ascii="IRNazanin" w:hAnsi="IRNazanin" w:eastAsia="IRNazanin"/>
          <w:color w:val="111111"/>
          <w:sz w:val="28"/>
          <w:sz w:val="28"/>
          <w:szCs w:val="28"/>
          <w:rtl w:val="true"/>
          <w:lang w:bidi="fa-IR"/>
        </w:rPr>
        <w:t>تلمح إلی هذا التفسیر للسیر الأنفسی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إلی أنّه عزمتُ تارة علی إنجاز فعل، ولکن انفسخ عزمی وحصل انفصال بینی وبین إرادتی، فعرفت أنّ المدبِّر هو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یبرهن الإنسان من خلال تقلّباته النفسیة وفقره وحاجته، علی وجود الصانع ومدبّر النفوس الذی یتمثّل فی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ویتمیّز السیر الأنفسی عن سائر الطرق لإثبات وجود الله بأننا فی هذا الطریق ندرک بالعلم الحضوری، المخلوقیة بوضوح أکثر؛ لذلک، من یستدلّ بهذا الطریق علی وجود الله سبحانه، یعترف بوجوده بشدّة أکثر</w:t>
      </w:r>
      <w:r>
        <w:rPr>
          <w:rFonts w:eastAsia="IRNazanin" w:cs="IRNazanin"/>
          <w:color w:val="111111"/>
          <w:sz w:val="28"/>
          <w:szCs w:val="28"/>
          <w:rtl w:val="true"/>
          <w:lang w:bidi="fa-IR"/>
        </w:rPr>
        <w:t>.</w:t>
      </w:r>
    </w:p>
    <w:p>
      <w:pPr>
        <w:pStyle w:val="Heading4"/>
        <w:numPr>
          <w:ilvl w:val="3"/>
          <w:numId w:val="1"/>
        </w:numPr>
        <w:rPr/>
      </w:pPr>
      <w:bookmarkStart w:id="114" w:name="__RefHeading___Toc581327_581953129"/>
      <w:bookmarkStart w:id="115" w:name="_Toc44"/>
      <w:bookmarkEnd w:id="114"/>
      <w:r>
        <w:rPr>
          <w:rtl w:val="true"/>
        </w:rPr>
        <w:t>ب</w:t>
      </w:r>
      <w:r>
        <w:rPr>
          <w:rtl w:val="true"/>
        </w:rPr>
        <w:t xml:space="preserve">) </w:t>
      </w:r>
      <w:r>
        <w:rPr>
          <w:rtl w:val="true"/>
        </w:rPr>
        <w:t>السیر الآفاقی</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یأتی الکلام فی القرآن الکریم، عن الآیات والأدلة علی وجود الله، یشیر غالباً إلی الظواهر الکونیة المتعددة، والآیة المبارکة التالیة هی مصداق لهذه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یعّرف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أنبیاء الله فی معرفة الله، بأنه الاستدلال بالآیات التکوینیة علیه تعالی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سُئلت الأنبیاء عنه، فلم تَصِفه بِحَدٍّ ولا ببعضٍ، بل وَصفتَه بِفِعالِه ودلّت علیه بآیاته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وکذلک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یکون بِناءٌ من غیر بانٍ أو جِنایةٌ من غیر جانٍ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وروی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الأفاعیل دلّت علی أنّ صانعاً صَنعها، ألا تری أنّک إذا نَظرتَ إلی بناءٍ مُشَیَّدٍ مبنیٍّ، علمتَ أنّ له بانیاً، وإن کنتَ لم ترَ البانیَ ولم تُشاهده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وکما تلاحظون، یتلخّص أساس الاستدلال بالآیات التکوینیة فی أنّ العقل یبرهن بالمصنوع علی وجود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عندما ینظر العقل إلی ظاهرة یوجد فیها علامات المصنوع، یثبت وجود الصانع، کما أنّه حینما یری بناء مشیّد ومرتفع، یدرک أنّ له بانیاً، وإن لم یُرَ البانی، وبالتالی، فالعقل عندما یدقق فی الکون وظواهره الموجودة، یقیم دلیلاً علی أنّ الکون کبناءٍ مصنوع، بحاجة إلی صانع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فی الکون والعالم میزات متعددة تدل علی المصنوعیة ویمکن جعل هذه المیزات نقطة البدایة للاستدلال علی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هذه المیزات، هناک میزتان أهم من المیزات الأخری وهی حدوث الظواهر، والنظم، وربما یمکن إرجاع سائر المیزات إلی هاتین المیزتین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الظواهر</w:t>
      </w:r>
    </w:p>
    <w:p>
      <w:pPr>
        <w:pStyle w:val="BookText"/>
        <w:rPr/>
      </w:pPr>
      <w:r>
        <w:rPr>
          <w:rFonts w:ascii="IRNazanin" w:hAnsi="IRNazanin" w:eastAsia="IRNazanin"/>
          <w:color w:val="111111"/>
          <w:sz w:val="28"/>
          <w:sz w:val="28"/>
          <w:szCs w:val="28"/>
          <w:rtl w:val="true"/>
          <w:lang w:bidi="fa-IR"/>
        </w:rPr>
        <w:t>إنّ الموجود الحادث، من منظور العقل بحاجة إلی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ننظر إلی الکون وظواهره وما وردت فیه من أدلة، نشاهد آثار الحدوث فیه وتدل علی أنه مُحدَث، ویعطینا الدلیل علی أنّه بحاجة إلی مُحدِث قدیم أزلی قائم بنفسه، ولا یحتاج هو إلی مُحدِث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منظور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أعطانا الدلیل علی وجوده وقدمه بحدوث مخلوقاته،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الدالّ علی قِدَمه بحدوث خلقه، وبِحدوث خَلقه علی وجوده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النقطة الهامة فی برهان الحدوث تکمن فی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علامات الحدوث؟، فقال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سؤال سائل طرح هذا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لم تکن، ثمّ کنتَ، وقد علمتَ أنّک لم تُکوِّن نفسَک ولا کوَّنک مَن هو مثلُک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کما روی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مُتجزَّئٍ أو مُتوهَّمٍ بالقلّة والکثرة، فهو مخلوق دالّ علی خالقٍ له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وبالتالی، إذا نظرنا إلی أیّ مخلوق فی الکون، نشاهد أنّ فیه قابلیة التجزئة والتحلیل والزیادة والنقص والتغیّر والتبدّل والعدم، وکلّ موجود کهذا، لا یکون إلّا محدَثاً ومخلوقاً ومفتقراً إلی وجود أحدثه وصنعه وهو یدبّر أموره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الظواهر الکونیة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مواصفات الکون، وأوضح دلیل وأبلغ شاهد علی أنّ العالم مخلوق</w:t>
      </w:r>
    </w:p>
    <w:p>
      <w:pPr>
        <w:pStyle w:val="BookText"/>
        <w:rPr/>
      </w:pPr>
      <w:r>
        <w:rPr>
          <w:rFonts w:ascii="IRNazanin" w:hAnsi="IRNazanin" w:eastAsia="IRNazanin"/>
          <w:color w:val="111111"/>
          <w:sz w:val="28"/>
          <w:sz w:val="28"/>
          <w:szCs w:val="28"/>
          <w:rtl w:val="true"/>
          <w:lang w:bidi="fa-IR"/>
        </w:rPr>
        <w:t>لخالق عالِم؛ حیث إنّ النظام الدقیق السائد فی کلّ ظاهرة کاشف عن دخالة قدرة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الکون بإبداعه ونظامه یحمل الدلائل علی قدرة المبدع، ولا یمکن أن نعتبر وجود هذا التناسق العجیب بین أجزاء الکون 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فالعقل یبرهن بهذا النظم الباهر علی وجود الصانع الذی یکون فی قمّة العلم والحکمة والقدرة اللا 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فالأمر کما 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فی العقول بما یُری فی خلقه من علامات التدبیر</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یعتبر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العقل الدلیلَ الأول علی وجود الله،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العِبَر والأدلّة علی 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تهیئة هذا العالم وتألیف أجزائه ونظمها علی ما هی علیه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وتجدر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بحث المعرفة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نقطة وهی أنّ نتیجة الاستدلالات العقلیة علی وجود الله، تظهر فی إثبات خالق الکون أنّه یتّصف بصفات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والحکمة، والقدرة، والقِدم، والأزلیة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عن مبحث السیر الآفاقی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فی هذا الطریق لا یری الخالق ولا یوفَّق إلی معرفة الله مباشرةً والحضور فی محضره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شخصٍ یدرک من خلال رؤیة بناء مرتفع جمیل، وجودَ بنّاء محترف، ولکن لا یوفَّق فی الحوار المباشر مع بنّائه لیستطیع من خلاله التعرف علی البنّاء مباشرة، علی نحو یقوم البنّاء بتعریف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کما غاب عن العیون، احتجب عن العقول أیضاً؛ حیث روی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احتجب عن العقول کما احتجب عن الأبصار</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وفی وضعیة کهذه والتی فیها لا نستطیع إنکار الله من جهة ولا نتمکن من رؤیة الله بصورة مباشرة من جهة أخری، نتحیّر فی الذات الإلهیة المقدسة؛ إذ تحصل الحیرة فی شیء یتضح لنا من جهات، ویبهم علینا من جهات أخری؛ أی لا نکون جهلاء بکافة أبعاد الشیء ولا علماء بها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فالتدبّر والتأمّل الأکثر فی ظواهر الکون، لا یقلل من هذا التحیر، بل یزید علیه أکثر من ذی قبل؛ حیث ندرک بإمعان النظر فی المصنوعات، أنّ الصانع یستحیل أن یکون نظیراً وشبیهاً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فالمصنوع، له لون وتحیّز وکمیّة وکیفیّة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 أنّ الصانع ینزَّه عن الاتصاف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فإنّ الله لا یشبه المخلوقات فی شیء من الصفات، وإذا اتصف بصفات المخلوقات، فإنّ الخالق یصیر مخلوقاً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منزّه عن کافّة صفات المخلوقات التی یعرفها الإنسان، وهناک تباین بین الخالق والمخلوق فی الذات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فی الخَلق لا یُوجد فی خالقه، وکلّ ما یمکن فیه، یمتنع من صانعه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کما روی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مُباین لجمیع ما أحدث فی الصفات،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خلاف ما یُعقَل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وکذلک یقول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یُعقل ما کان لصفة المخلوق، ولیس الله کذلک</w:t>
      </w:r>
      <w:r>
        <w:rPr>
          <w:rFonts w:eastAsia="IRNazanin" w:cs="IRNazanin"/>
          <w:color w:val="111111"/>
          <w:sz w:val="28"/>
          <w:szCs w:val="28"/>
          <w:rtl w:val="true"/>
          <w:lang w:bidi="fa-IR"/>
        </w:rPr>
        <w:t xml:space="preserve">. </w:t>
      </w:r>
      <w:r>
        <w:rPr>
          <w:rStyle w:val="FootnoteAnchor"/>
          <w:rtl w:val="true"/>
        </w:rPr>
        <w:footnoteReference w:id="69"/>
      </w:r>
      <w:bookmarkStart w:id="116" w:name="pg5277_26472"/>
    </w:p>
    <w:p>
      <w:pPr>
        <w:pStyle w:val="BookText"/>
        <w:rPr/>
      </w:pPr>
      <w:bookmarkEnd w:id="116"/>
      <w:r>
        <w:rPr>
          <w:rFonts w:ascii="IRNazanin" w:hAnsi="IRNazanin" w:eastAsia="IRNazanin"/>
          <w:color w:val="111111"/>
          <w:sz w:val="28"/>
          <w:sz w:val="28"/>
          <w:szCs w:val="28"/>
          <w:rtl w:val="true"/>
          <w:lang w:bidi="fa-IR"/>
        </w:rPr>
        <w:t>فهذه النقاط أعلاه، هی ما یصطلح علیه فی الروایات الواردة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 عن الحدّین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والمقصود منها، هو إخراج الله تعالی عن النفی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 الذی ینتهی إلیه الطریق العقلی، وتتجلّی إحدی نتائجه فی التحیّر فی الذات الإلهیة، والشعور بالحاجة إلی معرفة الخالق القلبیة بشکل مباشرة وسنشرح هذا النوع من المعرفة فی المباحث اللاحقة، وتحدیداً فی بحث المعرفة الفطریة</w:t>
      </w:r>
      <w:r>
        <w:rPr>
          <w:rFonts w:eastAsia="IRNazanin" w:cs="IRNazanin"/>
          <w:color w:val="111111"/>
          <w:sz w:val="28"/>
          <w:szCs w:val="28"/>
          <w:rtl w:val="true"/>
          <w:lang w:bidi="fa-IR"/>
        </w:rPr>
        <w:t>.</w:t>
      </w:r>
    </w:p>
    <w:p>
      <w:pPr>
        <w:pStyle w:val="Heading3"/>
        <w:numPr>
          <w:ilvl w:val="2"/>
          <w:numId w:val="1"/>
        </w:numPr>
        <w:rPr/>
      </w:pPr>
      <w:bookmarkStart w:id="117" w:name="__RefHeading___Toc581329_581953129"/>
      <w:bookmarkStart w:id="118" w:name="_Toc45"/>
      <w:bookmarkEnd w:id="117"/>
      <w:r>
        <w:rPr>
          <w:rtl w:val="true"/>
        </w:rPr>
        <w:t>ملخص ما سبق</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تعددت الطرق إلی معرفة الله، وأشیر إلی بعضها فی القرآن الکریم والروایات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 المعرفیة التی تهدی الإنسان إلی الطریق، 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الأساس یمکن تقسیم طرق معرفة الله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العقلیة، والطرق القلبیة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 دلیل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عدم أی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الإیمان بالله، یسمی بالاحتیاط العقلی أو برهان الرهان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بناءاً علی دلیل الاحتیاط العقلی، یحکم العقل بأنّ الإنسان یجب أن یؤمن بالله؛ وذلک لأنّه لو لم یکن موجوداً لا یضرّه إیمانه وأعماله العبادیة ضرراً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الله موجوداً، فکفره وإنکاره یجرّانه إلی الخسران الدائم والشقاوة الأبدیة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 دراسة البراهین العقلیة علی وجود الله فی مجموعتین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الأنفسی،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الآفاقی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السیر الأنفسی، یدرک الإنسان وجود الله سبحانه من خلال التأمل فی الآیات الکامنة التی یشاهدها فی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السیر الآفاقی، یثبت الإنسان وجود الله سبحانه، وذلک عبر إمعان النظر فی الآفاق والمخلوقات وملاحظة ما یحیط به فی هذا الکون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السیر الأنفسی هو مقدمة لأثبات وجود الله، وعلم الإنسان بنفسه علم حضوری، فهو أقوی وأکثر تأثیراً من السیر الآفاقی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أساس المصادر المعرفیة للإنسان، ماهی أقسام طرق معرفة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الفارق بین العقل الفطری، والعقل الریاضی، والمنطقی والفلسفی؟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دلیل الاحتیاط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الفروق بین السیر الأنفسی والسیر الآفاقی؟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برهان الحدوث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اعتبار نظم الظواهر کدلیل علی وجود 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مناظرة افتراضیة بین مؤمن وکافر، بحیث یرشد المؤمن، فی نهایة المطاف، الکافر للحق، وذلک علی أساس إقامة أحد الأدلة العقلیة علی وجود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المکتبة وابحث عن خمسة کتب تتضمّن إثبات وجود الله سبحانه، واذکر أسماءها</w:t>
      </w:r>
      <w:r>
        <w:rPr>
          <w:rFonts w:eastAsia="IRNazanin" w:cs="IRNazanin"/>
          <w:color w:val="111111"/>
          <w:sz w:val="28"/>
          <w:szCs w:val="28"/>
          <w:rtl w:val="true"/>
          <w:lang w:bidi="fa-IR"/>
        </w:rPr>
        <w:t>.</w:t>
      </w:r>
      <w:bookmarkStart w:id="119" w:name="pg5277_26476"/>
    </w:p>
    <w:p>
      <w:pPr>
        <w:pStyle w:val="Heading2"/>
        <w:numPr>
          <w:ilvl w:val="1"/>
          <w:numId w:val="1"/>
        </w:numPr>
        <w:rPr/>
      </w:pPr>
      <w:bookmarkStart w:id="120" w:name="__RefHeading___Toc581331_581953129"/>
      <w:bookmarkStart w:id="121" w:name="_Toc46"/>
      <w:bookmarkEnd w:id="119"/>
      <w:bookmarkEnd w:id="120"/>
      <w:r>
        <w:rPr/>
        <w:t>4</w:t>
      </w:r>
      <w:r>
        <w:rPr>
          <w:rtl w:val="true"/>
        </w:rPr>
        <w:t xml:space="preserve">- </w:t>
      </w:r>
      <w:r>
        <w:rPr>
          <w:rtl w:val="true"/>
        </w:rPr>
        <w:t xml:space="preserve">طرق معرفة الله </w:t>
      </w:r>
      <w:r>
        <w:rPr>
          <w:rtl w:val="true"/>
        </w:rPr>
        <w:t>(</w:t>
      </w:r>
      <w:r>
        <w:rPr/>
        <w:t>2</w:t>
      </w:r>
      <w:r>
        <w:rPr>
          <w:rtl w:val="true"/>
        </w:rPr>
        <w:t>)</w:t>
      </w:r>
      <w:bookmarkEnd w:id="121"/>
    </w:p>
    <w:p>
      <w:pPr>
        <w:pStyle w:val="Heading3"/>
        <w:numPr>
          <w:ilvl w:val="2"/>
          <w:numId w:val="1"/>
        </w:numPr>
        <w:rPr/>
      </w:pPr>
      <w:bookmarkStart w:id="122" w:name="__RefHeading___Toc581333_581953129"/>
      <w:bookmarkStart w:id="123" w:name="_Toc47"/>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Amiri" w:hAnsi="Amiri" w:eastAsia="Amiri" w:cs="Amiri"/>
          <w:color w:val="111111"/>
          <w:sz w:val="28"/>
          <w:sz w:val="28"/>
          <w:szCs w:val="28"/>
          <w:rtl w:val="true"/>
          <w:lang w:bidi="ar-SA"/>
        </w:rPr>
        <w:t>التعرّف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المعرفة الفطریة لله تعالی؛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الفطرة فی القرآن والروایات؛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المعرفة الفطریة والمعرفة القلبیة هما علی السواء</w:t>
      </w:r>
      <w:r>
        <w:rPr>
          <w:rFonts w:eastAsia="IRNazanin" w:cs="IRNazanin"/>
          <w:color w:val="111111"/>
          <w:sz w:val="28"/>
          <w:szCs w:val="28"/>
          <w:rtl w:val="true"/>
          <w:lang w:bidi="fa-IR"/>
        </w:rPr>
        <w:t>.</w:t>
      </w:r>
    </w:p>
    <w:p>
      <w:pPr>
        <w:pStyle w:val="Heading3"/>
        <w:numPr>
          <w:ilvl w:val="2"/>
          <w:numId w:val="1"/>
        </w:numPr>
        <w:rPr/>
      </w:pPr>
      <w:bookmarkStart w:id="124" w:name="__RefHeading___Toc581335_581953129"/>
      <w:bookmarkStart w:id="125" w:name="_Toc48"/>
      <w:bookmarkEnd w:id="124"/>
      <w:r>
        <w:rPr>
          <w:rtl w:val="true"/>
        </w:rPr>
        <w:t>نظرة خاطفة إلی المباحث السابقة</w:t>
      </w:r>
      <w:bookmarkEnd w:id="125"/>
    </w:p>
    <w:p>
      <w:pPr>
        <w:pStyle w:val="BookText"/>
        <w:rPr/>
      </w:pPr>
      <w:r>
        <w:rPr>
          <w:rFonts w:ascii="IRNazanin" w:hAnsi="IRNazanin" w:eastAsia="IRNazanin"/>
          <w:color w:val="111111"/>
          <w:sz w:val="28"/>
          <w:sz w:val="28"/>
          <w:szCs w:val="28"/>
          <w:rtl w:val="true"/>
          <w:lang w:bidi="fa-IR"/>
        </w:rPr>
        <w:t>قدّمنا فی الدروس الماضیة طرق معرفة الله ، وذکرنا أنّ طرق إثبات وجود الله بإمکانها أن تنقسم إلی قسمین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العقلیة، والطرق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والطرق العقلیة بدورها تتحقق بطریقتین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الآفاقی والسیر الأنفسی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نبدأ فی السیر الأنفسی من أنفسنا وننتهی إلی إثبات وجود الله، فی حین أنّنا فی السیر الآفاقی نستدل علی وجود الله بالمخلوقات الأخری، حیث کلّ مخلوق یحمل بذاته أبلغ الأدلة علی وجود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سوف نبرهن فی القسمین المذکورین بالمخلوق علی الخالق، أو بالفعل الإلهی علی الفاعل، أو بالمعلول علی‌العلة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ونستعرض فی هذا الدرس، المباحث المتمحورة حول الطرق القلبیة لمعرفة الله</w:t>
      </w:r>
      <w:r>
        <w:rPr>
          <w:rFonts w:eastAsia="IRNazanin" w:cs="IRNazanin"/>
          <w:color w:val="111111"/>
          <w:sz w:val="28"/>
          <w:szCs w:val="28"/>
          <w:rtl w:val="true"/>
          <w:lang w:bidi="fa-IR"/>
        </w:rPr>
        <w:t>.</w:t>
      </w:r>
      <w:bookmarkStart w:id="126" w:name="pg5277_26477"/>
    </w:p>
    <w:p>
      <w:pPr>
        <w:pStyle w:val="Heading3"/>
        <w:numPr>
          <w:ilvl w:val="2"/>
          <w:numId w:val="1"/>
        </w:numPr>
        <w:rPr/>
      </w:pPr>
      <w:bookmarkStart w:id="127" w:name="__RefHeading___Toc581337_581953129"/>
      <w:bookmarkStart w:id="128" w:name="_Toc49"/>
      <w:bookmarkEnd w:id="126"/>
      <w:bookmarkEnd w:id="127"/>
      <w:r>
        <w:rPr>
          <w:rtl w:val="true"/>
        </w:rPr>
        <w:t xml:space="preserve">معرفة الله الفطریة والقلبیة </w:t>
      </w:r>
      <w:r>
        <w:rPr>
          <w:rtl w:val="true"/>
        </w:rPr>
        <w:t>(</w:t>
      </w:r>
      <w:r>
        <w:rPr/>
        <w:t>1</w:t>
      </w:r>
      <w:r>
        <w:rPr>
          <w:rtl w:val="true"/>
        </w:rPr>
        <w:t>)</w:t>
      </w:r>
      <w:bookmarkEnd w:id="128"/>
    </w:p>
    <w:p>
      <w:pPr>
        <w:pStyle w:val="Heading4"/>
        <w:numPr>
          <w:ilvl w:val="3"/>
          <w:numId w:val="1"/>
        </w:numPr>
        <w:rPr/>
      </w:pPr>
      <w:bookmarkStart w:id="129" w:name="__RefHeading___Toc581339_581953129"/>
      <w:bookmarkStart w:id="130" w:name="_Toc50"/>
      <w:bookmarkEnd w:id="129"/>
      <w:r>
        <w:rPr>
          <w:rtl w:val="true"/>
        </w:rPr>
        <w:t>الفرق بین المعرفة العقلیة والمعرفة القلبیة</w:t>
      </w:r>
      <w:bookmarkEnd w:id="130"/>
    </w:p>
    <w:p>
      <w:pPr>
        <w:pStyle w:val="BookText"/>
        <w:rPr/>
      </w:pPr>
      <w:r>
        <w:rPr>
          <w:rFonts w:ascii="IRNazanin" w:hAnsi="IRNazanin" w:eastAsia="IRNazanin"/>
          <w:color w:val="111111"/>
          <w:sz w:val="28"/>
          <w:sz w:val="28"/>
          <w:szCs w:val="28"/>
          <w:rtl w:val="true"/>
          <w:lang w:bidi="fa-IR"/>
        </w:rPr>
        <w:t>إنّ المعارف العقلیة دائماً علی نحو یثبت بها وجود الذات الإلهیة بصورة عامة، وفی بعض الحالات، إضافة إلی ذلک، تثبت بعض الصفات الإلهیة کالعلم والقدرة وغیرها من الصفات أیضاً، إلّا أنّها لا تقام فیها علاقة مباشرة مع الله، مثلاً حینما نری دخاناً من بعید، نتوصّل به إلی وجود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المثال، یکون الدخان وسیلة وواسطة لمعرفة النار، رغم أننا لم نر النار عن کثب ومباشرةً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بناءٌ مشیَّدٌ علی أنّه بحاجة إلی بانٍ، مع أننا لم نر 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یتم إثبات وجود الله بالعقل ومع الواسطة، إلّا أنّ هناک معرفة تثبت وجود الله دون أیة واسطة وهی المعرفة القلبیة وفیما یلی نتطرق إلیها</w:t>
      </w:r>
      <w:r>
        <w:rPr>
          <w:rFonts w:eastAsia="IRNazanin" w:cs="IRNazanin"/>
          <w:color w:val="111111"/>
          <w:sz w:val="28"/>
          <w:szCs w:val="28"/>
          <w:rtl w:val="true"/>
          <w:lang w:bidi="fa-IR"/>
        </w:rPr>
        <w:t>.</w:t>
      </w:r>
    </w:p>
    <w:p>
      <w:pPr>
        <w:pStyle w:val="Heading3"/>
        <w:numPr>
          <w:ilvl w:val="2"/>
          <w:numId w:val="1"/>
        </w:numPr>
        <w:rPr/>
      </w:pPr>
      <w:bookmarkStart w:id="131" w:name="__RefHeading___Toc581341_581953129"/>
      <w:bookmarkStart w:id="132" w:name="_Toc51"/>
      <w:bookmarkEnd w:id="131"/>
      <w:r>
        <w:rPr>
          <w:rtl w:val="true"/>
        </w:rPr>
        <w:t>عدم جواز تشبیه الله بالمخلوقات</w:t>
      </w:r>
      <w:bookmarkEnd w:id="132"/>
    </w:p>
    <w:p>
      <w:pPr>
        <w:pStyle w:val="BookText"/>
        <w:rPr/>
      </w:pPr>
      <w:r>
        <w:rPr>
          <w:rFonts w:ascii="IRNazanin" w:hAnsi="IRNazanin" w:eastAsia="IRNazanin"/>
          <w:color w:val="111111"/>
          <w:sz w:val="28"/>
          <w:sz w:val="28"/>
          <w:szCs w:val="28"/>
          <w:rtl w:val="true"/>
          <w:lang w:bidi="fa-IR"/>
        </w:rPr>
        <w:t>کما تقدم فإنّنا نستدل علی وجود الله بالمخلوقات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یطرح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یمکننا أن نستنتج من مشاهدة صفات المخلوقات ومواصفاتها، وجود نفس هذه الصفات والمواصفات لله؟، بمعنی أننا بمشاهدة الأبعاد المکانیة الثلاثة للمخلوقات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الطول والعرض والارتفاع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بأن الله یمتلک هذه المواصفات أیضاً؟ 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بخلاف هذا الافتراض؛ إذ لو کانت لله صورة وحجم، ولو کان حادثاً، اعتبر مخلوقاً أیضاً، وما استطاع أن یکون خالقاً، لذلک لا یمکن من خلال تشبیه الله بالمخلوقات، استحصال صفات الله ومواصفاته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ما فی الخلق لا یُوجد فی خالقه، وکلّ ما یمکن فیه، یَمتنع مِن صانعه، </w:t>
      </w:r>
      <w:r>
        <w:rPr>
          <w:rStyle w:val="FootnoteAnchor"/>
          <w:rtl w:val="true"/>
        </w:rPr>
        <w:footnoteReference w:id="71"/>
      </w:r>
      <w:bookmarkStart w:id="133" w:name="pg5277_26478"/>
    </w:p>
    <w:p>
      <w:pPr>
        <w:pStyle w:val="BookText"/>
        <w:rPr/>
      </w:pPr>
      <w:bookmarkEnd w:id="133"/>
      <w:r>
        <w:rPr>
          <w:rFonts w:ascii="IRNazanin" w:hAnsi="IRNazanin" w:eastAsia="IRNazanin"/>
          <w:color w:val="111111"/>
          <w:sz w:val="28"/>
          <w:sz w:val="28"/>
          <w:szCs w:val="28"/>
          <w:rtl w:val="true"/>
          <w:lang w:bidi="fa-IR"/>
        </w:rPr>
        <w:t>کما 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مُباینٌ لجمیع ما أحدث فی الصفات</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34" w:name="__RefHeading___Toc581343_581953129"/>
      <w:bookmarkStart w:id="135" w:name="_Toc52"/>
      <w:bookmarkEnd w:id="134"/>
      <w:r>
        <w:rPr>
          <w:rtl w:val="true"/>
        </w:rPr>
        <w:t>تحیُّر العقول فی معرفة الله</w:t>
      </w:r>
      <w:bookmarkEnd w:id="135"/>
    </w:p>
    <w:p>
      <w:pPr>
        <w:pStyle w:val="BookText"/>
        <w:rPr/>
      </w:pPr>
      <w:r>
        <w:rPr>
          <w:rFonts w:ascii="IRNazanin" w:hAnsi="IRNazanin" w:eastAsia="IRNazanin"/>
          <w:color w:val="111111"/>
          <w:sz w:val="28"/>
          <w:sz w:val="28"/>
          <w:szCs w:val="28"/>
          <w:rtl w:val="true"/>
          <w:lang w:bidi="fa-IR"/>
        </w:rPr>
        <w:t>رغم أنّ العقل یتمکّن من إثبات الذات الإلهیة وبعض صفاته، کالنظم، والعلم، والقدرة، وغیرها من الصفات الأخری، إلا أنّه یتحیّر فی معرفة الذات الإلهیة، فالعقل یدرک أنّ الله موجود، ولکن فی نفس الوقت، یستحیل أن یتصف بصفات الأجسام کالصورة والحجم والوزن واللون والرائحة وغیرها من الصفات؛ إذ إنّ هذه الصفات تختص بالمخلوقات والله منزّه عن صفات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الظروف، یتحیّر العقل؛ حیث إنّه یقیم الأدلة علی وجود الله، ولکن یتحیر فی کیفیة معرفة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الحیرة عندما یعرف الإنسان شیئاً من جانب، وفی الوقت نفسه، یکون جاهلاً به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نعرف أیّ شیءٍ عنه، لم نتحیّر فیه؛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نعلم شیئاً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عرفنا شیئاً بشکل تام فإنّنا لن نتحیّر فیه، بل تأتی الحیرة عندما نتمکّن من إثبات وجود شیءٍ ولا نستطیع معرفة المزید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مثال النار، حینما نتنبّه إلی وجود النار من خلال رؤیة الدخان، نتحیّر فی النار، ولکن بعد مشاهدتها مباشرةً، تزیل عنا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تذهب هذه الحیرة عنّا، عندما نشاهد البنّاء الذی أشاد البناء، فماذا علینا أن نفعل من أجل إزالة الحیرة عنا فی المقام؟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الطریق الوحید لإزالة الحیرة فی معرفة الله، یتلخّص فی معرفة الله مباشرةً ودون أیة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نطلب من الله أن یعرّفنا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الأئمة المعصومین فی مختلف الأدعیة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bookmarkStart w:id="136" w:name="pg5277_26479"/>
    </w:p>
    <w:p>
      <w:pPr>
        <w:pStyle w:val="BookText"/>
        <w:rPr/>
      </w:pPr>
      <w:bookmarkEnd w:id="136"/>
      <w:r>
        <w:rPr>
          <w:rFonts w:ascii="IRNazanin" w:hAnsi="IRNazanin" w:eastAsia="IRNazanin"/>
          <w:color w:val="111111"/>
          <w:sz w:val="28"/>
          <w:sz w:val="28"/>
          <w:szCs w:val="28"/>
          <w:rtl w:val="true"/>
          <w:lang w:bidi="fa-IR"/>
        </w:rPr>
        <w:t>فالإنسان یدرک وجود الله بالمعرفة العقلیة، ولکن یرید أن یدرکه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تحقق هذا الشهود والمعرفة إلا بالقلب والذی یعبّر عنه بالمعرفة القلبیة أو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مبحث المعرفة العقلیة أنّ الإنسان یستدلّ من خلال المخلوقات علی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نتحدّث عن معرفة یتجلّی الله بها لقلب الإنسان وروحه ولا تلعب الاستدلالات العقلیة والاستدلال بالمخلوقات دوراً فی حصول 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فی الآیات القرآنیة والروایات الشریفة، 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القلبیة أو المعرفة الفطریة أو الشهود القلبی أو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جاء إلی أمیرالمؤمنین،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أمیرالمؤمنین هل رأیت ربَّکَ حین عبدتَه؟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أعبدُ ربّاً لم أرَه،</w:t>
      </w:r>
    </w:p>
    <w:p>
      <w:pPr>
        <w:pStyle w:val="BookText"/>
        <w:rPr/>
      </w:pPr>
      <w:r>
        <w:rPr>
          <w:rFonts w:ascii="IRNazanin" w:hAnsi="IRNazanin" w:eastAsia="IRNazanin"/>
          <w:color w:val="111111"/>
          <w:sz w:val="28"/>
          <w:sz w:val="28"/>
          <w:szCs w:val="28"/>
          <w:rtl w:val="true"/>
          <w:lang w:bidi="fa-IR"/>
        </w:rPr>
        <w:t>وفی الأجابة عن هذا السؤال وهو کیف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تُدرکه العیون فی مشاهدة الأبصار ولکن رأتْه القلوب بحقائق الإیمان</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37" w:name="__RefHeading___Toc581345_581953129"/>
      <w:bookmarkStart w:id="138" w:name="_Toc53"/>
      <w:bookmarkEnd w:id="137"/>
      <w:r>
        <w:rPr>
          <w:rtl w:val="true"/>
        </w:rPr>
        <w:t xml:space="preserve">رؤیة الله </w:t>
      </w:r>
      <w:r>
        <w:rPr>
          <w:rtl w:val="true"/>
        </w:rPr>
        <w:t>(</w:t>
      </w:r>
      <w:r>
        <w:rPr>
          <w:rtl w:val="true"/>
        </w:rPr>
        <w:t>تعالی</w:t>
      </w:r>
      <w:r>
        <w:rPr>
          <w:rtl w:val="true"/>
        </w:rPr>
        <w:t>)</w:t>
      </w:r>
      <w:bookmarkEnd w:id="13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 التعبیر عن المعرفة القلبیة بالرؤیة؛ حیث إنّ المعرفة القلبیة تتحقق مباشرةً ودون أیة واسطة، وتحصل المعرفة فی الرؤیة، مباشرةً ودون أیة واسطة أیضاً، کما یمکن المعرفة بوجود النار مباشرةً من خلال مشاهدتها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یجب الانتباه إلی أنّه یستحیل رؤیة الله بالبصر؛ حیث إنّها یلزم منها الجسمیة والتحیّز والصورة، وهذا ممتنع فی 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معرفته أنّه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وکذلک یقول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أوجبْتَ علیَّ حُجَّتک بأن ألهَمْتَنی معرفتک</w:t>
      </w:r>
      <w:r>
        <w:rPr>
          <w:rFonts w:eastAsia="Amiri" w:cs="Amiri" w:ascii="Amiri" w:hAnsi="Amiri"/>
          <w:color w:val="111111"/>
          <w:sz w:val="28"/>
          <w:szCs w:val="28"/>
          <w:rtl w:val="true"/>
          <w:lang w:bidi="ar-SA"/>
        </w:rPr>
        <w:t xml:space="preserve">». </w:t>
      </w:r>
      <w:r>
        <w:rPr>
          <w:rStyle w:val="FootnoteAnchor"/>
          <w:rtl w:val="true"/>
        </w:rPr>
        <w:footnoteReference w:id="75"/>
      </w:r>
      <w:bookmarkStart w:id="139" w:name="pg5277_26480"/>
    </w:p>
    <w:p>
      <w:pPr>
        <w:pStyle w:val="Heading3"/>
        <w:numPr>
          <w:ilvl w:val="2"/>
          <w:numId w:val="1"/>
        </w:numPr>
        <w:rPr/>
      </w:pPr>
      <w:bookmarkStart w:id="140" w:name="__RefHeading___Toc581347_581953129"/>
      <w:bookmarkStart w:id="141" w:name="_Toc54"/>
      <w:bookmarkEnd w:id="139"/>
      <w:bookmarkEnd w:id="140"/>
      <w:r>
        <w:rPr>
          <w:rtl w:val="true"/>
        </w:rPr>
        <w:t>المعرفة الفطریة</w:t>
      </w:r>
      <w:bookmarkEnd w:id="141"/>
    </w:p>
    <w:p>
      <w:pPr>
        <w:pStyle w:val="BookText"/>
        <w:rPr/>
      </w:pPr>
      <w:r>
        <w:rPr>
          <w:rFonts w:ascii="Amiri" w:hAnsi="Amiri" w:eastAsia="Amiri" w:cs="Amiri"/>
          <w:color w:val="111111"/>
          <w:sz w:val="28"/>
          <w:sz w:val="28"/>
          <w:szCs w:val="28"/>
          <w:rtl w:val="true"/>
          <w:lang w:bidi="ar-SA"/>
        </w:rPr>
        <w:t xml:space="preserve">قبلّ کلّ شیءٍ یجب أن نعلم السبب فی تسمیة هذه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 الفطریة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فتدعو هذه الآیة المبارکة الناس إلی الدین الحنیف، وتعتبره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وتبیّن بأنّ الإنسان خُلق علی هذه الفطرة وأنّها لا تتبدّل ولا تتغیّر، وأنّ الدین الصحیح والذی لا عوج فیه، هو الدین الفطری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 جهة،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الذی یمیل عن الباطل إلی الدین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الشیء وبدایته، ولذلک استعمل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خلق شیءٍ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وبدایة وجوده وتحقیقه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لا أدری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حتی أتانی أعرابیان یختصمان فی بئر ، فقال أحدهما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فطرتها، أنا بدأتها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فعلیه،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والاختراع،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حالة من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معرفة الإنسان القلبیة والمعرفة التی وهبها الله للإنسان، هی المعرفة الابتدائیة التی یعرف الله بها، وتکون مع الإنسان منذ ولادته وقبل اکتساب أیة معرفة أخری، فإنّه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الله خلق الإنسان علی نحو یعرف الله قلباً وجعل فی نفسه معرفة کامنة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والمعرفة الفطریة، هی مبدأ تنطلق منه معارف الإنسان القلبیة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الروایات الشریفة، بالفطرة والمعرفة الفطریة لله، حیث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الحنیفیة؟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الفطرة التی فَطَرَ الناسَ علیها، فطر الله الخلقَ علی معرفته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سأل زرارة،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الآیة المبارکة 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فَطَرَهم علی التوحید عند المیثاق علی معرفة أنّه ربّهم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وکذلک 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آیة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علی أنّه ربَّهم، ولولا ذلک لم یَعلموا، إذا سُئِلوا مَن ربَّهم ولا مَن‌رازقَهم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وإحدی النقاط التی تستفاد من هذه الروایة الشریفة، هی أنّ المعرفة المعطاة للإنسان فی بدء خلقه، لیست المعرفة العقلیة؛ إذ إنّ الإنسان یحصل علی المعرفة العقلیة من خلال التفکیر والسیر الآفاقی والأنفسی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المعرفة الفطریة التی وهبها الله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وتصرّح هذه الروایة بأنّه لولا هذه المعرفة المعطاة، لم یستطع الإنسان معرفة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لا تنفی هذه الروایة، إثبات الذات الإلهیة، بل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دون المعرفة الفطریة وإن کان یشعر بالحاجة والفقر إلی غیره وهو یثبت أصل وجود الله تعالی، إلّا أنّه لا یعرف من هو ربّه ولیس له معرفة شهودیة ومباشرة 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فیطلق علی هذه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الفطریة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الله تعالی أودع هذه المعرفة فی نفس الإنسان وروحه، عندما کان فی العالم الذی سبق عالم الدنیا ویعرف بعالم الذر، واختلطت خلقتنا الأولی بهذه المعرفة؛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الخلقة الأولی</w:t>
      </w:r>
      <w:r>
        <w:rPr>
          <w:rFonts w:eastAsia="IRNazanin" w:cs="IRNazanin"/>
          <w:color w:val="111111"/>
          <w:sz w:val="28"/>
          <w:szCs w:val="28"/>
          <w:rtl w:val="true"/>
          <w:lang w:bidi="fa-IR"/>
        </w:rPr>
        <w:t>.</w:t>
      </w:r>
      <w:bookmarkStart w:id="142" w:name="pg5277_26482"/>
    </w:p>
    <w:p>
      <w:pPr>
        <w:pStyle w:val="Heading3"/>
        <w:numPr>
          <w:ilvl w:val="2"/>
          <w:numId w:val="1"/>
        </w:numPr>
        <w:rPr/>
      </w:pPr>
      <w:bookmarkStart w:id="143" w:name="__RefHeading___Toc581349_581953129"/>
      <w:bookmarkStart w:id="144" w:name="_Toc55"/>
      <w:bookmarkEnd w:id="142"/>
      <w:bookmarkEnd w:id="143"/>
      <w:r>
        <w:rPr>
          <w:rtl w:val="true"/>
        </w:rPr>
        <w:t>معرفة الله القلبیة</w:t>
      </w:r>
      <w:bookmarkEnd w:id="144"/>
    </w:p>
    <w:p>
      <w:pPr>
        <w:pStyle w:val="BookText"/>
        <w:rPr/>
      </w:pPr>
      <w:r>
        <w:rPr>
          <w:rFonts w:ascii="IRNazanin" w:hAnsi="IRNazanin" w:eastAsia="IRNazanin"/>
          <w:color w:val="111111"/>
          <w:sz w:val="28"/>
          <w:sz w:val="28"/>
          <w:szCs w:val="28"/>
          <w:rtl w:val="true"/>
          <w:lang w:bidi="fa-IR"/>
        </w:rPr>
        <w:t xml:space="preserve">لا یراد بالقلب فی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القلب المادی وتلک القطعة اللحمیة التی تقع فی الجانب الأیسر من الصدر، بل المقصود به الروح الطاهرة الإنسانیة والسالمة من کلّ 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تقع المعرفة القلبیة فی مقابل المعرفة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فی المعرفة العقلیة یستدلّ بمعونة عقله علی وجود الخالق، بینما فی المعرفة القلبیة، تحصل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وساطة العقل والمخلوقات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درجة من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یُقصد بالمعرفة القلبیة، معرفة تدرک موجوداً دون أی نشاط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البرهنة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لها الکشف بالعلم 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رأتْه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وجود الخالق یَثبت بالتأمل فی المخلوقات وإقامة الاستدلال، بل یقصد به أنّ شهود الله یحصل بالقلب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یظهر الفارق بین المعرفة العقلیة والمعرفة القلبیة فی أنّ الأخیرة تتحقق من دون توسط التفکیر والاستدلال بالمخلوقات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الآخر هو أن العقل رغم أنّه یثبت خالق الکون، إلّا أنّه لا یتمکّن من رؤیة الخالق مباشرةً؛ فی حین أنّ الله یُری وتُشاهد الذات الإلهیة نفسها فی المعرفة القلبیة،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أراهم آیاته، علی حدّ تعبیر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المعرفة القلبیة، فالعقل یلزم العاقل، الإیمان بخالق الآیات وصانعها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من هذه النقاط، أفضلیة المعرفة القلبیة علی المعرفة العقلیة</w:t>
      </w:r>
      <w:r>
        <w:rPr>
          <w:rFonts w:eastAsia="IRNazanin" w:cs="IRNazanin"/>
          <w:color w:val="111111"/>
          <w:sz w:val="28"/>
          <w:szCs w:val="28"/>
          <w:rtl w:val="true"/>
          <w:lang w:bidi="fa-IR"/>
        </w:rPr>
        <w:t>.</w:t>
      </w:r>
    </w:p>
    <w:p>
      <w:pPr>
        <w:pStyle w:val="Heading3"/>
        <w:numPr>
          <w:ilvl w:val="2"/>
          <w:numId w:val="1"/>
        </w:numPr>
        <w:rPr/>
      </w:pPr>
      <w:bookmarkStart w:id="145" w:name="__RefHeading___Toc581351_581953129"/>
      <w:bookmarkStart w:id="146" w:name="_Toc56"/>
      <w:bookmarkEnd w:id="145"/>
      <w:r>
        <w:rPr>
          <w:rtl w:val="true"/>
        </w:rPr>
        <w:t>المعرفة الفطریة مِن صنع الله</w:t>
      </w:r>
      <w:bookmarkEnd w:id="14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فی بعض الآیات القرآنیة والروایات الشریفة، الهدایةُ ومعرفةُ الله من أفعال الله ومصنوعاته؛ فعلی سبیل المثال، لقد جاء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وروی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47" w:name="pg5277_26483"/>
    </w:p>
    <w:p>
      <w:pPr>
        <w:pStyle w:val="BookText"/>
        <w:rPr/>
      </w:pPr>
      <w:bookmarkEnd w:id="147"/>
      <w:r>
        <w:rPr>
          <w:rFonts w:ascii="IRNazanin" w:hAnsi="IRNazanin" w:eastAsia="IRNazanin"/>
          <w:color w:val="111111"/>
          <w:sz w:val="28"/>
          <w:sz w:val="28"/>
          <w:szCs w:val="28"/>
          <w:rtl w:val="true"/>
          <w:lang w:bidi="fa-IR"/>
        </w:rPr>
        <w:t>لیس لله علی خلقه أن یَعرِفوا، وللخلق علی الله أن یُعرّفهم، ولله علی الخلق إذا عرَّفهم أن یَقبلوا</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لما سُئل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عرفتَ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عرَّفنی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فلیست هذه بالمعرفة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 القول عنه فی المباحث الماضیة، إذ لو کانت المعرفة العقلیة، لأجاب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توصلّت إلی الله بالتدبّر فی السماوات والأرض وبالسیر الآفاقی والأنفسی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الکلام، هو المعرفة القلبیة والمباشرة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أی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عرفت الله بتلک المعرفة حیث أظهر نفسه لی، وما توصّلت إلی معرفته بالتفکیر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المباحث السابقة وعند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تلاؤم هذه الآیات والروایات مع المعرفة العقلیة، وأما المفهوم الدقیق لهذه الآیات القرآنیة والروایات الشریفة، فهو معرفة الله القلبیة والفطریة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المعرفة یعرّف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ومن دون أی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لنفوس البشر وقلوبهم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والقلوب إنّما هی أوعیة المعرفة وظروفها، ولیست خالقة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یحدث فی المعرفة القلبیة، هو أنّ الله یبیّن نفسه لقلوب البشر، والإنسان یری الله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الالتفات إلی هذه النقطة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الرؤیة بالقلب کالرؤیة بالعین</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48" w:name="__RefHeading___Toc581353_581953129"/>
      <w:bookmarkStart w:id="149" w:name="_Toc57"/>
      <w:bookmarkEnd w:id="148"/>
      <w:r>
        <w:rPr>
          <w:rtl w:val="true"/>
        </w:rPr>
        <w:t>ملخص ما سبق</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 الطرق العقلیة لإثبات وجود الله سبحانه، غیر مباشرة ومع الواسطة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تتمثل طریقة معرفة الله مباشرةً فی المعرفة الشهودیة والقلبیة والرجوع المباشر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لآیة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الدین الحنیف والحقیقی هو الفطرة الإلهیة والتی خلق الله البشر علی أساسها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الروایات المرویة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المقصود من الفطرة،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الحنیف، والتوحید، ومعرفة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یُطلق علی المعرفة القلبیة،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تعلیل هذه التسمیة هو أنّ الإنسان یدرک الله بهذه المعرفة، مباشرةً ومن خلال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والنفس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الحاجة إلی المعرفة الفطریة هو أنّ المعرفة العقلیة لا تتمکّن من تعریف الله للإنسان مباشرةً ومن دون الواسطة، بل تبرهن بأدلة علی وجوده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الفارق بین المعرفة العقلیة والمعرفة القلبیة؟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یتحیّر العقل فی الذات الإلهیة؟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تسمّی المعرفة القلبیة بالمعرفة الفطریة؟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اشرح العوامل والحالات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فی حیاتک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سبّبت تقرّبک وتوجّهک إلی الله، وشعورک بالحضور أمام الله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مطالعة حیاة العلماء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الموارد من شهود الله تعالی</w:t>
      </w:r>
      <w:r>
        <w:rPr>
          <w:rFonts w:eastAsia="IRNazanin" w:cs="IRNazanin"/>
          <w:color w:val="111111"/>
          <w:sz w:val="28"/>
          <w:szCs w:val="28"/>
          <w:rtl w:val="true"/>
          <w:lang w:bidi="fa-IR"/>
        </w:rPr>
        <w:t>.</w:t>
      </w:r>
      <w:bookmarkStart w:id="150" w:name="pg5277_26486"/>
    </w:p>
    <w:p>
      <w:pPr>
        <w:pStyle w:val="Heading2"/>
        <w:numPr>
          <w:ilvl w:val="1"/>
          <w:numId w:val="1"/>
        </w:numPr>
        <w:rPr/>
      </w:pPr>
      <w:bookmarkStart w:id="151" w:name="__RefHeading___Toc581355_581953129"/>
      <w:bookmarkStart w:id="152" w:name="_Toc58"/>
      <w:bookmarkEnd w:id="150"/>
      <w:bookmarkEnd w:id="151"/>
      <w:r>
        <w:rPr/>
        <w:t>5</w:t>
      </w:r>
      <w:r>
        <w:rPr>
          <w:rtl w:val="true"/>
        </w:rPr>
        <w:t xml:space="preserve">- </w:t>
      </w:r>
      <w:r>
        <w:rPr>
          <w:rtl w:val="true"/>
        </w:rPr>
        <w:t xml:space="preserve">طرق معرفة الله </w:t>
      </w:r>
      <w:r>
        <w:rPr>
          <w:rtl w:val="true"/>
        </w:rPr>
        <w:t>(</w:t>
      </w:r>
      <w:r>
        <w:rPr/>
        <w:t>3</w:t>
      </w:r>
      <w:r>
        <w:rPr>
          <w:rtl w:val="true"/>
        </w:rPr>
        <w:t>)</w:t>
      </w:r>
      <w:bookmarkEnd w:id="152"/>
    </w:p>
    <w:p>
      <w:pPr>
        <w:pStyle w:val="Heading3"/>
        <w:numPr>
          <w:ilvl w:val="2"/>
          <w:numId w:val="1"/>
        </w:numPr>
        <w:rPr/>
      </w:pPr>
      <w:bookmarkStart w:id="153" w:name="__RefHeading___Toc581357_581953129"/>
      <w:bookmarkStart w:id="154" w:name="_Toc59"/>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Amiri" w:hAnsi="Amiri" w:eastAsia="Amiri" w:cs="Amiri"/>
          <w:color w:val="111111"/>
          <w:sz w:val="28"/>
          <w:sz w:val="28"/>
          <w:szCs w:val="28"/>
          <w:rtl w:val="true"/>
          <w:lang w:bidi="ar-SA"/>
        </w:rPr>
        <w:t>التعرّف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ومکان إعطاء المعرفة القلبیة والفطریة للإنسان؛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میزات المعرفة الفطریة؛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تذکّر المعرفة الفطریة</w:t>
      </w:r>
      <w:r>
        <w:rPr>
          <w:rFonts w:eastAsia="IRNazanin" w:cs="IRNazanin"/>
          <w:color w:val="111111"/>
          <w:sz w:val="28"/>
          <w:szCs w:val="28"/>
          <w:rtl w:val="true"/>
          <w:lang w:bidi="fa-IR"/>
        </w:rPr>
        <w:t>.</w:t>
      </w:r>
    </w:p>
    <w:p>
      <w:pPr>
        <w:pStyle w:val="Heading3"/>
        <w:numPr>
          <w:ilvl w:val="2"/>
          <w:numId w:val="1"/>
        </w:numPr>
        <w:rPr/>
      </w:pPr>
      <w:bookmarkStart w:id="155" w:name="__RefHeading___Toc581359_581953129"/>
      <w:bookmarkStart w:id="156" w:name="_Toc60"/>
      <w:bookmarkEnd w:id="155"/>
      <w:r>
        <w:rPr>
          <w:rtl w:val="true"/>
        </w:rPr>
        <w:t>نظرة خاطفة إلی المباحث السابقة</w:t>
      </w:r>
      <w:bookmarkEnd w:id="156"/>
    </w:p>
    <w:p>
      <w:pPr>
        <w:pStyle w:val="BookText"/>
        <w:rPr/>
      </w:pPr>
      <w:r>
        <w:rPr>
          <w:rFonts w:ascii="IRNazanin" w:hAnsi="IRNazanin" w:eastAsia="IRNazanin"/>
          <w:color w:val="111111"/>
          <w:sz w:val="28"/>
          <w:sz w:val="28"/>
          <w:szCs w:val="28"/>
          <w:rtl w:val="true"/>
          <w:lang w:bidi="fa-IR"/>
        </w:rPr>
        <w:t xml:space="preserve">طرحنا بحثاً فی الدرس السابق حول معرفة الله الفطریة وسجّلنا نقاطاً من خلال دراسة معنی الفطرة لغةً، وماهی استخدامات هذا المصطلح فی القرآن الکریم والروایات الشریفة؟ منها أنّ المعرفة القلبیة هی المعرفة الوحیدة الفطریة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للمعارف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بالشهود المباشر ودون أیّ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وأن المعرفة الفطریة من صنع الله، وهبها الله سبحانه للعباد، ومن هنا، لا تؤثر الاستدلالات العقلیة فی تحصیلها</w:t>
      </w:r>
      <w:r>
        <w:rPr>
          <w:rFonts w:eastAsia="IRNazanin" w:cs="IRNazanin"/>
          <w:color w:val="111111"/>
          <w:sz w:val="28"/>
          <w:szCs w:val="28"/>
          <w:rtl w:val="true"/>
          <w:lang w:bidi="fa-IR"/>
        </w:rPr>
        <w:t>.</w:t>
      </w:r>
    </w:p>
    <w:p>
      <w:pPr>
        <w:pStyle w:val="Heading3"/>
        <w:numPr>
          <w:ilvl w:val="2"/>
          <w:numId w:val="1"/>
        </w:numPr>
        <w:rPr/>
      </w:pPr>
      <w:bookmarkStart w:id="157" w:name="__RefHeading___Toc581361_581953129"/>
      <w:bookmarkStart w:id="158" w:name="_Toc61"/>
      <w:bookmarkEnd w:id="157"/>
      <w:r>
        <w:rPr>
          <w:rtl w:val="true"/>
        </w:rPr>
        <w:t xml:space="preserve">معرفة الله الفطریة والقلبیة </w:t>
      </w:r>
      <w:r>
        <w:rPr>
          <w:rtl w:val="true"/>
        </w:rPr>
        <w:t>(</w:t>
      </w:r>
      <w:r>
        <w:rPr/>
        <w:t>2</w:t>
      </w:r>
      <w:r>
        <w:rPr>
          <w:rtl w:val="true"/>
        </w:rPr>
        <w:t>)</w:t>
      </w:r>
      <w:bookmarkEnd w:id="158"/>
    </w:p>
    <w:p>
      <w:pPr>
        <w:pStyle w:val="Heading4"/>
        <w:numPr>
          <w:ilvl w:val="3"/>
          <w:numId w:val="1"/>
        </w:numPr>
        <w:rPr/>
      </w:pPr>
      <w:bookmarkStart w:id="159" w:name="__RefHeading___Toc581363_581953129"/>
      <w:bookmarkStart w:id="160" w:name="_Toc62"/>
      <w:bookmarkEnd w:id="159"/>
      <w:r>
        <w:rPr>
          <w:rtl w:val="true"/>
        </w:rPr>
        <w:t>موقف ومکان إعطاء المعرفة القلبیة والفطریة</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الأسئلة المهمة التی تُطرح حول المعرفة الفطریة، هو 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للمرة</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ومتی وأین حصل علی هذه المعرفة؟ طبعاً وإن لم نستطع الإجابة علی هذا السؤال، إلا أنّه لا یتزعزع وجود هذه المعرفة ولا نستطیع أن ننفی أساسها؛ حیث إنّها معرفة وجدانیة وشهودیة، والمهمّ هو أنّها تذکّر الإنسان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والأسئلة حول مکان منح هذه المعرفة، تندرج فی الدرجة الثانیة من الأهمیة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فهناک کثیر من الآیات القرآنیة والروایات الشریفة نتناول هذه الأسئلة ونشیر تحدیداً إلی مکان منح المعرفة الفطریة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القرآن الکریم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تتطرق هذه الآیة المبارکة إلی مرحلة من مراحل خلق البشر، وهی المرحلة التی أخذ الله من بنی آدم الإقرار بربوبیته والشهادة بها، وتمّ أخذ هذا الإقرار، لئلا یستطیع الکفار والمشرکون أن یحتجّوا بأننا کنا غافلین عن الله، أو لأنّ آبائنا کانوا مشرکین، فأصبحنا علی منهجهم مشرکین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هذه الآیة الشریفة، أنّ الله تعالی جمع بنی آدم فی مرحلة خاصّة، ووهب معرفته لهم وأخذ من الجمیع الإقرار بربوبیته، والبشر بدورهم اعترفوا بالربوبیة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هذه المعرفة والإقرار حجّة بالفعل علی کافة البشر، وتتضح هذه الحجّة علی نحو لا تتمکن الظروف العائلیة والبیئة الاجتماعیة المحاطة بالکفر، من إزالتها تماماً، لذلک، فإنّ الله یحتجّ یوم القیامة علی المشرکین والکفار بها، ولا یقبل ذریعة غفلتهم أو شرک آباءهم</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أضفنا هذه الآیة إلی آیة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سبق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نستنتج أنّ تلک الفطرة، هی معرفة الله؛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لآیة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أودع معرفته فی قرارة النفس</w:t>
      </w:r>
      <w:bookmarkStart w:id="161" w:name="pg5277_26488"/>
    </w:p>
    <w:p>
      <w:pPr>
        <w:pStyle w:val="BookText"/>
        <w:rPr/>
      </w:pPr>
      <w:bookmarkEnd w:id="161"/>
      <w:r>
        <w:rPr>
          <w:rFonts w:ascii="IRNazanin" w:hAnsi="IRNazanin" w:eastAsia="IRNazanin"/>
          <w:color w:val="111111"/>
          <w:sz w:val="28"/>
          <w:sz w:val="28"/>
          <w:szCs w:val="28"/>
          <w:rtl w:val="true"/>
          <w:lang w:bidi="fa-IR"/>
        </w:rPr>
        <w:t>الإنسانیة وخلق الإنسان علی هذه المعرفة، فهو مفطور علی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القول بأنّ هذه المعرفة القلبیة التی تحققت فی عالم الذر، هی المعرفة الفطریة التی فُطر الإنسان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زرارة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آیة المیثاق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ذُرِّیَّته إلی یوم القیامة، فخرجوا کالذَّرّ فَعرَّفهم وأراهم نفسَه ولولا ذلک، لم یَعرِف أحدٌ ربَّه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3"/>
        <w:numPr>
          <w:ilvl w:val="2"/>
          <w:numId w:val="1"/>
        </w:numPr>
        <w:rPr/>
      </w:pPr>
      <w:bookmarkStart w:id="162" w:name="__RefHeading___Toc581365_581953129"/>
      <w:bookmarkStart w:id="163" w:name="_Toc63"/>
      <w:bookmarkEnd w:id="162"/>
      <w:r>
        <w:rPr>
          <w:rtl w:val="true"/>
        </w:rPr>
        <w:t>سبب نسیان عالم الذر</w:t>
      </w:r>
      <w:bookmarkEnd w:id="163"/>
    </w:p>
    <w:p>
      <w:pPr>
        <w:pStyle w:val="BookText"/>
        <w:rPr/>
      </w:pPr>
      <w:r>
        <w:rPr>
          <w:rFonts w:ascii="IRNazanin" w:hAnsi="IRNazanin" w:eastAsia="IRNazanin"/>
          <w:color w:val="111111"/>
          <w:sz w:val="28"/>
          <w:sz w:val="28"/>
          <w:szCs w:val="28"/>
          <w:rtl w:val="true"/>
          <w:lang w:bidi="fa-IR"/>
        </w:rPr>
        <w:t>ربّما یطرح هذا السؤال،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هناک عالم الذر، فلماذا نسینا هذا العالم ولم نتذکّره؟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یجب القول بأننا یمکن أن ننسی الأعمال التی فعلناها قبل أسبوع؛ وعلیه، فمن الطبیعی أن ننسی عالماً لا یُعلم متی وقع، وکم سنةً مضت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الروایات الشریفة تعطی جواباً آخر علی هذا السؤال؛ حیث روی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ثَبَتت المعرفة فی قلوبهم ونَسَوا الموقف، سیَذکرونه یوماً ما، ولولا ذلک، لم یَدرِ أحدٌ مَن خالقه ولا مَن رازقه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وکذلک نقل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آیة المیثاق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ذلک معاینةَ الله فأنساهم المعاینة وأثبتَ الإقرار فی صدورهم، ولولا ذلک، ما عَرف أحدٌ خالقه ولا رازقه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164" w:name="pg5277_26489"/>
    </w:p>
    <w:p>
      <w:pPr>
        <w:pStyle w:val="BookText"/>
        <w:rPr/>
      </w:pPr>
      <w:bookmarkEnd w:id="164"/>
      <w:r>
        <w:rPr>
          <w:rFonts w:ascii="IRNazanin" w:hAnsi="IRNazanin" w:eastAsia="IRNazanin"/>
          <w:color w:val="111111"/>
          <w:sz w:val="28"/>
          <w:sz w:val="28"/>
          <w:szCs w:val="28"/>
          <w:rtl w:val="true"/>
          <w:lang w:bidi="fa-IR"/>
        </w:rPr>
        <w:t>وفقاً لما جاء فی الآیات القرآنیة فإنّه إذا سُئل الکفار عن خالقهم، فإنّهم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یجب أن نلتفت إلی أنّ الکفار ینکرون الله بألسنتهم، ولکن فی نفس الوقت، یؤمنون به فی قرارة أنفسهم؛ إذ أودع الله هذه المعرفة حتی فی قلوب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الروایة وظّفت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فأنساهم المعاینة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التعبیر یرمز إلی أنّ شدّة المعرفة قد زالت؛ بحیث لو کانت تلک الشدة باقیةً، لم نستطع أبداً أن نواصل الحیاة فی هذا العالم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أساس المعرفة موجوداً فی قلوبنا ونحن نتذکّرها حتی فی هذا العالم</w:t>
      </w:r>
      <w:r>
        <w:rPr>
          <w:rFonts w:eastAsia="IRNazanin" w:cs="IRNazanin"/>
          <w:color w:val="111111"/>
          <w:sz w:val="28"/>
          <w:szCs w:val="28"/>
          <w:rtl w:val="true"/>
          <w:lang w:bidi="fa-IR"/>
        </w:rPr>
        <w:t>.</w:t>
      </w:r>
    </w:p>
    <w:p>
      <w:pPr>
        <w:pStyle w:val="Heading3"/>
        <w:numPr>
          <w:ilvl w:val="2"/>
          <w:numId w:val="1"/>
        </w:numPr>
        <w:rPr/>
      </w:pPr>
      <w:bookmarkStart w:id="165" w:name="__RefHeading___Toc581367_581953129"/>
      <w:bookmarkStart w:id="166" w:name="_Toc64"/>
      <w:bookmarkEnd w:id="165"/>
      <w:r>
        <w:rPr>
          <w:rtl w:val="true"/>
        </w:rPr>
        <w:t>مواصفات المعرفة الفطریة</w:t>
      </w:r>
      <w:bookmarkEnd w:id="166"/>
    </w:p>
    <w:p>
      <w:pPr>
        <w:pStyle w:val="BookText"/>
        <w:rPr/>
      </w:pPr>
      <w:r>
        <w:rPr>
          <w:rFonts w:ascii="IRNazanin" w:hAnsi="IRNazanin" w:eastAsia="IRNazanin"/>
          <w:color w:val="111111"/>
          <w:sz w:val="28"/>
          <w:sz w:val="28"/>
          <w:szCs w:val="28"/>
          <w:rtl w:val="true"/>
          <w:lang w:bidi="fa-IR"/>
        </w:rPr>
        <w:t>یمکن استنباط نقاط عدیدة من آیة المیثاق والروایات الواردة فیها،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ترجع خلفیة المعرفة الفطریة والمعرفة القلبیة إلی قبل هذا العالم، حیث رأی بنو آدم الله تعالی بقلوبهم للمرّة الأولی فی عالمٍ سبَقَ هذا العالم المادی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 معرفة الله فی الموقف الأوّل بکلّ وضوح وبمنتهی الشدّة، علی نحو عُبِّرَ التعبیر عنها بالرؤیة والمعاینة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نسی البشر موقف رؤیة الله ومکانها، کما نسوا هذه المعرفة، وأنساهم الله هذه المعرفة، ولکن فی الوقت نفسه، بقی أساس هذه المعرفة والإقرار بالله فی روح الإنسان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یتذکّر المعرفة هذه فی هذا العالم الدنیوی، وطبعاً تختلف درجات هذا التذکّر فی الإنسان، بحیث یمکن إدراک المعرفة فی منتهی الوضوح، کما وُفّق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المؤمنین لإدراک 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تعالی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یراه المؤمنون یوم القیامة؟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رأوه قبل یوم القیامة،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bookmarkStart w:id="167" w:name="pg5277_26490"/>
    </w:p>
    <w:p>
      <w:pPr>
        <w:pStyle w:val="BookText"/>
        <w:rPr/>
      </w:pPr>
      <w:bookmarkEnd w:id="1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لهم أَ لَسْتُ بِرَبِّکُمْ قالُوا بَلی</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المؤمنین لَیَرونَه فی الدنیا قبل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الرؤیة بالقلب کالرؤیة بالعین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فعلی الرغم من أنّ البشر نسوا منذ الولادة المعرفة الفطریة والمعاینة، إلا أنّها بقیت فی أرواحهم وأنفسهم، وهی تُعدّ أساس المعارف القلبیة التی تحصل فی هذا العالم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جرت سنة الله أن یذکّر الإنسان بهذه المعرفة مراراً، وأتمم حجته علیه لیس فی مجال العقل فحسب، بل فی مجال القلب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یذکّر الإنسان بالمعرفة الفطریة من خلال الطرق المختلفة بما فیها الرزایا والمشاکل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لاحظنا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إعطاء المعرفة الفطریة للبشر وأخذ الإقرار منهم، هو عدم تمکینهم من التمسّک بذریعة یوم القیامة فیقولوا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غافلین عن الله ، وحیث إنّ آباءنا کانوا مشرکین، فأصبحنا نحن مشرکین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فالآیة تبیّن أنّ معرفة الله القلبیة حجّة علی الإنسان؛ لذلک لا تؤثر الظروف العائلیة والاجتماعیة فی إزالة هذه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المعرفة الفطریة والقلبیة عامة، بحیث تشمل کافة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وتتمحور الآیة المذکورة حول بنی آدم ولا یلاحظ فیها أیّ تخصیص، کما تُصرّح الآیة وعدید من الروایات الشریفة بهذه الحقیقة، منها الروایات التی استخدم فیها تعبیر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ذلک لم یَعرف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نقلت روایات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فطرة الإنسان الإلهیة، وعلی سبیل المثال نذکر إحداها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 کذلک قوله وَ لَئِنْ سَأَلْتَهُمْ مَنْ خَلَقَ السَّماواتِ وَ الْأَرْضَ لَیَقُولُنَّ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168" w:name="__RefHeading___Toc581369_581953129"/>
      <w:bookmarkStart w:id="169" w:name="_Toc65"/>
      <w:bookmarkEnd w:id="168"/>
      <w:r>
        <w:rPr>
          <w:rtl w:val="true"/>
        </w:rPr>
        <w:t>طرق تذکّر المعرفة الفطریة</w:t>
      </w:r>
      <w:bookmarkEnd w:id="1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تُعدّ المعرفة الفطریة والقلبیة کطریق لإثبات وجود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الحقیقة</w:t>
      </w:r>
    </w:p>
    <w:p>
      <w:pPr>
        <w:pStyle w:val="BookText"/>
        <w:rPr/>
      </w:pPr>
      <w:r>
        <w:rPr>
          <w:rFonts w:ascii="IRNazanin" w:hAnsi="IRNazanin" w:eastAsia="IRNazanin"/>
          <w:color w:val="111111"/>
          <w:sz w:val="28"/>
          <w:sz w:val="28"/>
          <w:szCs w:val="28"/>
          <w:rtl w:val="true"/>
          <w:lang w:bidi="fa-IR"/>
        </w:rPr>
        <w:t xml:space="preserve">نتسامح فی تسمیة هذا الطریق بالدلیل القلبی والفطری علی وجود الله؛ حیث إنّ إثبات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عقلانی ویتحقق بطرق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والمنهج الذی یجب أن نسیر علیه هو السعی فی سبیل تجلّی المعرفة الفطریة الکامنة فی قلب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نتذکّر مرّة اخری المعرفة التی غفلنا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ویعتبر القرآن الکریم والروایات الشریفة أنّ المهمّة الرئیسیة للأنبیاء والکتب السماویة هی تذکیر الإنسان بمعرفة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 </w:t>
      </w:r>
      <w:r>
        <w:rPr>
          <w:rStyle w:val="FootnoteAnchor"/>
          <w:rtl w:val="true"/>
        </w:rPr>
        <w:footnoteReference w:id="88"/>
      </w:r>
      <w:r>
        <w:rPr>
          <w:rFonts w:ascii="Amiri" w:hAnsi="Amiri" w:eastAsia="Amiri" w:cs="Amiri"/>
          <w:color w:val="111111"/>
          <w:sz w:val="28"/>
          <w:sz w:val="28"/>
          <w:szCs w:val="28"/>
          <w:rtl w:val="true"/>
          <w:lang w:bidi="ar-SA"/>
        </w:rPr>
        <w:t>ویقول فی وصف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وَ قُرْآنٌ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ویشرح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الخطبة الأولی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الأنبیاء کما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فیهم، رسلَه وواتَرَ إلیهم أنبیاءَه لِیَستأدوهم میثاقَ فِطرَته، ویُذکّروهم مَنسیَّ نعمَته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ویصف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بأنّها نعمة منسیّة، ویذکر أنّ الأنبیاء جاءوا لتذکیر العباد بهذه النعمة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قطعنا میثاقاً وعهداً مع الله تعالی، فیجب أن یذکّرنا أحدٌ بذلک المیثاق، فبُعث الأنبیاء لإنجاز 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المؤرخ الشهیر، المسعودی فی کتابه مروج الذهب، خطبة متینة جداً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التطرّق إلی عظمة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الرسول کان ینبّه الناس علی العهد والمیثاق الذی اخِذَ منهم فی عالم الذر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ظاهر الفَتَرات، فدعی الناسَ ظاهراً وباطناً، ونَدَبَهم سِرّاً وإعلاناً، واستدعی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التنبیه علی العهد الذی قدّمه إلی الذَّرِّ قبل النسل</w:t>
      </w:r>
      <w:r>
        <w:rPr>
          <w:rFonts w:eastAsia="Amiri" w:cs="Amiri" w:ascii="Amiri" w:hAnsi="Amiri"/>
          <w:color w:val="111111"/>
          <w:sz w:val="28"/>
          <w:szCs w:val="28"/>
          <w:rtl w:val="true"/>
          <w:lang w:bidi="ar-SA"/>
        </w:rPr>
        <w:t xml:space="preserve">. </w:t>
      </w:r>
      <w:r>
        <w:rPr>
          <w:rStyle w:val="FootnoteAnchor"/>
          <w:rtl w:val="true"/>
        </w:rPr>
        <w:footnoteReference w:id="90"/>
      </w:r>
      <w:bookmarkStart w:id="170" w:name="pg5277_26492"/>
    </w:p>
    <w:p>
      <w:pPr>
        <w:pStyle w:val="Heading3"/>
        <w:numPr>
          <w:ilvl w:val="2"/>
          <w:numId w:val="1"/>
        </w:numPr>
        <w:rPr/>
      </w:pPr>
      <w:bookmarkStart w:id="171" w:name="__RefHeading___Toc581371_581953129"/>
      <w:bookmarkStart w:id="172" w:name="_Toc66"/>
      <w:bookmarkEnd w:id="170"/>
      <w:bookmarkEnd w:id="171"/>
      <w:r>
        <w:rPr>
          <w:rtl w:val="true"/>
        </w:rPr>
        <w:t>والآن نستعرض الطرق الأساسیة للتذکّر والتنبّه</w:t>
      </w:r>
      <w:r>
        <w:rPr>
          <w:rtl w:val="true"/>
        </w:rPr>
        <w:t>.</w:t>
      </w:r>
      <w:bookmarkEnd w:id="172"/>
    </w:p>
    <w:p>
      <w:pPr>
        <w:pStyle w:val="Heading4"/>
        <w:numPr>
          <w:ilvl w:val="3"/>
          <w:numId w:val="1"/>
        </w:numPr>
        <w:rPr/>
      </w:pPr>
      <w:bookmarkStart w:id="173" w:name="__RefHeading___Toc581373_581953129"/>
      <w:bookmarkStart w:id="174" w:name="_Toc67"/>
      <w:bookmarkEnd w:id="173"/>
      <w:r>
        <w:rPr/>
        <w:t>1</w:t>
      </w:r>
      <w:r>
        <w:rPr>
          <w:rtl w:val="true"/>
        </w:rPr>
        <w:t xml:space="preserve">. </w:t>
      </w:r>
      <w:r>
        <w:rPr>
          <w:rtl w:val="true"/>
        </w:rPr>
        <w:t>الرزایا والمصائب</w:t>
      </w:r>
      <w:bookmarkEnd w:id="174"/>
    </w:p>
    <w:p>
      <w:pPr>
        <w:pStyle w:val="BookText"/>
        <w:rPr/>
      </w:pPr>
      <w:r>
        <w:rPr>
          <w:rFonts w:ascii="IRNazanin" w:hAnsi="IRNazanin" w:eastAsia="IRNazanin"/>
          <w:color w:val="111111"/>
          <w:sz w:val="28"/>
          <w:sz w:val="28"/>
          <w:szCs w:val="28"/>
          <w:rtl w:val="true"/>
          <w:lang w:bidi="fa-IR"/>
        </w:rPr>
        <w:t xml:space="preserve">إحدی الطرق التی یتذکّر الإنسانُ فیها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وابتلائه بالمصائب والمشاکل المعقّدة، ففی اللحظات التی تُحیط بالإنسان الأخطار والرزایا، تخیبُ ظنونه فی غیر الله، وینقطع أمله عن غیره، ولا یولی اهتماماً بالشؤون الدنیویة والأسباب الظاهریة، ولذلک تزول الحجب المانعة عن المعرفة الفطریة وتتصل القلوب بربّ الأرباب، ویُشرق نور الله فی قلب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دُلَّنی علی الله ما هو؟ فقد أکثر علیّ المجادلون وحیّرونی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هل رکبتَ سفینة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کُسِرَت بک حیث لا سفینة تنجیک ولا سباحة تغنیک؟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تعلّق قلبک هنالک أنّ شیئاً من الأشیاء قادر علی أن یخلّصک من ورطتک؟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الشیء هو الله القادر علی الإنجاء حیث لا منجی، وعلی الإغاثة حیث لا مغیث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أشیر فی کثیر من الآیات القرآنیة إلی هذه المسألة،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مَسَّکم الضُّرُّ فی البحر، ضلَّ مَن تَدعونَ إلاّ إیاه، فلمّا نجّاکم إلی البرّ أعرضتُم وکان الإنسان کفوراً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4"/>
        <w:numPr>
          <w:ilvl w:val="3"/>
          <w:numId w:val="1"/>
        </w:numPr>
        <w:rPr/>
      </w:pPr>
      <w:bookmarkStart w:id="175" w:name="__RefHeading___Toc581375_581953129"/>
      <w:bookmarkStart w:id="176" w:name="_Toc68"/>
      <w:bookmarkEnd w:id="175"/>
      <w:r>
        <w:rPr/>
        <w:t>2</w:t>
      </w:r>
      <w:r>
        <w:rPr>
          <w:rtl w:val="true"/>
        </w:rPr>
        <w:t xml:space="preserve">. </w:t>
      </w:r>
      <w:r>
        <w:rPr>
          <w:rtl w:val="true"/>
        </w:rPr>
        <w:t>التدبّر فی الآیات الإلهیة</w:t>
      </w:r>
      <w:bookmarkEnd w:id="1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الطرق الاُخری للتذکیر بالمعرفة الإلهیة التفکّر فی المخلوقات والتدبّر فی النظم السائد فی عالم الکون، والذی یُعبَّر عنه فی المصطلحات القرآنیة بالآیات</w:t>
      </w:r>
      <w:bookmarkStart w:id="177" w:name="pg5277_26493"/>
    </w:p>
    <w:p>
      <w:pPr>
        <w:pStyle w:val="BookText"/>
        <w:rPr/>
      </w:pPr>
      <w:bookmarkEnd w:id="177"/>
      <w:r>
        <w:rPr>
          <w:rFonts w:ascii="IRNazanin" w:hAnsi="IRNazanin" w:eastAsia="IRNazanin"/>
          <w:color w:val="111111"/>
          <w:sz w:val="28"/>
          <w:sz w:val="28"/>
          <w:szCs w:val="28"/>
          <w:rtl w:val="true"/>
          <w:lang w:bidi="fa-IR"/>
        </w:rPr>
        <w:t>والعلامات الإلهیة، فهی تذکّر الإنسان بالمعرفة القلبیة، فضلاً عن کونها حججاً عقلیةً علی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یمکن أن یعترف الإنسان بوجود الله ، من خلال التفکّر فی مخلوقاته، ویتوصل بهذا الطریق إلی المعرفة العقلیة لله تعالی، ولکنّه یستطیع أن یجتاز هذه المرحلة ویعرف الله بالمعرفة القلبیة أیضاً، بحیث یشعر بالحضور فی محضر الله، ویتوجّه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ویشعر بانکسار قلبه، ویرافق الخضوع والخشوع هذاالشعور المعنوی، ویکون فی مراحله العالیة مصحوباً بالبکاء والمناجاة والتوسّل‌والتوجّه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الحالة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تذکّر بالله تعالی وتوجّه العبد إلیه بالمعرفة القلبیة</w:t>
      </w:r>
      <w:r>
        <w:rPr>
          <w:rFonts w:eastAsia="IRNazanin" w:cs="IRNazanin"/>
          <w:color w:val="111111"/>
          <w:sz w:val="28"/>
          <w:szCs w:val="28"/>
          <w:rtl w:val="true"/>
          <w:lang w:bidi="fa-IR"/>
        </w:rPr>
        <w:t>.</w:t>
      </w:r>
    </w:p>
    <w:p>
      <w:pPr>
        <w:pStyle w:val="Heading4"/>
        <w:numPr>
          <w:ilvl w:val="3"/>
          <w:numId w:val="1"/>
        </w:numPr>
        <w:rPr/>
      </w:pPr>
      <w:bookmarkStart w:id="178" w:name="__RefHeading___Toc581377_581953129"/>
      <w:bookmarkStart w:id="179" w:name="_Toc69"/>
      <w:bookmarkEnd w:id="178"/>
      <w:r>
        <w:rPr/>
        <w:t>3</w:t>
      </w:r>
      <w:r>
        <w:rPr>
          <w:rtl w:val="true"/>
        </w:rPr>
        <w:t xml:space="preserve">. </w:t>
      </w:r>
      <w:r>
        <w:rPr>
          <w:rtl w:val="true"/>
        </w:rPr>
        <w:t>العبادة</w:t>
      </w:r>
      <w:bookmarkEnd w:id="179"/>
    </w:p>
    <w:p>
      <w:pPr>
        <w:pStyle w:val="BookText"/>
        <w:rPr/>
      </w:pPr>
      <w:r>
        <w:rPr>
          <w:rFonts w:ascii="IRNazanin" w:hAnsi="IRNazanin" w:eastAsia="IRNazanin"/>
          <w:color w:val="111111"/>
          <w:sz w:val="28"/>
          <w:sz w:val="28"/>
          <w:szCs w:val="28"/>
          <w:rtl w:val="true"/>
          <w:lang w:bidi="fa-IR"/>
        </w:rPr>
        <w:t xml:space="preserve">من أهمّ الطرق التی تذکّر الإنسان بالمعرفة القلبیة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العبادة والمناجاة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هذا الطریق بالمؤمنین، ویمکن أن تُنتج العبادةُ أعلی درجات تذکّر المعرفة الفطریة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ویکمن الأثر الأهم للعبادات وغایتها العالیة فی التذکیر بالله تعالی، کما یصف الله الصلاة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حیث یقول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مِن شرایع الله، وفیها مرضاةُ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منهاج الأنبیاء، وللمُصلّی حبّ الملائکة وهدیً وإیمانٌ ونورُ المعرفة</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المعرفة الدلیل العقلی علی وجود الصانع والخالق، بل المقصود منها، المعرفة القلبیة لله تعالی</w:t>
      </w:r>
      <w:r>
        <w:rPr>
          <w:rFonts w:eastAsia="IRNazanin" w:cs="IRNazanin"/>
          <w:color w:val="111111"/>
          <w:sz w:val="28"/>
          <w:szCs w:val="28"/>
          <w:rtl w:val="true"/>
          <w:lang w:bidi="fa-IR"/>
        </w:rPr>
        <w:t>.</w:t>
      </w:r>
      <w:bookmarkStart w:id="180" w:name="pg5277_26494"/>
    </w:p>
    <w:p>
      <w:pPr>
        <w:pStyle w:val="BookText"/>
        <w:rPr/>
      </w:pPr>
      <w:bookmarkEnd w:id="180"/>
      <w:r>
        <w:rPr>
          <w:rFonts w:ascii="IRNazanin" w:hAnsi="IRNazanin" w:eastAsia="IRNazanin"/>
          <w:color w:val="111111"/>
          <w:sz w:val="28"/>
          <w:sz w:val="28"/>
          <w:szCs w:val="28"/>
          <w:rtl w:val="true"/>
          <w:lang w:bidi="fa-IR"/>
        </w:rPr>
        <w:t>ویحاول بعض أن یعرّف العبادات بأنّها عدیمة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المهمّ هو الاعتقاد بالله وتذکّره تعالی ولا یحتاج إلی القیام بالأعمال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ینبثق هذا الرأی من سوء الفهم؛ إذ یعتبر الله تعالی أنّ تحصیل المعرفة والتنبّه الحقیقی بها یتحقق من خلال العبادات ویعدّها کوسیلة للتذکیر بالله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البعض یترکون القیام بالأعمال والعبادات التی أمر الله بها، ویسعون فی ذکر الله من خلال الأعمال التی یرونها صحیحة، وإن تکن هذه الأعمال منهیّة عنها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أصیب هؤلاء الأشخاص بنوع من التناقض والتضاد؛ حیث یبحثون عن معرفة الله ورضوانه عبر طریق یرفضه الله وینهی عنه</w:t>
      </w:r>
      <w:r>
        <w:rPr>
          <w:rFonts w:eastAsia="IRNazanin" w:cs="IRNazanin"/>
          <w:color w:val="111111"/>
          <w:sz w:val="28"/>
          <w:szCs w:val="28"/>
          <w:rtl w:val="true"/>
          <w:lang w:bidi="fa-IR"/>
        </w:rPr>
        <w:t>.</w:t>
      </w:r>
    </w:p>
    <w:p>
      <w:pPr>
        <w:pStyle w:val="Heading4"/>
        <w:numPr>
          <w:ilvl w:val="3"/>
          <w:numId w:val="1"/>
        </w:numPr>
        <w:rPr/>
      </w:pPr>
      <w:bookmarkStart w:id="181" w:name="__RefHeading___Toc581379_581953129"/>
      <w:bookmarkStart w:id="182" w:name="_Toc70"/>
      <w:bookmarkEnd w:id="181"/>
      <w:r>
        <w:rPr/>
        <w:t>4</w:t>
      </w:r>
      <w:r>
        <w:rPr>
          <w:rtl w:val="true"/>
        </w:rPr>
        <w:t xml:space="preserve">. </w:t>
      </w:r>
      <w:r>
        <w:rPr>
          <w:rtl w:val="true"/>
        </w:rPr>
        <w:t>الدعاء وطلب المعرفة من الله سبحانه</w:t>
      </w:r>
      <w:bookmarkEnd w:id="182"/>
    </w:p>
    <w:p>
      <w:pPr>
        <w:pStyle w:val="BookText"/>
        <w:rPr/>
      </w:pPr>
      <w:r>
        <w:rPr>
          <w:rFonts w:ascii="IRNazanin" w:hAnsi="IRNazanin" w:eastAsia="IRNazanin"/>
          <w:color w:val="111111"/>
          <w:sz w:val="28"/>
          <w:sz w:val="28"/>
          <w:szCs w:val="28"/>
          <w:rtl w:val="true"/>
          <w:lang w:bidi="fa-IR"/>
        </w:rPr>
        <w:t xml:space="preserve">ومن وسائط تحصیل معرفة الله القلبیة، هی طلب المعرفة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أسلفنا القول، فإنّ المعرفة موهبة إلهیة وهبها الله للإنسان، فعلیه، یکون تذکّر هذه المعرفة بید الله أیضاً، ویجب أن ندعو الله أن یعطیها لنا مرة اخری ویوجّهنا إلیها ویذکّرنا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یشاهد فی الأدعیة کثیراً، أنّ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یطلبون من الله أن یهبهم معرفة الله، فعلی سبیل المثال، ورد فی الروایات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ویمکن اندراج طریقة الدعاء تحت الطریقة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 الدعاء من أقسام العبادة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للآیة المبارکة</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استزادةٌ فی المعرفة بربِّه وبعظمته وکبریائه</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وللمعرفة والهدایة درجات ومراتب أیضاً، وفی الحقیقة نطلب الهدایة</w:t>
      </w:r>
      <w:bookmarkStart w:id="183" w:name="pg5277_26495"/>
    </w:p>
    <w:p>
      <w:pPr>
        <w:pStyle w:val="BookText"/>
        <w:rPr/>
      </w:pPr>
      <w:bookmarkEnd w:id="183"/>
      <w:r>
        <w:rPr>
          <w:rFonts w:ascii="IRNazanin" w:hAnsi="IRNazanin" w:eastAsia="IRNazanin"/>
          <w:color w:val="111111"/>
          <w:sz w:val="28"/>
          <w:sz w:val="28"/>
          <w:szCs w:val="28"/>
          <w:rtl w:val="true"/>
          <w:lang w:bidi="fa-IR"/>
        </w:rPr>
        <w:t>والمعرفة الأکثر من الله عبر الدعاء، حیث إنّ الهدایة یجب أن تُعطی للإنسان دائماً، وإذا حُرم منها لحظةً سیقع الإنسان فی دوّامة الضلالة والظُلمة، کمصباح یحتاج للإضاءة إلی اتصاله دائماً بالکهرباء، فإذا انقطع هذا التیار الکهربائی المستمر، ینطفئ المصباح</w:t>
      </w:r>
      <w:r>
        <w:rPr>
          <w:rFonts w:eastAsia="IRNazanin" w:cs="IRNazanin"/>
          <w:color w:val="111111"/>
          <w:sz w:val="28"/>
          <w:szCs w:val="28"/>
          <w:rtl w:val="true"/>
          <w:lang w:bidi="fa-IR"/>
        </w:rPr>
        <w:t>.</w:t>
      </w:r>
    </w:p>
    <w:p>
      <w:pPr>
        <w:pStyle w:val="Heading4"/>
        <w:numPr>
          <w:ilvl w:val="3"/>
          <w:numId w:val="1"/>
        </w:numPr>
        <w:rPr/>
      </w:pPr>
      <w:bookmarkStart w:id="184" w:name="__RefHeading___Toc581381_581953129"/>
      <w:bookmarkStart w:id="185" w:name="_Toc71"/>
      <w:bookmarkEnd w:id="184"/>
      <w:r>
        <w:rPr/>
        <w:t>5</w:t>
      </w:r>
      <w:r>
        <w:rPr>
          <w:rtl w:val="true"/>
        </w:rPr>
        <w:t xml:space="preserve">. </w:t>
      </w:r>
      <w:r>
        <w:rPr>
          <w:rtl w:val="true"/>
        </w:rPr>
        <w:t>الالتزام بولایة الأئمة الأطهار وحبّهم</w:t>
      </w:r>
      <w:r>
        <w:rPr>
          <w:rtl w:val="true"/>
        </w:rPr>
        <w:t>(</w:t>
      </w:r>
      <w:r>
        <w:rPr>
          <w:rtl w:val="true"/>
        </w:rPr>
        <w:t>علیهم السلام</w:t>
      </w:r>
      <w:r>
        <w:rPr>
          <w:rtl w:val="true"/>
        </w:rPr>
        <w:t>)</w:t>
      </w:r>
      <w:bookmarkEnd w:id="185"/>
    </w:p>
    <w:p>
      <w:pPr>
        <w:pStyle w:val="BookText"/>
        <w:rPr/>
      </w:pPr>
      <w:r>
        <w:rPr>
          <w:rFonts w:ascii="IRNazanin" w:hAnsi="IRNazanin" w:eastAsia="IRNazanin"/>
          <w:color w:val="111111"/>
          <w:sz w:val="28"/>
          <w:sz w:val="28"/>
          <w:szCs w:val="28"/>
          <w:rtl w:val="true"/>
          <w:lang w:bidi="fa-IR"/>
        </w:rPr>
        <w:t>یتمثّل أحد الطرق للتذکیر بالمعرفة القلبیة فی الالتزام بولایة أهل البیت والعصمة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ینظر إلی الله بغیر حجاب، وینظر الله إلیه بغیر حجاب، فلیتولّ آلُ محمد ولیتبرّأ مِن عدوّهم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فهم خلفاء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ومن هنا لا یمکن تصوّر العداوة لخلیفة الله وفی الوقت نفسه، أنّ یعطی الله له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لیست من السنن الإلهیة، حیث لا یعطی الله أفضل موهبته المتمثلة فی المعرفة القلبیة والشهودیة، للذی یعادی خلیفته، بل یهبها للذی یرضی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یجب أن لا ننسی أنّ الله تعالی أعطی شیئاً من المعرفة الشهودیة، حتی للأعداء والکفّار، لیتمّ الحجّة علیهم، ولکن یعطی الدرجات العلیا من المعرفة لأحبّائه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وأشارت الروایات الشریفة والأدعیة الواردة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هذه المسألة؛ فعلی سبیل المثال، جاء فی زیارة الجامعة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لا یراد بالمعرفة هنا، إثبات وجود الله سبحانه، بل المقصود منها الدرجات</w:t>
      </w:r>
      <w:bookmarkStart w:id="186" w:name="pg5277_26496"/>
    </w:p>
    <w:p>
      <w:pPr>
        <w:pStyle w:val="BookText"/>
        <w:rPr/>
      </w:pPr>
      <w:bookmarkEnd w:id="186"/>
      <w:r>
        <w:rPr>
          <w:rFonts w:ascii="IRNazanin" w:hAnsi="IRNazanin" w:eastAsia="IRNazanin"/>
          <w:color w:val="111111"/>
          <w:sz w:val="28"/>
          <w:sz w:val="28"/>
          <w:szCs w:val="28"/>
          <w:rtl w:val="true"/>
          <w:lang w:bidi="fa-IR"/>
        </w:rPr>
        <w:t>العالیة من المعرفة القلبیة، فمن یریدها، یجب علیه أن یتوسل بالأئمة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تعالی ویتولّاهم، لکی یمنّ الله علیه بالمعرفة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وتختلف معرفة الله الفطریة والقلبیة عن الطرق الأخری لمعرفة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القول بأنّ من اتّصف بذکاء أعلی، یحصل علی معرفة أکثر لله، بل یکمن أهمّ طریق لاکتساب معرفة الله ، فی نیل رضوان الله، وهو لا یحصل إلّا بإطاعة الله والعمل بأوامره وولاء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والدعاء وغیرها من الأعمال التی تؤدّی إلی رضوانه تعالی</w:t>
      </w:r>
      <w:r>
        <w:rPr>
          <w:rFonts w:eastAsia="IRNazanin" w:cs="IRNazanin"/>
          <w:color w:val="111111"/>
          <w:sz w:val="28"/>
          <w:szCs w:val="28"/>
          <w:rtl w:val="true"/>
          <w:lang w:bidi="fa-IR"/>
        </w:rPr>
        <w:t>.</w:t>
      </w:r>
    </w:p>
    <w:p>
      <w:pPr>
        <w:pStyle w:val="Heading3"/>
        <w:numPr>
          <w:ilvl w:val="2"/>
          <w:numId w:val="1"/>
        </w:numPr>
        <w:rPr/>
      </w:pPr>
      <w:bookmarkStart w:id="187" w:name="__RefHeading___Toc581383_581953129"/>
      <w:bookmarkStart w:id="188" w:name="_Toc72"/>
      <w:bookmarkEnd w:id="187"/>
      <w:r>
        <w:rPr>
          <w:rtl w:val="true"/>
        </w:rPr>
        <w:t>ملخّص ما سبق</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وفقاً لآیة المیثاق، جمع الله فی موقف خاص، بنی آدم برمّتهم وأعطاهم معرفته، وأخذ من جمیعهم الإقرار بربوبیته، وهم شهدوا بربوبیته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المعرفة والإقرار حجّة علی کافة البشر، وقد بلغت کمال وضوحها، بحیث لا تستطیع الظروف العائلیة والبیئة الاجتماعیة المحاطة بالکفر، إزالتها تماماً، وعلیه، فإنّ الله یحتجّ یوم القیامة علی المشرکین والکفار بها، ولا یقبل ذریعة غفلتهم أو شرک آبائهم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تتلخّص أهم میزات المعرفة الفطریة فیما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ترجع خلفیة المعرفة الفطریة والقلبیة إلی ماقبل العالم الدنیوی، والإنسان رأی الله للمرة الأولی من خلال القلب، فی عالم سبقَ هذا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معرفة الله واضحة تماماً فی الموقف الأول، علی نحو 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 والمعاینة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نسی بنو آدم بمشیئة الله موقفَ رؤیته وشدّة معرفته أیضاً، رغم أنّ أساس المعرفة والإقرار بالله بقی فی أرواحهم وأنفسهم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یتذکّر هذه المعرفة فی هذا العالم المادی ولکن یتم هذا التذکّر، بدرجات مختلفة من حیث الشدّة والضعف حتّی</w:t>
      </w:r>
    </w:p>
    <w:p>
      <w:pPr>
        <w:pStyle w:val="BookText"/>
        <w:rPr/>
      </w:pPr>
      <w:r>
        <w:rPr>
          <w:rFonts w:ascii="IRNazanin" w:hAnsi="IRNazanin" w:eastAsia="IRNazanin"/>
          <w:color w:val="111111"/>
          <w:sz w:val="28"/>
          <w:sz w:val="28"/>
          <w:szCs w:val="28"/>
          <w:rtl w:val="true"/>
          <w:lang w:bidi="fa-IR"/>
        </w:rPr>
        <w:t>یصل إلی درجة یمکنه فیها أن یدرک المعرفة بکل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ویتمتّع الجمیع بالمعرفة الفطریة والقلبیة وتشمل کافة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طرق تذکّر المعرفة الفطریة هی ما یلی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ابتلائه بالمصائب والمشاکل، التدبّر فی الآیات الإلهیة، العبادة، الدعاء وطلب المعرفة من الله سبحانه، الالتزام بولایة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متی‌کان موقف إعطاء المعرفة القلبیة للإنسان؟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لا نتذکّر هذا الموقف؟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ممیزات المعرفة القلبیة التی تُستفاد من آیة المیثاق والروایات الواردة فیها؟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طرق تذکّر المعرفة الفطریة؟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 تحقیقاً میدانیّاً وحدّد أکثر طرق تذکّر المعرفة الفطریة، تأثیراً ورواجاً</w:t>
      </w:r>
      <w:r>
        <w:rPr>
          <w:rFonts w:eastAsia="Amiri" w:cs="Amiri" w:ascii="Amiri" w:hAnsi="Amiri"/>
          <w:color w:val="111111"/>
          <w:sz w:val="28"/>
          <w:szCs w:val="28"/>
          <w:rtl w:val="true"/>
          <w:lang w:bidi="ar-SA"/>
        </w:rPr>
        <w:t>.</w:t>
      </w:r>
      <w:bookmarkStart w:id="189" w:name="pg5277_26500"/>
    </w:p>
    <w:p>
      <w:pPr>
        <w:pStyle w:val="Heading2"/>
        <w:numPr>
          <w:ilvl w:val="1"/>
          <w:numId w:val="1"/>
        </w:numPr>
        <w:rPr/>
      </w:pPr>
      <w:bookmarkStart w:id="190" w:name="__RefHeading___Toc581385_581953129"/>
      <w:bookmarkStart w:id="191" w:name="_Toc73"/>
      <w:bookmarkEnd w:id="189"/>
      <w:bookmarkEnd w:id="190"/>
      <w:r>
        <w:rPr/>
        <w:t>6</w:t>
      </w:r>
      <w:r>
        <w:rPr>
          <w:rtl w:val="true"/>
        </w:rPr>
        <w:t xml:space="preserve">- </w:t>
      </w:r>
      <w:r>
        <w:rPr>
          <w:rtl w:val="true"/>
        </w:rPr>
        <w:t>الأسماء والصفات</w:t>
      </w:r>
      <w:bookmarkEnd w:id="191"/>
    </w:p>
    <w:p>
      <w:pPr>
        <w:pStyle w:val="Heading3"/>
        <w:numPr>
          <w:ilvl w:val="2"/>
          <w:numId w:val="1"/>
        </w:numPr>
        <w:rPr/>
      </w:pPr>
      <w:bookmarkStart w:id="192" w:name="__RefHeading___Toc581387_581953129"/>
      <w:bookmarkStart w:id="193" w:name="_Toc74"/>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Amiri" w:hAnsi="Amiri" w:eastAsia="Amiri" w:cs="Amiri"/>
          <w:color w:val="111111"/>
          <w:sz w:val="28"/>
          <w:sz w:val="28"/>
          <w:szCs w:val="28"/>
          <w:rtl w:val="true"/>
          <w:lang w:bidi="ar-SA"/>
        </w:rPr>
        <w:t>التعرّف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الاسم والصفة؛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الذاتیة والصفات الفعلیة؛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الثبوتیة والصفات السلبیة</w:t>
      </w:r>
      <w:r>
        <w:rPr>
          <w:rFonts w:eastAsia="IRNazanin" w:cs="IRNazanin"/>
          <w:color w:val="111111"/>
          <w:sz w:val="28"/>
          <w:szCs w:val="28"/>
          <w:rtl w:val="true"/>
          <w:lang w:bidi="fa-IR"/>
        </w:rPr>
        <w:t>.</w:t>
      </w:r>
    </w:p>
    <w:p>
      <w:pPr>
        <w:pStyle w:val="Heading3"/>
        <w:numPr>
          <w:ilvl w:val="2"/>
          <w:numId w:val="1"/>
        </w:numPr>
        <w:rPr/>
      </w:pPr>
      <w:bookmarkStart w:id="194" w:name="__RefHeading___Toc581389_581953129"/>
      <w:bookmarkStart w:id="195" w:name="_Toc75"/>
      <w:bookmarkEnd w:id="194"/>
      <w:r>
        <w:rPr>
          <w:rtl w:val="true"/>
        </w:rPr>
        <w:t>نظرة خاطفة إلی المباحث السابقة</w:t>
      </w:r>
      <w:bookmarkEnd w:id="195"/>
    </w:p>
    <w:p>
      <w:pPr>
        <w:pStyle w:val="BookText"/>
        <w:rPr/>
      </w:pPr>
      <w:r>
        <w:rPr>
          <w:rFonts w:ascii="IRNazanin" w:hAnsi="IRNazanin" w:eastAsia="IRNazanin"/>
          <w:color w:val="111111"/>
          <w:sz w:val="28"/>
          <w:sz w:val="28"/>
          <w:szCs w:val="28"/>
          <w:rtl w:val="true"/>
          <w:lang w:bidi="fa-IR"/>
        </w:rPr>
        <w:t>تطرّقنا فی الدروس السابقة إلی مصدر، ومواصفات، وموقف المعرفة الفطریة المعطاة، واستنتجنا منها أنّ کافة البشر یتمتّعون بهذه المعرفة، إلّا أنّ الحجب الدنیویة تسبب غفلتهم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یحتاج الإنسان إلی إقامة البراهین العقلیة علی وجود الله تعالی، بل یتذکّر اللهَ بعد رفع هذه الحجب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العوامل التی تؤثّر فی ازدهار هذه المعرفة، وقوع الإنسان فی الحالات الحرجة والصعبة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التأمّل فی الآیات الأنفسیة، والعلامات الآفاقیة، والعبادة تجعل القلوب تتوجّه إلی 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ونستعرض فی هذا الدرس، مبحثاً جدیداً فی مجال معرفة الله یتعلّق بالأسماء والصفات</w:t>
      </w:r>
      <w:r>
        <w:rPr>
          <w:rFonts w:eastAsia="IRNazanin" w:cs="IRNazanin"/>
          <w:color w:val="111111"/>
          <w:sz w:val="28"/>
          <w:szCs w:val="28"/>
          <w:rtl w:val="true"/>
          <w:lang w:bidi="fa-IR"/>
        </w:rPr>
        <w:t>.</w:t>
      </w:r>
    </w:p>
    <w:p>
      <w:pPr>
        <w:pStyle w:val="Heading3"/>
        <w:numPr>
          <w:ilvl w:val="2"/>
          <w:numId w:val="1"/>
        </w:numPr>
        <w:rPr/>
      </w:pPr>
      <w:bookmarkStart w:id="196" w:name="__RefHeading___Toc581391_581953129"/>
      <w:bookmarkStart w:id="197" w:name="_Toc76"/>
      <w:bookmarkEnd w:id="196"/>
      <w:r>
        <w:rPr>
          <w:rtl w:val="true"/>
        </w:rPr>
        <w:t>الأسماء والصفات</w:t>
      </w:r>
      <w:bookmarkEnd w:id="1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تقسیم المباحث المتمحورة حول الأسماء والصفات إلی قسمین</w:t>
      </w:r>
      <w:r>
        <w:rPr>
          <w:rFonts w:eastAsia="IRNazanin" w:cs="IRNazanin"/>
          <w:color w:val="111111"/>
          <w:sz w:val="28"/>
          <w:szCs w:val="28"/>
          <w:rtl w:val="true"/>
          <w:lang w:bidi="fa-IR"/>
        </w:rPr>
        <w:t>:</w:t>
      </w:r>
      <w:bookmarkStart w:id="198" w:name="pg5277_26501"/>
    </w:p>
    <w:p>
      <w:pPr>
        <w:pStyle w:val="BookText"/>
        <w:rPr/>
      </w:pPr>
      <w:bookmarkEnd w:id="1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المباحث العامة حول أسماء الله تعالی وصفاته، من دون التلمیح إلی صفة أو اسم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المباحث المتمحورة حول الأسماء والصفات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ویطرح فی القسم الأول مباحث عامّة کمعنی الاسم والصفة، وتقسیم الصفات الإلهیة، والتشبیه، والتنزیه، وتوقیفیة الأسماء الإلهیة والتی نطلق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 العامّة للأسماء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وندرس فی القسم الثانی،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کالتوحید، والعدل، والعلم، والقدرة الإلهیة</w:t>
      </w:r>
      <w:r>
        <w:rPr>
          <w:rFonts w:eastAsia="IRNazanin" w:cs="IRNazanin"/>
          <w:color w:val="111111"/>
          <w:sz w:val="28"/>
          <w:szCs w:val="28"/>
          <w:rtl w:val="true"/>
          <w:lang w:bidi="fa-IR"/>
        </w:rPr>
        <w:t>.</w:t>
      </w:r>
    </w:p>
    <w:p>
      <w:pPr>
        <w:pStyle w:val="Heading3"/>
        <w:numPr>
          <w:ilvl w:val="2"/>
          <w:numId w:val="1"/>
        </w:numPr>
        <w:rPr/>
      </w:pPr>
      <w:bookmarkStart w:id="199" w:name="__RefHeading___Toc581393_581953129"/>
      <w:bookmarkStart w:id="200" w:name="_Toc77"/>
      <w:bookmarkEnd w:id="199"/>
      <w:r>
        <w:rPr>
          <w:rtl w:val="true"/>
        </w:rPr>
        <w:t>المفاهیم العامّة للأسماء والصفات</w:t>
      </w:r>
      <w:bookmarkEnd w:id="200"/>
    </w:p>
    <w:p>
      <w:pPr>
        <w:pStyle w:val="Heading4"/>
        <w:numPr>
          <w:ilvl w:val="3"/>
          <w:numId w:val="1"/>
        </w:numPr>
        <w:rPr/>
      </w:pPr>
      <w:bookmarkStart w:id="201" w:name="__RefHeading___Toc581395_581953129"/>
      <w:bookmarkStart w:id="202" w:name="_Toc78"/>
      <w:bookmarkEnd w:id="201"/>
      <w:r>
        <w:rPr>
          <w:rtl w:val="true"/>
        </w:rPr>
        <w:t>أولاً</w:t>
      </w:r>
      <w:r>
        <w:rPr>
          <w:rtl w:val="true"/>
        </w:rPr>
        <w:t xml:space="preserve">: </w:t>
      </w:r>
      <w:r>
        <w:rPr>
          <w:rtl w:val="true"/>
        </w:rPr>
        <w:t>معنی الاسم والصفة</w:t>
      </w:r>
      <w:bookmarkEnd w:id="202"/>
    </w:p>
    <w:p>
      <w:pPr>
        <w:pStyle w:val="Heading5"/>
        <w:numPr>
          <w:ilvl w:val="4"/>
          <w:numId w:val="1"/>
        </w:numPr>
        <w:rPr/>
      </w:pPr>
      <w:bookmarkStart w:id="203" w:name="__RefHeading___Toc581397_581953129"/>
      <w:bookmarkStart w:id="204" w:name="_Toc79"/>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معناهما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تضاربت آراء اللغویین فی أصل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الکوفیون إلی أنّها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العلامة، ومال اللغویون البصریون إلی أنّ أصلها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تعنی العلوّ والرفعة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هاتین الفئتین یستدلّون بأدلة علی آرائهم، إلّا أنّ کلیهما یتّفقان علی هذه النقطة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کلمة تدلّ علی المسمّی، أی تطلق علی الإنسان أو الحیوان أو الأشیاء، وتکون علامة لها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تحوّلت إلی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والتوصیف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تستعمل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المباحث، بما فیها مبحث الأسماء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اسم المصدر</w:t>
      </w:r>
      <w:r>
        <w:rPr>
          <w:rFonts w:eastAsia="IRNazanin" w:cs="IRNazanin"/>
          <w:color w:val="111111"/>
          <w:sz w:val="28"/>
          <w:szCs w:val="28"/>
          <w:rtl w:val="true"/>
          <w:lang w:bidi="fa-IR"/>
        </w:rPr>
        <w:t>.</w:t>
      </w:r>
      <w:bookmarkStart w:id="205" w:name="pg5277_26502"/>
    </w:p>
    <w:p>
      <w:pPr>
        <w:pStyle w:val="BookText"/>
        <w:rPr/>
      </w:pPr>
      <w:bookmarkEnd w:id="205"/>
      <w:r>
        <w:rPr>
          <w:rFonts w:ascii="IRNazanin" w:hAnsi="IRNazanin" w:eastAsia="IRNazanin"/>
          <w:color w:val="111111"/>
          <w:sz w:val="28"/>
          <w:sz w:val="28"/>
          <w:szCs w:val="28"/>
          <w:rtl w:val="true"/>
          <w:lang w:bidi="fa-IR"/>
        </w:rPr>
        <w:t xml:space="preserve">والاسم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المسمّی، والصفة تدلّ علی الموصوف؛ وطبعاً یصدق الاسم علی أیّة علامة، إلّا أنّ الصفة علامة تبیّن حالة خاصّة من حالات الموصوف، لذلک، فالنسبة بین الاسم والصفة، العموم والخصوص المطلق؛ أی یُعتبر کلّ صفة اسماً، ولا یعدّ کل اسمٍ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سبیل المثال فإنّ الأعلام والأسماء الخاصّة کزید وبکر، تکون اسماً ولیست صفةً</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206" w:name="__RefHeading___Toc581399_581953129"/>
      <w:bookmarkStart w:id="207" w:name="_Toc80"/>
      <w:bookmarkEnd w:id="206"/>
      <w:r>
        <w:rPr>
          <w:rtl w:val="true"/>
        </w:rPr>
        <w:t>معنی الاسم والصفة فی علوم النحو والکلام والعرفان</w:t>
      </w:r>
      <w:bookmarkEnd w:id="207"/>
    </w:p>
    <w:p>
      <w:pPr>
        <w:pStyle w:val="BookText"/>
        <w:rPr/>
      </w:pPr>
      <w:r>
        <w:rPr>
          <w:rFonts w:ascii="IRNazanin" w:hAnsi="IRNazanin" w:eastAsia="IRNazanin"/>
          <w:color w:val="111111"/>
          <w:sz w:val="28"/>
          <w:sz w:val="28"/>
          <w:szCs w:val="28"/>
          <w:rtl w:val="true"/>
          <w:lang w:bidi="fa-IR"/>
        </w:rPr>
        <w:t>إنّ الاسم والصفة لهما مصطلحات شتی فی مختلف العلوم، کالنحو والکلام والعرفان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کلمة تدلّ علی معنی فی نفسها، دون أن تقترن بزمن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والصفة هی اسم له معنی وصفی ویصف شیئا أو شخصاً معیناً ویکون تابعاً لکلمة أخری فی الجملة</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فعلی ذلک، تعدّ الأعلام والمصادر والمصطلحات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لا صفات، فی حین أنّ مشتقات کالعالم والقادر، تکون أسماءً وصفات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الذات الإلهیة فی العرفان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لصفة معینة 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مرحلة تجلّی الکمالات الذاتیة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فإنّ مشتقات کالعالم والقادر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عبارة عن الذات المتصفة بالعلم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أسماءً، بینما نفس التجلّی والکمال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والقدرة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 أخذ الذات فی الحسبان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بالصفات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الفخر الرازی بأنّ کل ماهیة فی مصطلح المتکلّمین، فی نفسها أو بما أنّها</w:t>
      </w:r>
      <w:bookmarkStart w:id="208" w:name="pg5277_26503"/>
    </w:p>
    <w:p>
      <w:pPr>
        <w:pStyle w:val="BookText"/>
        <w:rPr/>
      </w:pPr>
      <w:bookmarkEnd w:id="208"/>
      <w:r>
        <w:rPr>
          <w:rFonts w:ascii="IRNazanin" w:hAnsi="IRNazanin" w:eastAsia="IRNazanin"/>
          <w:color w:val="111111"/>
          <w:sz w:val="28"/>
          <w:sz w:val="28"/>
          <w:szCs w:val="28"/>
          <w:rtl w:val="true"/>
          <w:lang w:bidi="fa-IR"/>
        </w:rPr>
        <w:t>توصف بصفة خاصّة، ملفتة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کالسماء والأرض والمرء والجدار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کالخالق والرازق والطویل والقصیر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صفةً</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209" w:name="__RefHeading___Toc581401_581953129"/>
      <w:bookmarkStart w:id="210" w:name="_Toc81"/>
      <w:bookmarkEnd w:id="209"/>
      <w:r>
        <w:rPr>
          <w:rtl w:val="true"/>
        </w:rPr>
        <w:t>معنی الاسم والصفة فی الروایات</w:t>
      </w:r>
      <w:bookmarkEnd w:id="210"/>
    </w:p>
    <w:p>
      <w:pPr>
        <w:pStyle w:val="BookText"/>
        <w:rPr/>
      </w:pPr>
      <w:r>
        <w:rPr>
          <w:rFonts w:ascii="IRNazanin" w:hAnsi="IRNazanin" w:eastAsia="IRNazanin"/>
          <w:color w:val="111111"/>
          <w:sz w:val="28"/>
          <w:sz w:val="28"/>
          <w:szCs w:val="28"/>
          <w:rtl w:val="true"/>
          <w:lang w:bidi="fa-IR"/>
        </w:rPr>
        <w:t>ذکرت للاسم والصفة فی الاصطلاحات المختلفة فروق لم تتطرّق إلیها الروایات، فاُطلق الاسم والصفة علی نفس الکمالات کالعلم والقدرة، وکذلک علی الذات المتصفة بالکمالات کالعالم والقادر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سبیل المثال،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الأحادیث کصفة، </w:t>
      </w:r>
      <w:r>
        <w:rPr>
          <w:rStyle w:val="FootnoteAnchor"/>
          <w:rtl w:val="true"/>
        </w:rPr>
        <w:footnoteReference w:id="101"/>
      </w:r>
      <w:r>
        <w:rPr>
          <w:rFonts w:ascii="IRNazanin" w:hAnsi="IRNazanin" w:eastAsia="IRNazanin"/>
          <w:color w:val="111111"/>
          <w:sz w:val="28"/>
          <w:sz w:val="28"/>
          <w:szCs w:val="28"/>
          <w:rtl w:val="true"/>
          <w:lang w:bidi="fa-IR"/>
        </w:rPr>
        <w:t xml:space="preserve">وفی بعضها الأخری کاسم، </w:t>
      </w:r>
      <w:r>
        <w:rPr>
          <w:rStyle w:val="FootnoteAnchor"/>
          <w:rtl w:val="true"/>
        </w:rPr>
        <w:footnoteReference w:id="102"/>
      </w:r>
      <w:r>
        <w:rPr>
          <w:rFonts w:ascii="IRNazanin" w:hAnsi="IRNazanin" w:eastAsia="IRNazanin"/>
          <w:color w:val="111111"/>
          <w:sz w:val="28"/>
          <w:sz w:val="28"/>
          <w:szCs w:val="28"/>
          <w:rtl w:val="true"/>
          <w:lang w:bidi="fa-IR"/>
        </w:rPr>
        <w:t xml:space="preserve">حتی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فی بعض الروایات بوحدانیة الاسم والصفة، واستفید من کلمة الصفة لتفسیر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الأسماء صفاتٌ وَصفَ بها نفسَه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ولمّا سأل محمدبن سنان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أجاب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لِموصوف</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بناءً علی ذلک، فکلّ أسماء الله هی صفات، وفی الوقت نفسه فإنّ کلّ صفات الله أسماءٌ أیضاً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ونستعرض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المعنی اللغوی للاسم والصفة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الأصل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تقدّم آنفاً فإنّه یستخدم الاسم والصفة کلاهما بمعنی العلامة والآیة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الصفة</w:t>
      </w:r>
      <w:bookmarkStart w:id="211" w:name="pg5277_26504"/>
    </w:p>
    <w:p>
      <w:pPr>
        <w:pStyle w:val="BookText"/>
        <w:rPr/>
      </w:pPr>
      <w:bookmarkEnd w:id="211"/>
      <w:r>
        <w:rPr>
          <w:rFonts w:ascii="IRNazanin" w:hAnsi="IRNazanin" w:eastAsia="IRNazanin"/>
          <w:color w:val="111111"/>
          <w:sz w:val="28"/>
          <w:sz w:val="28"/>
          <w:szCs w:val="28"/>
          <w:rtl w:val="true"/>
          <w:lang w:bidi="fa-IR"/>
        </w:rPr>
        <w:t>علامة تبیّن صفةً من صفات الموصوف، فی حین أنّ الاسم من شأنه أن یکون مبیّناً لصفة، أو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فالصفة هی نفس الاسم، إلا أنّها دالة علی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المعنی اللغوی للاسم والصفة، والمستفاد من روایات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یعرّفون أسماء الله بأنها صفاته تعالی، نستنتج أنّ الأسماء الإلهیة من جنس الصفات، والله لیس له اسم یخلو من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لیس لله تعالی اسم علم جامد یشیر إلی علامة فقط ولا یدل علی المعنی الوصفی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فإنّ أسماء الله مقیّدة، وکونها علامة تعنی أنّ الأسماء تدلّ علی الذات الإلهیة مع صفة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تکون أسماء الله وصفاته بمعنی واحد دائماً</w:t>
      </w:r>
      <w:r>
        <w:rPr>
          <w:rFonts w:eastAsia="IRNazanin" w:cs="IRNazanin"/>
          <w:color w:val="111111"/>
          <w:sz w:val="28"/>
          <w:szCs w:val="28"/>
          <w:rtl w:val="true"/>
          <w:lang w:bidi="fa-IR"/>
        </w:rPr>
        <w:t>.</w:t>
      </w:r>
    </w:p>
    <w:p>
      <w:pPr>
        <w:pStyle w:val="Heading5"/>
        <w:numPr>
          <w:ilvl w:val="4"/>
          <w:numId w:val="1"/>
        </w:numPr>
        <w:rPr/>
      </w:pPr>
      <w:bookmarkStart w:id="212" w:name="__RefHeading___Toc581403_581953129"/>
      <w:bookmarkStart w:id="213" w:name="_Toc82"/>
      <w:bookmarkEnd w:id="212"/>
      <w:r>
        <w:rPr>
          <w:rtl w:val="true"/>
        </w:rPr>
        <w:t>لفظ الجلالة الله اسم أو صفة؟</w:t>
      </w:r>
      <w:bookmarkEnd w:id="213"/>
    </w:p>
    <w:p>
      <w:pPr>
        <w:pStyle w:val="BookText"/>
        <w:rPr/>
      </w:pPr>
      <w:r>
        <w:rPr>
          <w:rFonts w:ascii="IRNazanin" w:hAnsi="IRNazanin" w:eastAsia="IRNazanin"/>
          <w:color w:val="111111"/>
          <w:sz w:val="28"/>
          <w:sz w:val="28"/>
          <w:szCs w:val="28"/>
          <w:rtl w:val="true"/>
          <w:lang w:bidi="fa-IR"/>
        </w:rPr>
        <w:t xml:space="preserve">الاسم الوحید بین الأسماء الإلهیة الذی اعتبره البعض أنّه علم، هو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فی الوقت نفسه، تمّ تعریف هذا الاسم فی الروایات المتعددة بأنّه مشتق یحمل المعنی الوصفی أیضاً، وذکر له عدة 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اشتقاقیة لفظ الجلالة کانت واضحة لدی أصحاب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لذلک سألوهم عن جذوره بدلاً عن جموده واشتقاقه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سبیل المثال، فقد بدأ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متکلماً شهیرا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بالنحو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ممَّ هو مشتقّ؟</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أهمّ سؤال یطرح فی هذا الموضوع، هو أنّ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یکن مشتقاً وصفة کسائر الأسماء، فلماذا لا یظهر مثلها فی موضع الصفة، ویُستعمل فقط موصوفاً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سبیل المثال فنحن نستطیع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نستطیع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سیبویه إمام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أیضا إلی أنّ لفظ الجلالة مشتق</w:t>
      </w:r>
      <w:bookmarkStart w:id="214" w:name="pg5277_26505"/>
    </w:p>
    <w:p>
      <w:pPr>
        <w:pStyle w:val="BookText"/>
        <w:rPr/>
      </w:pPr>
      <w:bookmarkEnd w:id="214"/>
      <w:r>
        <w:rPr>
          <w:rFonts w:ascii="IRNazanin" w:hAnsi="IRNazanin" w:eastAsia="IRNazanin"/>
          <w:color w:val="111111"/>
          <w:sz w:val="28"/>
          <w:sz w:val="28"/>
          <w:szCs w:val="28"/>
          <w:rtl w:val="true"/>
          <w:lang w:bidi="fa-IR"/>
        </w:rPr>
        <w:t>وصفة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الإشکال ویقول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ولکن بعد دخول الألف واللام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أصبحت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مجری الاسم العلَم، مع أنّه یختلف عن أسماء العلَم؛ لکونه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السبب فی أنّ هذه الکلمة إنّما أصبحت جاریة مجری العلَم، 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أهم الأسماء الإلهیة</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لقد ذکرت فی الروایات الشریفة ومعاجم اللغة، جذور متعددة ومعانٍ مختلفة للفظ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یتسع المجال لطرحها، وإنّما نکتفی هنا بذکر روایة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أشار فیها إلی معانٍ متعددة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معناهُ المعبود، الذی یَألَه فیه الخلقُ ویُؤلَه إلیه، والله هو المستور عن درک الأبصار، المحجوب عن الأوهام والخطرات</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15" w:name="__RefHeading___Toc581405_581953129"/>
      <w:bookmarkStart w:id="216" w:name="_Toc83"/>
      <w:bookmarkEnd w:id="215"/>
      <w:r>
        <w:rPr>
          <w:rtl w:val="true"/>
        </w:rPr>
        <w:t>ثانیاً</w:t>
      </w:r>
      <w:r>
        <w:rPr>
          <w:rtl w:val="true"/>
        </w:rPr>
        <w:t xml:space="preserve">: </w:t>
      </w:r>
      <w:r>
        <w:rPr>
          <w:rtl w:val="true"/>
        </w:rPr>
        <w:t>تقسیم الأسماء والصفات الإلهیة</w:t>
      </w:r>
      <w:bookmarkEnd w:id="216"/>
    </w:p>
    <w:p>
      <w:pPr>
        <w:pStyle w:val="Heading5"/>
        <w:numPr>
          <w:ilvl w:val="4"/>
          <w:numId w:val="1"/>
        </w:numPr>
        <w:rPr/>
      </w:pPr>
      <w:bookmarkStart w:id="217" w:name="__RefHeading___Toc581407_581953129"/>
      <w:bookmarkStart w:id="218" w:name="_Toc84"/>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ذکرت تقسیمات شتی فی الکتب الکلامیة للصفات الإلهیة، إلّا أنّ هناک تقسیمین أکثر رواجاً من التقسیمات الأخری، وقد أشارت إلیهما الروایات أیضاً</w:t>
      </w:r>
      <w:r>
        <w:rPr>
          <w:rFonts w:eastAsia="IRNazanin" w:cs="IRNazanin"/>
          <w:color w:val="111111"/>
          <w:sz w:val="28"/>
          <w:szCs w:val="28"/>
          <w:rtl w:val="true"/>
          <w:lang w:bidi="fa-IR"/>
        </w:rPr>
        <w:t>:</w:t>
      </w:r>
    </w:p>
    <w:p>
      <w:pPr>
        <w:pStyle w:val="Heading5"/>
        <w:numPr>
          <w:ilvl w:val="4"/>
          <w:numId w:val="1"/>
        </w:numPr>
        <w:rPr/>
      </w:pPr>
      <w:bookmarkStart w:id="219" w:name="__RefHeading___Toc581409_581953129"/>
      <w:bookmarkStart w:id="220" w:name="_Toc85"/>
      <w:bookmarkEnd w:id="219"/>
      <w:r>
        <w:rPr/>
        <w:t>1</w:t>
      </w:r>
      <w:r>
        <w:rPr>
          <w:rtl w:val="true"/>
        </w:rPr>
        <w:t xml:space="preserve">. </w:t>
      </w:r>
      <w:r>
        <w:rPr>
          <w:rtl w:val="true"/>
        </w:rPr>
        <w:t>الصفات الذاتیة والصفات الفعلیة</w:t>
      </w:r>
      <w:bookmarkEnd w:id="2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الصفات الذاتیة کعلم الله هی صفات تدلّ علی کمال فی 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فإنّ هذا النوع من الصفات یختصّ بالذات الإلهیة ولا ینفکّ عنه أبداً، بمعنی أنّ الله عالم وقادر أزلاً وأبداً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الصفات الفعلیة کالرازقیة، فهی تتعلّق بالإرادة الإلهیة وتدلّ علی صفات فعل یفعلها سبحانه متی شاء بإرادته، وتُنتزع من الفعل وعلاقته بالله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لیست هذه الصفات ملازمة لذاته ولا أزلیة، بل تحدث بحدوث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أشیر فی الروایات الشریفة إلی هذه التقسیم أیضاً، وعلی سبیل المثال روی أبوبصیر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والعِلم ذاتُه ولا معلوم، والسمع ذاته ولا مسموع، والبصرُ ذاته ولا مُبصِر، والقدرة ذاته ولا مقدور</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لقد عُدّ فی هذه الروایة الشریفة، العلم والسمع والبصر والقدرة من الصفات الذاتیة والأزلیة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أبوبصیر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استماع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متکلماً؟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هل صفة الکلام لله أزلیة؟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الکلام صفة مُحدَثة لیست بأزلیّة کان الله عزّ وجلّ ولا متکلّم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وعلیه فلیست صفة الکلام لله کصفة علمه؛ إذ إنّه سبحانه عالم أزلاً وأبداً، ولیس هو متکلّماً دائماً، بل یحدث کلامه وهو صفة فعلیة لا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وتحدّثت بعض الروایات عن مشیئة الله وإرادته وبعض صفاته الفعلیة، فمثلاً یصرّح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المشیئة والإرادة من الصفات الفعلیة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المشیئة والإرادة من صفات الأفعال، فمَن زَعم أنّ الله تعالی لم یَزل مُریداً شائیاً، فلیس بمُوحِّد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کما یصرّح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وبعض الصفات الاُخری هی من الصفات الذاتیة لله تعالی،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نوریّ الذات، حیّ الذات، عالِم الذات، صمدیّ الذات</w:t>
      </w:r>
      <w:r>
        <w:rPr>
          <w:rFonts w:eastAsia="Amiri" w:cs="Amiri" w:ascii="Amiri" w:hAnsi="Amiri"/>
          <w:color w:val="111111"/>
          <w:sz w:val="28"/>
          <w:szCs w:val="28"/>
          <w:rtl w:val="true"/>
          <w:lang w:bidi="ar-SA"/>
        </w:rPr>
        <w:t xml:space="preserve">. </w:t>
      </w:r>
      <w:r>
        <w:rPr>
          <w:rStyle w:val="FootnoteAnchor"/>
          <w:rtl w:val="true"/>
        </w:rPr>
        <w:footnoteReference w:id="111"/>
      </w:r>
      <w:bookmarkStart w:id="221" w:name="pg5277_26507"/>
    </w:p>
    <w:p>
      <w:pPr>
        <w:pStyle w:val="Heading5"/>
        <w:numPr>
          <w:ilvl w:val="4"/>
          <w:numId w:val="1"/>
        </w:numPr>
        <w:rPr/>
      </w:pPr>
      <w:bookmarkStart w:id="222" w:name="__RefHeading___Toc581411_581953129"/>
      <w:bookmarkStart w:id="223" w:name="_Toc86"/>
      <w:bookmarkEnd w:id="221"/>
      <w:bookmarkEnd w:id="222"/>
      <w:r>
        <w:rPr/>
        <w:t>2</w:t>
      </w:r>
      <w:r>
        <w:rPr>
          <w:rtl w:val="true"/>
        </w:rPr>
        <w:t xml:space="preserve">. </w:t>
      </w:r>
      <w:r>
        <w:rPr>
          <w:rtl w:val="true"/>
        </w:rPr>
        <w:t>الصفات الثبوتیة والصفات السلبیة</w:t>
      </w:r>
      <w:bookmarkEnd w:id="223"/>
    </w:p>
    <w:p>
      <w:pPr>
        <w:pStyle w:val="BookText"/>
        <w:rPr/>
      </w:pPr>
      <w:r>
        <w:rPr>
          <w:rFonts w:ascii="Amiri" w:hAnsi="Amiri" w:eastAsia="Amiri" w:cs="Amiri"/>
          <w:color w:val="111111"/>
          <w:sz w:val="28"/>
          <w:sz w:val="28"/>
          <w:szCs w:val="28"/>
          <w:rtl w:val="true"/>
          <w:lang w:bidi="ar-SA"/>
        </w:rPr>
        <w:t xml:space="preserve">إنّ الصفات الثبوتیة تثبت کمالاً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بید أنّ الصفات السلبیة تنفی عن الله تعالی ما لا یلیق به من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تبیّن هذه الآیة المبارکة عدداً من الصفات الثبوتیة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والآیات الشریفات التالیة تتطرّق إلی الصفات السلبیة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وتجدر الإشارة إلی أنّ فی بعض الروایات الواردة، تبیّن الصفات الثبوتیة من خلال الصفات السلبیة، فعلی سبیل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نَفیْتَ بالکلمةِ الجهلَ وجَعلتَ الجهلَ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سَمّیناه بصیراً لأنّه لا یَخفی علیه ما یُدرَک بالأبصار</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ولعل استخدام هذا الأسلوب فی البیان یرجع إلی أنّ فیه لا یُطرح تشبیه الخالق بالمخلوق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سنشرح هذه المسألة فی الدرس التالی</w:t>
      </w:r>
      <w:r>
        <w:rPr>
          <w:rFonts w:eastAsia="IRNazanin" w:cs="IRNazanin"/>
          <w:color w:val="111111"/>
          <w:sz w:val="28"/>
          <w:szCs w:val="28"/>
          <w:rtl w:val="true"/>
          <w:lang w:bidi="fa-IR"/>
        </w:rPr>
        <w:t>.</w:t>
      </w:r>
    </w:p>
    <w:p>
      <w:pPr>
        <w:pStyle w:val="Heading3"/>
        <w:numPr>
          <w:ilvl w:val="2"/>
          <w:numId w:val="1"/>
        </w:numPr>
        <w:rPr/>
      </w:pPr>
      <w:bookmarkStart w:id="224" w:name="__RefHeading___Toc581413_581953129"/>
      <w:bookmarkStart w:id="225" w:name="_Toc87"/>
      <w:bookmarkEnd w:id="224"/>
      <w:r>
        <w:rPr>
          <w:rtl w:val="true"/>
        </w:rPr>
        <w:t>ملخص ما سبق</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الاسم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العلامة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العلو والارتفاع، ویستخدم کثیراً ما، بما فی ذلک فی مبحث الأسماء والصفات بمعنی اسم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النسبة بین الاسم والصفة، هی العموم والخصوص المطلق؛ أی تعتبر کلّ صفةٍ اسماً، ولکن لیس کلّ اسم صفةً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یذکر فی الروایات، أیَّ فرق بین الاسم والصفة، واستخدم فی بعض الأحیان کلّ منهما فی موضع الآخر، وعلیه یمکن القول بأنّ أسماء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للروایات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جنس الصفات ولیس لله تعالی اسم یخلو من الوصف والصفة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 التقسیمات التی ذکرت للأسماء والصفات، فی الکتب الکلامیة،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الذاتیة والصفات الفعلیة؛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الثبوتیة والصفات السلبیة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الصفات الذاتیة فیراد بها الصفات اللازمة لذاته تعالی، التی لم یزل ولا یزال متصفاً بها، وهی تبین کمالاً فی 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الصفات الفعلیة فهی التی تُبیّن فعلاً من أفعال الله تعالی، وتُنتزع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یفعل الله تعالی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 وارتباطه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الصفات لیست لازمة لذاته تعالی ولا أزلیةً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الصفات الثبوتیة هی صفات تثبت کمالاً لله تعالی، وفی المقابل تنفی الصفات السلبیة عن الله سبحانه ما لا یلیق به من النقائص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یعنی الاسم والصفة فی اللغة؟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لله اسم یخلو من الوصف أو لا؟ ولماذا؟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الصفات الذاتیة والصفات الفعلیة؟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خمس صفات ثبوتیة وخمس صفات سلبیة من القرآن الکریم والروایات الشریفة، مع ذکر الآیة والروایة</w:t>
      </w:r>
      <w:r>
        <w:rPr>
          <w:rFonts w:eastAsia="IRNazanin" w:cs="IRNazanin"/>
          <w:color w:val="111111"/>
          <w:sz w:val="28"/>
          <w:szCs w:val="28"/>
          <w:rtl w:val="true"/>
          <w:lang w:bidi="fa-IR"/>
        </w:rPr>
        <w:t>.</w:t>
      </w:r>
      <w:bookmarkStart w:id="226" w:name="pg5277_26510"/>
    </w:p>
    <w:p>
      <w:pPr>
        <w:pStyle w:val="Heading2"/>
        <w:numPr>
          <w:ilvl w:val="1"/>
          <w:numId w:val="1"/>
        </w:numPr>
        <w:rPr/>
      </w:pPr>
      <w:bookmarkStart w:id="227" w:name="__RefHeading___Toc581415_581953129"/>
      <w:bookmarkStart w:id="228" w:name="_Toc88"/>
      <w:bookmarkEnd w:id="226"/>
      <w:bookmarkEnd w:id="227"/>
      <w:r>
        <w:rPr/>
        <w:t>7</w:t>
      </w:r>
      <w:r>
        <w:rPr>
          <w:rtl w:val="true"/>
        </w:rPr>
        <w:t xml:space="preserve">- </w:t>
      </w:r>
      <w:r>
        <w:rPr>
          <w:rtl w:val="true"/>
        </w:rPr>
        <w:t>کیفیة استعمال الأسماء والصفات الإلهیة ودورها</w:t>
      </w:r>
      <w:bookmarkEnd w:id="228"/>
    </w:p>
    <w:p>
      <w:pPr>
        <w:pStyle w:val="Heading3"/>
        <w:numPr>
          <w:ilvl w:val="2"/>
          <w:numId w:val="1"/>
        </w:numPr>
        <w:rPr/>
      </w:pPr>
      <w:bookmarkStart w:id="229" w:name="__RefHeading___Toc581417_581953129"/>
      <w:bookmarkStart w:id="230" w:name="_Toc89"/>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IRNazanin" w:hAnsi="IRNazanin" w:eastAsia="IRNazanin"/>
          <w:color w:val="111111"/>
          <w:sz w:val="28"/>
          <w:sz w:val="28"/>
          <w:szCs w:val="28"/>
          <w:rtl w:val="true"/>
          <w:lang w:bidi="fa-IR"/>
        </w:rPr>
        <w:t>التعرّف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التعطیل وحدّ التشبیه؛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طریقة الخروج من حدّ التعطیل والتشبیه؛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الوظائف المعرفیة والعملیة للأسماء والصفات</w:t>
      </w:r>
      <w:r>
        <w:rPr>
          <w:rFonts w:eastAsia="IRNazanin" w:cs="IRNazanin"/>
          <w:color w:val="111111"/>
          <w:sz w:val="28"/>
          <w:szCs w:val="28"/>
          <w:rtl w:val="true"/>
          <w:lang w:bidi="fa-IR"/>
        </w:rPr>
        <w:t>.</w:t>
      </w:r>
    </w:p>
    <w:p>
      <w:pPr>
        <w:pStyle w:val="Heading3"/>
        <w:numPr>
          <w:ilvl w:val="2"/>
          <w:numId w:val="1"/>
        </w:numPr>
        <w:rPr/>
      </w:pPr>
      <w:bookmarkStart w:id="231" w:name="__RefHeading___Toc581419_581953129"/>
      <w:bookmarkStart w:id="232" w:name="_Toc90"/>
      <w:bookmarkEnd w:id="231"/>
      <w:r>
        <w:rPr>
          <w:rtl w:val="true"/>
        </w:rPr>
        <w:t>نظرة خاطفة إلی المباحث السابقة</w:t>
      </w:r>
      <w:bookmarkEnd w:id="232"/>
    </w:p>
    <w:p>
      <w:pPr>
        <w:pStyle w:val="BookText"/>
        <w:rPr/>
      </w:pPr>
      <w:r>
        <w:rPr>
          <w:rFonts w:ascii="IRNazanin" w:hAnsi="IRNazanin" w:eastAsia="IRNazanin"/>
          <w:color w:val="111111"/>
          <w:sz w:val="28"/>
          <w:sz w:val="28"/>
          <w:szCs w:val="28"/>
          <w:rtl w:val="true"/>
          <w:lang w:bidi="fa-IR"/>
        </w:rPr>
        <w:t>لقد أسلفنا القول فی الدرس السابق بأنّ مباحث الصفات الإلهیة یمکن تقسیمها إلی مجموعتین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المفاهیم العامّة للأسماء والصفات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بعض الأسماء والصفات کالتوحید والعدل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المباحث العامة المتعلّقة بالأسماء والصفات، والتی تقدّم ذکرها فی الدرس الماضی، هو مبحث المعنی اللغوی والاصطلاحی للاسم والصفة وانقسام الصفات الإلهیة إلی الصفات الذاتیة والفعلیة والثبوتیة والسلبیة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ونستعرض فی هذا الدرس حدود التعطیل والتشبیه والتنزیه والوظائف المعرفیة للأسماء والصفات الإلهیة</w:t>
      </w:r>
      <w:r>
        <w:rPr>
          <w:rFonts w:eastAsia="IRNazanin" w:cs="IRNazanin"/>
          <w:color w:val="111111"/>
          <w:sz w:val="28"/>
          <w:szCs w:val="28"/>
          <w:rtl w:val="true"/>
          <w:lang w:bidi="fa-IR"/>
        </w:rPr>
        <w:t>.</w:t>
      </w:r>
      <w:bookmarkStart w:id="233" w:name="pg5277_26511"/>
    </w:p>
    <w:p>
      <w:pPr>
        <w:pStyle w:val="Heading3"/>
        <w:numPr>
          <w:ilvl w:val="2"/>
          <w:numId w:val="1"/>
        </w:numPr>
        <w:rPr/>
      </w:pPr>
      <w:bookmarkStart w:id="234" w:name="__RefHeading___Toc581421_581953129"/>
      <w:bookmarkStart w:id="235" w:name="_Toc91"/>
      <w:bookmarkEnd w:id="233"/>
      <w:bookmarkEnd w:id="234"/>
      <w:r>
        <w:rPr>
          <w:rtl w:val="true"/>
        </w:rPr>
        <w:t>التعطیل والتشبیه والتنزیه</w:t>
      </w:r>
      <w:bookmarkEnd w:id="235"/>
    </w:p>
    <w:p>
      <w:pPr>
        <w:pStyle w:val="Heading4"/>
        <w:numPr>
          <w:ilvl w:val="3"/>
          <w:numId w:val="1"/>
        </w:numPr>
        <w:rPr/>
      </w:pPr>
      <w:bookmarkStart w:id="236" w:name="__RefHeading___Toc581423_581953129"/>
      <w:bookmarkStart w:id="237" w:name="_Toc92"/>
      <w:bookmarkEnd w:id="236"/>
      <w:r>
        <w:rPr>
          <w:rtl w:val="true"/>
        </w:rPr>
        <w:t>الخروج من حدّی التعطیل والتشبیه</w:t>
      </w:r>
      <w:bookmarkEnd w:id="237"/>
    </w:p>
    <w:p>
      <w:pPr>
        <w:pStyle w:val="BookText"/>
        <w:rPr/>
      </w:pPr>
      <w:r>
        <w:rPr>
          <w:rFonts w:ascii="IRNazanin" w:hAnsi="IRNazanin" w:eastAsia="IRNazanin"/>
          <w:color w:val="111111"/>
          <w:sz w:val="28"/>
          <w:sz w:val="28"/>
          <w:szCs w:val="28"/>
          <w:rtl w:val="true"/>
          <w:lang w:bidi="fa-IR"/>
        </w:rPr>
        <w:t>إنّ الأصل الأهم فی کیفیة وصف الله وتفسیر صفاته، هی إخراجه تعالی من حدّی التعطیل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التأکید فی القرآن الکریم علی وجود الله سبحانه ومعرفته من جهة، ومن جهة اخری ینفی القرآن أیّ تشابه بین الله ومخلوقاته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المتعددة علی هذا السؤال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الله شیءٌ وهل یمکن أن یُسمّی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یُخرجه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التعطیل وحدّ التشبیه</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فإذا أخرجنا الله من حدّی التشبیه والتعطیل، یمکن أن نسمی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جدیر بالذکر أنّ الله لیس کسائر الأشیاء؛ کما ورد فی الروایات الشریفة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لا کالأشیاء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انقسم الناس فی بعض الروایات من حیث معرفتهم لله والتوحید إلی ثلاث فئات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للناس فی التوحید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وتشبیه، وإثبات بغیر تشبیه، فمذهب النفی لا یجوز ومذهب التشبیه لا یجوز، لأنّ الله تبارک وتعالی لا یُشبهه شیءٌ، والسبیل فی الطریقة الثالثة إثبات بلا تشبیه</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238" w:name="__RefHeading___Toc581425_581953129"/>
      <w:bookmarkStart w:id="239" w:name="_Toc93"/>
      <w:bookmarkEnd w:id="238"/>
      <w:r>
        <w:rPr>
          <w:rtl w:val="true"/>
        </w:rPr>
        <w:t xml:space="preserve">التعطیل الأنطولوجی </w:t>
      </w:r>
      <w:r>
        <w:rPr>
          <w:rtl w:val="true"/>
        </w:rPr>
        <w:t>(</w:t>
      </w:r>
      <w:r>
        <w:rPr>
          <w:rtl w:val="true"/>
        </w:rPr>
        <w:t>الوجودی</w:t>
      </w:r>
      <w:r>
        <w:rPr>
          <w:rtl w:val="true"/>
        </w:rPr>
        <w:t xml:space="preserve">) </w:t>
      </w:r>
      <w:r>
        <w:rPr>
          <w:rtl w:val="true"/>
        </w:rPr>
        <w:t xml:space="preserve">والتعطیل الإبستمولوجی </w:t>
      </w:r>
      <w:r>
        <w:rPr>
          <w:rtl w:val="true"/>
        </w:rPr>
        <w:t>(</w:t>
      </w:r>
      <w:r>
        <w:rPr>
          <w:rtl w:val="true"/>
        </w:rPr>
        <w:t>المعرفی</w:t>
      </w:r>
      <w:r>
        <w:rPr>
          <w:rtl w:val="true"/>
        </w:rPr>
        <w:t>)</w:t>
      </w:r>
      <w:bookmarkEnd w:id="239"/>
    </w:p>
    <w:p>
      <w:pPr>
        <w:pStyle w:val="BookText"/>
        <w:rPr/>
      </w:pPr>
      <w:r>
        <w:rPr>
          <w:rFonts w:ascii="IRNazanin" w:hAnsi="IRNazanin" w:eastAsia="IRNazanin"/>
          <w:color w:val="111111"/>
          <w:sz w:val="28"/>
          <w:sz w:val="28"/>
          <w:szCs w:val="28"/>
          <w:rtl w:val="true"/>
          <w:lang w:bidi="fa-IR"/>
        </w:rPr>
        <w:t>التعطیل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التعطیل الأنطولوجی، وهو إنکار الله ونفیه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والتعطیل الإبستمولوجی الذی یحکم باستحالة معرفة الله</w:t>
      </w:r>
      <w:r>
        <w:rPr>
          <w:rFonts w:eastAsia="IRNazanin" w:cs="IRNazanin"/>
          <w:color w:val="111111"/>
          <w:sz w:val="28"/>
          <w:szCs w:val="28"/>
          <w:rtl w:val="true"/>
          <w:lang w:bidi="fa-IR"/>
        </w:rPr>
        <w:t>.</w:t>
      </w:r>
      <w:bookmarkStart w:id="240" w:name="pg5277_26512"/>
    </w:p>
    <w:p>
      <w:pPr>
        <w:pStyle w:val="BookText"/>
        <w:rPr/>
      </w:pPr>
      <w:bookmarkEnd w:id="240"/>
      <w:r>
        <w:rPr>
          <w:rFonts w:ascii="IRNazanin" w:hAnsi="IRNazanin" w:eastAsia="IRNazanin"/>
          <w:color w:val="111111"/>
          <w:sz w:val="28"/>
          <w:sz w:val="28"/>
          <w:szCs w:val="28"/>
          <w:rtl w:val="true"/>
          <w:lang w:bidi="fa-IR"/>
        </w:rPr>
        <w:t>والقسم الثانی أیضا له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فالحالة الأولی تذهب إلی استحالة معرفة الله إطلاقاً، مما یؤدّی إلی عدم إثبات الله تعالی، وفی الحالة الثانیة أیضاً یُحکم باستحالة معرفة الله سبحانه بتاتاً، علی الرغم من إثابت وجود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الروایتین المنقولتین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التعطیل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 الحدّین المرفوضین، وقد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مرادف للنفی فی المعنی، </w:t>
      </w:r>
      <w:r>
        <w:rPr>
          <w:rStyle w:val="FootnoteAnchor"/>
          <w:rtl w:val="true"/>
        </w:rPr>
        <w:footnoteReference w:id="116"/>
      </w:r>
      <w:r>
        <w:rPr>
          <w:rFonts w:ascii="IRNazanin" w:hAnsi="IRNazanin" w:eastAsia="IRNazanin"/>
          <w:color w:val="111111"/>
          <w:sz w:val="28"/>
          <w:sz w:val="28"/>
          <w:szCs w:val="28"/>
          <w:rtl w:val="true"/>
          <w:lang w:bidi="fa-IR"/>
        </w:rPr>
        <w:t xml:space="preserve">وکلاهما یدلان علی التعطیل الأنطولوجی، أی نفی وجود الله، فی حین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بإمکانها أن تشمل کافة التعطیل بأنواعها، مع أنّه یُفهم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التعطیل الأنطولوجی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نستعرض کیفیة الخروج من حدّی التعطیل والتشبیه</w:t>
      </w:r>
      <w:r>
        <w:rPr>
          <w:rFonts w:eastAsia="IRNazanin" w:cs="IRNazanin"/>
          <w:color w:val="111111"/>
          <w:sz w:val="28"/>
          <w:szCs w:val="28"/>
          <w:rtl w:val="true"/>
          <w:lang w:bidi="fa-IR"/>
        </w:rPr>
        <w:t>.</w:t>
      </w:r>
    </w:p>
    <w:p>
      <w:pPr>
        <w:pStyle w:val="Heading4"/>
        <w:numPr>
          <w:ilvl w:val="3"/>
          <w:numId w:val="1"/>
        </w:numPr>
        <w:rPr/>
      </w:pPr>
      <w:bookmarkStart w:id="241" w:name="__RefHeading___Toc581427_581953129"/>
      <w:bookmarkStart w:id="242" w:name="_Toc94"/>
      <w:bookmarkEnd w:id="241"/>
      <w:r>
        <w:rPr>
          <w:rtl w:val="true"/>
        </w:rPr>
        <w:t>نفی التعطیل</w:t>
      </w:r>
      <w:bookmarkEnd w:id="242"/>
    </w:p>
    <w:p>
      <w:pPr>
        <w:pStyle w:val="BookText"/>
        <w:rPr/>
      </w:pPr>
      <w:r>
        <w:rPr>
          <w:rFonts w:ascii="IRNazanin" w:hAnsi="IRNazanin" w:eastAsia="IRNazanin"/>
          <w:color w:val="111111"/>
          <w:sz w:val="28"/>
          <w:sz w:val="28"/>
          <w:szCs w:val="28"/>
          <w:rtl w:val="true"/>
          <w:lang w:bidi="fa-IR"/>
        </w:rPr>
        <w:t>لاحظنا فی مبحث المعرفة العقلیة والقلبیة أنّ الإنسان یقیم الأدلة العقلیة ویستدل من خلال التأمل فی الآیات الآفاقیة والأنفسیة علی 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یتوصّل عبر التفکیر فی هذه الآیات إلی وجود خالق الإنسان والکون، والنظم السائد فی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یجب أن یکون هذا الخالق عالِماً قادراً حیّاً وأن یکون بیده الرزق والرحمة والشفاء وسائر النعم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 الله أعطی لکافة البشر، معرفة عالیة عن نفسه سبحانه، وقد یُعبّر عنها بالرؤیة والمعاینة، ولذلک لا یبقی مجال للتعطیل</w:t>
      </w:r>
      <w:r>
        <w:rPr>
          <w:rFonts w:eastAsia="IRNazanin" w:cs="IRNazanin"/>
          <w:color w:val="111111"/>
          <w:sz w:val="28"/>
          <w:szCs w:val="28"/>
          <w:rtl w:val="true"/>
          <w:lang w:bidi="fa-IR"/>
        </w:rPr>
        <w:t>.</w:t>
      </w:r>
    </w:p>
    <w:p>
      <w:pPr>
        <w:pStyle w:val="Heading4"/>
        <w:numPr>
          <w:ilvl w:val="3"/>
          <w:numId w:val="1"/>
        </w:numPr>
        <w:rPr/>
      </w:pPr>
      <w:bookmarkStart w:id="243" w:name="__RefHeading___Toc581429_581953129"/>
      <w:bookmarkStart w:id="244" w:name="_Toc95"/>
      <w:bookmarkEnd w:id="243"/>
      <w:r>
        <w:rPr>
          <w:rtl w:val="true"/>
        </w:rPr>
        <w:t>نفی التشبیه</w:t>
      </w:r>
      <w:bookmarkEnd w:id="24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به توحید الله بتنزیهه تعالی عن مشابهة المخلوقات بأیّ 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ینبثق نفی التشبیه 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نفی التشبیه فی مبحث الأسماء</w:t>
      </w:r>
      <w:bookmarkStart w:id="245" w:name="pg5277_26513"/>
    </w:p>
    <w:p>
      <w:pPr>
        <w:pStyle w:val="BookText"/>
        <w:rPr/>
      </w:pPr>
      <w:bookmarkEnd w:id="245"/>
      <w:r>
        <w:rPr>
          <w:rFonts w:ascii="IRNazanin" w:hAnsi="IRNazanin" w:eastAsia="IRNazanin"/>
          <w:color w:val="111111"/>
          <w:sz w:val="28"/>
          <w:sz w:val="28"/>
          <w:szCs w:val="28"/>
          <w:rtl w:val="true"/>
          <w:lang w:bidi="fa-IR"/>
        </w:rPr>
        <w:t>والصفات الإلهیة، هو أنّه لا ینبغی إسناد صفات المخلوقات إلی الله، فلا توجد مشابهة بین الخالق والمخلوق فی الصفات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فی الآیة الحادیة عشرة من 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 کما ورد فی الروایات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مُبایِن لجمیع ما أحدَثَ فی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 ما فی الخلق لا یوجَد فی خالقه، وکلّ ما یمکن فیه یَمتَنِعُ مِن صانعه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فمعانی الخلق عنه منفیّة</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وعلی أساس هذه الروایات، فالنسبة بین الخالق والمخلوقات من حیث الصفات، هی نسبة التباین، لذلک، فکلّ صفة توجد فی المخلوقات أو یمکن وجودها فی المخلوقات، لا یمکن تواجدها فی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یلیق بالله تعالی کلّ مفهوم ومدلول ینتزع من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صرّحت بعض الروایات بأنّه لیس هناک صورة ذهنیة تشبه الله تعالی وتنطبق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یُشبِهُهُ صَورةٌ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ویجب أن لا یُقاس الله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بشیء</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وعلیه فإنّ النقطة المهمة فی معرفة الله وأسمائه وصفاته، هی تنزیهه تعالی عن جمیع صفات المخلوقات</w:t>
      </w:r>
      <w:r>
        <w:rPr>
          <w:rFonts w:eastAsia="IRNazanin" w:cs="IRNazanin"/>
          <w:color w:val="111111"/>
          <w:sz w:val="28"/>
          <w:szCs w:val="28"/>
          <w:rtl w:val="true"/>
          <w:lang w:bidi="fa-IR"/>
        </w:rPr>
        <w:t>.</w:t>
      </w:r>
    </w:p>
    <w:p>
      <w:pPr>
        <w:pStyle w:val="Heading3"/>
        <w:numPr>
          <w:ilvl w:val="2"/>
          <w:numId w:val="1"/>
        </w:numPr>
        <w:rPr/>
      </w:pPr>
      <w:bookmarkStart w:id="246" w:name="__RefHeading___Toc581431_581953129"/>
      <w:bookmarkStart w:id="247" w:name="_Toc96"/>
      <w:bookmarkEnd w:id="246"/>
      <w:r>
        <w:rPr>
          <w:rtl w:val="true"/>
        </w:rPr>
        <w:t>المعنی السلبی للصفات الثبوتیة</w:t>
      </w:r>
      <w:bookmarkEnd w:id="24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السؤال الرئیسی الذی یطرح فی مبحث الأسماء والصفات الإلهیة،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لا یجوز تشبیه صفات الله تعالی بمخلوقاته، فلماذا نسند الصفات المشترکة کالعلم والقدرة، والسمع والبصر، إلی الخالق والمخلوق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کانت سؤالاً أساسیاً</w:t>
      </w:r>
    </w:p>
    <w:p>
      <w:pPr>
        <w:pStyle w:val="BookText"/>
        <w:rPr/>
      </w:pPr>
      <w:r>
        <w:rPr>
          <w:rFonts w:ascii="IRNazanin" w:hAnsi="IRNazanin" w:eastAsia="IRNazanin"/>
          <w:color w:val="111111"/>
          <w:sz w:val="28"/>
          <w:sz w:val="28"/>
          <w:szCs w:val="28"/>
          <w:rtl w:val="true"/>
          <w:lang w:bidi="fa-IR"/>
        </w:rPr>
        <w:t>یراود أصحاب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سمعوا کثیراً من الروایات المتمحورة حول نفی التشبیه وبیّنته بأشکال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فی الرد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الصفات وإن استخدمت ألفاظها للخالق والمخلوق معاً، إلّا أنّ المفهوم الذی یستنبط من علم المخلوق أو قدرته، لا یلیق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نسمّی الله بالعالم، لا یعنی أنه یعرف الأشیاء بآلات لا یعرفها من قبل، بل لأنّه لا یجهل شیئاً من الأشیاء، فنسمّیه عالماً، وکذلک الحال فی الصفات المشترکة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سُمّی الله عالماً؛ لأنّه لا یجهل شیئاً، فقد جَمَعَ الخالقُ والمخلوقُ اسمَ العِلم واختلف المعنی علی ما رأیتَ، وسُمّی ربّنا سمیعاً لا بجزء فیه یسمع به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أخبر أنّه لا یخفی علیه الأصوات، لیس علی حدّ ما سُمّینا نحن، فقد جمعنا الاسم بالسمیع واختلف المعنی، وهکذا البصر لا بجزءٍ به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بصیر لا یجهل شخصاً منظوراً إلیه، فقد جمعنا الاسم واختلف المعنی</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وروی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سُمّی علیماً لأنّه لا یجهل شیئاً من الأشیاء</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وروی أنّه سأل رجلٌ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سمّینا ربّنا سمیعاً؟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لا یخفی علیه ما یُدرَک بالأسماع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سمّیناه بصیراً؛ لأنه لا یخفی علیه ما یُدرَک بالأبصار</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لا یمکن للإنسان إدراک صفات الله الذاتیة، والمخلوق لا یحیط بها علماً؛ إذ هناک تباین بین الخالق والمخلوق، ولذلک لا یستطیع المخلوق أن یدرک ذات</w:t>
      </w:r>
      <w:bookmarkStart w:id="248" w:name="pg5277_26515"/>
    </w:p>
    <w:p>
      <w:pPr>
        <w:pStyle w:val="BookText"/>
        <w:rPr/>
      </w:pPr>
      <w:bookmarkEnd w:id="248"/>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یُعقل ما کان بصفة المخلوق ولیس الله کذلک</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فعلی ما تقدّم، یتضح دلیل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تبیان الصفات الذاتیة لله تعالی من خلال توضیح الصفات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أردنا أن نبیّن علم الله عبر المفاهیم المُثبتة، سنستفید طوعاً أو کرهاً من مفاهیم اکتسبناها من خلال مشاهدة أنفسنا ومخلوقات أمثالنا، ولیس عبر مشاهدة الخالق المتعال، وبالتالی سنشبّه الخالق بالمخلوق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وضّحنا ذلک بالصفات السلبیة کنفی الجهل فإننا لا نقع فی التشبیه</w:t>
      </w:r>
      <w:r>
        <w:rPr>
          <w:rFonts w:eastAsia="IRNazanin" w:cs="IRNazanin"/>
          <w:color w:val="111111"/>
          <w:sz w:val="28"/>
          <w:szCs w:val="28"/>
          <w:rtl w:val="true"/>
          <w:lang w:bidi="fa-IR"/>
        </w:rPr>
        <w:t>.</w:t>
      </w:r>
    </w:p>
    <w:p>
      <w:pPr>
        <w:pStyle w:val="Heading3"/>
        <w:numPr>
          <w:ilvl w:val="2"/>
          <w:numId w:val="1"/>
        </w:numPr>
        <w:rPr/>
      </w:pPr>
      <w:bookmarkStart w:id="249" w:name="__RefHeading___Toc581433_581953129"/>
      <w:bookmarkStart w:id="250" w:name="_Toc97"/>
      <w:bookmarkEnd w:id="249"/>
      <w:r>
        <w:rPr>
          <w:rtl w:val="true"/>
        </w:rPr>
        <w:t>الصفات الفعلیة</w:t>
      </w:r>
      <w:bookmarkEnd w:id="250"/>
    </w:p>
    <w:p>
      <w:pPr>
        <w:pStyle w:val="BookText"/>
        <w:rPr/>
      </w:pPr>
      <w:r>
        <w:rPr>
          <w:rFonts w:ascii="IRNazanin" w:hAnsi="IRNazanin" w:eastAsia="IRNazanin"/>
          <w:color w:val="111111"/>
          <w:sz w:val="28"/>
          <w:sz w:val="28"/>
          <w:szCs w:val="28"/>
          <w:rtl w:val="true"/>
          <w:lang w:bidi="fa-IR"/>
        </w:rPr>
        <w:t>ما تجدر الإشارة إلیه هو أنّ هذه المباحث المطروحة تتمحور حول الصفات الذاتیة ولا ترتبط بالصفات الفعلیة؛ إذ إنّ أفعال الله تعالی مخلوقة وبالتالی لیس هناک مشکلة لتبیان الصفات الثبوتیة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وُصف الله تعالی فی القرآن الکریم کثیراً ، من خلال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سُئلت الأنبیاء عنه، فلم تَصِفهُ بحدّ ولا ببعض، بل وَصَفتَه بِفِعالِه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وجدیر بالذکر أنّ أفعال الله تعالی تختلف عن أفعال المخلوقات؛ وإن کانت نتیجة أفعال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کأفعال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نهت الروایات العدیدة عن التفکّر فی ذات الله تعالی ودعت المؤمنین إلی التأمل فی أفعاله سبحانه</w:t>
      </w:r>
      <w:r>
        <w:rPr>
          <w:rFonts w:eastAsia="IRNazanin" w:cs="IRNazanin"/>
          <w:color w:val="111111"/>
          <w:sz w:val="28"/>
          <w:szCs w:val="28"/>
          <w:rtl w:val="true"/>
          <w:lang w:bidi="fa-IR"/>
        </w:rPr>
        <w:t>.</w:t>
      </w:r>
    </w:p>
    <w:p>
      <w:pPr>
        <w:pStyle w:val="Heading3"/>
        <w:numPr>
          <w:ilvl w:val="2"/>
          <w:numId w:val="1"/>
        </w:numPr>
        <w:rPr/>
      </w:pPr>
      <w:bookmarkStart w:id="251" w:name="__RefHeading___Toc581435_581953129"/>
      <w:bookmarkStart w:id="252" w:name="_Toc98"/>
      <w:bookmarkEnd w:id="251"/>
      <w:r>
        <w:rPr>
          <w:rtl w:val="true"/>
        </w:rPr>
        <w:t>وظائف الأسماء والصفات</w:t>
      </w:r>
      <w:bookmarkEnd w:id="252"/>
    </w:p>
    <w:p>
      <w:pPr>
        <w:pStyle w:val="Heading4"/>
        <w:numPr>
          <w:ilvl w:val="3"/>
          <w:numId w:val="1"/>
        </w:numPr>
        <w:rPr/>
      </w:pPr>
      <w:bookmarkStart w:id="253" w:name="__RefHeading___Toc581437_581953129"/>
      <w:bookmarkStart w:id="254" w:name="_Toc99"/>
      <w:bookmarkEnd w:id="253"/>
      <w:r>
        <w:rPr>
          <w:rtl w:val="true"/>
        </w:rPr>
        <w:t>اشارة</w:t>
      </w:r>
      <w:bookmarkEnd w:id="2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تهتمّ به فی المدارس البشریة حول الأسماء والصفات، هو الجانب الذهنی</w:t>
      </w:r>
      <w:bookmarkStart w:id="255" w:name="pg5277_26516"/>
    </w:p>
    <w:p>
      <w:pPr>
        <w:pStyle w:val="BookText"/>
        <w:rPr/>
      </w:pPr>
      <w:bookmarkEnd w:id="255"/>
      <w:r>
        <w:rPr>
          <w:rFonts w:ascii="IRNazanin" w:hAnsi="IRNazanin" w:eastAsia="IRNazanin"/>
          <w:color w:val="111111"/>
          <w:sz w:val="28"/>
          <w:sz w:val="28"/>
          <w:szCs w:val="28"/>
          <w:rtl w:val="true"/>
          <w:lang w:bidi="fa-IR"/>
        </w:rPr>
        <w:t>للصفات الإلهیة وکشف مفاهیم الأسماء الإلهیة عن 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ولاحظنا فی المبحث السابق أنّ هذه الرؤیة تنبثق من إحاطة الإنسان علماً بالذات الإلهیة ویلزم منه تشبیه الخالق بالمخلوقات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الأسماء والصفات الإلهیة فی الدیانات السماویة ولاسیما فی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دور مهم، حیث تصبّ فی سیاق سدّ الاحتیاجات المعرفیة والقلبیة والعملیة للإنسان وترقیة حیاته 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ویتلاءم مبحث الأسماء والصفات فی هذه الرؤیة تماماً مع ما تقدّم شرحه فی مبحث معرفة الله</w:t>
      </w:r>
      <w:r>
        <w:rPr>
          <w:rFonts w:eastAsia="IRNazanin" w:cs="IRNazanin"/>
          <w:color w:val="111111"/>
          <w:sz w:val="28"/>
          <w:szCs w:val="28"/>
          <w:rtl w:val="true"/>
          <w:lang w:bidi="fa-IR"/>
        </w:rPr>
        <w:t>.</w:t>
      </w:r>
    </w:p>
    <w:p>
      <w:pPr>
        <w:pStyle w:val="Heading4"/>
        <w:numPr>
          <w:ilvl w:val="3"/>
          <w:numId w:val="1"/>
        </w:numPr>
        <w:rPr/>
      </w:pPr>
      <w:bookmarkStart w:id="256" w:name="__RefHeading___Toc581439_581953129"/>
      <w:bookmarkStart w:id="257" w:name="_Toc100"/>
      <w:bookmarkEnd w:id="256"/>
      <w:r>
        <w:rPr>
          <w:rtl w:val="true"/>
        </w:rPr>
        <w:t>الوظائف المعرفیة للأسماء والصفات</w:t>
      </w:r>
      <w:bookmarkEnd w:id="2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أسلفنا القول فی مبحث معرفة الله بأنّ الله عرّف نفسه للإنسان، وبالتالی فإنّ کلّ إنسان یملک حصةً من المعرفة القلبیة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إلی أنَ کثیراً من البشر یغفلون عن هذه المعرفة، إلّا أنّ سنّة الله جرت علی أنّه یذکّر الإنسان بتلک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طرق التذکیر بالمعرفة القلبیة والتوجّه إلی الله الأسماء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الشهیرة التی ألقاها فی مجلس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تبیان اصول المعارف التوحیدیة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وظائف الأسماء الإلهیة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فأسمائه تعبیر</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النفوذ والمضی فی الشیء أو العبور من مکان إلی مکان آخر، </w:t>
      </w:r>
      <w:r>
        <w:rPr>
          <w:rStyle w:val="FootnoteAnchor"/>
          <w:rtl w:val="true"/>
        </w:rPr>
        <w:footnoteReference w:id="128"/>
      </w:r>
      <w:r>
        <w:rPr>
          <w:rFonts w:ascii="IRNazanin" w:hAnsi="IRNazanin" w:eastAsia="IRNazanin"/>
          <w:color w:val="111111"/>
          <w:sz w:val="28"/>
          <w:sz w:val="28"/>
          <w:szCs w:val="28"/>
          <w:rtl w:val="true"/>
          <w:lang w:bidi="fa-IR"/>
        </w:rPr>
        <w:t>والمراد بتعبیریة الأسماء الإلهیة، هو أنّ هذه الأسماء تذکّر الإنسان بالمعرفة القلبیة وبالتالی تهدیه إلی المعرفة العالیة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ویحسن هنا أن نستعرض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أیّ توضیح حول الدور التعبیری للأسماء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المقابل لهذه النظریة والذی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الذات</w:t>
      </w:r>
      <w:r>
        <w:rPr>
          <w:rFonts w:eastAsia="IRNazanin" w:cs="IRNazanin"/>
          <w:color w:val="111111"/>
          <w:sz w:val="28"/>
          <w:szCs w:val="28"/>
          <w:rtl w:val="true"/>
          <w:lang w:bidi="fa-IR"/>
        </w:rPr>
        <w:t>».</w:t>
      </w:r>
      <w:bookmarkStart w:id="258" w:name="pg5277_26517"/>
    </w:p>
    <w:p>
      <w:pPr>
        <w:pStyle w:val="Heading3"/>
        <w:numPr>
          <w:ilvl w:val="2"/>
          <w:numId w:val="1"/>
        </w:numPr>
        <w:rPr/>
      </w:pPr>
      <w:bookmarkStart w:id="259" w:name="__RefHeading___Toc581441_581953129"/>
      <w:bookmarkStart w:id="260" w:name="_Toc101"/>
      <w:bookmarkEnd w:id="258"/>
      <w:bookmarkEnd w:id="259"/>
      <w:r>
        <w:rPr>
          <w:rtl w:val="true"/>
        </w:rPr>
        <w:t>نظریة توصیف الذات</w:t>
      </w:r>
      <w:bookmarkEnd w:id="260"/>
    </w:p>
    <w:p>
      <w:pPr>
        <w:pStyle w:val="BookText"/>
        <w:rPr/>
      </w:pPr>
      <w:r>
        <w:rPr>
          <w:rFonts w:ascii="IRNazanin" w:hAnsi="IRNazanin" w:eastAsia="IRNazanin"/>
          <w:color w:val="111111"/>
          <w:sz w:val="28"/>
          <w:sz w:val="28"/>
          <w:szCs w:val="28"/>
          <w:rtl w:val="true"/>
          <w:lang w:bidi="fa-IR"/>
        </w:rPr>
        <w:t>وهی نظریة تفترض بدایةً أنّ الذات الإلهیة مجهولة أو غائبة علی حدٍّ تعبیر بعض الروایات الشریفة، ثمّ یسعی العقل البشری عن طریق بناء المفاهیم الذهنیة فی الکشف عن 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المراد بالتوصیف هنا، لا یشمل کافّة أقسام التوصیف، بل یقصد به الکشف عن الذات المجهولة والغائبة بالمفاهیم الذهنیة للصفات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حینما نقول فی تعریف شخص مجهول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یدرس فی المدرسة أو الجامعة الفلانیة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عالم وقادر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حساس وعصبی المزاج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طویل القامة وأسمر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الصفات الأخری، نعرّف الشخص المجهول إلی المخاطب عن طریق تصویر المفاهیم المذکورة للمخاطب وعبر تزویده بالمعلومات المقدَّمة وتقدیم مفاهیمها لذهن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 هذا النوع من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التوصیفی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النظریة التی تعتقد بهذا المنهج لتعریف الله تعالی،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التوصیف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وتتمتع هذه النظریة بمیزتین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الموصوفة، مجهولة قبل وصفها؛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المجهولة، یُکشَف عنها بالمفاهیم الذهنیة للصفات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لوازم هذه النظریة هی أنّه کلّما تتشکّل مفاهیم أکثر لله تعالی فی الذهن، تُعرَف الذات الإلهیة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فکلّ شخص یکون أقوی فی تصویر المفاهیم الذهنیة، سیصل إلی درجات أعلی من المعرفة الإلهیة</w:t>
      </w:r>
      <w:r>
        <w:rPr>
          <w:rFonts w:eastAsia="IRNazanin" w:cs="IRNazanin"/>
          <w:color w:val="111111"/>
          <w:sz w:val="28"/>
          <w:szCs w:val="28"/>
          <w:rtl w:val="true"/>
          <w:lang w:bidi="fa-IR"/>
        </w:rPr>
        <w:t>.</w:t>
      </w:r>
    </w:p>
    <w:p>
      <w:pPr>
        <w:pStyle w:val="Heading3"/>
        <w:numPr>
          <w:ilvl w:val="2"/>
          <w:numId w:val="1"/>
        </w:numPr>
        <w:rPr/>
      </w:pPr>
      <w:bookmarkStart w:id="261" w:name="__RefHeading___Toc581443_581953129"/>
      <w:bookmarkStart w:id="262" w:name="_Toc102"/>
      <w:bookmarkEnd w:id="261"/>
      <w:r>
        <w:rPr>
          <w:rtl w:val="true"/>
        </w:rPr>
        <w:t>نظریة التعبیر والتذکیر</w:t>
      </w:r>
      <w:bookmarkEnd w:id="262"/>
    </w:p>
    <w:p>
      <w:pPr>
        <w:pStyle w:val="Heading4"/>
        <w:numPr>
          <w:ilvl w:val="3"/>
          <w:numId w:val="1"/>
        </w:numPr>
        <w:rPr/>
      </w:pPr>
      <w:bookmarkStart w:id="263" w:name="__RefHeading___Toc581445_581953129"/>
      <w:bookmarkStart w:id="264" w:name="_Toc103"/>
      <w:bookmarkEnd w:id="263"/>
      <w:r>
        <w:rPr>
          <w:rtl w:val="true"/>
        </w:rPr>
        <w:t>اشارة</w:t>
      </w:r>
      <w:bookmarkEnd w:id="2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طرح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تعبیریة وتذکیریة الأسماء والصفات، فی مقابل النظریة الآنفة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هذا الرأی إنّ الذات الإلهیة کانت معلومة أو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بعض الروایات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استخدامها للأسماء والصفات؛ حیث إنّ</w:t>
      </w:r>
      <w:bookmarkStart w:id="265" w:name="pg5277_26518"/>
    </w:p>
    <w:p>
      <w:pPr>
        <w:pStyle w:val="BookText"/>
        <w:rPr/>
      </w:pPr>
      <w:bookmarkEnd w:id="265"/>
      <w:r>
        <w:rPr>
          <w:rFonts w:ascii="IRNazanin" w:hAnsi="IRNazanin" w:eastAsia="IRNazanin"/>
          <w:color w:val="111111"/>
          <w:sz w:val="28"/>
          <w:sz w:val="28"/>
          <w:szCs w:val="28"/>
          <w:rtl w:val="true"/>
          <w:lang w:bidi="fa-IR"/>
        </w:rPr>
        <w:t>الله تعالی عرّف نفسه لجمیع البشر، وإنّما تجعل هذه الأسماءُ والصفاتُ الإنسانَ یعبر ویتوجّه إلی الذات الإلهیة، وتذکّره بالمعرفة القلبیة؛ وبعبارة أخری، تقوم الأسماء الإلهیة بتذکیر الإنسان بالله المعروف والمعلوم ولا تعرّف إلهاً مجهولاً وغیر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لنفترض أنّ المخاطلب کان قد تعرّف علی شخص سابقاً، والآن لا یتذکّره تماماً، ونحن نذکّره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کنّا زملاء فی المدرسة الفلانیة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حساساً وعصبی المزاج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طویل القامة وأسمر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ویتمتّع بصفات أخری کذلک، فبعد هذه الجمل، یقول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تذکّرت مَنْ قصدتَه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هذه الحالة تماماً عن حالة المخاطب فی المثال السابق، حیث فی المثال السابق تتمتع مفاهیم الجمل بالموضوعیة والمحوریة، وأدّت هذه المفاهیم إلی تعرّفنا علی شخصٍ، وکوّنت معرفتنا له، فی حین أنّه فی المثال الأخیر، لیس للجمل ومفاهیمها أیّ موضوعیة، وإنّما الهدف هو التذکیر بالمعرفة المحصّلة سابقاً؛ فعلیه، نستنتج أنّ الأسماء والصفات إنّما تشیران إلی الذات الإلهیة المعروفة وترشدنا إلیها ولا تتمتعان بالموضوعیة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للأسماء والصفات وظائف معرفیة عقلیة أیضاً والتی تقدّم ذکرها فی مستهلّ هذا الدرس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السلبی للصفات الثبوتیة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 حتی الآن، تمحور حول الدور المعرفی للأسماء والصفات وکیفیة دلالتهما علی الذات الإلهیة المقدّسة، ولکنّ للأسماء الإلهیة وظائف اخری تظهر من خلالها الفروق بین وجهة النظر الدینیة حول الأسماء والصفات، والآراء البشریة، أکثر من قبل</w:t>
      </w:r>
      <w:r>
        <w:rPr>
          <w:rFonts w:eastAsia="IRNazanin" w:cs="IRNazanin"/>
          <w:color w:val="111111"/>
          <w:sz w:val="28"/>
          <w:szCs w:val="28"/>
          <w:rtl w:val="true"/>
          <w:lang w:bidi="fa-IR"/>
        </w:rPr>
        <w:t>.</w:t>
      </w:r>
    </w:p>
    <w:p>
      <w:pPr>
        <w:pStyle w:val="Heading4"/>
        <w:numPr>
          <w:ilvl w:val="3"/>
          <w:numId w:val="1"/>
        </w:numPr>
        <w:rPr/>
      </w:pPr>
      <w:bookmarkStart w:id="266" w:name="__RefHeading___Toc581447_581953129"/>
      <w:bookmarkStart w:id="267" w:name="_Toc104"/>
      <w:bookmarkEnd w:id="266"/>
      <w:r>
        <w:rPr>
          <w:rtl w:val="true"/>
        </w:rPr>
        <w:t>الفوائد العملیة للأسماء والصفات</w:t>
      </w:r>
      <w:bookmarkEnd w:id="2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یبیّن القرآن الکریم أنّ الغایة من خلق الإنسان هی عبادة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والارتباط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آمن بالله، یحتاج إلی وسائط لیتکلّم معه ویتضرّع إلیه ویبرز له أسراره وما</w:t>
      </w:r>
    </w:p>
    <w:p>
      <w:pPr>
        <w:pStyle w:val="BookText"/>
        <w:rPr/>
      </w:pPr>
      <w:r>
        <w:rPr>
          <w:rFonts w:ascii="IRNazanin" w:hAnsi="IRNazanin" w:eastAsia="IRNazanin"/>
          <w:color w:val="111111"/>
          <w:sz w:val="28"/>
          <w:sz w:val="28"/>
          <w:szCs w:val="28"/>
          <w:rtl w:val="true"/>
          <w:lang w:bidi="fa-IR"/>
        </w:rPr>
        <w:t>خفی فی قلبه من المصاعب والآلام، ویستنجد بالله من خلال البوح بمشاکله، ویعظّمه بشکر نعمائه ویعبده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وظائف الأسماء الإلهیة سدّ مثل هذه الاحتیاجات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مکانة الأسماء الإلهیة وحکمة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اللهُ ولا خلقٌ، ثمّ خلقها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بینه وبین خلقه، یتضرّعون بها إلیه ویعبدونه وهی ذکرُه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فتعتبر الأسماء وسیلةً لبناء العلاقة بین الخالق والمخلوق، واستخدام عباد الله لهذه الأسماء الحسنی، یذکّرهم بالله تعالی فیعبدونه بها ویطلبون حوائجهم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یحتاج أن یسمّی نفسه، ولکنّه اختار لنفسه أسماء لغیره یدعوه بها؛ لأنّه إذا لم یُدعَ باسمه لم یُعرَف</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وبناءً علی هذه الروایة الشریفة، لا یحتاج الله تعالی إلی تسمیة نفسه، وإنّما اختار لنفسه أسماءً لیستفید البشر منها، لتکون وسیلة لعبودیة الله والطلب منه، وواسطةً لمعرفة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أسلفنا القول فی مبحث المعرفة القلبیة بأنّ عبادة الله تُعدّ من أهم الطرق للتذکیر بالمعرفة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الوقت نفسه، تتحقق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یشکّل الدعاء جزءاً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استخدام الأسماء والصفات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توظیف الأسماء والصفات الإلهیة فی العبادة، هو من طرق تذکّر معرفة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الأسماء والصفات الإلهیة تلعب دوراً ممیزاً فی المعتقدات والأعمال وکذلک فی معرفة الله وعبادته والتضرع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تکرار الأسماء والصفات الإلهیة فی القرآن الکریم والروایات الشریفة والأدعیة وعدّ الفضائل العظیمة والثواب الکثیر للأذکار والعنایة بها، کلّها ترمز إلی هذا الدور الشامل والمهم للأسماء والصفات</w:t>
      </w:r>
      <w:bookmarkStart w:id="268" w:name="pg5277_26520"/>
    </w:p>
    <w:p>
      <w:pPr>
        <w:pStyle w:val="BookText"/>
        <w:rPr/>
      </w:pPr>
      <w:bookmarkEnd w:id="268"/>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أشارت الأحادیث المتعددة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 تسعة وتسعین اسماً، من أحصاها دخل الجنة</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69" w:name="__RefHeading___Toc581449_581953129"/>
      <w:bookmarkStart w:id="270" w:name="_Toc105"/>
      <w:bookmarkEnd w:id="269"/>
      <w:r>
        <w:rPr>
          <w:rtl w:val="true"/>
        </w:rPr>
        <w:t>ملخص ما سبق</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 أصل فی کیفیة وصف الله وتفسیر صفاته، هو إخراجه سبحانه عن حدّی التعطیل والتشبیه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التعطیل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التعطیل الأنطولوجی وهو یعنی نفی وجود الله؛ والثانی هو التعطیل الإبستمولوجی الذی یحکم باستحالة معرفة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یستدلّ الإنسان علی وجود الله بالاستدلالات العقلیة ومن خلال التفکّر والتأمّل فی الآیات الآفاقیة والأنفسیة وبالتالی یدرک بعض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الله تعالی منح البشر بأجمعهم معرفة نفسه، معرفة ممتازة وعالیة، وقد یعبّر عنها بالرؤیة والمعاینة، من هنا، لا یبقی مجال للتعطیل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المراد بنفی التشبیه، هو أن نوحّد الله بعدم تشبیهه بمخلوقاته وننزّهه عن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ینبثق نفی التشبیه من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فی أنّ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الصفات الذاتیة لله تعالی من خلال الصفات السلبیة، یکمن فی أننا إذا أردنا توضیح العلم الإلهی بالمفاهیم المُثبتة، سنستفید طوعاً أو کرهاً من المفاهیم التی حصلنا علیها عبر مشاهدة أنفسنا والمخلوقات أمثالنا، ولیس مشاهدة الخالق المتعال، وبالتالی نشبّه الخالق بالمخلوق، وأما إذا وضّحنا العلم الإلهی من خلال الصفات السلبیة کنفی الجهل، فإنّنا لا نقع فی مأزق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الالتفات إلی أنّ هذه المباحث إنّما تصدق علی الصفات الذاتیة فحسب؛ حیث إن أفعال الله مخلوقة وبالتالی لیس هناک مشلکة لتوضیح الصفات الثبوتیة الفعلیة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نظریة یُفترض فیها فی البدایة، أنّ الذات الإلهیة مجهولة أو غائبة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یسعی العقل البشری من خلال بناء المفاهیم الذهنیة فی الکشف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النظریة میزتان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الذات الموصوفة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الذات المجهولة من خلال بناء المفاهیم الذهنیة للصفات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لوازم هذه النظریة هی أنّه کلّما تتشکل مفاهیم أکثر حول الله فی الذهن، تُعرف الذات الإلهیة أحسن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طرح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التعبیر عن الأسماء والصفات والتذکیر بها، فی مقابل نظریة توصیف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هذا الرأی بأنّ الذات الإلهیة قبل استخدامها لهذه الأسماء والصفات، معلومة، أو شاهدة علی حدّ تعبیر بعض الروایات الشریفة؛ حیث إنّ الله تعالی عرّف نفسه لعباده، وإنما تجعلُ الأسماءُ والصفاتُ الإنسانَ یعبّر ویتوجّه إلی الذات الإلهیة ویتذکّره بالمعرفة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تؤثر الأسماء الإلهیة فی التذکیر بالله المعروف، ولا تعرّف إلهاً مجهولاً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الوظائف العملیة للأسماء والصفات الإلهیة هی أنّها تستطیع أن تتوسّط بین الخالق والمخلوق، فیتذکّر العبادُ من خلال استخدام هذه الأسماء اللهَ تعالی ویعبدونه ویطلبون منه حوائجهم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أقسام التعطیل فی معرفة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یتحقق نفی التعطیل؟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دلیل التفسیر السلبی للصفات الثبوتیة؟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الوظائف المعرفیة للأسماء والصفات الإلهیة؟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الفروق بین نظریة التوصیف ونظریة التعبیر عن الأسماء والصفات الإلهیة؟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الوظائف العملیة للأسماء والصفات الإلهیة؟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 تحقیقاً میدانیّاً وبیّن الاسم الإلهی الذی یستخدمه معظم الناس بشکل أکثر من غیره</w:t>
      </w:r>
      <w:r>
        <w:rPr>
          <w:rFonts w:eastAsia="IRNazanin" w:cs="IRNazanin"/>
          <w:color w:val="111111"/>
          <w:sz w:val="28"/>
          <w:szCs w:val="28"/>
          <w:rtl w:val="true"/>
          <w:lang w:bidi="fa-IR"/>
        </w:rPr>
        <w:t>.</w:t>
      </w:r>
      <w:bookmarkStart w:id="271" w:name="pg5277_26524"/>
    </w:p>
    <w:p>
      <w:pPr>
        <w:pStyle w:val="Heading2"/>
        <w:numPr>
          <w:ilvl w:val="1"/>
          <w:numId w:val="1"/>
        </w:numPr>
        <w:rPr/>
      </w:pPr>
      <w:bookmarkStart w:id="272" w:name="__RefHeading___Toc581451_581953129"/>
      <w:bookmarkStart w:id="273" w:name="_Toc106"/>
      <w:bookmarkEnd w:id="271"/>
      <w:bookmarkEnd w:id="272"/>
      <w:r>
        <w:rPr/>
        <w:t>8</w:t>
      </w:r>
      <w:r>
        <w:rPr>
          <w:rtl w:val="true"/>
        </w:rPr>
        <w:t xml:space="preserve">- </w:t>
      </w:r>
      <w:r>
        <w:rPr>
          <w:rtl w:val="true"/>
        </w:rPr>
        <w:t>التوحید</w:t>
      </w:r>
      <w:bookmarkEnd w:id="273"/>
    </w:p>
    <w:p>
      <w:pPr>
        <w:pStyle w:val="Heading3"/>
        <w:numPr>
          <w:ilvl w:val="2"/>
          <w:numId w:val="1"/>
        </w:numPr>
        <w:rPr/>
      </w:pPr>
      <w:bookmarkStart w:id="274" w:name="__RefHeading___Toc581453_581953129"/>
      <w:bookmarkStart w:id="275" w:name="_Toc107"/>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IRNazanin" w:hAnsi="IRNazanin" w:eastAsia="IRNazanin"/>
          <w:color w:val="111111"/>
          <w:sz w:val="28"/>
          <w:sz w:val="28"/>
          <w:szCs w:val="28"/>
          <w:rtl w:val="true"/>
          <w:lang w:bidi="fa-IR"/>
        </w:rPr>
        <w:t>التعرّف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التوحید؛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الروایات التوحیدیة</w:t>
      </w:r>
      <w:r>
        <w:rPr>
          <w:rFonts w:eastAsia="IRNazanin" w:cs="IRNazanin"/>
          <w:color w:val="111111"/>
          <w:sz w:val="28"/>
          <w:szCs w:val="28"/>
          <w:rtl w:val="true"/>
          <w:lang w:bidi="fa-IR"/>
        </w:rPr>
        <w:t>.</w:t>
      </w:r>
    </w:p>
    <w:p>
      <w:pPr>
        <w:pStyle w:val="Heading3"/>
        <w:numPr>
          <w:ilvl w:val="2"/>
          <w:numId w:val="1"/>
        </w:numPr>
        <w:rPr/>
      </w:pPr>
      <w:bookmarkStart w:id="276" w:name="__RefHeading___Toc581455_581953129"/>
      <w:bookmarkStart w:id="277" w:name="_Toc108"/>
      <w:bookmarkEnd w:id="276"/>
      <w:r>
        <w:rPr>
          <w:rtl w:val="true"/>
        </w:rPr>
        <w:t>نظرة خاطفة إلی المباحث السابقة</w:t>
      </w:r>
      <w:bookmarkEnd w:id="277"/>
    </w:p>
    <w:p>
      <w:pPr>
        <w:pStyle w:val="BookText"/>
        <w:rPr/>
      </w:pPr>
      <w:r>
        <w:rPr>
          <w:rFonts w:ascii="IRNazanin" w:hAnsi="IRNazanin" w:eastAsia="IRNazanin"/>
          <w:color w:val="111111"/>
          <w:sz w:val="28"/>
          <w:sz w:val="28"/>
          <w:szCs w:val="28"/>
          <w:rtl w:val="true"/>
          <w:lang w:bidi="fa-IR"/>
        </w:rPr>
        <w:t>إنّ مبحث التعطیل والتشبیه الذی تقدّم طرحه فی الدرس السابق، هو من أهمّ المباحث المتمحورة حول الأسماء والصفات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وتوصّلنا من خلال دراستها وإمعان النظر فیها إلی هذه النتیجة وهی أنّه یجب لأجل الخروج عن حدّی التشبیه والتعطیل، أن نفسّر الصفات الإلهیة الثبوتیة عن طریق الصفات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یمکن الاستفادة من الصفات الفعلیة لمعرفة الله، ثمّ فی نهایة البحث، تطرّقنا إلی الفوائد المعرفیة والعملیة للأسماء والصفات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ونستعرض فی هذا الدرس أیضاً، مسألة التوحید التی تُعتبر من أهم الأسماء الإلهیة</w:t>
      </w:r>
      <w:r>
        <w:rPr>
          <w:rFonts w:eastAsia="IRNazanin" w:cs="IRNazanin"/>
          <w:color w:val="111111"/>
          <w:sz w:val="28"/>
          <w:szCs w:val="28"/>
          <w:rtl w:val="true"/>
          <w:lang w:bidi="fa-IR"/>
        </w:rPr>
        <w:t>.</w:t>
      </w:r>
    </w:p>
    <w:p>
      <w:pPr>
        <w:pStyle w:val="Heading3"/>
        <w:numPr>
          <w:ilvl w:val="2"/>
          <w:numId w:val="1"/>
        </w:numPr>
        <w:rPr/>
      </w:pPr>
      <w:bookmarkStart w:id="278" w:name="__RefHeading___Toc581457_581953129"/>
      <w:bookmarkStart w:id="279" w:name="_Toc109"/>
      <w:bookmarkEnd w:id="278"/>
      <w:r>
        <w:rPr>
          <w:rtl w:val="true"/>
        </w:rPr>
        <w:t>الشعار الرئیسی للدین</w:t>
      </w:r>
      <w:bookmarkEnd w:id="2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مسألة التوحید، أهمّ رکیزة للمعارف الدینیة والإسلامیة ولا سیما لمعارف</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وتلعب دوراً محوریاً فی المعارف الإلهیة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تبتنی المباحث التی تقدّم ذکرها حول المفاهیم العامّة للأسماء والصفات، علی مسألة التوحید وتکشف عن دورها الأساسی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تعلمون فإنّ الأنبیاء برمّتهم کانوا یدعون الناس إلی توحید الله، یقول القرآن الکریم حول الأنبیاء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ومما لا شکّ فیه، فأنّه لم یکن هناک دین أکد علی التوحید، کما أکد الإسلام علیه، حتی اعترف غیر المسلمین أیضاً أنّ المیزة الأولی والرئیسیة للدیانة الإسلامیة، تتلخص فی التوحید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ویکفی فی أهمیة التوحید فی الإسلام، أنّ الشعار الأول الذی أطلقه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الشرط الأول لاعتناق الإسلام، هو الإقرار بشهادة التوحید ونبوّة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دین أصلاً ودعامةً وفرعاً وبنیاناً، وإنّ أصل الدین ودعامته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ویفسّر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واعتبرها الفیومی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یستند علیه الحائط إذا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فالتوحید دعامة یبتنی علیها دین الإسلام ویحول دون وقوع الانحراف والاعوجاج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یتوجّب علینا أن نتعرّف علی مختلف أبعاد هذا الأصل، ونحفظ أنفسنا من التورط فی الانحراف والسقوط، وذلک من خلال</w:t>
      </w:r>
      <w:bookmarkStart w:id="280" w:name="pg5277_26526"/>
    </w:p>
    <w:p>
      <w:pPr>
        <w:pStyle w:val="BookText"/>
        <w:rPr/>
      </w:pPr>
      <w:bookmarkEnd w:id="280"/>
      <w:r>
        <w:rPr>
          <w:rFonts w:ascii="IRNazanin" w:hAnsi="IRNazanin" w:eastAsia="IRNazanin"/>
          <w:color w:val="111111"/>
          <w:sz w:val="28"/>
          <w:sz w:val="28"/>
          <w:szCs w:val="28"/>
          <w:rtl w:val="true"/>
          <w:lang w:bidi="fa-IR"/>
        </w:rPr>
        <w:t>الاهتمام والتمسّک به فی مختلف المباحث العقدیة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أساس الدین التوحیدُ والعدل</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281" w:name="__RefHeading___Toc581459_581953129"/>
      <w:bookmarkStart w:id="282" w:name="_Toc110"/>
      <w:bookmarkEnd w:id="281"/>
      <w:r>
        <w:rPr>
          <w:rtl w:val="true"/>
        </w:rPr>
        <w:t>معنی التوحید</w:t>
      </w:r>
      <w:bookmarkEnd w:id="282"/>
    </w:p>
    <w:p>
      <w:pPr>
        <w:pStyle w:val="BookText"/>
        <w:rPr/>
      </w:pPr>
      <w:r>
        <w:rPr>
          <w:rFonts w:ascii="Amiri" w:hAnsi="Amiri" w:eastAsia="Amiri" w:cs="Amiri"/>
          <w:color w:val="111111"/>
          <w:sz w:val="28"/>
          <w:sz w:val="28"/>
          <w:szCs w:val="28"/>
          <w:rtl w:val="true"/>
          <w:lang w:bidi="ar-SA"/>
        </w:rPr>
        <w:t xml:space="preserve">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باب التفعیل، وترجع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وتعنی توحید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وتستخدم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للدلالة علی وحدانیة الله، کما جاء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إِلهُکُمْ إِلهٌ واحِدٌ لا إِلهَ إِلاّ هُوَ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3"/>
        <w:numPr>
          <w:ilvl w:val="2"/>
          <w:numId w:val="1"/>
        </w:numPr>
        <w:rPr/>
      </w:pPr>
      <w:bookmarkStart w:id="283" w:name="__RefHeading___Toc581461_581953129"/>
      <w:bookmarkStart w:id="284" w:name="_Toc111"/>
      <w:bookmarkEnd w:id="283"/>
      <w:r>
        <w:rPr>
          <w:rtl w:val="true"/>
        </w:rPr>
        <w:t>معنی الواحد والأحد</w:t>
      </w:r>
      <w:bookmarkEnd w:id="284"/>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الانفراد والتفرّد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تضاربت آراء اللغویّین والمفسّرین حول وجود الاختلاف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وطرحوا مباحث شتی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 أجمع علیه الجمیع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الصفة المشبهة، وبالتالی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أشدّ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الانفراد والوحدانیة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یظهر الفرق المعنوی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أخذ هذه النقاط فی الحسبان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صرّح الجوهری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bookmarkStart w:id="285" w:name="pg5277_26527"/>
    </w:p>
    <w:p>
      <w:pPr>
        <w:pStyle w:val="BookText"/>
        <w:rPr/>
      </w:pPr>
      <w:bookmarkEnd w:id="285"/>
      <w:r>
        <w:rPr>
          <w:rFonts w:ascii="IRNazanin" w:hAnsi="IRNazanin" w:eastAsia="IRNazanin"/>
          <w:color w:val="111111"/>
          <w:sz w:val="28"/>
          <w:sz w:val="28"/>
          <w:szCs w:val="28"/>
          <w:rtl w:val="true"/>
          <w:lang w:bidi="fa-IR"/>
        </w:rPr>
        <w:t>الأحد والواحد بمعنی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المتفرّد الذی لا نظیر له، والتوحید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بالوحدة وهو الانفراد، والواحد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المتباین الذی لا ینبعث من شیء ولا یتّحد بشیء</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فعلیه،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کلیهما یعنیان الانفراد وانقطاع النظیر والمثل</w:t>
      </w:r>
      <w:r>
        <w:rPr>
          <w:rFonts w:eastAsia="IRNazanin" w:cs="IRNazanin"/>
          <w:color w:val="111111"/>
          <w:sz w:val="28"/>
          <w:szCs w:val="28"/>
          <w:rtl w:val="true"/>
          <w:lang w:bidi="fa-IR"/>
        </w:rPr>
        <w:t>.</w:t>
      </w:r>
    </w:p>
    <w:p>
      <w:pPr>
        <w:pStyle w:val="Heading3"/>
        <w:numPr>
          <w:ilvl w:val="2"/>
          <w:numId w:val="1"/>
        </w:numPr>
        <w:rPr/>
      </w:pPr>
      <w:bookmarkStart w:id="286" w:name="__RefHeading___Toc581463_581953129"/>
      <w:bookmarkStart w:id="287" w:name="_Toc112"/>
      <w:bookmarkEnd w:id="286"/>
      <w:r>
        <w:rPr>
          <w:rtl w:val="true"/>
        </w:rPr>
        <w:t xml:space="preserve">معنی </w:t>
      </w:r>
      <w:r>
        <w:rPr>
          <w:rtl w:val="true"/>
        </w:rPr>
        <w:t>«</w:t>
      </w:r>
      <w:r>
        <w:rPr>
          <w:rtl w:val="true"/>
        </w:rPr>
        <w:t>لا إله إلّا الله</w:t>
      </w:r>
      <w:r>
        <w:rPr>
          <w:rtl w:val="true"/>
        </w:rPr>
        <w:t>»</w:t>
      </w:r>
      <w:bookmarkEnd w:id="287"/>
    </w:p>
    <w:p>
      <w:pPr>
        <w:pStyle w:val="BookText"/>
        <w:rPr/>
      </w:pPr>
      <w:r>
        <w:rPr>
          <w:rFonts w:ascii="IRNazanin" w:hAnsi="IRNazanin" w:eastAsia="IRNazanin"/>
          <w:color w:val="111111"/>
          <w:sz w:val="28"/>
          <w:sz w:val="28"/>
          <w:szCs w:val="28"/>
          <w:rtl w:val="true"/>
          <w:lang w:bidi="fa-IR"/>
        </w:rPr>
        <w:t xml:space="preserve">إنّ شعار التوحید المتمثّل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هناک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تنحصر الألوهیة فی الله تعالی وتختصّ به فحسب، وهو ینفرد بألوهیته ولیس له شریک ونظیر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ویتعلّق التفسیر الأکثر لهذه الجملة بتفسیر الإله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ذُکر فی معاجم اللغة والروایات الشریفة، جذور مختلفة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ویختلف معانیهما ومدلول هذه الجملة حسب اختلاف الاعتبارات فی جذورهما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فالإله إجمالاً دون تفصیل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ملجأ المضطرین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الأساس یکون لشعار التوحید أربعة 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مستور إلّا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معبود إلّا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الله هو الوجود الذی تحیّر الجمیع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ملجأ ولا منجی من الله تعالی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استنباط أقسام التوحید ومراتبه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کالتوحید الذاتی، والتوحید العبادی، والتوحید الصفاتی، والتوحید الربوبی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تتضمّن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مراتب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فإعلام بأنّ الشهادةَ لا تجوز إلّا بمعرفته من القلب،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أنّه لا معبود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کلّ معبود باطل سوی</w:t>
      </w:r>
      <w:bookmarkStart w:id="288" w:name="pg5277_26528"/>
    </w:p>
    <w:p>
      <w:pPr>
        <w:pStyle w:val="BookText"/>
        <w:rPr/>
      </w:pPr>
      <w:bookmarkEnd w:id="288"/>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ملجأ من الله إلّا إلیه، ولا منجی من ٍشرّکل ذی شرٍّ وفتنة کلِّ ذی فتنة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هادی إلّا الله ولا دلیل لی إلی الدین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خالق إلّا الله، ولا رازق ولا معبود ولا ضارّ ولا نافع ولا قابض ولا باسط ولا معطی ولا مانع ولا ناصح ولا کافی ولا شافی ولا مقدّم ولا مؤخّر إلّا الله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لقد تطرقت هذه الروایة الشریفة إلی نقطة دقیقة وهی أنّ الله الذی یُنزّه عن مماثلة المخلوقات وتتمایز صفاته عما نعرفه فی المخلوقات، بحیث تحیّر فیه الجمیع، إنّما هو یستحق العبادة ولا سواه، فهو الأحد الخالق والرازق، فضلاً عن إشارتها إلی تبیان الصفات المتعددة التی تُستنبط منها وحدانیة الله تعالی</w:t>
      </w:r>
      <w:r>
        <w:rPr>
          <w:rFonts w:eastAsia="IRNazanin" w:cs="IRNazanin"/>
          <w:color w:val="111111"/>
          <w:sz w:val="28"/>
          <w:szCs w:val="28"/>
          <w:rtl w:val="true"/>
          <w:lang w:bidi="fa-IR"/>
        </w:rPr>
        <w:t>.</w:t>
      </w:r>
    </w:p>
    <w:p>
      <w:pPr>
        <w:pStyle w:val="Heading3"/>
        <w:numPr>
          <w:ilvl w:val="2"/>
          <w:numId w:val="1"/>
        </w:numPr>
        <w:rPr/>
      </w:pPr>
      <w:bookmarkStart w:id="289" w:name="__RefHeading___Toc581465_581953129"/>
      <w:bookmarkStart w:id="290" w:name="_Toc113"/>
      <w:bookmarkEnd w:id="289"/>
      <w:r>
        <w:rPr>
          <w:rtl w:val="true"/>
        </w:rPr>
        <w:t>تفسیر سورة التوحید</w:t>
      </w:r>
      <w:bookmarkEnd w:id="290"/>
    </w:p>
    <w:p>
      <w:pPr>
        <w:pStyle w:val="BookText"/>
        <w:rPr/>
      </w:pPr>
      <w:r>
        <w:rPr>
          <w:rFonts w:ascii="IRNazanin" w:hAnsi="IRNazanin" w:eastAsia="IRNazanin"/>
          <w:color w:val="111111"/>
          <w:sz w:val="28"/>
          <w:sz w:val="28"/>
          <w:szCs w:val="28"/>
          <w:rtl w:val="true"/>
          <w:lang w:bidi="fa-IR"/>
        </w:rPr>
        <w:t>تناولت عدید من الآیات القرآنیة، مسألة التوحید، بحیث سُمّیت إحدی سور القرآن الکریم بسورة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ویُعلن الله فی مستهل هذه السورة المبارکة، أی فی الآیة قُلْ هُوَ اللّهُ أَحَدٌ ، وحدانیته بصورة مطلقة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ویرجع المعنی اللغوی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اَللّهُ الصَّمَدُ إلی جذرین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القصد والآخر الصلابة فی الشیء</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فعلی أساس المعنی الأول 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المصمود إلیه فی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یقصد إلیه الناس بحوائجهم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معناه الثانی،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الموجود الذی لا یدخل فیه النقص ولا یعتریه عیب وهو الکمال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فالصمد بکلا المعنیین یدل علی وحدانیة الله ویتلازم معها، کما أن کونه کمالاً مطلقاً وأنّه یحتاج إلیه کافة المحتاجین، یلزم وحدانیة الله؛ حیث إنّ الفقر والنقص والحاجة تلازم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فصمدیة الله تدلّ علی أنّه واحد لا نظیر له</w:t>
      </w:r>
      <w:r>
        <w:rPr>
          <w:rFonts w:eastAsia="IRNazanin" w:cs="IRNazanin"/>
          <w:color w:val="111111"/>
          <w:sz w:val="28"/>
          <w:szCs w:val="28"/>
          <w:rtl w:val="true"/>
          <w:lang w:bidi="fa-IR"/>
        </w:rPr>
        <w:t>.</w:t>
      </w:r>
      <w:bookmarkStart w:id="291" w:name="pg5277_26529"/>
    </w:p>
    <w:p>
      <w:pPr>
        <w:pStyle w:val="BookText"/>
        <w:rPr/>
      </w:pPr>
      <w:bookmarkEnd w:id="291"/>
      <w:r>
        <w:rPr>
          <w:rFonts w:ascii="Amiri" w:hAnsi="Amiri" w:eastAsia="Amiri" w:cs="Amiri"/>
          <w:color w:val="111111"/>
          <w:sz w:val="28"/>
          <w:sz w:val="28"/>
          <w:szCs w:val="28"/>
          <w:rtl w:val="true"/>
          <w:lang w:bidi="ar-SA"/>
        </w:rPr>
        <w:t>وتشیر الآیة اللاحقة لَمْ یَلِدْ وَ لَمْ یُولَدْ إلی وحدانیة الله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مخلوق إمّا صدر عن شیء أو صدر عنه شیء، وکثیراً ما یملک کلتا المیزتین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تختلف کیفیة الصدور فی الإنسان والحیوان والنبات والجماد کلٌّ عن الاُخری، فی حین أنّ الله لم یصدر عن شیء ولم یصدر شیء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الحقیقة، یتمّ الاستنتاج فی الآیة الأخیرة وهی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نفهم فی الآیات السابقة، وحدانیة الله من تعابیر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تصرح الآیة الأخیرة بالوحدانیة المطلقة والشاملة لله تعالی، وتقول لیس هناک موجود نظیره، وأنّ الله عدیم المثیل والنظیر فی جمیع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الشریفة تُشبه فی المعنی آیةً من سورة الشوری المبارکة، 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کما نلاحظ أنّ هذه الآیة تصرّح أیضاً بنفی مشابهة الله للمخلوقات وتنزیهه عن مماثلتها</w:t>
      </w:r>
      <w:r>
        <w:rPr>
          <w:rFonts w:eastAsia="IRNazanin" w:cs="IRNazanin"/>
          <w:color w:val="111111"/>
          <w:sz w:val="28"/>
          <w:szCs w:val="28"/>
          <w:rtl w:val="true"/>
          <w:lang w:bidi="fa-IR"/>
        </w:rPr>
        <w:t>.</w:t>
      </w:r>
    </w:p>
    <w:p>
      <w:pPr>
        <w:pStyle w:val="Heading3"/>
        <w:numPr>
          <w:ilvl w:val="2"/>
          <w:numId w:val="1"/>
        </w:numPr>
        <w:rPr/>
      </w:pPr>
      <w:bookmarkStart w:id="292" w:name="__RefHeading___Toc581467_581953129"/>
      <w:bookmarkStart w:id="293" w:name="_Toc114"/>
      <w:bookmarkEnd w:id="292"/>
      <w:r>
        <w:rPr>
          <w:rtl w:val="true"/>
        </w:rPr>
        <w:t>معنی التوحید فی الروایات الشریفة</w:t>
      </w:r>
      <w:bookmarkEnd w:id="293"/>
    </w:p>
    <w:p>
      <w:pPr>
        <w:pStyle w:val="Heading4"/>
        <w:numPr>
          <w:ilvl w:val="3"/>
          <w:numId w:val="1"/>
        </w:numPr>
        <w:rPr/>
      </w:pPr>
      <w:bookmarkStart w:id="294" w:name="__RefHeading___Toc581469_581953129"/>
      <w:bookmarkStart w:id="295" w:name="_Toc115"/>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هناک روایتان بین الروایات المتوفّرة التی عُنیت بمسألة التوحید، عرّفتا التوحید بألفاظ موجزة، وهما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أساس الدین، التوحید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التوحید، فأنْ لا تُجَوِّز علی ربّک ما جاز علیک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والاُخری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التوحید أن لا تَتَوَهَّمه</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نستعرض شرح بعض الروایات التی تفسّر التوحید</w:t>
      </w:r>
      <w:r>
        <w:rPr>
          <w:rFonts w:eastAsia="IRNazanin" w:cs="IRNazanin"/>
          <w:color w:val="111111"/>
          <w:sz w:val="28"/>
          <w:szCs w:val="28"/>
          <w:rtl w:val="true"/>
          <w:lang w:bidi="fa-IR"/>
        </w:rPr>
        <w:t>.</w:t>
      </w:r>
      <w:bookmarkStart w:id="296" w:name="pg5277_26530"/>
    </w:p>
    <w:p>
      <w:pPr>
        <w:pStyle w:val="Heading4"/>
        <w:numPr>
          <w:ilvl w:val="3"/>
          <w:numId w:val="1"/>
        </w:numPr>
        <w:rPr/>
      </w:pPr>
      <w:bookmarkStart w:id="297" w:name="__RefHeading___Toc581471_581953129"/>
      <w:bookmarkStart w:id="298" w:name="_Toc116"/>
      <w:bookmarkEnd w:id="296"/>
      <w:bookmarkEnd w:id="297"/>
      <w:r>
        <w:rPr>
          <w:rtl w:val="true"/>
        </w:rPr>
        <w:t>الروایة الأولی</w:t>
      </w:r>
      <w:r>
        <w:rPr>
          <w:rtl w:val="true"/>
        </w:rPr>
        <w:t xml:space="preserve">: </w:t>
      </w:r>
      <w:r>
        <w:rPr>
          <w:rtl w:val="true"/>
        </w:rPr>
        <w:t>تنزیه الله عن مواصفات المخلوقات</w:t>
      </w:r>
      <w:bookmarkEnd w:id="298"/>
    </w:p>
    <w:p>
      <w:pPr>
        <w:pStyle w:val="BookText"/>
        <w:rPr/>
      </w:pPr>
      <w:r>
        <w:rPr>
          <w:rFonts w:ascii="IRNazanin" w:hAnsi="IRNazanin" w:eastAsia="IRNazanin"/>
          <w:color w:val="111111"/>
          <w:sz w:val="28"/>
          <w:sz w:val="28"/>
          <w:szCs w:val="28"/>
          <w:rtl w:val="true"/>
          <w:lang w:bidi="fa-IR"/>
        </w:rPr>
        <w:t>التوحید فی الروایة الأولی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یلیق بالمخلوقات، لا یلیق بالله تعالی، بعبارة اخری، یجب تنزیه الله سبحانه عن کلّ مواصفات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یقتضی انفراد الله ووحدانیته أن نعتبره متمایزاً ومتبایناً عن المخلوقات بأسرها وأنّه لا یساویه خلقه بصفة من صفاته، وأن ننفی أیة مشابهة بین الله وخلقه فی الذات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ذکر هذه المسألة آنفاً فی مبحث الأسماء والصفات واستشهدنا بروایات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أیضاً نتعرّض لبعض الروایات،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توحیدُه تمییزُه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 اللهَ مَن شبَّهه بِخلقه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بما أنّ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شبیه له ولا نظیر وأنّ هناک تبایناً بینه وبین مخلوقاته، فلا یصحّ فی حق الله القیاس أو معرفته عن طریق قیاس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أحد المبادئ الرئیسیة لمعرفة الله والذی یبتنی علی أصل التوحید، هو نفی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یُعرَف بالقیاس</w:t>
      </w:r>
      <w:r>
        <w:rPr>
          <w:rFonts w:eastAsia="Amiri" w:cs="Amiri" w:ascii="Amiri" w:hAnsi="Amiri"/>
          <w:color w:val="111111"/>
          <w:sz w:val="28"/>
          <w:szCs w:val="28"/>
          <w:rtl w:val="true"/>
          <w:lang w:bidi="ar-SA"/>
        </w:rPr>
        <w:t xml:space="preserve">». </w:t>
      </w:r>
      <w:r>
        <w:rPr>
          <w:rStyle w:val="FootnoteAnchor"/>
          <w:rtl w:val="true"/>
        </w:rPr>
        <w:footnoteReference w:id="146"/>
      </w:r>
    </w:p>
    <w:p>
      <w:pPr>
        <w:pStyle w:val="Heading4"/>
        <w:numPr>
          <w:ilvl w:val="3"/>
          <w:numId w:val="1"/>
        </w:numPr>
        <w:rPr/>
      </w:pPr>
      <w:bookmarkStart w:id="299" w:name="__RefHeading___Toc581473_581953129"/>
      <w:bookmarkStart w:id="300" w:name="_Toc117"/>
      <w:bookmarkEnd w:id="299"/>
      <w:r>
        <w:rPr>
          <w:rtl w:val="true"/>
        </w:rPr>
        <w:t>الروایة الثانیة</w:t>
      </w:r>
      <w:r>
        <w:rPr>
          <w:rtl w:val="true"/>
        </w:rPr>
        <w:t xml:space="preserve">: </w:t>
      </w:r>
      <w:r>
        <w:rPr>
          <w:rtl w:val="true"/>
        </w:rPr>
        <w:t>معرفة الذات الإلهیة أعظم من الفهم البشری</w:t>
      </w:r>
      <w:bookmarkEnd w:id="300"/>
    </w:p>
    <w:p>
      <w:pPr>
        <w:pStyle w:val="BookText"/>
        <w:rPr/>
      </w:pPr>
      <w:r>
        <w:rPr>
          <w:rFonts w:ascii="IRNazanin" w:hAnsi="IRNazanin" w:eastAsia="IRNazanin"/>
          <w:color w:val="111111"/>
          <w:sz w:val="28"/>
          <w:sz w:val="28"/>
          <w:szCs w:val="28"/>
          <w:rtl w:val="true"/>
          <w:lang w:bidi="fa-IR"/>
        </w:rPr>
        <w:t>جاء التوحید فی الروایة الثانیة بمعنی عدم تصورنا لله وتوهّمه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أن لا تتوهَّمَه</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السؤال الذی یطرح هنا، هو ما هی العلاقة بین عدم توهّم الله ووحدانیته؟</w:t>
      </w:r>
      <w:bookmarkStart w:id="301" w:name="pg5277_26531"/>
    </w:p>
    <w:p>
      <w:pPr>
        <w:pStyle w:val="BookText"/>
        <w:rPr/>
      </w:pPr>
      <w:bookmarkEnd w:id="301"/>
      <w:r>
        <w:rPr>
          <w:rFonts w:ascii="IRNazanin" w:hAnsi="IRNazanin" w:eastAsia="IRNazanin"/>
          <w:color w:val="111111"/>
          <w:sz w:val="28"/>
          <w:sz w:val="28"/>
          <w:szCs w:val="28"/>
          <w:rtl w:val="true"/>
          <w:lang w:bidi="fa-IR"/>
        </w:rPr>
        <w:t>کلّ موجود یستطیع تصوّر موجودٍ آخر یشابهه ویسانخه فی الصفات، وإنّما فی هذه الحالة فقط یتمکّن من الإحاطة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الموجود المتباین عن الإنسان والمتعالی عن قواه الإدراکیة، فإنّ الإنسان لا یتمکّن من تصوّر ذات ذلک الموجود، وعلیه فکلّ توهّم وتصوّر لتلک الذات فی ذهن الإنسان، لا ینطبق علیه بتاتاً، ویتعالی هو عن هذا التصوّر والوصف الذهنی، کما نقل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وَقع وهمُک علیه مِن شیءٍ فهو خلافه، لا یُشبهه شیءٌ ولا تدرکه الأوهام، کیف تدرکه الأوهام وهو خلاف ما یُعقَل وخلاف ما یُتصَّور فی الأوهام؟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إنما یُعقل ما کان بصفة المخلوق ولیس الله کذلک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وعلی هذا الأساس، فالاعتقاد بإمکانیة تصور الذات الإلهیة یلزم منه الاعتقاد بمشابهة الله لمخلوقاته وأنّ له نظیراً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یتعارض مع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أردنا أن نوحّد الله، یجب أن لا نتصوّره ونتوهّم ذاته المقدسة</w:t>
      </w:r>
      <w:r>
        <w:rPr>
          <w:rFonts w:eastAsia="IRNazanin" w:cs="IRNazanin"/>
          <w:color w:val="111111"/>
          <w:sz w:val="28"/>
          <w:szCs w:val="28"/>
          <w:rtl w:val="true"/>
          <w:lang w:bidi="fa-IR"/>
        </w:rPr>
        <w:t>.</w:t>
      </w:r>
    </w:p>
    <w:p>
      <w:pPr>
        <w:pStyle w:val="Heading4"/>
        <w:numPr>
          <w:ilvl w:val="3"/>
          <w:numId w:val="1"/>
        </w:numPr>
        <w:rPr/>
      </w:pPr>
      <w:bookmarkStart w:id="302" w:name="__RefHeading___Toc581475_581953129"/>
      <w:bookmarkStart w:id="303" w:name="_Toc118"/>
      <w:bookmarkEnd w:id="302"/>
      <w:r>
        <w:rPr>
          <w:rtl w:val="true"/>
        </w:rPr>
        <w:t>الروایة الثالثة</w:t>
      </w:r>
      <w:r>
        <w:rPr>
          <w:rtl w:val="true"/>
        </w:rPr>
        <w:t xml:space="preserve">: </w:t>
      </w:r>
      <w:r>
        <w:rPr>
          <w:rtl w:val="true"/>
        </w:rPr>
        <w:t>المعانی الأربعة للتوحید</w:t>
      </w:r>
      <w:bookmarkEnd w:id="303"/>
    </w:p>
    <w:p>
      <w:pPr>
        <w:pStyle w:val="BookText"/>
        <w:rPr/>
      </w:pPr>
      <w:r>
        <w:rPr>
          <w:rFonts w:ascii="IRNazanin" w:hAnsi="IRNazanin" w:eastAsia="IRNazanin"/>
          <w:color w:val="111111"/>
          <w:sz w:val="28"/>
          <w:sz w:val="28"/>
          <w:szCs w:val="28"/>
          <w:rtl w:val="true"/>
          <w:lang w:bidi="fa-IR"/>
        </w:rPr>
        <w:t>یشرح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وافیة، المعانی الصحیحة والباطلة لوحدانیة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سبب صدور هذه الروایة أنّ أعرابیاً قام یوم الجمل إلی أمیر المؤمنین علیه السلام، فقال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أتقول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أما تری ما فیه أمیر المؤمنین من تقسّم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 الذی یریده الأعرابی هو الذی نریده من القوم،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فی أنَّ الله واحد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فوجهان منها لا یجوزان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ووجهان یثبتان فیه، فأمّا اللذان لا 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pStyle w:val="BookText"/>
        <w:rPr/>
      </w:pPr>
      <w:r>
        <w:rPr>
          <w:rFonts w:ascii="IRNazanin" w:hAnsi="IRNazanin" w:eastAsia="IRNazanin"/>
          <w:color w:val="111111"/>
          <w:sz w:val="28"/>
          <w:sz w:val="28"/>
          <w:szCs w:val="28"/>
          <w:rtl w:val="true"/>
          <w:lang w:bidi="fa-IR"/>
        </w:rPr>
        <w:t>یقصد به باب الأعداد، فهذا ما لا یجوز، لأنَّ ما لا ثانٍ له لا یدخل فی باب الأعداد، أما تری أنَّه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من الناس، یرید به النوع من الجنس، </w:t>
      </w:r>
      <w:r>
        <w:rPr>
          <w:rStyle w:val="FootnoteAnchor"/>
          <w:rtl w:val="true"/>
        </w:rPr>
        <w:footnoteReference w:id="151"/>
      </w:r>
      <w:r>
        <w:rPr>
          <w:rFonts w:ascii="IRNazanin" w:hAnsi="IRNazanin" w:eastAsia="IRNazanin"/>
          <w:color w:val="111111"/>
          <w:sz w:val="28"/>
          <w:sz w:val="28"/>
          <w:szCs w:val="28"/>
          <w:rtl w:val="true"/>
          <w:lang w:bidi="fa-IR"/>
        </w:rPr>
        <w:t>فهذا ما لا یجوز علیه لأنَّه تشبیه، وجلّ ربنا عن ذلک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له شبیه فی الأشیاء، کذلک ربّنا،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أحدیّ المعنی،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ینقسم فی وجود ولا عقل ولا وهم کذلک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وبحسب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یصحّ انطباق وجهین من المعانی الأربعة لوحدانیة الله،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أشرنا إلی المعنی الأول فی مستهل هذا الدرس وهو أنّ الله واحد وأحد لا شبیه له ولا نظیر، والمعنی الثانی أیضا مستلزم للمعنی الأول؛ حیث إنّ الجزء والتجزئة والترکیب من صفات المخلوقات، وکلها تدلّ علی النقص والحاجة، والله لا یشبه المخلوقات ولا یمتلک صفة من صفاتها، وبالتالی لا یدخل فیه نقائص وعیوب، کالتجزئة وامتلاک الأجزاء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المعنی الذی ذُکر حتی الآن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وحدانیة الله، بحیث لا یدخل فی الله تعالی أیة صفة من صفات المخلوقات، کالجسمیة والتحیّز والمرئیة وکون النظائر والأضداد لها، والإحاطة بها وامتلاک الید والرجل والوجه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فلا یحتاج إلی البحث عن جمیع هذه الصفات واحدة واحدة</w:t>
      </w:r>
      <w:r>
        <w:rPr>
          <w:rFonts w:eastAsia="IRNazanin" w:cs="IRNazanin"/>
          <w:color w:val="111111"/>
          <w:sz w:val="28"/>
          <w:szCs w:val="28"/>
          <w:rtl w:val="true"/>
          <w:lang w:bidi="fa-IR"/>
        </w:rPr>
        <w:t>.</w:t>
      </w:r>
      <w:bookmarkStart w:id="304" w:name="pg5277_26533"/>
    </w:p>
    <w:p>
      <w:pPr>
        <w:pStyle w:val="Heading3"/>
        <w:numPr>
          <w:ilvl w:val="2"/>
          <w:numId w:val="1"/>
        </w:numPr>
        <w:rPr/>
      </w:pPr>
      <w:bookmarkStart w:id="305" w:name="__RefHeading___Toc581477_581953129"/>
      <w:bookmarkStart w:id="306" w:name="_Toc119"/>
      <w:bookmarkEnd w:id="304"/>
      <w:bookmarkEnd w:id="305"/>
      <w:r>
        <w:rPr>
          <w:rtl w:val="true"/>
        </w:rPr>
        <w:t>ملخص ما سبق</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أصل التوحید من أهم أصول المعارف الدینیة والإسلامیة ولا سیّما معارف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الشعار الرئیسی للدین، کما یلعب دوراً محوریاً فی سائر المعارف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باب التفعیل وترجع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وتعنی توحید الله تعالی واعتباره واحداً وأحداً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شعار التوحید المتمثّل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هناک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تنحصر الألوهیة فی الله تعالی وتختصّ به فحسب، وهو ینفرد بألوهیته ولیس له شریک ونظیر فی 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المضطرین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الأساس، لشعار التوحید أربعة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مستور إلّا الله؛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معبود إلّا الله؛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الله هو الوجود الذی تحیّر فیه الجمیع؛</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ملجأ ولا منجی من الله تعالی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نستنتج من هذه المعانی، أقسام التوحید ومراتبه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کالتوحید الذاتی، والتوحید العبادی، والتوحید الصفاتی، والتوحید الربوبی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هذه الجملة البسیطة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المراتب المختلفة للتوحید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تقدیم ثلاثة تفاسیر صحیحة للتوحید وذلک علی أساس الروایات المنقولة،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الله تعالی عن صفات المخلوقات؛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معرفة الذات الإلهیة أعظم من العقول البشریة؛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ترکیب الذات الإلهیة من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یقصد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تعالی؟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معنی یستفاد للتوحید، من الروایات التی تعرّف وتفسّر هذا الأصل؟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المعنی الباطل 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أظهرته الروایات الشریفة؟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 دراسةً وتحقیقاً عن مکانة التوحید فی الدیانات السماویة</w:t>
      </w:r>
      <w:r>
        <w:rPr>
          <w:rFonts w:eastAsia="IRNazanin" w:cs="IRNazanin"/>
          <w:color w:val="111111"/>
          <w:sz w:val="28"/>
          <w:szCs w:val="28"/>
          <w:rtl w:val="true"/>
          <w:lang w:bidi="fa-IR"/>
        </w:rPr>
        <w:t>.</w:t>
      </w:r>
      <w:bookmarkStart w:id="307" w:name="pg5277_26536"/>
    </w:p>
    <w:p>
      <w:pPr>
        <w:pStyle w:val="Heading2"/>
        <w:numPr>
          <w:ilvl w:val="1"/>
          <w:numId w:val="1"/>
        </w:numPr>
        <w:rPr/>
      </w:pPr>
      <w:bookmarkStart w:id="308" w:name="__RefHeading___Toc581479_581953129"/>
      <w:bookmarkStart w:id="309" w:name="_Toc120"/>
      <w:bookmarkEnd w:id="307"/>
      <w:bookmarkEnd w:id="308"/>
      <w:r>
        <w:rPr/>
        <w:t>9</w:t>
      </w:r>
      <w:r>
        <w:rPr>
          <w:rtl w:val="true"/>
        </w:rPr>
        <w:t xml:space="preserve">- </w:t>
      </w:r>
      <w:r>
        <w:rPr>
          <w:rtl w:val="true"/>
        </w:rPr>
        <w:t>مراتب التوحید</w:t>
      </w:r>
      <w:bookmarkEnd w:id="309"/>
    </w:p>
    <w:p>
      <w:pPr>
        <w:pStyle w:val="Heading3"/>
        <w:numPr>
          <w:ilvl w:val="2"/>
          <w:numId w:val="1"/>
        </w:numPr>
        <w:rPr/>
      </w:pPr>
      <w:bookmarkStart w:id="310" w:name="__RefHeading___Toc581481_581953129"/>
      <w:bookmarkStart w:id="311" w:name="_Toc121"/>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 مراتب التوحید وهی عبارة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الصفاتی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الأفعالی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العبادی</w:t>
      </w:r>
      <w:r>
        <w:rPr>
          <w:rFonts w:eastAsia="IRNazanin" w:cs="IRNazanin"/>
          <w:color w:val="111111"/>
          <w:sz w:val="28"/>
          <w:szCs w:val="28"/>
          <w:rtl w:val="true"/>
          <w:lang w:bidi="fa-IR"/>
        </w:rPr>
        <w:t>.</w:t>
      </w:r>
    </w:p>
    <w:p>
      <w:pPr>
        <w:pStyle w:val="Heading3"/>
        <w:numPr>
          <w:ilvl w:val="2"/>
          <w:numId w:val="1"/>
        </w:numPr>
        <w:rPr/>
      </w:pPr>
      <w:bookmarkStart w:id="312" w:name="__RefHeading___Toc581483_581953129"/>
      <w:bookmarkStart w:id="313" w:name="_Toc122"/>
      <w:bookmarkEnd w:id="312"/>
      <w:r>
        <w:rPr>
          <w:rtl w:val="true"/>
        </w:rPr>
        <w:t>نظرة خاطفة إلی المباحث السابقة</w:t>
      </w:r>
      <w:bookmarkEnd w:id="313"/>
    </w:p>
    <w:p>
      <w:pPr>
        <w:pStyle w:val="BookText"/>
        <w:rPr/>
      </w:pPr>
      <w:r>
        <w:rPr>
          <w:rFonts w:ascii="IRNazanin" w:hAnsi="IRNazanin" w:eastAsia="IRNazanin"/>
          <w:color w:val="111111"/>
          <w:sz w:val="28"/>
          <w:sz w:val="28"/>
          <w:szCs w:val="28"/>
          <w:rtl w:val="true"/>
          <w:lang w:bidi="fa-IR"/>
        </w:rPr>
        <w:t>تمحور موضوع الدرس السابق حول التوحید ووحدانیة الله، وهو أساس کافّة المعارف والتعالیم الدینیة والمذهبیة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الإسلام کثیراً علی أصل التوحید، وبلغت أهمیة هذا الأصل بحیث عُرف الإسلام حتی بین غیر المسلمین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تکملة البحث وبعد إدراک معنی التوحید، قمنا بالکشف عن مختلف المعانی اللغویة لکلمة التوحید، وذکرنا معانیه فی اللغة، وذکرنا مؤیداتها من الروایات الشریفة، ومن خلال البحث عن المعنی الأدقّ لهذه الکلمة، درسنا الکلمات الهامّة فی سورة الإخلاص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المطاف تعرضنا لمعانی التوحید الصحیحة والباطلة من منظور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14" w:name="__RefHeading___Toc581485_581953129"/>
      <w:bookmarkStart w:id="315" w:name="_Toc123"/>
      <w:bookmarkEnd w:id="314"/>
      <w:r>
        <w:rPr>
          <w:rtl w:val="true"/>
        </w:rPr>
        <w:t>مراتب التوحید</w:t>
      </w:r>
      <w:bookmarkEnd w:id="31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أسلفنا القول، فإنّ التوحید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أوجه ومراتب متعددة،</w:t>
      </w:r>
      <w:bookmarkStart w:id="316" w:name="pg5277_26537"/>
    </w:p>
    <w:p>
      <w:pPr>
        <w:pStyle w:val="BookText"/>
        <w:rPr/>
      </w:pPr>
      <w:bookmarkEnd w:id="316"/>
      <w:r>
        <w:rPr>
          <w:rFonts w:ascii="IRNazanin" w:hAnsi="IRNazanin" w:eastAsia="IRNazanin"/>
          <w:color w:val="111111"/>
          <w:sz w:val="28"/>
          <w:sz w:val="28"/>
          <w:szCs w:val="28"/>
          <w:rtl w:val="true"/>
          <w:lang w:bidi="fa-IR"/>
        </w:rPr>
        <w:t>ویعتبر بینها التوحید الذاتی، والتوحید الصفاتی، والتوحید الأفعالی، والتوحید العبادی من أهم مراتب التوحید ، ویندرج سائر الأقسام التی تُذکر للتوحید تحت هذه المباحث الرئیسیة الأربعة، فعلی سبیل المثال، یُطرح التوحید فی الخالقیة، وفی الربوبیة ونظائرها، تحت مبحث التوحید الأفعالی، وهو أحد المعانی للتوحید الصفاتی؛ کما یمکن إلحاق التوحید فی الحکم والطاعة بالتوحید العبادی بمعناه العام</w:t>
      </w:r>
      <w:r>
        <w:rPr>
          <w:rFonts w:eastAsia="IRNazanin" w:cs="IRNazanin"/>
          <w:color w:val="111111"/>
          <w:sz w:val="28"/>
          <w:szCs w:val="28"/>
          <w:rtl w:val="true"/>
          <w:lang w:bidi="fa-IR"/>
        </w:rPr>
        <w:t>.</w:t>
      </w:r>
    </w:p>
    <w:p>
      <w:pPr>
        <w:pStyle w:val="Heading3"/>
        <w:numPr>
          <w:ilvl w:val="2"/>
          <w:numId w:val="1"/>
        </w:numPr>
        <w:rPr/>
      </w:pPr>
      <w:bookmarkStart w:id="317" w:name="__RefHeading___Toc581487_581953129"/>
      <w:bookmarkStart w:id="318" w:name="_Toc124"/>
      <w:bookmarkEnd w:id="317"/>
      <w:r>
        <w:rPr>
          <w:rtl w:val="true"/>
        </w:rPr>
        <w:t>أوّلاً</w:t>
      </w:r>
      <w:r>
        <w:rPr>
          <w:rtl w:val="true"/>
        </w:rPr>
        <w:t xml:space="preserve">: </w:t>
      </w:r>
      <w:r>
        <w:rPr>
          <w:rtl w:val="true"/>
        </w:rPr>
        <w:t>التوحید الذاتی</w:t>
      </w:r>
      <w:bookmarkEnd w:id="318"/>
    </w:p>
    <w:p>
      <w:pPr>
        <w:pStyle w:val="Heading4"/>
        <w:numPr>
          <w:ilvl w:val="3"/>
          <w:numId w:val="1"/>
        </w:numPr>
        <w:rPr/>
      </w:pPr>
      <w:bookmarkStart w:id="319" w:name="__RefHeading___Toc581489_581953129"/>
      <w:bookmarkStart w:id="320" w:name="_Toc125"/>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إنّ المباحث التی تقدّم ذکرها حتی الآن حول معانی التوحید، تبیّن التوحید الذاتی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والتوحید الذاتی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الذات الإلهیة ووحدانیتها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هذا القسم من التوحید، الذاتَ الإلهیة بأنّها لا شبیه لها ولا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 </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مفهوم التوحید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لوازمه کالبساطة، وعدم ترکیب الذات الإلهیة ونفی الشریک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والبساطة وعدم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لاحظنا فی الروایة المنقولة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معنی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إحدی المعانی الصحیحة للواحد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الوحدة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المعنی الأصلی للوحدة المتمثّل فی الوحدانیة؛ إذ إنّ الوحدانیة وعدم النظیر لله تعالی یستلزمان عدم اتصافه تعالی بصفات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الترکیب وامتلاک الأجزاء من صفات المخلوقات، فإنّه لا نظیر لله تعالی، ولا یمکن أن یکون مرکبّاً من الأجزاء، وبالتالی سیکون بسیطاً ومنزّهاً عن کلٍّ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وتستلزم وحدانیة الله، نفی أیّ شکل من أشکال الترکیب تماماً؛ سواءً کان الترکیب الخارجی أو الذهنی، أی أنّ الله لا تنطوی ذاته علی</w:t>
      </w:r>
      <w:bookmarkStart w:id="321" w:name="pg5277_26538"/>
    </w:p>
    <w:p>
      <w:pPr>
        <w:pStyle w:val="BookText"/>
        <w:rPr/>
      </w:pPr>
      <w:bookmarkEnd w:id="321"/>
      <w:r>
        <w:rPr>
          <w:rFonts w:ascii="IRNazanin" w:hAnsi="IRNazanin" w:eastAsia="IRNazanin"/>
          <w:color w:val="111111"/>
          <w:sz w:val="28"/>
          <w:sz w:val="28"/>
          <w:szCs w:val="28"/>
          <w:rtl w:val="true"/>
          <w:lang w:bidi="fa-IR"/>
        </w:rPr>
        <w:t>الترکیب من الأجزاء لا فی الخارج ولا فی الذهن، فکلّ تصوّر عن الله تعالی، یدخل فیه قابلیة الانقسام، لا یصّح انطباقه علی الله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تستلزم وحدانیةُ الله نفیَ الشریک ؛ حیث إنّ الاعتقاد بوجود شریک لله تعالی، یعنی أنّ هناک موجوداً آخرَ یشبه الله، وبالتالی یلزم منه أنّ الله لیس واحداً وأحداً وعدیم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وحّدنا الله، انتفی وجود أیّ شریک لله تعالی</w:t>
      </w:r>
      <w:r>
        <w:rPr>
          <w:rFonts w:eastAsia="IRNazanin" w:cs="IRNazanin"/>
          <w:color w:val="111111"/>
          <w:sz w:val="28"/>
          <w:szCs w:val="28"/>
          <w:rtl w:val="true"/>
          <w:lang w:bidi="fa-IR"/>
        </w:rPr>
        <w:t>.</w:t>
      </w:r>
    </w:p>
    <w:p>
      <w:pPr>
        <w:pStyle w:val="Heading4"/>
        <w:numPr>
          <w:ilvl w:val="3"/>
          <w:numId w:val="1"/>
        </w:numPr>
        <w:rPr/>
      </w:pPr>
      <w:bookmarkStart w:id="322" w:name="__RefHeading___Toc581491_581953129"/>
      <w:bookmarkStart w:id="323" w:name="_Toc126"/>
      <w:bookmarkEnd w:id="322"/>
      <w:r>
        <w:rPr>
          <w:rtl w:val="true"/>
        </w:rPr>
        <w:t>الأدلة علی التوحید الذاتی</w:t>
      </w:r>
      <w:bookmarkEnd w:id="323"/>
    </w:p>
    <w:p>
      <w:pPr>
        <w:pStyle w:val="BookText"/>
        <w:rPr/>
      </w:pPr>
      <w:r>
        <w:rPr>
          <w:rFonts w:ascii="IRNazanin" w:hAnsi="IRNazanin" w:eastAsia="IRNazanin"/>
          <w:color w:val="111111"/>
          <w:sz w:val="28"/>
          <w:sz w:val="28"/>
          <w:szCs w:val="28"/>
          <w:rtl w:val="true"/>
          <w:lang w:bidi="fa-IR"/>
        </w:rPr>
        <w:t>ذُکرت أدلة متعددة علی التوحید الذاتی فی الکتب الکلامیة والفلسفیة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القسم من الأدلة العقلیة التی اشیر إلیها بصراحة فی الآیات القرآنیة والروایات الشریفة، 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والأدلة العقلیة علی وجود الله، ووحدة النظام الکونی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نستعرض هذه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أسلفنا القول فی مبحث معرفة الله إنّه تعالی أودع المعرفة القلبیة والفطریة فی ضمیر کافّة البشر، وقد یتذکّر الإنسان هذه المعرفة القلبیة والشهودیة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الذی یُعرف بهذه المعرفة، هو أحدٌ لا نظیر له ولا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یشهد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رؤیة الله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آلهة متعددة أو إلهاً یشبه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یُعدّ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الأحادیث التی تتحدث عن المعرفة الفطریة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فطریاً أیضاً، ویندرج إلی جانب المعرفة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سأل زرارةُ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تفسیر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أجابه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التوحید عند المیثاق علی معرفته أنه ربّهم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تفسیر آیة الفطرة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جمیعاً علی التوحید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فعلی هذا الأساس، یشترک المؤمن والکافر فی امتلاک هذه المعرفة الفطریة والعامّة، وأنّها کامنة فی نفوس البشر کافة ، بحیث یثبت بها وجود الله فضلاً عن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یُدرک اللهُ الواحدُ بهذه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الأدلة العقلیة علی وجود الله</w:t>
      </w:r>
    </w:p>
    <w:p>
      <w:pPr>
        <w:pStyle w:val="BookText"/>
        <w:rPr/>
      </w:pPr>
      <w:r>
        <w:rPr>
          <w:rFonts w:ascii="IRNazanin" w:hAnsi="IRNazanin" w:eastAsia="IRNazanin"/>
          <w:color w:val="111111"/>
          <w:sz w:val="28"/>
          <w:sz w:val="28"/>
          <w:szCs w:val="28"/>
          <w:rtl w:val="true"/>
          <w:lang w:bidi="fa-IR"/>
        </w:rPr>
        <w:t>إنّ نفس الأدلة العقلیة التی یُستدل بها علی وجود الله، تثبت توحید الله أیضاً؛ وعلیه، فإنّ نفی التوحید فی حکم نفی وجود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افترضنا أنّ الله لیس واحداً وهو یشبه مخلوقاته، </w:t>
      </w:r>
      <w:r>
        <w:rPr>
          <w:rStyle w:val="FootnoteAnchor"/>
          <w:rtl w:val="true"/>
        </w:rPr>
        <w:footnoteReference w:id="157"/>
      </w:r>
      <w:r>
        <w:rPr>
          <w:rFonts w:ascii="IRNazanin" w:hAnsi="IRNazanin" w:eastAsia="IRNazanin"/>
          <w:color w:val="111111"/>
          <w:sz w:val="28"/>
          <w:sz w:val="28"/>
          <w:szCs w:val="28"/>
          <w:rtl w:val="true"/>
          <w:lang w:bidi="fa-IR"/>
        </w:rPr>
        <w:t>فإنّه سیتصف بصفات المخلوقات، والذی یمتلک صفات المخلوقات، فهو مخلوق ویحتاج بدوره إلی خالق؛ وبالتالی ینُکر الخالق، وهذا یتعارض مع الأدلة العقلیة التی تثبت وجود الله؛ ولذلک یجب أن لا یتصف الخالق بصفات المخلوقات، وهذا یعنی وحدانیة الله وتوحیده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سوی الواحد مُتجزّئ، والله واحد لا متجزّئ، ولا مُتوهَّم بالقِلّة والکثرة، وکلّ متجزّئ أو متوهَّم بالقِلّة والکثرة، فهو مخلوق دالّ علی خالق له</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لا ینفی إلهین غیر شبیهَین بالمخلوقات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ردّ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التعدد وحتی قابلیة التعدد، یعتبر فی الحقیقة من صفات المخلوقات، والإله الذی یمتلک صفات المخلوقات، مخلوق لا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الأخری التی ینبغی الإشارة إلیها حول الافتراض المذکور، هی أنّ وجود إلهین خالقین، یستلزم ترکیبهما من أوجه تمایز واختلاف بینهما؛ حیث إنّ الثنویة تقتضی التمایز والتفاوت، ویلزم من کونهما إلهین وخالقین، الاشتراک، فی حین أنّ الترکیب من صفات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 عنه أنّ الإلهین المفروضین مخلوقان ولا یصلحان أن یتّصفا بالإلهیة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وحدة النظام الکونی</w:t>
      </w:r>
    </w:p>
    <w:p>
      <w:pPr>
        <w:pStyle w:val="BookText"/>
        <w:rPr/>
      </w:pPr>
      <w:r>
        <w:rPr>
          <w:rFonts w:ascii="IRNazanin" w:hAnsi="IRNazanin" w:eastAsia="IRNazanin"/>
          <w:color w:val="111111"/>
          <w:sz w:val="28"/>
          <w:sz w:val="28"/>
          <w:szCs w:val="28"/>
          <w:rtl w:val="true"/>
          <w:lang w:bidi="fa-IR"/>
        </w:rPr>
        <w:t>ومن الطرق العقلیة التی یستدل بها علی التوحید، طریق الآثار والعلامات الموجودة فی النظام الکونی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توصّلنا فی مبحث معرفة الله إلی أنّ العقل یبرهن بمشاهدة النظم والتناسق بین المخلوقات علی وجود خالق هذه الآثار والآیات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خضوع هذا الوجود فی جمیع أجزائه لنظام واحد منسجم ومتعاطف، یدل علی وحدة الربِّ المدبّر لهذا الوجود والکون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یدعو القرآن الکریم والروایات الشریفة الناسَ إلی التأمّل فی نظام الکون واتساق المخلوقات، یهدفان إلی إثبات وحدانیة الله، أکثر منه إلی إثبات وجود الله؛ حیث إنّ المشرکین یعترفون بوجود الله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المخلوقات والنظام الحاکم فیها تدلّ بأنحاء مختلفة علی وحدة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إنّ البرهان الذی یُستخرج من هذه الآیة المبارکة، یصطلح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التمانع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ذُکرت تقاریر متعددة عن برهان التمانع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یلی نتطرّق إلی بعضها التی تکون أکثر تلاؤماً مع ظاهر الآیة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لله شریک، لساد الفساد والفوضی فی العالم، وزال العالم، فی</w:t>
      </w:r>
      <w:bookmarkStart w:id="324" w:name="pg5277_26541"/>
    </w:p>
    <w:p>
      <w:pPr>
        <w:pStyle w:val="BookText"/>
        <w:rPr/>
      </w:pPr>
      <w:bookmarkEnd w:id="324"/>
      <w:r>
        <w:rPr>
          <w:rFonts w:ascii="IRNazanin" w:hAnsi="IRNazanin" w:eastAsia="IRNazanin"/>
          <w:color w:val="111111"/>
          <w:sz w:val="28"/>
          <w:sz w:val="28"/>
          <w:szCs w:val="28"/>
          <w:rtl w:val="true"/>
          <w:lang w:bidi="fa-IR"/>
        </w:rPr>
        <w:t>حین أنّ الکون مستمر فی وجوده بنظام مدهش؛ فینتج عن ذلک أنّ الله لا نظیر له ولا شریک وهو واحد وأحد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افترضنا أنّ إلهین اضطلعا بخلق العالم وإدارته، فإنّ لازم الثنائیة أنّهما یتنازعان علی الأقل فی بعض الأمور ویرید کلٌّ منهما إدارة العالم حسب إرادته طریقته الخاصّة؛ فوقوع اختلاف کهذا بینهما طوال الأزمنة الطویلة أمر حتمی، ونظراً إلی افتراض أنّ کلا المدبریَن إلهان وبالتالی أنّهما قادران مطلقان، یؤدی نزاع هذین القادرین المطلقین إلی طرو الفساد فی العالم وزواله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العالم إلهان، لزم منه أن یدار العالم بطریقتین، فی حین أنّ العالم یُدبّر بتدبیر واحد؛ فلذلک، تقودنا وحدة النظام والتدبیر إلی وحدة الناظم والمدبّر وإلی أنّه لا یشارکه فی التدبیر شیءٌ، کما 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فاطر النَملة هو فاطر النخلة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واستشکل البعض علی برهان التمانع وذکرت ردود علی هذه الإشکالات، إلّا أنّه لا ترد هذه الإشکالات برمّتها علیه، ولا تفسده، فعلی سبیل المثال،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یعمل إلهان بطریقة واحدة، فلا یوجد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القول فی الردّ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إلهان لا یختلفان معاً، فلیسا إلهین، بل 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ومن جهة اخری، إن یختلف بعضهما عن الآخر، سواءً کان هذا الاختلاف فی الذات أو فی الصفات، فإنّ هذا الاختلاف یؤدّی قطعاً إلی وقوع الاختلاف فی الأفعال ویتضح هذا فی العالم الذی یمثّل الفعل الإلهی</w:t>
      </w:r>
      <w:r>
        <w:rPr>
          <w:rFonts w:eastAsia="IRNazanin" w:cs="IRNazanin"/>
          <w:color w:val="111111"/>
          <w:sz w:val="28"/>
          <w:szCs w:val="28"/>
          <w:rtl w:val="true"/>
          <w:lang w:bidi="fa-IR"/>
        </w:rPr>
        <w:t>.</w:t>
      </w:r>
    </w:p>
    <w:p>
      <w:pPr>
        <w:pStyle w:val="Heading3"/>
        <w:numPr>
          <w:ilvl w:val="2"/>
          <w:numId w:val="1"/>
        </w:numPr>
        <w:rPr/>
      </w:pPr>
      <w:bookmarkStart w:id="325" w:name="__RefHeading___Toc581493_581953129"/>
      <w:bookmarkStart w:id="326" w:name="_Toc127"/>
      <w:bookmarkEnd w:id="325"/>
      <w:r>
        <w:rPr>
          <w:rtl w:val="true"/>
        </w:rPr>
        <w:t>ثانیاً</w:t>
      </w:r>
      <w:r>
        <w:rPr>
          <w:rtl w:val="true"/>
        </w:rPr>
        <w:t xml:space="preserve">: </w:t>
      </w:r>
      <w:r>
        <w:rPr>
          <w:rtl w:val="true"/>
        </w:rPr>
        <w:t>التوحید فی الصفات</w:t>
      </w:r>
      <w:bookmarkEnd w:id="326"/>
    </w:p>
    <w:p>
      <w:pPr>
        <w:pStyle w:val="Heading4"/>
        <w:numPr>
          <w:ilvl w:val="3"/>
          <w:numId w:val="1"/>
        </w:numPr>
        <w:rPr/>
      </w:pPr>
      <w:bookmarkStart w:id="327" w:name="__RefHeading___Toc581495_581953129"/>
      <w:bookmarkStart w:id="328" w:name="_Toc128"/>
      <w:bookmarkEnd w:id="327"/>
      <w:r>
        <w:rPr>
          <w:rtl w:val="true"/>
        </w:rPr>
        <w:t>اشارة</w:t>
      </w:r>
      <w:bookmarkEnd w:id="3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یستعمل مصطلح التوحید الصفاتی بمعنیین، وقد أشیر إلی کلیهما فی الروایات الشریفة</w:t>
      </w:r>
      <w:r>
        <w:rPr>
          <w:rFonts w:eastAsia="IRNazanin" w:cs="IRNazanin"/>
          <w:color w:val="111111"/>
          <w:sz w:val="28"/>
          <w:szCs w:val="28"/>
          <w:rtl w:val="true"/>
          <w:lang w:bidi="fa-IR"/>
        </w:rPr>
        <w:t>:</w:t>
      </w:r>
      <w:bookmarkStart w:id="329" w:name="pg5277_26542"/>
    </w:p>
    <w:p>
      <w:pPr>
        <w:pStyle w:val="Heading4"/>
        <w:numPr>
          <w:ilvl w:val="3"/>
          <w:numId w:val="1"/>
        </w:numPr>
        <w:rPr/>
      </w:pPr>
      <w:bookmarkStart w:id="330" w:name="__RefHeading___Toc581497_581953129"/>
      <w:bookmarkStart w:id="331" w:name="_Toc129"/>
      <w:bookmarkEnd w:id="329"/>
      <w:bookmarkEnd w:id="330"/>
      <w:r>
        <w:rPr>
          <w:rtl w:val="true"/>
        </w:rPr>
        <w:t>أ</w:t>
      </w:r>
      <w:r>
        <w:rPr>
          <w:rtl w:val="true"/>
        </w:rPr>
        <w:t xml:space="preserve">) </w:t>
      </w:r>
      <w:r>
        <w:rPr>
          <w:rtl w:val="true"/>
        </w:rPr>
        <w:t>صفات الله عین ذاته</w:t>
      </w:r>
      <w:bookmarkEnd w:id="331"/>
    </w:p>
    <w:p>
      <w:pPr>
        <w:pStyle w:val="BookText"/>
        <w:rPr/>
      </w:pPr>
      <w:r>
        <w:rPr>
          <w:rFonts w:ascii="IRNazanin" w:hAnsi="IRNazanin" w:eastAsia="IRNazanin"/>
          <w:color w:val="111111"/>
          <w:sz w:val="28"/>
          <w:sz w:val="28"/>
          <w:szCs w:val="28"/>
          <w:rtl w:val="true"/>
          <w:lang w:bidi="fa-IR"/>
        </w:rPr>
        <w:t>یهدف المتکلّمون فی مبحث التوحید الصفاتی إلی تبیان کیفیة علاقة الصفات الذاتیة والثبوتیة بالذات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متکلمو بعض الفرق، کأصحاب الحدیث والأشاعرة والتی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الصفات الإلهیة تزید عن ذاتها، وبعبارة اخری، أنّهم یفرّقون بین الصفات التی یتّصف الله بها کالعلم والقدرة والذات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إنّ علوم الإنسان لیست نفس ذات الإنسان، وعلیه، قد یکون الإنسان فاقد العلم وقد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النظریة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الصفات عن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ویطرح علماء الإمامیة فی مقابل هذه النظریة،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عینیة الصفات للذات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تری أنّ الصفات کالعلم والقدرة، رغم أنّها تختلف معنیً عن الذات الإلهیة وکلّ واحدة منها غیر الأخری مفهوماً، إلّا أنّ الصفات الإلهیة متحدة مع ذاتها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فإنّ هذه المفاهیم کلّها بحسب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 واحدٍ منها عین المصادیق الاُخری، وأنّ الله وجود واحد، هو الله والعالم والقادر وجمیع هذه الصفات بحسب المصداق، متحدة مع الذات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ویُصطلح علی هذه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التوحید الصفاتی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نظریة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یستدلّون بها علی التوحید الصفاتی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الاعتقاد بزیادة الصفات عن الذات ومغایرتها لها وتعددها یستلزم القول بتعدد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ترکیب الذات الإلهیة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فالتوحید الذاتی یستلزم التوحید الصفاتی، وبین هذین التوحیدین، اتساق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دحضت الروایات الشریفة بطرق مختلفة، نظریة زیادة الصفات عن الذات وأکدت علی معنی التوحید الصفاتی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سأل حسین بن خالد،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رسول الله، إنّ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عالِماً بعلم، وقادراً بقدرة، وحیّاً بحیاة، وقدیماً بقدم، وسمیعاً بسمع، وبصیراً ببصر</w:t>
      </w:r>
      <w:r>
        <w:rPr>
          <w:rFonts w:eastAsia="Amiri" w:cs="Amiri" w:ascii="Amiri" w:hAnsi="Amiri"/>
          <w:color w:val="111111"/>
          <w:sz w:val="28"/>
          <w:szCs w:val="28"/>
          <w:rtl w:val="true"/>
          <w:lang w:bidi="ar-SA"/>
        </w:rPr>
        <w:t>.</w:t>
      </w:r>
      <w:bookmarkStart w:id="332" w:name="pg5277_26543"/>
    </w:p>
    <w:p>
      <w:pPr>
        <w:pStyle w:val="BookText"/>
        <w:rPr/>
      </w:pPr>
      <w:bookmarkEnd w:id="332"/>
      <w:r>
        <w:rPr>
          <w:rFonts w:ascii="IRNazanin" w:hAnsi="IRNazanin" w:eastAsia="IRNazanin"/>
          <w:color w:val="111111"/>
          <w:sz w:val="28"/>
          <w:sz w:val="28"/>
          <w:szCs w:val="28"/>
          <w:rtl w:val="true"/>
          <w:lang w:bidi="fa-IR"/>
        </w:rPr>
        <w:t>ویوضّح مضمون هذا السؤال، نظریة زیادة الصفات عن الذات؛ حیث إنّه یعتبر الله عالماً وقادراً وحیّاً عن طریق الصفات الزائدة عن الذات وهی العلم والقدرة والحیاة وغیرها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ذلک ودان به، فقد اتخذ مع الله آلهة اخری ولیس مِن ولایتنا علی شیء</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333" w:name="__RefHeading___Toc581499_581953129"/>
      <w:bookmarkStart w:id="334" w:name="_Toc130"/>
      <w:bookmarkEnd w:id="333"/>
      <w:r>
        <w:rPr>
          <w:rtl w:val="true"/>
        </w:rPr>
        <w:t>ب</w:t>
      </w:r>
      <w:r>
        <w:rPr>
          <w:rtl w:val="true"/>
        </w:rPr>
        <w:t xml:space="preserve">) </w:t>
      </w:r>
      <w:r>
        <w:rPr>
          <w:rtl w:val="true"/>
        </w:rPr>
        <w:t>إنّ الله واحد فی صفاته لا شبیه له</w:t>
      </w:r>
      <w:bookmarkEnd w:id="334"/>
    </w:p>
    <w:p>
      <w:pPr>
        <w:pStyle w:val="BookText"/>
        <w:rPr/>
      </w:pPr>
      <w:r>
        <w:rPr>
          <w:rFonts w:ascii="IRNazanin" w:hAnsi="IRNazanin" w:eastAsia="IRNazanin"/>
          <w:color w:val="111111"/>
          <w:sz w:val="28"/>
          <w:sz w:val="28"/>
          <w:szCs w:val="28"/>
          <w:rtl w:val="true"/>
          <w:lang w:bidi="fa-IR"/>
        </w:rPr>
        <w:t>إنّ المعنی الآخر الذی یستفاد من التوحید الصفاتی، هو أنّ الله کما یکون واحداً فی ذاته ولا نظیر له، فإنّه واحد فی صفاته ولا شبیه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عزیز غیره ذلیل، وکلّ قوی غیره ضعیف، وکلّ مالک غیره مملوک، وکلّ عالم غیره متعلّم، وکلّ قادر غیره یقدر ویعجز</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فعلی أساس هذا المعنی للتوحید الصفاتی، رغم أنّ بعض الصفات الإلهیة تطلق علی المخلوقات أیضاً، إلّا أنّ هذا الإطلاق من باب المشترک اللفظی فحسب، وأنّ الله لیس له نظیر فی حقیقة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التوحید الصفاتی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التوحید فی العلم، والقدرة، والحیاة، والخالقیة، والحاکمیة، والربوبیة، والصفات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فإنّه بعدد صفات الله سیکون عندنا توحیدات صفاتیة</w:t>
      </w:r>
      <w:r>
        <w:rPr>
          <w:rFonts w:eastAsia="IRNazanin" w:cs="IRNazanin"/>
          <w:color w:val="111111"/>
          <w:sz w:val="28"/>
          <w:szCs w:val="28"/>
          <w:rtl w:val="true"/>
          <w:lang w:bidi="fa-IR"/>
        </w:rPr>
        <w:t>.</w:t>
      </w:r>
    </w:p>
    <w:p>
      <w:pPr>
        <w:pStyle w:val="Heading3"/>
        <w:numPr>
          <w:ilvl w:val="2"/>
          <w:numId w:val="1"/>
        </w:numPr>
        <w:rPr/>
      </w:pPr>
      <w:bookmarkStart w:id="335" w:name="__RefHeading___Toc581501_581953129"/>
      <w:bookmarkStart w:id="336" w:name="_Toc131"/>
      <w:bookmarkEnd w:id="335"/>
      <w:r>
        <w:rPr>
          <w:rtl w:val="true"/>
        </w:rPr>
        <w:t>ثالثاً</w:t>
      </w:r>
      <w:r>
        <w:rPr>
          <w:rtl w:val="true"/>
        </w:rPr>
        <w:t xml:space="preserve">: </w:t>
      </w:r>
      <w:r>
        <w:rPr>
          <w:rtl w:val="true"/>
        </w:rPr>
        <w:t>التوحید فی الأفعال</w:t>
      </w:r>
      <w:bookmarkEnd w:id="3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فی الأفعال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یحدث فی العالم، یعود إلی الله وخاضع لقدرة الله وسلطانه ومشیئته وتقدیره، ولیس للمخلوقات أیّ أستقلال فی نفسها وأفعالها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التوحید الأفعالی لا ینفی أفعال المخلوقات بما فیها أفعال الإنسان الاختیاریة، بل یبطل الفاعلیة المستقلّة للمخلوقات، ویعتبر هذه الفاعلیة وتأثیرها فی غیرها، فی طول فاعلیة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الموجودات غیر مستقلّة فی ذواتها بل هی قائمة به سبحانه، فکذلک هی غیر مستقلة فی تأثیرها وعلّیتها وسببیتها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التوحید الأفعالی، لا یصدر فعل فی هذا الوجود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تعالی له أثر ودور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تختلف کیفیة تأثیر الله فی الأفعال المختلفة، بحسب الأفعال، فمثلاً یختصّ فعل، کخلق الکون من العدم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ویسیر هذا الکون بإرادته، ولا یؤثر فی ذلک أی موجود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بعض الأفعال کإثمار الأشجار، فهی ظاهرة تحدث من الأشجار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أودع الله هذا النظام فی الشجر، فإذا توفّر الماء والنور والأرض الصالحة للزراعة والشروط الاُخری فالشجر یثمر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 لهذه الأفعال هو الله، ولکنّه یفعلها من خلال الشجر والأسباب والشروط التی تسبب إثمار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لا یُخرج الشجر ثمره بإرادته واختیاره، بل الله یرید أن یثمر الشجر بعد توافر الشروط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الأفعال، کأفعال الإنسان الاختیاریة، لیس الله بفاعل، ولکنّ هذه الفاعلیة تکون تحت سلطة تقدیر الله وفی طول فاعلیة الله؛ حیث إنّ الله قوّاه علی فعله وأعطاه الإرادة والقوة وهو الذی یسلب هذه القوة من الإنسان أو یحدّد قوته، ولکن فی الوقت نفسه، فالإنسان یفعل الفعل؛ إذ یصرف الإنسان القوة المعطاة له فی إنجاز الأفعال الخاصّة ویفعل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نتناول فی مباحث العدل الإلهی والجبر والاختیار والقضاء والقدر هذا الموضوع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وجدیر بالذکر أنّ الأشاعرة یعتقدون فی علم الکلام بالتوحید الأفعالی ولا یقول الإمامیة والمعتزلة بالتوحید الأفعالی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الانتباه إلی أنّ مفهوم التوحید الأفعالی عند الأشاعرة یختلف عن التوحید الأفعالی الذی تقدّم شرحه فی هذا الدرس؛ حیث ذهب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الله هو فاعل کافّة الأفعال، حتی أفعال</w:t>
      </w:r>
      <w:bookmarkStart w:id="337" w:name="pg5277_26545"/>
    </w:p>
    <w:p>
      <w:pPr>
        <w:pStyle w:val="BookText"/>
        <w:rPr/>
      </w:pPr>
      <w:bookmarkEnd w:id="337"/>
      <w:r>
        <w:rPr>
          <w:rFonts w:ascii="IRNazanin" w:hAnsi="IRNazanin" w:eastAsia="IRNazanin"/>
          <w:color w:val="111111"/>
          <w:sz w:val="28"/>
          <w:sz w:val="28"/>
          <w:szCs w:val="28"/>
          <w:rtl w:val="true"/>
          <w:lang w:bidi="fa-IR"/>
        </w:rPr>
        <w:t>الإنسان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النظریة، کما أوجد الله نظام الإثمار فی الشجر فإنّه یخلق فی الإنسان أفعال المشی، وشرب الماء، وأکل الطعام، وإقامة الصلاة، وقول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ویرفض متکلمو الإمامیة هذه النظریة وقد أسهبوا فی الردود علی هذه النظریة فی الکتب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الردّ علی ذلک فی مبحث الجبر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لا إله إلّا أنت، لیس خالقاً ولا رازقاً سواک یا الله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خَلَق الخلق لا شریک له، له الخلق وله الأمر</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338" w:name="__RefHeading___Toc581503_581953129"/>
      <w:bookmarkStart w:id="339" w:name="_Toc132"/>
      <w:bookmarkEnd w:id="338"/>
      <w:r>
        <w:rPr>
          <w:rtl w:val="true"/>
        </w:rPr>
        <w:t>رابعاً</w:t>
      </w:r>
      <w:r>
        <w:rPr>
          <w:rtl w:val="true"/>
        </w:rPr>
        <w:t xml:space="preserve">: </w:t>
      </w:r>
      <w:r>
        <w:rPr>
          <w:rtl w:val="true"/>
        </w:rPr>
        <w:t>التوحید فی العبادة</w:t>
      </w:r>
      <w:bookmarkEnd w:id="339"/>
    </w:p>
    <w:p>
      <w:pPr>
        <w:pStyle w:val="BookText"/>
        <w:rPr/>
      </w:pPr>
      <w:r>
        <w:rPr>
          <w:rFonts w:ascii="IRNazanin" w:hAnsi="IRNazanin" w:eastAsia="IRNazanin"/>
          <w:color w:val="111111"/>
          <w:sz w:val="28"/>
          <w:sz w:val="28"/>
          <w:szCs w:val="28"/>
          <w:rtl w:val="true"/>
          <w:lang w:bidi="fa-IR"/>
        </w:rPr>
        <w:t>إنّ التوحید فی الذات والصفات والأفعال یبین الصفات الذاتیة والمیزات الصفاتیة والأفعالیة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التوحید الذاتی، نوحّد الذات الإلهیة، وفی التوحید الصفاتی والأفعالی، نقرّ بوحدانیة الله تعالی فی صفاته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التوحید فی العبادة، یصف علاقة الإنسان بالله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یتصل بالله من خلال العبودیة، والمؤمن عبدٌ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 العبادی نحصر العبادة بالله تعالی ، ولا نعتبر له مثیلاً ونظیراً فی استحقاق المعبودیة، وننفی وجود الشریک له فیها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یبدی الإنسان رأیه فی الأقسام الأربعة للتوحید، حول وحدانیة الله فی الجوانب المختلفة؛ حیث إنّ التوحید یعنی اعتبار الوحدانیة لله تعالی وهو أمر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وتختلف الأقسام الثلاثة للتوحید عن التوحید العبادی، فی أنّ الأخیر، یعتبر الله فیه واحداً لا شریک له من حیث أنّه یتعلّق فعل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bookmarkStart w:id="340" w:name="pg5277_26546"/>
    </w:p>
    <w:p>
      <w:pPr>
        <w:pStyle w:val="BookText"/>
        <w:rPr/>
      </w:pPr>
      <w:bookmarkEnd w:id="340"/>
      <w:r>
        <w:rPr>
          <w:rFonts w:ascii="IRNazanin" w:hAnsi="IRNazanin" w:eastAsia="IRNazanin"/>
          <w:color w:val="111111"/>
          <w:sz w:val="28"/>
          <w:sz w:val="28"/>
          <w:szCs w:val="28"/>
          <w:rtl w:val="true"/>
          <w:lang w:bidi="fa-IR"/>
        </w:rPr>
        <w:t>وهذا الاعتقاد کسائر المعتقدات یؤثر أیضاً فی عمل الإنسان؛ فإذا حصرنا العبودیة فی الله تعالی، فإننا لا نعبد غیر الله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نشرح التوحید فی العبادة أکثر من هذا، ینبغی أن نوضّح معنی العبادة</w:t>
      </w:r>
      <w:r>
        <w:rPr>
          <w:rFonts w:eastAsia="IRNazanin" w:cs="IRNazanin"/>
          <w:color w:val="111111"/>
          <w:sz w:val="28"/>
          <w:szCs w:val="28"/>
          <w:rtl w:val="true"/>
          <w:lang w:bidi="fa-IR"/>
        </w:rPr>
        <w:t>.</w:t>
      </w:r>
    </w:p>
    <w:p>
      <w:pPr>
        <w:pStyle w:val="Heading3"/>
        <w:numPr>
          <w:ilvl w:val="2"/>
          <w:numId w:val="1"/>
        </w:numPr>
        <w:rPr/>
      </w:pPr>
      <w:bookmarkStart w:id="341" w:name="__RefHeading___Toc581505_581953129"/>
      <w:bookmarkStart w:id="342" w:name="_Toc133"/>
      <w:bookmarkEnd w:id="341"/>
      <w:r>
        <w:rPr>
          <w:rtl w:val="true"/>
        </w:rPr>
        <w:t>معنی العبادة وأهمیتها</w:t>
      </w:r>
      <w:bookmarkEnd w:id="342"/>
    </w:p>
    <w:p>
      <w:pPr>
        <w:pStyle w:val="BookText"/>
        <w:rPr/>
      </w:pPr>
      <w:r>
        <w:rPr>
          <w:rFonts w:ascii="Amiri" w:hAnsi="Amiri" w:eastAsia="Amiri" w:cs="Amiri"/>
          <w:color w:val="111111"/>
          <w:sz w:val="28"/>
          <w:sz w:val="28"/>
          <w:szCs w:val="28"/>
          <w:rtl w:val="true"/>
          <w:lang w:bidi="ar-SA"/>
        </w:rPr>
        <w:t>لکی نقف علی مدی أهمیة العبادة، تکفی الإشارة إلی هذه النقطة، وهی أنّ الغایة من خلق الإنس والجن وکذلک الهدف من إرسال الرسل، تنحصر فی عبادة الله تعالی، حیث یقول سبحانه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 </w:t>
      </w:r>
      <w:r>
        <w:rPr>
          <w:rStyle w:val="FootnoteAnchor"/>
          <w:rtl w:val="true"/>
        </w:rPr>
        <w:footnoteReference w:id="164"/>
      </w:r>
      <w:r>
        <w:rPr>
          <w:rFonts w:ascii="Amiri" w:hAnsi="Amiri" w:eastAsia="Amiri" w:cs="Amiri"/>
          <w:color w:val="111111"/>
          <w:sz w:val="28"/>
          <w:sz w:val="28"/>
          <w:szCs w:val="28"/>
          <w:rtl w:val="true"/>
          <w:lang w:bidi="ar-SA"/>
        </w:rPr>
        <w:t>ویقول فی آیة آخری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فالهدف من خلق الإنسان، وصوله إلی قمة الکمال، ویتحقق هذا الکمال فی أفضل أنواع العلاقة بالکمال المطلق، وهو یتمثل فی عبادة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وتقدّمت الإشارة فی المباحث المتعلّقة بمعرفة الله، إلی أنّ إحدی الطرق لتذکّر معرفة الله قلباً تکمن فی العبادة، وهی أعلی أقسام المعرفة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الرِّقة واللیونة والمرونة، وتستعمل بمعنی الانقیاد والخضوع والتذلل أیضاً</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روی عن عدی بن حاتم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p>
    <w:p>
      <w:pPr>
        <w:pStyle w:val="BookText"/>
        <w:rPr/>
      </w:pPr>
      <w:r>
        <w:rPr>
          <w:rFonts w:ascii="IRNazanin" w:hAnsi="IRNazanin" w:eastAsia="IRNazanin"/>
          <w:color w:val="111111"/>
          <w:sz w:val="28"/>
          <w:sz w:val="28"/>
          <w:szCs w:val="28"/>
          <w:rtl w:val="true"/>
          <w:lang w:bidi="fa-IR"/>
        </w:rPr>
        <w:t>حتی فرغ منها،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لسنا نعبدهم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یحرّمون ما أحلّ الله فتحرّمونه، ویحلّون ما حرّم الله فتستحلونه؟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عبادتهم</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تستعمل العبادة فی معنی أخص؛ وهو النوع الخاص من العبادة التی</w:t>
      </w:r>
    </w:p>
    <w:p>
      <w:pPr>
        <w:pStyle w:val="BookText"/>
        <w:rPr/>
      </w:pPr>
      <w:r>
        <w:rPr>
          <w:rFonts w:ascii="IRNazanin" w:hAnsi="IRNazanin" w:eastAsia="IRNazanin"/>
          <w:color w:val="111111"/>
          <w:sz w:val="28"/>
          <w:sz w:val="28"/>
          <w:szCs w:val="28"/>
          <w:rtl w:val="true"/>
          <w:lang w:bidi="fa-IR"/>
        </w:rPr>
        <w:t>یصاحبها الخشوع والتذلل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عنوان البصری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حقیقة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أشیاء، أن لا یری العبد لنفسه فیما خوّله اللهُ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یدبّر العبد لنفسه تدبیراً، وجملة اشتغاله فیما أمره تعالی به ونهاه عنه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وهذه المعتقدات والأعمال طبعاً تخصّ المؤمنین الذین وصلوا إلی المراتب العالیة لعبادة الله، وبعبارة أخری، یتصوّر للعبادة مراتب متعددة ودرجات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هذا الاختلاف فی کمیة الطاعة، وعندها یعلو شأن الذی یعمل بالواجبات والمستحبات علی الذی یکتفی بأداء الواجبات فحسب، وقد یعود اختلاف المراتب إلی نیّاتهم؛ کالشخص الذی لا یعتبر نفسه مالکاً، ویفوّض تدبیر أموره إلی الله تعالی ویعبد الله حبّاً له وشکراً لنعمه؛ ولأنّه یستحق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شخص کهذا، أعلی شأناً من الذی یعتقد بخالقیة الله ومعبودیته فقط، أو یعبد الله خوفاً من جهنم أو رجاءً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قوماً عبدوا الله رغبةً، فتلک عبادة التجار، وإنّ قوماً عبدوا الله رهبةً، فتلک عبادة العبید، وإنّ قوماً عبدوا الله شکراً، فتلک عبادة الأحرار</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إنّ خطر الشرک کبیر یهدد کافة البشر، وقد بلغ إلی حدّ أدخل الله سبحانه التوحید العبادی فی سورة الفاتحة المبارکة التی تعتبر من أهم السور القرآنیة، وهی السورة الوحیدة التی یجب قراءتها فی الصلوات الخمس المفروضة،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 یجب أن نکرر دائماً هذه الجملة أمام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نعبدک وحدک ونستعین بک وحدک</w:t>
      </w:r>
      <w:r>
        <w:rPr>
          <w:rFonts w:eastAsia="IRNazanin" w:cs="IRNazanin"/>
          <w:color w:val="111111"/>
          <w:sz w:val="28"/>
          <w:szCs w:val="28"/>
          <w:rtl w:val="true"/>
          <w:lang w:bidi="fa-IR"/>
        </w:rPr>
        <w:t>».</w:t>
      </w:r>
      <w:bookmarkStart w:id="343" w:name="pg5277_26548"/>
    </w:p>
    <w:p>
      <w:pPr>
        <w:pStyle w:val="Heading3"/>
        <w:numPr>
          <w:ilvl w:val="2"/>
          <w:numId w:val="1"/>
        </w:numPr>
        <w:rPr/>
      </w:pPr>
      <w:bookmarkStart w:id="344" w:name="__RefHeading___Toc581507_581953129"/>
      <w:bookmarkStart w:id="345" w:name="_Toc134"/>
      <w:bookmarkEnd w:id="343"/>
      <w:bookmarkEnd w:id="344"/>
      <w:r>
        <w:rPr>
          <w:rtl w:val="true"/>
        </w:rPr>
        <w:t>ملخص ما سبق</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التوحید الذاتی یدل علی وحدانیة الله ویعنی أنّ الذات الإلهیة واحدة لا نظیر لها ولا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الأدلة التی یبرهن بها علی إثبات التوحید فی الذات، تتمثل فی الفطرة ووحدة النظام الکونی والنظم الساری فی المخلوقات والأدلة العقلیة المثبتة لوجود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یُفسَّر التوحید فی الصفات بمعنیین، وذُکر کلاهما فی الروایات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صفات الله هی عین ذاته، أی مع أنّ الصفات الإلهیة مغایرة للذات الإلهیة حسب المفهوم، إلّا أنها متحدة معها فی الخارج وحسب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هو أنّ وحدانیة الله فی الصفات تعنی کما أنّه واحد فی الذات ولا مثیل له، فهو واحد فی الصفات ولا نظیر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التوحید فی الأفعال یعنی أنّه لا یحدث فعل وشیء فی الوجود، إلّا بإذن الله وسلطانه ومشیئته وتقدیره، ولیس للمخلوقات فاعلیة مستقلّة عن الله، بل فاعلیتها وتأثیرها فی طول فاعلیته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التوحید العبادی، خلافاً للتوحید فی الذات والصفات والأفعال الذی یهدف إلی تبیان الصفات الذاتیة والمیزات الصفاتیة والأفعالیة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یصف علاقة الإنسان بالله تعالی، وهذا یعنی أن یحصر الإنسان العبادة فی الله فحسب، ویوحّد الله فی معبودیته، وینفی أیّ شریک له فی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الاستدلال بالأدلة المثبتة لوجود الله تعالی علی توحید الله فی ذاته؟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یقصد من البرهان الموجود فی الآیة المبارکة لَوْ کانَ فِیهِما آلِهَةٌ إِلاَّ اللّهُ لَفَسَدَتا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الوصول إلی التوحید بالمعرفة القلبیة والفطریة لله تعالی؟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معانی التوحید الصفاتی؟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المعنی الصحیح وغیر الصحیح للتوحید فی الأفعال؟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التوحید فی 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تردّ علی نظریة زیادة الصفات عن الذات عن طریق مراجعة الکتب الحدیثیة کأصول الکافی، وتوحید الصدوق</w:t>
      </w:r>
      <w:r>
        <w:rPr>
          <w:rFonts w:eastAsia="IRNazanin" w:cs="IRNazanin"/>
          <w:color w:val="111111"/>
          <w:sz w:val="28"/>
          <w:szCs w:val="28"/>
          <w:rtl w:val="true"/>
          <w:lang w:bidi="fa-IR"/>
        </w:rPr>
        <w:t>.</w:t>
      </w:r>
      <w:bookmarkStart w:id="346" w:name="pg5277_26550"/>
    </w:p>
    <w:p>
      <w:pPr>
        <w:pStyle w:val="Heading2"/>
        <w:numPr>
          <w:ilvl w:val="1"/>
          <w:numId w:val="1"/>
        </w:numPr>
        <w:rPr/>
      </w:pPr>
      <w:bookmarkStart w:id="347" w:name="__RefHeading___Toc581509_581953129"/>
      <w:bookmarkStart w:id="348" w:name="_Toc135"/>
      <w:bookmarkEnd w:id="346"/>
      <w:bookmarkEnd w:id="347"/>
      <w:r>
        <w:rPr/>
        <w:t>10</w:t>
      </w:r>
      <w:r>
        <w:rPr>
          <w:rtl w:val="true"/>
        </w:rPr>
        <w:t xml:space="preserve">- </w:t>
      </w:r>
      <w:r>
        <w:rPr>
          <w:rtl w:val="true"/>
        </w:rPr>
        <w:t>سائر الصفات الإلهیة</w:t>
      </w:r>
      <w:bookmarkEnd w:id="348"/>
    </w:p>
    <w:p>
      <w:pPr>
        <w:pStyle w:val="Heading3"/>
        <w:numPr>
          <w:ilvl w:val="2"/>
          <w:numId w:val="1"/>
        </w:numPr>
        <w:rPr/>
      </w:pPr>
      <w:bookmarkStart w:id="349" w:name="__RefHeading___Toc581511_581953129"/>
      <w:bookmarkStart w:id="350" w:name="_Toc136"/>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الإلهیة؛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الإلهی</w:t>
      </w:r>
      <w:r>
        <w:rPr>
          <w:rFonts w:eastAsia="IRNazanin" w:cs="IRNazanin"/>
          <w:color w:val="111111"/>
          <w:sz w:val="28"/>
          <w:szCs w:val="28"/>
          <w:rtl w:val="true"/>
          <w:lang w:bidi="fa-IR"/>
        </w:rPr>
        <w:t>.</w:t>
      </w:r>
    </w:p>
    <w:p>
      <w:pPr>
        <w:pStyle w:val="Heading3"/>
        <w:numPr>
          <w:ilvl w:val="2"/>
          <w:numId w:val="1"/>
        </w:numPr>
        <w:rPr/>
      </w:pPr>
      <w:bookmarkStart w:id="351" w:name="__RefHeading___Toc581513_581953129"/>
      <w:bookmarkStart w:id="352" w:name="_Toc137"/>
      <w:bookmarkEnd w:id="351"/>
      <w:r>
        <w:rPr>
          <w:rtl w:val="true"/>
        </w:rPr>
        <w:t>نظرة خاطفة إلی المباحث السابقة</w:t>
      </w:r>
      <w:bookmarkEnd w:id="3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تطرقنا فی الدرس الماضی، إلی مراتب التوحید الأربعة والمتمثلة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الذاتی، والصفاتی، والأفعالی، والعبادی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البدایة شرحنا التوحید الذاتی وبعض لوازمه، ثمّ أشرنا إلی الأدلة المثبتة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المرحلة الثانیة تعرّضنا للتوحید الصفاتی ومرّت بنا معانیه المختلفة بحسب آراء الفرق الکلامیة البارزة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استشهدنا بالروایات الشریفة لإثبات المعانی المذکورة، ورفضنا رأی الأشاعرة مستندین إلی روایة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المرحلة الثالثة تمّ تبیان التوحید الأفعالی ودراسته، وطرحنا فی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التعریف بالتوحید فی الأفعال 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الأشاعرة والمعتزلة والإمامیة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هذه المرحلة، جئنا بالآیات القرآنیة والروایات الشریفة وشرحنا من خلالها التوحید الأفعالی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ختام الدرس، قمنا بشرح التوحید فی العبادة، ودرسنا أهمیة العبادة ومعناها وذلک بعد بیان اختلافه عن أقسام التوحید الثلاثة والتی مرّ شرحها آنفاً،</w:t>
      </w:r>
      <w:bookmarkStart w:id="353" w:name="pg5277_26551"/>
    </w:p>
    <w:p>
      <w:pPr>
        <w:pStyle w:val="BookText"/>
        <w:rPr/>
      </w:pPr>
      <w:bookmarkEnd w:id="353"/>
      <w:r>
        <w:rPr>
          <w:rFonts w:ascii="IRNazanin" w:hAnsi="IRNazanin" w:eastAsia="IRNazanin"/>
          <w:color w:val="111111"/>
          <w:sz w:val="28"/>
          <w:sz w:val="28"/>
          <w:szCs w:val="28"/>
          <w:rtl w:val="true"/>
          <w:lang w:bidi="fa-IR"/>
        </w:rPr>
        <w:t>وفی نهایة المطاف ذکرنا أیضاً لوازم التوحید العبادی وأرضیاته من أجل الفهم الأحسن للتوحید فی العبادة</w:t>
      </w:r>
      <w:r>
        <w:rPr>
          <w:rFonts w:eastAsia="IRNazanin" w:cs="IRNazanin"/>
          <w:color w:val="111111"/>
          <w:sz w:val="28"/>
          <w:szCs w:val="28"/>
          <w:rtl w:val="true"/>
          <w:lang w:bidi="fa-IR"/>
        </w:rPr>
        <w:t>.</w:t>
      </w:r>
    </w:p>
    <w:p>
      <w:pPr>
        <w:pStyle w:val="Heading3"/>
        <w:numPr>
          <w:ilvl w:val="2"/>
          <w:numId w:val="1"/>
        </w:numPr>
        <w:rPr/>
      </w:pPr>
      <w:bookmarkStart w:id="354" w:name="__RefHeading___Toc581515_581953129"/>
      <w:bookmarkStart w:id="355" w:name="_Toc138"/>
      <w:bookmarkEnd w:id="354"/>
      <w:r>
        <w:rPr>
          <w:rtl w:val="true"/>
        </w:rPr>
        <w:t>الصفات الإلهیة الأخری</w:t>
      </w:r>
      <w:bookmarkEnd w:id="355"/>
    </w:p>
    <w:p>
      <w:pPr>
        <w:pStyle w:val="Heading4"/>
        <w:numPr>
          <w:ilvl w:val="3"/>
          <w:numId w:val="1"/>
        </w:numPr>
        <w:rPr/>
      </w:pPr>
      <w:bookmarkStart w:id="356" w:name="__RefHeading___Toc581517_581953129"/>
      <w:bookmarkStart w:id="357" w:name="_Toc139"/>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بعد التعرّض لمبحث التوحید الذی یعتبر أهم الصفات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نتطرّق فی هذا الدرس إجمالاً إلی صفات العلم، والقدرة، والخالقیة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4"/>
        <w:numPr>
          <w:ilvl w:val="3"/>
          <w:numId w:val="1"/>
        </w:numPr>
        <w:rPr/>
      </w:pPr>
      <w:bookmarkStart w:id="358" w:name="__RefHeading___Toc581519_581953129"/>
      <w:bookmarkStart w:id="359" w:name="_Toc140"/>
      <w:bookmarkEnd w:id="358"/>
      <w:r>
        <w:rPr>
          <w:rtl w:val="true"/>
        </w:rPr>
        <w:t>أ</w:t>
      </w:r>
      <w:r>
        <w:rPr>
          <w:rtl w:val="true"/>
        </w:rPr>
        <w:t xml:space="preserve">) </w:t>
      </w:r>
      <w:r>
        <w:rPr>
          <w:rtl w:val="true"/>
        </w:rPr>
        <w:t>العلم</w:t>
      </w:r>
      <w:bookmarkEnd w:id="359"/>
    </w:p>
    <w:p>
      <w:pPr>
        <w:pStyle w:val="BookText"/>
        <w:rPr/>
      </w:pPr>
      <w:r>
        <w:rPr>
          <w:rFonts w:ascii="IRNazanin" w:hAnsi="IRNazanin" w:eastAsia="IRNazanin"/>
          <w:color w:val="111111"/>
          <w:sz w:val="28"/>
          <w:sz w:val="28"/>
          <w:szCs w:val="28"/>
          <w:rtl w:val="true"/>
          <w:lang w:bidi="fa-IR"/>
        </w:rPr>
        <w:t xml:space="preserve">یُعدّ العلم من أهم الصفات الإلهیة، حیث اشیر إلی هذه المسألة نحو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 وخمسین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یعتبر المسلمون بأسرهم وحتی أتباع الدیانات السماویة الأخری، أنّ الله تعالی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المتکلّمین والفلاسفة إنّما یکون فی کیفیة وحدود العلم الإلهی؛ وبعبارة اخری، ینبثق هذا الاختلاف من الإجابة عن الأسئلة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علم الله عین ذاته أو زائد عنها؟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یعلم الله الجزئیات أو لا؟ وإذا عَلِمَها فهل یُعدّ هذا العلم من قبیل الإضافة والنسبة بین الذات ومعلومها، أو أنّ الله یعلم الجزئیات من خلال العلم بالذات؟ أو أنّه بسبب العلم بالأسباب الکلیة والصور الذهنیة للماهیات، یعلم الجزئیات أیضاً؟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أن نتصوّر کیفیة العلم الإلهی؟</w:t>
      </w:r>
    </w:p>
    <w:p>
      <w:pPr>
        <w:pStyle w:val="BookText"/>
        <w:rPr/>
      </w:pPr>
      <w:r>
        <w:rPr>
          <w:rFonts w:ascii="IRNazanin" w:hAnsi="IRNazanin" w:eastAsia="IRNazanin"/>
          <w:color w:val="111111"/>
          <w:sz w:val="28"/>
          <w:sz w:val="28"/>
          <w:szCs w:val="28"/>
          <w:rtl w:val="true"/>
          <w:lang w:bidi="fa-IR"/>
        </w:rPr>
        <w:t>للإجابة عن هذه الأسئلة، یجب أن تُؤخذ صفة التوحید والمباحث المتمحورة حولها فی الحسبان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العلم الإلهی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أسلفنا القول فی المباحث المتعلّقة بالتوحید الإلهی، أنّ الله تعالی لا یشبه مخلوقاته بأیّ وجه من الوجوه، ویوجد تباین شاسع بین الخالق والمخلوق فی</w:t>
      </w:r>
    </w:p>
    <w:p>
      <w:pPr>
        <w:pStyle w:val="BookText"/>
        <w:rPr/>
      </w:pP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أساس التوحید والتباین فی الصفات، فإنّ الله لا یشبه المخلوقات فی صفاته بما فیها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اللا متناهی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المخلوقات محدود، بید أنّ علم الله غیر متناهٍ ویحیط بالجزئیات والکلیات، یقول سبحانه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المخلوقات لا تطّلع علی الحوادث إلّا بعد حدوثها فی العالم، أو أنّ علمها ناقص، ولکنّ الله یعلم تماماً بالموجودات قبل حدوثها، ویستوی علمه قبل حدوث الموجودات وبعده ولا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عالِمٍ فَمِن بعد جهلٍ تعلَّم، والله لم یَجهَل ولم یتعلَّم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العلم الإلهی اکتسابیاً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علم المخلوقات بالأشیاء بعد جهلها بها عن طریق التعلّم، ویمکن ازدیاده، فی حین أنّ العلم الإلهی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بلا اکتساب ولا ازدیاد ولا علم 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فمِن بعد جهلٍ تعلّم، والله لم یجهل ولم یتعلّم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ویحصل علم المخلوقات عن طریق الوسائط والأدوات، ویکون العلم شیء غیر العالم، والعالم یحصل علی المعلوم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علم الله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بأداة لا یکون العلم إلّا بها، ولیس بینه وبین معلومِه علمُ غیره به کان عالماً بمعلومه</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وعلی هذا فقد أخطأت بعض التفاسیر التی تحاول فهم کیفیة العلم الإلهی وحدوده عن طریق تشبیه علم الله بعلم المخلوقات طبقاً للتعالیم الخاطئة فی التوحید فی تبیان کیفیة العلم الإلهی ونطاقه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وبصورة عامة فإنّ أی نوع من أنواع التأمّل فی صفة العلم وبیان کیفیته، یبوء بالفشل ولا یؤدی إلی الکشف عن الحقیقة؛ حیث إنّ العلم من صفات الله الذاتیة والأزلیة، والتفکیر فی الذات لا یوصلنا إلی نتیجة، ولا یمکن لنا فهم الذات والصفات الذاتیة، إذ إنّ الکیف إحدی المقولات المرتبطة بالموجود الذی له تحیّز وماهیة، فی حین أنّ الله لیس له حدّ وتحیّز وماهیّة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یوصف العلم من الله بکیف،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وروی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سمّی الله عالِماً، لأنّه لا یجهل شیئاً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الأدلة علی العلم الإلهی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التوحید</w:t>
      </w:r>
    </w:p>
    <w:p>
      <w:pPr>
        <w:pStyle w:val="BookText"/>
        <w:rPr/>
      </w:pPr>
      <w:r>
        <w:rPr>
          <w:rFonts w:ascii="IRNazanin" w:hAnsi="IRNazanin" w:eastAsia="IRNazanin"/>
          <w:color w:val="111111"/>
          <w:sz w:val="28"/>
          <w:sz w:val="28"/>
          <w:szCs w:val="28"/>
          <w:rtl w:val="true"/>
          <w:lang w:bidi="fa-IR"/>
        </w:rPr>
        <w:t>یرجع إثبات العلم الإلهی إلی الأدلة العقلیة علی التوحید التی تقدّم شرحها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تلک الأدلة یمکن تقریر الاستدلال علی العلم الإلهی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الجهل نقصاً وهو من صفات المخلوقات؛ وعلیه فإذا جهل الله شیئاً فإنّه یشبه المخلوقات ویصیر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تنافی أصل الوجود الإلهی فضلاً عن تعارضها مع التوحید؛ حیث إنّ الموجود الذی ینقصه شیء ویتمتّع بصفات المخلوقات، یعتبر مخلوقاً لا خالقاً، فی حین أنّه تمّ قبلها إثبات وجود 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الکون والنظم السائد فیه</w:t>
      </w:r>
      <w:bookmarkStart w:id="360" w:name="pg5277_26554"/>
    </w:p>
    <w:p>
      <w:pPr>
        <w:pStyle w:val="BookText"/>
        <w:rPr/>
      </w:pPr>
      <w:bookmarkEnd w:id="360"/>
      <w:r>
        <w:rPr>
          <w:rFonts w:ascii="IRNazanin" w:hAnsi="IRNazanin" w:eastAsia="IRNazanin"/>
          <w:color w:val="111111"/>
          <w:sz w:val="28"/>
          <w:sz w:val="28"/>
          <w:szCs w:val="28"/>
          <w:rtl w:val="true"/>
          <w:lang w:bidi="fa-IR"/>
        </w:rPr>
        <w:t>یدلّ خلق الکون والنظام السائد والتوازن الدقیق الموجود فیه والانسجام والاتساق التام بین أجزائه، علی العلم المطلق لخالق الکون؛ إذ إنّ الموجود الذی یطّلع علی کافة أجزاء الکون وقوانینه ونظامه هو وحده الذی یستطیع أن یکون خالقاً لهذا النظم العجیب والمدهش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سبیل المثال، فإذا قمنا بدراسة الذرّة أو المجموعة الشمسیة، 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فقدان توازن قوة الجاذبیة والطرد المرکزی قلیلا بین النواة والإلکترونات أو بین الکواکب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أجزاء الذرات والمجموعة الشمسیة تتصادم أو تُطارد کلّ منها الاُخری، وبالتالی یتلاشی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العالم المطلق والقادر علی کلّ شیءٍ هو الذی یتمکّن من إیجاد هذه الأجزاء وتنسیقها معاً علی أساس القوانین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یُستدل بخلق النظام الکونی والنظم السائد فیه علی إثبات العلم والقدرة والحکمة لله والصفات المرتبطة بهذه الصفات الإلهیة کالسمیع والبصیر، فضلاً عن استخدام المتکلّمین له من أجل البرهنة علی إثبات الله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کما اشیر أیضا إلی هذه المسألة فی القرآن الکریم والروایات الشریفة، ومنها،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اتصال الخلق بعضه ببعض، وإنّ ذلک مِن مدبّر حکیم عالم قدیر</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361" w:name="__RefHeading___Toc581521_581953129"/>
      <w:bookmarkStart w:id="362" w:name="_Toc141"/>
      <w:bookmarkEnd w:id="361"/>
      <w:r>
        <w:rPr>
          <w:rtl w:val="true"/>
        </w:rPr>
        <w:t>ب</w:t>
      </w:r>
      <w:r>
        <w:rPr>
          <w:rtl w:val="true"/>
        </w:rPr>
        <w:t xml:space="preserve">) </w:t>
      </w:r>
      <w:r>
        <w:rPr>
          <w:rtl w:val="true"/>
        </w:rPr>
        <w:t>القدرة</w:t>
      </w:r>
      <w:bookmarkEnd w:id="36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صفة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الصفات المهمّة لله تعالی، واعترفت بها کافة الدیانات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وأربعین مرّة فی القرآن الکریم،</w:t>
      </w:r>
    </w:p>
    <w:p>
      <w:pPr>
        <w:pStyle w:val="BookText"/>
        <w:rPr/>
      </w:pPr>
      <w:r>
        <w:rPr>
          <w:rFonts w:ascii="IRNazanin" w:hAnsi="IRNazanin" w:eastAsia="IRNazanin"/>
          <w:color w:val="111111"/>
          <w:sz w:val="28"/>
          <w:sz w:val="28"/>
          <w:szCs w:val="28"/>
          <w:rtl w:val="true"/>
          <w:lang w:bidi="fa-IR"/>
        </w:rPr>
        <w:t xml:space="preserve">وتکرّر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 عشرة مرّة بصورة المفرد والجمع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علی الشیءً والتمکّن منه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لقد أدخل المتکلّمون، قید الاختیار والحریة، فی تعریف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هذا الرأی، لا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یقدر بصورة جبریة علی إنجاز عمل معین، ولا یستطیع ترکه، بل یصدق علی الذی یستطیع إنجاز عملٍ ما وفی الوقت نفسه، یتمکّن من ترکه أیضاً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الأدلة علی القدرة الإلهیة</w:t>
      </w:r>
    </w:p>
    <w:p>
      <w:pPr>
        <w:pStyle w:val="BookText"/>
        <w:rPr/>
      </w:pPr>
      <w:r>
        <w:rPr>
          <w:rFonts w:ascii="IRNazanin" w:hAnsi="IRNazanin" w:eastAsia="IRNazanin"/>
          <w:color w:val="111111"/>
          <w:sz w:val="28"/>
          <w:sz w:val="28"/>
          <w:szCs w:val="28"/>
          <w:rtl w:val="true"/>
          <w:lang w:bidi="fa-IR"/>
        </w:rPr>
        <w:t>إنّ کثیراً من المسائل التی تمّ طرحها فی خصوص صفة العلم، یتضمّن صفة القدرة أیضاً، وتُستخدم الأدلة التی اقیمت علی العلم الإلهی، لإثبات صفة القدرة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مطلقیة القدرة الإلهیة وعدم دخول العجز فیها، وعینیة القدرة مع الذات الإلهیة، وعدم استعمال الله للوسائل فی إعمال القدرة وعدم وصف القدرة الإلهیة بالکیفیة، یُستدلّ علیها فی مبحث القدرة بنفس الأدلة التی مرّت بنا فی مبحث العلم الإلهی؛ حیث إنّ العجز والضعف یُعتبر نوعاً من النقص وهو یختصّ بالمخلوقات، وبما أنّ الله سبحانه منزّه عن أیّ نقص وعیب ولا یشبه المخلوقات أبداً، فإنّه لیس عنده أیّ شکل من أشکال 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تکرر مضمون جملة إِنَّ اللّهَ عَلی کُلِّ شَیْ‌ءٍ قَدِیرٌ خمساً وثلاثین مرّة فی القرآن الکریم، </w:t>
      </w:r>
      <w:r>
        <w:rPr>
          <w:rStyle w:val="FootnoteAnchor"/>
          <w:rtl w:val="true"/>
        </w:rPr>
        <w:footnoteReference w:id="180"/>
      </w:r>
      <w:r>
        <w:rPr>
          <w:rFonts w:ascii="IRNazanin" w:hAnsi="IRNazanin" w:eastAsia="IRNazanin"/>
          <w:color w:val="111111"/>
          <w:sz w:val="28"/>
          <w:sz w:val="28"/>
          <w:szCs w:val="28"/>
          <w:rtl w:val="true"/>
          <w:lang w:bidi="fa-IR"/>
        </w:rPr>
        <w:t>وهذا بنفسه یرمز إلی تأکید القرآن علی عمومیة وشمولیة القدرة الإلهیة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عینیة القدرة للذات الإلهیة وعدم توسیط الأدوات والآلات لتحقیق 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أن یکون خلقُ الأشیاءِ بالقدرة، لأنّک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الأشیاء بالقدرة، فکأنّک قد جعلتَ القدرةَ شیئاً غیره، وجعلتها آلة له، بها خَلَقَ الأشیاء، وهذا شرکٌ، ولکن لیس هو بضعیف وعاجز ولا محتاج إلی غیره، بل هو سبحانه قادر لذاته لا بالقدرة</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ویستدل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توحید المفضل بعجائب الکون وروائعها علی القدرة الإلهیة</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ومما ینبغی الالتفات إلیه، هو أنّ القدرة الإلهیة لا تتعلّق بالممتنعات العقلیة ولا تشملها، وما تقدّم ذکره فی خصوص عمومیة القدرة الإلهیة، یتعلق بالأمور التی یمکن تحقیقها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لا تختص بالقدرة الإلهیة، بل نفس القدرة لا ترتبط بالممتنعات العقلیة، والمقصود من عموم قدرته سبحانه هو سعتها لکلّ شیءٍ ممکنٍ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حینما نتکلّم حول قدرة موجود أو عدم قدرتها علی إنجاز شیء ما، إنّما نقصد الأمور التی تدخل فی حیّز الممکنات عقلاً، ومن هنا، تخرج المستحیلات تماماً من موضوع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یقدر ربُّک أن یدخل الدنیا فی بیضة من غیر أن تصغر الدنیا أو تکبر البیضة؟، فأجاب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لا یُنسب إلی العجز والذی سألتَنی لا یکون</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کما سأل رجلٌ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المذکور، وحیث لم یذکر شرط عدم تصغیر الدنیا، فقد 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وفی أصغر من البیضة، قد جعلها فی عینک، وهی أقلّ من البیضة، لأنّک إذا فتحتها عاینت السماء والأرض وما بینهما، ولو شاء لأعماک عنها</w:t>
      </w:r>
      <w:r>
        <w:rPr>
          <w:rFonts w:eastAsia="IRNazanin" w:cs="IRNazanin"/>
          <w:color w:val="111111"/>
          <w:sz w:val="28"/>
          <w:szCs w:val="28"/>
          <w:rtl w:val="true"/>
          <w:lang w:bidi="fa-IR"/>
        </w:rPr>
        <w:t xml:space="preserve">. </w:t>
      </w:r>
      <w:r>
        <w:rPr>
          <w:rStyle w:val="FootnoteAnchor"/>
          <w:rtl w:val="true"/>
        </w:rPr>
        <w:footnoteReference w:id="184"/>
      </w:r>
      <w:bookmarkStart w:id="363" w:name="pg5277_26557"/>
    </w:p>
    <w:p>
      <w:pPr>
        <w:pStyle w:val="BookText"/>
        <w:rPr/>
      </w:pPr>
      <w:bookmarkEnd w:id="363"/>
      <w:r>
        <w:rPr>
          <w:rFonts w:ascii="IRNazanin" w:hAnsi="IRNazanin" w:eastAsia="IRNazanin"/>
          <w:color w:val="111111"/>
          <w:sz w:val="28"/>
          <w:sz w:val="28"/>
          <w:szCs w:val="28"/>
          <w:rtl w:val="true"/>
          <w:lang w:bidi="fa-IR"/>
        </w:rPr>
        <w:t>ولا یخفی بأن الإمام کلّم السائل علی قدر عقله، وأنّ السائل لم یطرح قضیة تصغیر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افترضنا بقاء الدنیا کما هی علیه الآن، فإنّه یستحیل وضعها فی البیضة، ولکن الله یستطیع أن یتصرّف فی الدنیا ویصغّرها علی نحو تدخل فی شیء أصغر من البیضة</w:t>
      </w:r>
      <w:r>
        <w:rPr>
          <w:rFonts w:eastAsia="IRNazanin" w:cs="IRNazanin"/>
          <w:color w:val="111111"/>
          <w:sz w:val="28"/>
          <w:szCs w:val="28"/>
          <w:rtl w:val="true"/>
          <w:lang w:bidi="fa-IR"/>
        </w:rPr>
        <w:t>.</w:t>
      </w:r>
    </w:p>
    <w:p>
      <w:pPr>
        <w:pStyle w:val="Heading4"/>
        <w:numPr>
          <w:ilvl w:val="3"/>
          <w:numId w:val="1"/>
        </w:numPr>
        <w:rPr/>
      </w:pPr>
      <w:bookmarkStart w:id="364" w:name="__RefHeading___Toc581523_581953129"/>
      <w:bookmarkStart w:id="365" w:name="_Toc142"/>
      <w:bookmarkEnd w:id="364"/>
      <w:r>
        <w:rPr>
          <w:rtl w:val="true"/>
        </w:rPr>
        <w:t>ج</w:t>
      </w:r>
      <w:r>
        <w:rPr>
          <w:rtl w:val="true"/>
        </w:rPr>
        <w:t xml:space="preserve">) </w:t>
      </w:r>
      <w:r>
        <w:rPr>
          <w:rtl w:val="true"/>
        </w:rPr>
        <w:t>الخَلْق</w:t>
      </w:r>
      <w:bookmarkEnd w:id="365"/>
    </w:p>
    <w:p>
      <w:pPr>
        <w:pStyle w:val="BookText"/>
        <w:rPr/>
      </w:pPr>
      <w:r>
        <w:rPr>
          <w:rFonts w:ascii="IRNazanin" w:hAnsi="IRNazanin" w:eastAsia="IRNazanin"/>
          <w:color w:val="111111"/>
          <w:sz w:val="28"/>
          <w:sz w:val="28"/>
          <w:szCs w:val="28"/>
          <w:rtl w:val="true"/>
          <w:lang w:bidi="fa-IR"/>
        </w:rPr>
        <w:t>تُعتبر صفة الخلق من الصفات الفعلیة المهمّة لله تعالی، وتوضّح کیفیة علاقة الله بالموجودات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إیجاد شیء علی أساس تقدیر ومقیاس معیّن، والمعنی الآخر له هو ابتداع الشیء من دون سبق مثال ومادة؛ وکلّ شیء خلقه الله فهو مبتدعه طبقاً لمقدار معین</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ویستخدم المعنی الأخیر للذات المقدّسة الإلهیة فحسب، وینفرد الله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 خالِقُ کُلِّ شَیْ‌ءٍ وَ هُوَ الْواحِدُ الْقَهّارُ ، </w:t>
      </w:r>
      <w:r>
        <w:rPr>
          <w:rStyle w:val="FootnoteAnchor"/>
          <w:rtl w:val="true"/>
        </w:rPr>
        <w:footnoteReference w:id="186"/>
      </w: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غَیْرُ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إنّ کافة الأدلة العقلیة المثبتة لوجود الله تعالی، تثبت صفة الخالقیة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هذه الأدلة تُثبت وجود الله مع صفة الخالقیة؛ حیث إنّنا فی هذه الأدلة، نتوصّل من الموجودات التی أمامنا إلی مبدأها، وعلمنا أنّ مبدئیة الخلق یُقصد بها المعنی العام للکلمة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المسائل التی یجب دراستها ، هی کیفیة بدایة الخلق وخصائصه</w:t>
      </w:r>
      <w:r>
        <w:rPr>
          <w:rFonts w:eastAsia="IRNazanin" w:cs="IRNazanin"/>
          <w:color w:val="111111"/>
          <w:sz w:val="28"/>
          <w:szCs w:val="28"/>
          <w:rtl w:val="true"/>
          <w:lang w:bidi="fa-IR"/>
        </w:rPr>
        <w:t>.</w:t>
      </w:r>
    </w:p>
    <w:p>
      <w:pPr>
        <w:pStyle w:val="Heading3"/>
        <w:numPr>
          <w:ilvl w:val="2"/>
          <w:numId w:val="1"/>
        </w:numPr>
        <w:rPr/>
      </w:pPr>
      <w:bookmarkStart w:id="366" w:name="__RefHeading___Toc581525_581953129"/>
      <w:bookmarkStart w:id="367" w:name="_Toc143"/>
      <w:bookmarkEnd w:id="366"/>
      <w:r>
        <w:rPr>
          <w:rtl w:val="true"/>
        </w:rPr>
        <w:t>الصفات الرئیسیة للخَلْق</w:t>
      </w:r>
      <w:bookmarkEnd w:id="36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العلم والقدرة والقضاء والقدر من مبادئ الخلق، وقمنا بدراسة الاثنین الأوّلین منها، وسیتم طرح الآخرین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ونتطرّق فی ما یلی إلی عدد من</w:t>
      </w:r>
    </w:p>
    <w:p>
      <w:pPr>
        <w:pStyle w:val="BookText"/>
        <w:rPr/>
      </w:pPr>
      <w:r>
        <w:rPr>
          <w:rFonts w:ascii="IRNazanin" w:hAnsi="IRNazanin" w:eastAsia="IRNazanin"/>
          <w:color w:val="111111"/>
          <w:sz w:val="28"/>
          <w:sz w:val="28"/>
          <w:szCs w:val="28"/>
          <w:rtl w:val="true"/>
          <w:lang w:bidi="fa-IR"/>
        </w:rPr>
        <w:t>الصفات الرئیسیة للخلق والتی لم نشر إلیها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مواصفات الخلق الإلهی هو أنّ الله لم یخلق الکون من مادة موجودة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سألوا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خلق الله الشیء من الشیء أو من لا شیء؟ فأجابهم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الشیء لا من شیء کان قبله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ویطرح فی هذا السؤال والجواب، ثلاث فرضیات للخلق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الخَلْق من المادة الأزلیة الموجودة مسبقاً؛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أصبح العدم موجوداً؛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الخَلْق من دون وجود المادة الأزلیة الموجودة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فالخلْق من النوع الأول، هو صنع شیء من شیء آخر؛ کصنع الکرسی من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هذا النوع من الخلْق بین المخلوقات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الخلْق من النوع الثانی، فهو مستحیل عقلاً، حیث إنّ صیرورة العدم موجوداً، یستلزم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الخلق من النوع الأخیر، یتم نفی وجود المادة الموجودة مسبقاً، سواءً کانت موجودة أو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فیختصّ هذا النوع من الخلق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صانع شیءٍ، فمِن شیء صنع، والله الخالق اللطیف الجلیل، خلق وصنع لا مِن شیء</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الأنواع الثلاثة تختص بالله تعالی وحده،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وتحویل جوهر إلی جوهر آخر، وإعدام الشیء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الشیء لا من شیء إلا الله، ولا ینقلُ الشیء من جوهریتّه إلی جوهر آخر إلا الله، ولا ینقلُ الشیء من الوجود إلی العدم إلا الله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ویترتب علی هذه المیزة للخلقة، آثار متعددة کنفی وجود الموجودات الأزلیة کمادة أولیة للخلق، وحدوث العالم وتفرّد الله بصفة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یَخلق الأشیاء من أصول أزلیة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وروی عن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القدیم وما سواه مخلوق محدَث</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إنّ حدوث العالم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ینفرد بصفة القدم، وکل موجود سواه، حادث ولیس بقدیم؛ إذ یسبقه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قدیم والقِدَم صفته التی دلّت علی أنه لا شیء قبله ولا شیء معه فی دیمومیتّه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حدوث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الله ولم یکن شیء غیره،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کما 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یعود بعد فناء الدنیا وحده لا شیء معه، کما کان قبل ابتدائها،</w:t>
      </w:r>
    </w:p>
    <w:p>
      <w:pPr>
        <w:pStyle w:val="BookText"/>
        <w:rPr/>
      </w:pPr>
      <w:r>
        <w:rPr>
          <w:rFonts w:ascii="IRNazanin" w:hAnsi="IRNazanin" w:eastAsia="IRNazanin"/>
          <w:color w:val="111111"/>
          <w:sz w:val="28"/>
          <w:sz w:val="28"/>
          <w:szCs w:val="28"/>
          <w:rtl w:val="true"/>
          <w:lang w:bidi="fa-IR"/>
        </w:rPr>
        <w:t>کذلک یکون بعد فنائها</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المیزات الاُخری للخلق الإلهی هی أنّه لا یستند إلی احتذاء نموذج سابق، بمعنی أنّ الله تعالی خلق الکون بلا نموذج وصورة موجودة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أن نعتبر مادة المواد الأزلیة أو النموذج السابق کسابقة للخلق؛ وبتعبیر آخر فإنّ الخلق الإلهی</w:t>
      </w:r>
    </w:p>
    <w:p>
      <w:pPr>
        <w:pStyle w:val="BookText"/>
        <w:rPr/>
      </w:pPr>
      <w:r>
        <w:rPr>
          <w:rFonts w:ascii="IRNazanin" w:hAnsi="IRNazanin" w:eastAsia="IRNazanin"/>
          <w:color w:val="111111"/>
          <w:sz w:val="28"/>
          <w:sz w:val="28"/>
          <w:szCs w:val="28"/>
          <w:rtl w:val="true"/>
          <w:lang w:bidi="fa-IR"/>
        </w:rPr>
        <w:t>خلق بدیع وصنع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 الشریفة</w:t>
      </w:r>
    </w:p>
    <w:p>
      <w:pPr>
        <w:pStyle w:val="BookText"/>
        <w:rPr/>
      </w:pPr>
      <w:r>
        <w:rPr>
          <w:rFonts w:ascii="IRNazanin" w:hAnsi="IRNazanin" w:eastAsia="IRNazanin"/>
          <w:color w:val="111111"/>
          <w:sz w:val="28"/>
          <w:sz w:val="28"/>
          <w:szCs w:val="28"/>
          <w:rtl w:val="true"/>
          <w:lang w:bidi="fa-IR"/>
        </w:rPr>
        <w:t xml:space="preserve">بدیع السموات والأرض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مُبدعهما ومنشئهما بعلمه، ابتداءً لا مِن شیء ولا علی مثال سبق</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کما روی عن مولاتنا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ابتدع الأشیاء لا من شیء کان قبلها وأنشأها بلا اقتداء أمثلة امتثلها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ویقول الخلیل فی کتابه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 إحداث شیء لم یکن من قبل خلْق، ولا ذکر ولا معرفة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المیزات الأخری للخلق الإلهی هی أنّه لا یحدث أی تغیّر فی الذات الإلهیة حین خلق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راودت أذهان الفلاسفة منذ الأزمنة الغابرة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یتغیر الله بأفعاله؟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وسبّبت هذه المشکلة أن ینکر أرسطو إرجاع الأفعال إلی الله دون واسطة وإیجاد الأشیاء مباشرة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وتنطلق هذه المشکلة من مقارنة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بمخلوقاته، وبما أنّ المخلوقات تتغیر حین العمل، استنتج من ذلک أن الله حینما یفعل شیئاً،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وفقاً لأصل التوحید التی یقتضی نفی قیاس الخالق بالمخلوق فإنّ الله ینفرد بکافة صفاته ومیزاته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فتتغیر المخلوقات حین العمل والفعل، ولیس الله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عمران الصابی فی احتجاجه مع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قد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 الخلْق، ولکن الخلْق یتغیّر بتغییره</w:t>
      </w:r>
      <w:r>
        <w:rPr>
          <w:rFonts w:eastAsia="IRNazanin" w:cs="IRNazanin"/>
          <w:color w:val="111111"/>
          <w:sz w:val="28"/>
          <w:szCs w:val="28"/>
          <w:rtl w:val="true"/>
          <w:lang w:bidi="fa-IR"/>
        </w:rPr>
        <w:t xml:space="preserve">. </w:t>
      </w:r>
      <w:r>
        <w:rPr>
          <w:rStyle w:val="FootnoteAnchor"/>
          <w:rtl w:val="true"/>
        </w:rPr>
        <w:footnoteReference w:id="199"/>
      </w:r>
      <w:bookmarkStart w:id="368" w:name="pg5277_26561"/>
    </w:p>
    <w:p>
      <w:pPr>
        <w:pStyle w:val="BookText"/>
        <w:rPr/>
      </w:pPr>
      <w:bookmarkEnd w:id="368"/>
      <w:r>
        <w:rPr>
          <w:rFonts w:ascii="IRNazanin" w:hAnsi="IRNazanin" w:eastAsia="IRNazanin"/>
          <w:color w:val="111111"/>
          <w:sz w:val="28"/>
          <w:sz w:val="28"/>
          <w:szCs w:val="28"/>
          <w:rtl w:val="true"/>
          <w:lang w:bidi="fa-IR"/>
        </w:rPr>
        <w:t>کما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یتغیر الله بانغیار المخلوق، کما لا یتحدد بتحدید المحدود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369" w:name="__RefHeading___Toc581527_581953129"/>
      <w:bookmarkStart w:id="370" w:name="_Toc144"/>
      <w:bookmarkEnd w:id="369"/>
      <w:r>
        <w:rPr>
          <w:rtl w:val="true"/>
        </w:rPr>
        <w:t>ملخص ما سبق</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والقدرة، والخلْق من أهم الصفات الإلهیة، واُشیر إلی مبحث العلم فی مائتین وخمسین مرةً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یقرّ المسلمون بأسرهم وحتی أتباع الدیانات السماویة الاُخری، بأنّ الله تعالی عالم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المتکلّمین والفلاسفة إنّما یکون فی کیفیة وحدود العلم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لأصل التوحید وعلی أساس التباین بین الله ومخلوقاته، فإنّه لا یشبه صفةً من مخلوقاته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صفة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علمه أزلی ومطلق وغیر متناهٍ، وغیر 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بأدلة التوحید وبرهان خلق الکون والنظم السائد فیه علی العلم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تُعتبر صفة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الصفات المهمة لله تعالی، واعترفت بها کافة الدیانات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منظور المتکلمین فإنّه لا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یقدر بصورة جبریة علی إنجاز عمل معین فحسب، ولا یستطیع ترکه فإنّه بل یصدق علی الذی یستطیع إنجاز عمل وفی الوقت نفسه، یتمکّن من ترکه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الإلهیة مطلقة؛ إذ إنّ العجز والضعف یعتبر نوعاً من الضعف وأنّه من صفات المخلوقات، والله تعالی منزّه عن أی نقص ولا یشبه شیئاً من المخلوقات ولا یدخل الضعف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الالتفات إلی أنّ قدرة الله لا تتعلّق بالممتنعات العقلیة وأنّ شمولیة القدرة الإلهیة تتعلّق بالممکنات العقلیة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صفة الخلْق إحدی الصفات الفعلیة المهمّة لله تعالی، وتبیّن کیفیة علاقة الله بالمخلوقات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لهذه الصفة، فإنّ الخلْق الإلهی بدیع وجدید من حیث المادة والصورة،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لم یخلق العالم من مادة موجودة مسبقاً، وأنّه خلق العالم من دون نموذج سابق ولا من صورة موجودة من قبل، ولا یحدث أی تغیر فی الذات الإلهیة عملیة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تُثبت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مستفیداً من نفی نظریة التشبیه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من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 المتکلّمین؟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تشمل القدرة الإلهیة المستحیلات؟ وضّح ذلک؟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المعانی المختلفة للخلْق؟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یستحیل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مواصفات الخلْق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أجْرِ دراسةً ونقداً لرأی ابن سینا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بالجزئیات</w:t>
      </w:r>
      <w:r>
        <w:rPr>
          <w:rFonts w:eastAsia="IRNazanin" w:cs="IRNazanin"/>
          <w:color w:val="111111"/>
          <w:sz w:val="28"/>
          <w:szCs w:val="28"/>
          <w:rtl w:val="true"/>
          <w:lang w:bidi="fa-IR"/>
        </w:rPr>
        <w:t>).</w:t>
      </w:r>
      <w:bookmarkStart w:id="371" w:name="pg5277_26564"/>
    </w:p>
    <w:p>
      <w:pPr>
        <w:pStyle w:val="Heading2"/>
        <w:numPr>
          <w:ilvl w:val="1"/>
          <w:numId w:val="1"/>
        </w:numPr>
        <w:rPr/>
      </w:pPr>
      <w:bookmarkStart w:id="372" w:name="__RefHeading___Toc581529_581953129"/>
      <w:bookmarkStart w:id="373" w:name="_Toc145"/>
      <w:bookmarkEnd w:id="371"/>
      <w:bookmarkEnd w:id="372"/>
      <w:r>
        <w:rPr/>
        <w:t>11</w:t>
      </w:r>
      <w:r>
        <w:rPr>
          <w:rtl w:val="true"/>
        </w:rPr>
        <w:t xml:space="preserve">- </w:t>
      </w:r>
      <w:r>
        <w:rPr>
          <w:rtl w:val="true"/>
        </w:rPr>
        <w:t>العدل الإلهی</w:t>
      </w:r>
      <w:bookmarkEnd w:id="373"/>
    </w:p>
    <w:p>
      <w:pPr>
        <w:pStyle w:val="Heading3"/>
        <w:numPr>
          <w:ilvl w:val="2"/>
          <w:numId w:val="1"/>
        </w:numPr>
        <w:rPr/>
      </w:pPr>
      <w:bookmarkStart w:id="374" w:name="__RefHeading___Toc581531_581953129"/>
      <w:bookmarkStart w:id="375" w:name="_Toc146"/>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التعرّف علی العدل الإلهی؛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التعاریف المتعددة للعدل الإلهی</w:t>
      </w:r>
      <w:r>
        <w:rPr>
          <w:rFonts w:eastAsia="IRNazanin" w:cs="IRNazanin"/>
          <w:color w:val="111111"/>
          <w:sz w:val="28"/>
          <w:szCs w:val="28"/>
          <w:rtl w:val="true"/>
          <w:lang w:bidi="fa-IR"/>
        </w:rPr>
        <w:t>.</w:t>
      </w:r>
    </w:p>
    <w:p>
      <w:pPr>
        <w:pStyle w:val="Heading3"/>
        <w:numPr>
          <w:ilvl w:val="2"/>
          <w:numId w:val="1"/>
        </w:numPr>
        <w:rPr/>
      </w:pPr>
      <w:bookmarkStart w:id="376" w:name="__RefHeading___Toc581533_581953129"/>
      <w:bookmarkStart w:id="377" w:name="_Toc147"/>
      <w:bookmarkEnd w:id="376"/>
      <w:r>
        <w:rPr>
          <w:rtl w:val="true"/>
        </w:rPr>
        <w:t>نظرة خاطفة إلی المباحث السابقة</w:t>
      </w:r>
      <w:bookmarkEnd w:id="377"/>
    </w:p>
    <w:p>
      <w:pPr>
        <w:pStyle w:val="BookText"/>
        <w:rPr/>
      </w:pPr>
      <w:r>
        <w:rPr>
          <w:rFonts w:ascii="IRNazanin" w:hAnsi="IRNazanin" w:eastAsia="IRNazanin"/>
          <w:color w:val="111111"/>
          <w:sz w:val="28"/>
          <w:sz w:val="28"/>
          <w:szCs w:val="28"/>
          <w:rtl w:val="true"/>
          <w:lang w:bidi="fa-IR"/>
        </w:rPr>
        <w:t xml:space="preserve">أفردنا الدرس السابق لدراسة بعض الصفات الذاتیة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والقدرة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مستهلّ الدرس، تقدّم بیان مواصفات العلم الإلهی من منظور الروایات الشریفة، ثمّ قمنا بالبرهنة علی هذه المواصفات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الجزء الثانی من الدرس، وضّحنا بإحدی الصفات الذاتیة لله تعالی وهی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الجزء کالأجزاء السابقة أیضاً، شرحنا فی البدایة وبالاستفادة من الأحادیث، هیکلیة القدرة الإلهیة وکیفیتها، ثمّ استدللنا بنفس الأدلة التی أثبتت العلم الإلهی، علی القدرة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الجزء الختامی للدرس، تطرّقنا إلی صفة الخلق الإلهی، وکشفنا بالاستعانة بالروایات الواردة بشأن الصفات الإلهیة، عن مواصفاتها وجزئیاتها</w:t>
      </w:r>
      <w:r>
        <w:rPr>
          <w:rFonts w:eastAsia="IRNazanin" w:cs="IRNazanin"/>
          <w:color w:val="111111"/>
          <w:sz w:val="28"/>
          <w:szCs w:val="28"/>
          <w:rtl w:val="true"/>
          <w:lang w:bidi="fa-IR"/>
        </w:rPr>
        <w:t>.</w:t>
      </w:r>
    </w:p>
    <w:p>
      <w:pPr>
        <w:pStyle w:val="Heading3"/>
        <w:numPr>
          <w:ilvl w:val="2"/>
          <w:numId w:val="1"/>
        </w:numPr>
        <w:rPr/>
      </w:pPr>
      <w:bookmarkStart w:id="378" w:name="__RefHeading___Toc581535_581953129"/>
      <w:bookmarkStart w:id="379" w:name="_Toc148"/>
      <w:bookmarkEnd w:id="378"/>
      <w:r>
        <w:rPr>
          <w:rtl w:val="true"/>
        </w:rPr>
        <w:t>العدل الإلهی</w:t>
      </w:r>
      <w:bookmarkEnd w:id="379"/>
    </w:p>
    <w:p>
      <w:pPr>
        <w:pStyle w:val="Heading4"/>
        <w:numPr>
          <w:ilvl w:val="3"/>
          <w:numId w:val="1"/>
        </w:numPr>
        <w:rPr/>
      </w:pPr>
      <w:bookmarkStart w:id="380" w:name="__RefHeading___Toc581537_581953129"/>
      <w:bookmarkStart w:id="381" w:name="_Toc149"/>
      <w:bookmarkEnd w:id="380"/>
      <w:r>
        <w:rPr>
          <w:rtl w:val="true"/>
        </w:rPr>
        <w:t>اشارة</w:t>
      </w:r>
      <w:bookmarkEnd w:id="3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صفات الله الأساسیة، وله أهمیة بالغة بحیث وضع إلی جانب أهم</w:t>
      </w:r>
    </w:p>
    <w:p>
      <w:pPr>
        <w:pStyle w:val="BookText"/>
        <w:rPr/>
      </w:pPr>
      <w:r>
        <w:rPr>
          <w:rFonts w:ascii="IRNazanin" w:hAnsi="IRNazanin" w:eastAsia="IRNazanin"/>
          <w:color w:val="111111"/>
          <w:sz w:val="28"/>
          <w:sz w:val="28"/>
          <w:szCs w:val="28"/>
          <w:rtl w:val="true"/>
          <w:lang w:bidi="fa-IR"/>
        </w:rPr>
        <w:t>الصفات الإلهیة المتمثّلة فی التوحید، ویُعدّ فی کلام الإمامیة والمعتزلة أحد اصول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تکرّرت مادّتا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بمشتقاتهما أکثر من ثلاثمائة مرّة فی القرآن الکریم، وتمّت فیها التوصیة بالعدل والثناء علیه، کما نُهی عن الظلم وعوتب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نفی الظلم عن نفسه نحو من إحدی وأربعین مرة، فی الآیات القرآنیة، وتم مرّةً واحدةً وصف الفعل الإلهی بالعدل، کما فی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لقد جاء العدل فی الروایات الشریفة، إلی جانب التوحید کأحد رکائز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أساس الدین التوحید والعدل</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تدلّ المسائل المذکورة أعلاه علی أهمیة العدل فی معتقدات المسلمین ولا سیما عند أهل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وذکرت نقاط حول أسباب أهمیة العدل واعتباره من اصول الدین،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یندرج کثیر من المعتقدات الإسلامیة تحت مبحث العدل الإلهی </w:t>
      </w:r>
      <w:r>
        <w:rPr>
          <w:rStyle w:val="FootnoteAnchor"/>
          <w:rtl w:val="true"/>
        </w:rPr>
        <w:footnoteReference w:id="202"/>
      </w:r>
      <w:r>
        <w:rPr>
          <w:rFonts w:ascii="IRNazanin" w:hAnsi="IRNazanin" w:eastAsia="IRNazanin"/>
          <w:color w:val="111111"/>
          <w:sz w:val="28"/>
          <w:sz w:val="28"/>
          <w:szCs w:val="28"/>
          <w:rtl w:val="true"/>
          <w:lang w:bidi="fa-IR"/>
        </w:rPr>
        <w:t>، وإن لم یُعترف بهذا الأصل، لم یکن هناک دلیل ودافع لطرح کثیر من التعالیم الإسلامیة کالنبوة والمعاد واختیار الإنسان وتکلیفه وغیرها من المعتقدات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الإمامیة والمعتزلة مع أهل الحدیث اختلافاً شاسعاً فی مسألة العدل الإلهی، فیما اتفقوا علی الصفات الإلهیة إلاّ فی بعض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یطلق علی الإمامیة والمعتزلة،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العدل والتوحید</w:t>
      </w:r>
      <w:r>
        <w:rPr>
          <w:rFonts w:eastAsia="IRNazanin" w:cs="IRNazanin"/>
          <w:color w:val="111111"/>
          <w:sz w:val="28"/>
          <w:szCs w:val="28"/>
          <w:rtl w:val="true"/>
          <w:lang w:bidi="fa-IR"/>
        </w:rPr>
        <w:t xml:space="preserve">». </w:t>
      </w:r>
      <w:r>
        <w:rPr>
          <w:rStyle w:val="FootnoteAnchor"/>
          <w:rtl w:val="true"/>
        </w:rPr>
        <w:footnoteReference w:id="203"/>
      </w:r>
      <w:bookmarkStart w:id="382" w:name="pg5277_26566"/>
    </w:p>
    <w:p>
      <w:pPr>
        <w:pStyle w:val="Heading4"/>
        <w:numPr>
          <w:ilvl w:val="3"/>
          <w:numId w:val="1"/>
        </w:numPr>
        <w:rPr/>
      </w:pPr>
      <w:bookmarkStart w:id="383" w:name="__RefHeading___Toc581539_581953129"/>
      <w:bookmarkStart w:id="384" w:name="_Toc150"/>
      <w:bookmarkEnd w:id="382"/>
      <w:bookmarkEnd w:id="383"/>
      <w:r>
        <w:rPr>
          <w:rtl w:val="true"/>
        </w:rPr>
        <w:t>معنی العدل الإلهی</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واصطلاحاً له معان متعددة، ومنها ثلاثة معانٍ هی أهمّها وأکثرها رواجاً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الأوّل</w:t>
      </w:r>
    </w:p>
    <w:p>
      <w:pPr>
        <w:pStyle w:val="BookText"/>
        <w:rPr/>
      </w:pPr>
      <w:r>
        <w:rPr>
          <w:rFonts w:ascii="IRNazanin" w:hAnsi="IRNazanin" w:eastAsia="IRNazanin"/>
          <w:color w:val="111111"/>
          <w:sz w:val="28"/>
          <w:sz w:val="28"/>
          <w:szCs w:val="28"/>
          <w:rtl w:val="true"/>
          <w:lang w:bidi="fa-IR"/>
        </w:rPr>
        <w:t xml:space="preserve">إنّ المعنی الأکثر رواجاً للعدل والذی یتبادر إلی الذهن أکثر من المعانی الأخری، </w:t>
      </w:r>
      <w:r>
        <w:rPr>
          <w:rStyle w:val="FootnoteAnchor"/>
          <w:rtl w:val="true"/>
        </w:rPr>
        <w:footnoteReference w:id="204"/>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رعایة الحقوق، وإعطاءکلِّ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یعنی تضییع حقوق الآخرین والاعتداء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المفید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علی العمل بقدر المستحق علیه، والظلم،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الحقوق، والله تعالی عدل کریم جواد متفضّل رحیم، قد ضمن الجزاء علی الأعمال، والعوض علی المبتدئ من الآلام، ووعد التفضل بعد ذلک بزیادة من عنده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فیصّح هذا المعنی حینما یُتصوّر أولاً موجودٌ له حقًّ، وأنّ المراد بالحق، هو الحق التشریعی الذی یدرک بالعقل العملی ولیس الحق التکوینی الذی یتعلّق بالعقل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نقصد منه المعنی الأخیر للحق، یشبه التعریف المذکور، تعریف بعض الفلاسفة الذین یعرّفون العدل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مراعاة الاستحقاق فی إفاضة الوجود واعطاء الکمالات علی قدر قابلیة الماهیة والعین الثابتة</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إن کان هناک حقٌّ وراعی الإنسان ذلک الحقّ وطبّقه، تحقق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یراعِ الحقّ، یقع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لم یکن هناک حقّ، ومع ذلک اعطی خیر للآخرین، یتحقق الفضل 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 لهذا التعریف، تندرج الأفعال تحت العناوین الثلاث المتمثلة فی العدل والظلم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تقسیم الأفعال إلی ثلاثة أنواع، هو تقسیم عقلی؛ إذ عند تعامل الإنسان مع الآخر، إما أن یُتصور حق فی ما بینهما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الحالة الأولی التی للإنسان حق علی الآخر، إما یُعطی حقّه وهو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لا یعطی حقّه، وهنا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الثانی، فالشخص الذی لیس هناک حق علی عاتقه، إما ینفع الآخرین، أوْ لا، ففی الحالة الأولی، یتحقق الفضل والإحسان وفی الحالة الأخیرة، یتحقق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ضوء هذا التقسیم العقلی، تنقسم الأفعال إلی أربعة أنواع، ویندرج نوعان منها تحت عنوان العدل وقسم منه تحت عنوان الظلم والنوع الأخیر، تحت عنوان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التقسیم الثلاثی للأفعال یدعمه القرآن الکریم والأحادیث الشریفة فضلاً عن کونه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وانقسمت فی هذه الآیة المبارکة، الأفعال الحسنة التی یأمر الله بها، إلی العدل والإحسان، والمراد بالإحسان هو التفضل، کما صرّح به فی الأحادیث الشریفة</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ونقرأ فی الأدعیة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إن عفوتَ فبفضلک، وإن عذّبتَ فبعدلک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وآله واحملنی بکرمک علی التفضل، ولا تحملنی بعدلک علی الاستحقاق</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وکذلک صرّحت بعض الروایات الشریفة بأنّ العدل جاء لإقامة الحق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العدل میزان الله سبحانه، الذی وضعه فی الخلق ونصبه لإقامة الحق، </w:t>
      </w:r>
      <w:r>
        <w:rPr>
          <w:rStyle w:val="FootnoteAnchor"/>
          <w:rtl w:val="true"/>
        </w:rPr>
        <w:footnoteReference w:id="210"/>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أعدل الخلق أقضاهم بالحق</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التناسب والتعادل</w:t>
      </w:r>
    </w:p>
    <w:p>
      <w:pPr>
        <w:pStyle w:val="BookText"/>
        <w:rPr/>
      </w:pPr>
      <w:r>
        <w:rPr>
          <w:rFonts w:ascii="IRNazanin" w:hAnsi="IRNazanin" w:eastAsia="IRNazanin"/>
          <w:color w:val="111111"/>
          <w:sz w:val="28"/>
          <w:sz w:val="28"/>
          <w:szCs w:val="28"/>
          <w:rtl w:val="true"/>
          <w:lang w:bidi="fa-IR"/>
        </w:rPr>
        <w:t xml:space="preserve">إنّ المعنی الآخر للعدل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الشهید المطهری هذا التعریف مرادفاً لعناوین التوازن والتناسب والتعادل؛ </w:t>
      </w:r>
      <w:r>
        <w:rPr>
          <w:rStyle w:val="FootnoteAnchor"/>
          <w:rtl w:val="true"/>
        </w:rPr>
        <w:footnoteReference w:id="212"/>
      </w:r>
      <w:r>
        <w:rPr>
          <w:rFonts w:ascii="IRNazanin" w:hAnsi="IRNazanin" w:eastAsia="IRNazanin"/>
          <w:color w:val="111111"/>
          <w:sz w:val="28"/>
          <w:sz w:val="28"/>
          <w:szCs w:val="28"/>
          <w:rtl w:val="true"/>
          <w:lang w:bidi="fa-IR"/>
        </w:rPr>
        <w:t>إذ یکون هذا المعنی هو المعنی الأعمّ للعدل ویشمل کافة الصفات الفعلیة لله تعالی، سواء کانت الصفات التی تدل علی الجانب التکوینی والوجودی کالخالق والحکیم، أو الصفات التی تنطوی علی الجانب القیمی والأخلاقی، کالصادق والکریم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الإشکالات التی تُلاحظ علی التعریف أعلاه، هو أنّ الأفعال تنقسم إلی الأفعال العادلة والظالمة ولم یبقَ محلّ للإحسان والتفضل؛ حیث إنّ تحقّق الفعل فی محله، یصدق علیه العدل، وإلاّ فینطبق علیه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إذا وضع شخص مکتبه فی محل مناسب فی الغرفة، أو یضع الماء فی محل مناسب علی المائدة، بحیث یکون فی متناول أیدی الجمیع، فإنّه ینطبق العدل علی عمله وإلّا فیوصف عمله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المباحث السابقة وکما مر بنا تفصیل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من منظور العقل واعتماداً علی النصوص الإسلامیة، إلی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الإشکال الآخر الذی یرد علی هذا التعریف، هو أن العدل والظلم یشیران إلی الجانب التشریعی والقیمی للأفعال، والناس لا یعتبرون من لم یضع الماء فی محل مناسب علی المائدة، ظالماً، بل إنما ینظر إلی فعله بإنه مخالف للحکمة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هذا التعریف الذی ذُکر للعدل، هو تعریف الحکمة ولیس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الشهید المطهری فی نقد هذا التعریف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العدل بمعنی التناسب ویقابله عدم التناسب فی مجموع نظام العالم؛ ولکنّ العدل الذی یقابله الظلم، من منظور الأفراد والأجزاء، فإنّه ینفصل کلّ فرد وجزء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العدل بالمعنی الأول، یطرح المصلحة العامة، بینما العدل بالمعنی</w:t>
      </w:r>
    </w:p>
    <w:p>
      <w:pPr>
        <w:pStyle w:val="BookText"/>
        <w:rPr/>
      </w:pPr>
      <w:r>
        <w:rPr>
          <w:rFonts w:ascii="IRNazanin" w:hAnsi="IRNazanin" w:eastAsia="IRNazanin"/>
          <w:color w:val="111111"/>
          <w:sz w:val="28"/>
          <w:sz w:val="28"/>
          <w:szCs w:val="28"/>
          <w:rtl w:val="true"/>
          <w:lang w:bidi="fa-IR"/>
        </w:rPr>
        <w:t>الأخیر فإنّه یتعلّق بحقوق الأفراد، لذلک یستشکل المستشکل فیه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أنفی أصل التناسب فی العالم کلّه، ولکن أقول إنّ مراعاة هذا التناسب، یستلزم طوعاً أو کرهاً، بعض التمییزات، وتجوز هذه التمییزات من المنظور العام والکلّ، ولکن لا تجوز من المنظور الخاص والجزء</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ویجب الالتفات إلی هذه النقطة وهی أنّ العدل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کلّ ذی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یدخل فی مصادیق الحکمة ویُعدّ مصداقاً لوضع کلّ شیء فی موضعه، ولذلک، یعود المحل المناسب للحق، إلی إعطائه لذی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المنقولة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العدل یشیر إلی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یضع الأمور مواضعها، والجود یُخرجها من جهتها</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ویذهب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إلی أنّ العدل أحسن من الجود للسیاسة وإدارة الحکم، رغم أنه یمکن أن یکون الجود أحسن من العدل فی المسائل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یضع کلّ شیء فی موضعه، والحاکم یتعامل مع أفراد المجتمع اعتماداً علی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أحسن من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الجود لا یتمحور علی حقوق الأفراد ولا تکون فی الحسبان، فی حین أنّه بسبب محدودیة بیت المال، وأنّ أفراد المجتمع یشترکون فیه ویُصرف فی مصارف الجمیع، فإنّه یجب أن یتوزّع علی أساس الحقوق التی عیّنها القانون؛ حیث إنّه من دون وجود القانون، یؤدی الأمر إلی الفوضی وینتهی إلی التمییز بین الأفراد وتضییع حقوق بعض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إحدی میزات العدل ولیس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الإمام تعریف العدل،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وضع الأمور مواضعها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متکلمی الإمامیة والمعتزلة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الاصطلاح الذی طرحه متکلمو الإمامیة والمعتزلة للعدل، هو أعم من المعنی الأول وأخصّ من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یعتبرون صفة العدل أجمع الصفات الفعلیة القیمیة والتی تشمل کافة الصفات القیمیة والإیجابیة؛ حیث ذکر 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الکلام عن العدل هو الکلام عن تنزیه الله سبحانه عن أیّ عمل قبیح وترک العمل الواجب</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کما ذکر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الکلام عن العدل هو أنّ الأفعال الإلهیة کلّها حسنة</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یقول القاضی عبدالجبار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بیّن المعنی اللغوی للعدل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توفیر حقّ الغیر واستیفاء الحقّ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المعنی الأوّل له، ثمّ یردف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فی الاصطلاح، فإذا قیل أنّه تعالی عدل، فالمراد به أنّ أفعاله کلّها حسنة، وأنّه لا یفعل القبیح ولا یخلّ بما هو واجب علیه</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وفقاً لهذا المصطلح، انقسمت الأفعال إلی الإیجابیة والسلبیة أو الحسنة والقبیحة؛ بحیث یُحتسب القسم الأول، الأفعال العادلة والقسم الثانی، الأفعال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ضوء هذا المصطلح،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الفضل ویصدق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بنا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القسم الأول من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المتکلّمین فی هذا المصطلح، لا یریدون أن یعرّفوا العدل والظلم، بل یقصدون إفراد فصلٍ فی الکتب الکلامیة لیتضمن النقد والرد علی الشبهات التی تنسب الأفعال القبیحة والظالمة کإجبار الإنسان،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والجبر فی القضاء والقدر،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واللافت للنظر هو أنّه کان یندرج فی الکتب الکلامیة للمتقدّمین، هذا الفعل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أفعاله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وتمّ فی ما بعد استبدال هذا العنوان بالعدل</w:t>
      </w:r>
      <w:r>
        <w:rPr>
          <w:rFonts w:eastAsia="IRNazanin" w:cs="IRNazanin"/>
          <w:color w:val="111111"/>
          <w:sz w:val="28"/>
          <w:szCs w:val="28"/>
          <w:rtl w:val="true"/>
          <w:lang w:bidi="fa-IR"/>
        </w:rPr>
        <w:t>.</w:t>
      </w:r>
      <w:bookmarkStart w:id="385" w:name="pg5277_26573"/>
    </w:p>
    <w:p>
      <w:pPr>
        <w:pStyle w:val="BookText"/>
        <w:rPr/>
      </w:pPr>
      <w:bookmarkEnd w:id="385"/>
      <w:r>
        <w:rPr>
          <w:rFonts w:ascii="IRNazanin" w:hAnsi="IRNazanin" w:eastAsia="IRNazanin"/>
          <w:color w:val="111111"/>
          <w:sz w:val="28"/>
          <w:sz w:val="28"/>
          <w:szCs w:val="28"/>
          <w:rtl w:val="true"/>
          <w:lang w:bidi="fa-IR"/>
        </w:rPr>
        <w:t>وهناک روایتان بشأن العدل ویبدو أنّهما تدلّان علی تعریف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إحداهما أنّه سئل الإمام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معنی التوحید والعدل، فأجاب الإمام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أن لا تتوهّمه والعدل أن لا تتّهمه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ففی الجزء الأول من الروایة یُشار إلی مسألة التوحید، وفی الجزء الآخر، یُتعرض لمعنی العدل وهو عدم اتهام الله بالأفعال القبیحة والسیئة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بعد أن یعتبر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والعدل أنهما رکیزتان للدین،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العدل فأن لا تنسب إلی خالقک ما لامَک علیه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وعلیه فإنّ الأفعال القبیحة تطلق علی أفعال یلام فاعلها علیها، لذلک، فالعدل هو أن لا ننسب الفعل القبیح إلی الله وننزّهه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ویتلاءم هذا التعریف مع التعریف الرائج للعدل، أی عدم الاعتداء علی 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وسنناقش هذه المسألة فی مبحث علاقة العدل باختیار الإنسان</w:t>
      </w:r>
      <w:r>
        <w:rPr>
          <w:rFonts w:eastAsia="IRNazanin" w:cs="IRNazanin"/>
          <w:color w:val="111111"/>
          <w:sz w:val="28"/>
          <w:szCs w:val="28"/>
          <w:rtl w:val="true"/>
          <w:lang w:bidi="fa-IR"/>
        </w:rPr>
        <w:t>.</w:t>
      </w:r>
    </w:p>
    <w:p>
      <w:pPr>
        <w:pStyle w:val="Heading4"/>
        <w:numPr>
          <w:ilvl w:val="3"/>
          <w:numId w:val="1"/>
        </w:numPr>
        <w:rPr/>
      </w:pPr>
      <w:bookmarkStart w:id="386" w:name="__RefHeading___Toc581541_581953129"/>
      <w:bookmarkStart w:id="387" w:name="_Toc151"/>
      <w:bookmarkEnd w:id="386"/>
      <w:r>
        <w:rPr>
          <w:rtl w:val="true"/>
        </w:rPr>
        <w:t>المعانی الأخری للعدل</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الفلاسفة للعدل</w:t>
      </w:r>
    </w:p>
    <w:p>
      <w:pPr>
        <w:pStyle w:val="BookText"/>
        <w:rPr/>
      </w:pPr>
      <w:r>
        <w:rPr>
          <w:rFonts w:ascii="IRNazanin" w:hAnsi="IRNazanin" w:eastAsia="IRNazanin"/>
          <w:color w:val="111111"/>
          <w:sz w:val="28"/>
          <w:sz w:val="28"/>
          <w:szCs w:val="28"/>
          <w:rtl w:val="true"/>
          <w:lang w:bidi="fa-IR"/>
        </w:rPr>
        <w:t>یعرّف بعض الفلاسفة، العدل الإلهی بأنّه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الاستحقاق فی إفاضة الوجود وعدم الامتناع عن الإفاضة والرحمة فیما یتعلّق بالإمکان أو الکمال</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هذا التعریف یعرّف العدل الإلهی کصفة تکوینیة تتعلّق بکیفیة خلق العالم فحسب، ولیس صفة قیمیة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ویعلّل الذین لا یعتبرون العدل الإلهی</w:t>
      </w:r>
    </w:p>
    <w:p>
      <w:pPr>
        <w:pStyle w:val="BookText"/>
        <w:rPr/>
      </w:pPr>
      <w:r>
        <w:rPr>
          <w:rFonts w:ascii="IRNazanin" w:hAnsi="IRNazanin" w:eastAsia="IRNazanin"/>
          <w:color w:val="111111"/>
          <w:sz w:val="28"/>
          <w:sz w:val="28"/>
          <w:szCs w:val="28"/>
          <w:rtl w:val="true"/>
          <w:lang w:bidi="fa-IR"/>
        </w:rPr>
        <w:t>صفةً قیمیة، بأنّهم یعدّون الحسن والقبح العقلیین معیاراً لتقییم الأفعال البشریة ولیس أفعال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الشهید المطهری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ینکر الحکماء الإلهیون، الحسن والقبح العقلیین، بل یرفضون رأی الأشاعرة، إلّا أنّهم یذهبون إلی أنّ نطاق هذه المفاهیم هو مجال الحیاة البشریة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منظور الحکماء الإلهیین، لا تدخل مفاهیم الحسن والقبح فی حریم الله سبحانه کمعیار، ولا یمکن تفسیر الأفعال الإلهیة من خلال هذه المعاییر والمقاییس البشریة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اعتقاد الحکماء فإنّ الله عادل، ولکن لا من حیث إنّ العدالة حسنة وجرت الإرادة الإلهیة علی أداء الأفعال الحسنة لا الأفعال السیئة</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یلاحظ علی التعریف المذکور وعلی المعیار الذی ینکر الحسن والقبح العقلیین للأفعال الإلهیة، بأنّ ملاک الحسن والقبح، عقلی والحکم العقلی لا یقبل الاستثناء والتخصیص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افترضنا فرضاً محالاً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 بما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یستقبح العقل هذا الأمر ویعدّه ظلماً، وبالتالی بما أنّ العقل یثبت صفة العدل لنفسه، یستحیل علی الله سبحانه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بما لا یطاق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متکلّمی الأشاعرة للعدل</w:t>
      </w:r>
    </w:p>
    <w:p>
      <w:pPr>
        <w:pStyle w:val="BookText"/>
        <w:rPr/>
      </w:pPr>
      <w:r>
        <w:rPr>
          <w:rFonts w:ascii="IRNazanin" w:hAnsi="IRNazanin" w:eastAsia="IRNazanin"/>
          <w:color w:val="111111"/>
          <w:sz w:val="28"/>
          <w:sz w:val="28"/>
          <w:szCs w:val="28"/>
          <w:rtl w:val="true"/>
          <w:lang w:bidi="fa-IR"/>
        </w:rPr>
        <w:t>حسب اعتقاد متکلمی الأشاعرة فإنّ العدل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یفعله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الفخر الرازی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الإلهی یعنی أنّ الله یستطیع أن یفعل کلّ ما یشاء ویحکم ما یرید وتجری حکمته علی العباد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عبدالقاهر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یعتقد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العدل الإلهی هو الأفعال التی یفعلها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رأیهم، العدل فی الأفعال البشریة، ینطبق علی أفعالٍ أمرَ الله</w:t>
      </w:r>
    </w:p>
    <w:p>
      <w:pPr>
        <w:pStyle w:val="BookText"/>
        <w:rPr/>
      </w:pPr>
      <w:r>
        <w:rPr>
          <w:rFonts w:ascii="IRNazanin" w:hAnsi="IRNazanin" w:eastAsia="IRNazanin"/>
          <w:color w:val="111111"/>
          <w:sz w:val="28"/>
          <w:sz w:val="28"/>
          <w:szCs w:val="28"/>
          <w:rtl w:val="true"/>
          <w:lang w:bidi="fa-IR"/>
        </w:rPr>
        <w:t>بها أو لا تنطبق تلک الأفعال علی الظلم، والظلم یصدق علی عمل نهی الله عنه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وعلیه فتعتمد صفة العدل علی الأفعال والأوامر الإلهیة، وکلّ عمل فعله الله تعالی أو أمر به، ینطبق علیه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لا یعدّ العدل معیاراً للحکم فی الأفعال الإلهیة، ولا یمکن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فعل خاص،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ظلم، وبالتالی لا یفعله الله، بل یجب أن ننظر إلی الأفعال التی یفعلها الله، ثم نحدّد علی أساسها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للعدل، یؤدی إلی عدم تأثیر هذا الأصل وإنکاره، ولذلک، یطلق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المخالفین للأشاعرة، أی الإمامیة والمعتزلة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ویکمن تفسیر مثل هذا العدل فی إنکار الحسن والقبح العقلیین؛ إذ العقل إنّما یحکم علی أساس الحسن والقبح العقلیین بأنّ بعض الأفعال حسنة وعادلة وبعضها قبیحة وظالمة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ترفض نظریة الأشاعرة ذلک؛ حیث إنّ الحسن والقبح العقلیین قضیة وجدانیة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وسنطرح علاقة العدل بالحسن والقبح العقلیین فی المباحث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یقیم الأشاعرة أدلة علی نظریتهم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یعنی التصرّف فی ملک الآخرین، وبما أنّ الموجودات کلّها مملوکة لله تعالی، فیُستنتج أنّ کلّ فعل فعله الله، هو تصرّف فی ملکه وهذا عین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یعنی التصرّف فی ملک الغیر</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ویقول الشهرستانی فی کتابه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العدل فعلی 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عدل فی أفعاله، بمعنی أنّه متصرّف فی مُلکه ومِلکه ، یفعل ما یشاء ویحکم ما یرید، فالعدل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الشیء موضعه</w:t>
      </w:r>
    </w:p>
    <w:p>
      <w:pPr>
        <w:pStyle w:val="BookText"/>
        <w:rPr/>
      </w:pPr>
      <w:r>
        <w:rPr>
          <w:rFonts w:ascii="IRNazanin" w:hAnsi="IRNazanin" w:eastAsia="IRNazanin"/>
          <w:color w:val="111111"/>
          <w:sz w:val="28"/>
          <w:sz w:val="28"/>
          <w:szCs w:val="28"/>
          <w:rtl w:val="true"/>
          <w:lang w:bidi="fa-IR"/>
        </w:rPr>
        <w:t>وهو التصرّف فی الملک علی مقتضی المشیئة والعلم، والظلم بضده فلا یتصور منه جور فی الحکم وظلم فی التصرف</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وهذا الاستدلال أیضا مردود علی ضوء الحسن والقبح العقلیین؛ حیث إنّ العالم رغم أنّه مملوک لله تعالی، إلّا أنّ أعمالاً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بما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إجبار العباد وعقابهم ، سواءً فی ملکه أو ملک غیره، وهذا یُعدّ ظلماً وقبیحاً من منظور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سنستعرض فی الدرس الآتی مسائل یناقشها متکلّمو الإمامیة تحت عنوان العدل الإلهی وترتبط عموماً بمبحث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سبق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واصطلاحاً له معان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الأکثر رواجاً للعدل والذی یتبادر إلی الذهن أکثر من المعانی الأخری له،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رعایة الحقوق وإعطاء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هذا المعنی حینما یُتصوّر أولاً موجود له حق، وأنّ المراد بالحقّ، هو الحقّ التشریعی الذی یُدرک بالعقل العملی ولیس الحق التکوینی الذی یتعلّق بالعقل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ذلک،فإنّ کان هناک حق، وراعی الإنسان ذلک الحق وطبّقه، فقد تحقق العدل، وإن لم یراعِ الحق، یقع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لم یکن هناک حق، ومع ذلک أعطی الإنسان خیراً للآخرین، فیتحقق الفضل 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لهذا التعریف، تندرج الأفعال تحت العناوین الثلاث المتمثلة فی العدل والظلم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تقسیم الأفعال إلی ثلاثة أنواع، هو تقسیم عقلی، ویدعمه القرآن الکریم والأحادیث الشریفة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المعنی الآخر للعدل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یُعتبر المعنی الأعم للعدل ویشمل کافة الصفات الفعلیة لله تعالی، سواءً کانت الصفات التی تدل علی الجانب التکوینی والوجودی کالخالق والحکیم، أو الصفات التی تنطوی علی الجانب القیمی والأخلاقی، کالصادق والکریم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الإشکالات التی تلاحظ علی هذا التعریف ، هو أنّ الأفعال ستنقسم إلی الأفعال العادلة والظالمة ولم یبقَ محلٌّ للإحسان والتفضل؛ حیث إنّ تحقق الفعل فی محله، یصدق علیه العدل، ولا ینطبق علیه 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الاصطلاح الذی طرحه متکلمو الإمامیة والمعتزلة للعدل، هو أعم من المعنی الأول وأخص من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یعتبرون صفة العدل أجمعَ الصفات الفعلیة القیمیة والتی تشمل کافة الصفات القیمیة والإیجابیة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لهذا المصطلح، انقسمت الأفعال إلی الإیجابیة والسلبیة أو الحسنة والقبیحة؛ بحیث یُحتسب القسم الأول الأفعال العادلة، والقسم الثانی الأفعال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هذا المصطلح،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الفضل ویصدق علی القسم الأول من هذا التقسیم‌الذی مر بنا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یعرّف الفلاسفة، العدل الإلهی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مراعاة الاستحقاق فی إفاضة الوجود وعدم الامتناع عن الإفاضة والرحمة فیما یتعلق بالإمکان أو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التعریف یعرف العدل الإلهی کصفة تکوینیة تتعلّق بکیفیة خلق العالم فحسب، ولیست لصفة قیمیة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اعتقاد متکلمی الأشاعرة فإنّ العدل هو کل فعل یفعله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صفة العدل تعتمد علی الأفعال والأوامر الإلهیة، وتُؤخذ منها، وکلّ عمل فعله الله تعالی أو أمر به، ینطبق علیه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التفسیر للعدل، یؤدی إلی عدم تأثیر هذا الأصل وإنکاره، ولذلک، یطلق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المخالفین للأشاعرة، أی الإمامیة والمعتزلة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اندرج العدل فی اصول الدین والمعتقدات الإسلامیة؟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المعنی الأکثر رواجاً للعدل الإلهی والمعنی الذی یقابله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الإشکالات التی ترد علی المعنی الأعم والأشمل للعدل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یعنی العدل من منظور متکلمی الإمامیة والمعتزلة؟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تعریف متکلّمی الأشاعرة للعدل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 مبحث اعتقادی، تنطلق نظریة الإشاعرة فی العدل الإلهی؟ وضّح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ثلاثة کتب کلامیة واستخرج تعریف العدل وأدلته</w:t>
      </w:r>
      <w:r>
        <w:rPr>
          <w:rFonts w:eastAsia="IRNazanin" w:cs="IRNazanin"/>
          <w:color w:val="111111"/>
          <w:sz w:val="28"/>
          <w:szCs w:val="28"/>
          <w:rtl w:val="true"/>
          <w:lang w:bidi="fa-IR"/>
        </w:rPr>
        <w:t>.</w:t>
      </w:r>
      <w:bookmarkStart w:id="388" w:name="pg5277_26586"/>
    </w:p>
    <w:p>
      <w:pPr>
        <w:pStyle w:val="Heading2"/>
        <w:numPr>
          <w:ilvl w:val="1"/>
          <w:numId w:val="1"/>
        </w:numPr>
        <w:rPr/>
      </w:pPr>
      <w:bookmarkStart w:id="389" w:name="__RefHeading___Toc581543_581953129"/>
      <w:bookmarkStart w:id="390" w:name="_Toc152"/>
      <w:bookmarkEnd w:id="388"/>
      <w:bookmarkEnd w:id="389"/>
      <w:r>
        <w:rPr/>
        <w:t>12</w:t>
      </w:r>
      <w:r>
        <w:rPr>
          <w:rtl w:val="true"/>
        </w:rPr>
        <w:t xml:space="preserve">- </w:t>
      </w:r>
      <w:r>
        <w:rPr>
          <w:rtl w:val="true"/>
        </w:rPr>
        <w:t>الحسن والقبح العقلیان</w:t>
      </w:r>
      <w:bookmarkEnd w:id="390"/>
    </w:p>
    <w:p>
      <w:pPr>
        <w:pStyle w:val="Heading3"/>
        <w:numPr>
          <w:ilvl w:val="2"/>
          <w:numId w:val="1"/>
        </w:numPr>
        <w:rPr/>
      </w:pPr>
      <w:bookmarkStart w:id="391" w:name="__RefHeading___Toc581545_581953129"/>
      <w:bookmarkStart w:id="392" w:name="_Toc153"/>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والقبح العقلیین والعدل الإلهی؛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الحسن والقبح؛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أدلة العدلیة علی الحسن والقبح العقلیین؛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العدل الإلهی</w:t>
      </w:r>
      <w:r>
        <w:rPr>
          <w:rFonts w:eastAsia="IRNazanin" w:cs="IRNazanin"/>
          <w:color w:val="111111"/>
          <w:sz w:val="28"/>
          <w:szCs w:val="28"/>
          <w:rtl w:val="true"/>
          <w:lang w:bidi="fa-IR"/>
        </w:rPr>
        <w:t>.</w:t>
      </w:r>
    </w:p>
    <w:p>
      <w:pPr>
        <w:pStyle w:val="Heading3"/>
        <w:numPr>
          <w:ilvl w:val="2"/>
          <w:numId w:val="1"/>
        </w:numPr>
        <w:rPr/>
      </w:pPr>
      <w:bookmarkStart w:id="393" w:name="__RefHeading___Toc581547_581953129"/>
      <w:bookmarkStart w:id="394" w:name="_Toc154"/>
      <w:bookmarkEnd w:id="393"/>
      <w:r>
        <w:rPr>
          <w:rtl w:val="true"/>
        </w:rPr>
        <w:t>نظرة خاطفة إلی المباحث السابقة</w:t>
      </w:r>
      <w:bookmarkEnd w:id="394"/>
    </w:p>
    <w:p>
      <w:pPr>
        <w:pStyle w:val="BookText"/>
        <w:rPr/>
      </w:pPr>
      <w:r>
        <w:rPr>
          <w:rFonts w:ascii="IRNazanin" w:hAnsi="IRNazanin" w:eastAsia="IRNazanin"/>
          <w:color w:val="111111"/>
          <w:sz w:val="28"/>
          <w:sz w:val="28"/>
          <w:szCs w:val="28"/>
          <w:rtl w:val="true"/>
          <w:lang w:bidi="fa-IR"/>
        </w:rPr>
        <w:t>لقد أسلفنا القول فی الدرس الماضی عن أهم الصفات الإلهیة المتمثلّة فی العدل، لنصحّح من خلاله بعض معتقداتنا التقلیدیة وغیر العلمیة حول اختیار الإنسان والقضاء والقدر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تطرقنا إلی المعانی المختلفة للعدل، ثمّ بحثنا عن المعنی الصحیح له ودعمناه بالروایات الشریفة والآیات القرآنیة المؤیدة لهذا المعنی، وتعرّضنا أحیاناً للملاحظات والإشکالات الواردة علی هذه المعانی</w:t>
      </w:r>
      <w:r>
        <w:rPr>
          <w:rFonts w:eastAsia="IRNazanin" w:cs="IRNazanin"/>
          <w:color w:val="111111"/>
          <w:sz w:val="28"/>
          <w:szCs w:val="28"/>
          <w:rtl w:val="true"/>
          <w:lang w:bidi="fa-IR"/>
        </w:rPr>
        <w:t>.</w:t>
      </w:r>
    </w:p>
    <w:p>
      <w:pPr>
        <w:pStyle w:val="Heading3"/>
        <w:numPr>
          <w:ilvl w:val="2"/>
          <w:numId w:val="1"/>
        </w:numPr>
        <w:rPr/>
      </w:pPr>
      <w:bookmarkStart w:id="395" w:name="__RefHeading___Toc581549_581953129"/>
      <w:bookmarkStart w:id="396" w:name="_Toc155"/>
      <w:bookmarkEnd w:id="395"/>
      <w:r>
        <w:rPr>
          <w:rtl w:val="true"/>
        </w:rPr>
        <w:t>الحسن والقبح العقلیان والعدل الإلهی</w:t>
      </w:r>
      <w:bookmarkEnd w:id="396"/>
    </w:p>
    <w:p>
      <w:pPr>
        <w:pStyle w:val="Heading4"/>
        <w:numPr>
          <w:ilvl w:val="3"/>
          <w:numId w:val="1"/>
        </w:numPr>
        <w:rPr/>
      </w:pPr>
      <w:bookmarkStart w:id="397" w:name="__RefHeading___Toc581551_581953129"/>
      <w:bookmarkStart w:id="398" w:name="_Toc156"/>
      <w:bookmarkEnd w:id="397"/>
      <w:r>
        <w:rPr>
          <w:rtl w:val="true"/>
        </w:rPr>
        <w:t>اشارة</w:t>
      </w:r>
      <w:bookmarkEnd w:id="39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نتحدّث عن کون العمل عادلاً أو ظالماً، فإننا فی الحقیقة نسند صفةً إلی ذات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فرع علی أنّ ذات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اعتباریتها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متصفة بصفة العدل والذی هو حسن، أو الظلم والذی 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ومن ناحیة أخری فإنّه</w:t>
      </w:r>
      <w:bookmarkStart w:id="399" w:name="pg5277_26589"/>
    </w:p>
    <w:p>
      <w:pPr>
        <w:pStyle w:val="BookText"/>
        <w:rPr/>
      </w:pPr>
      <w:bookmarkEnd w:id="399"/>
      <w:r>
        <w:rPr>
          <w:rFonts w:ascii="IRNazanin" w:hAnsi="IRNazanin" w:eastAsia="IRNazanin"/>
          <w:color w:val="111111"/>
          <w:sz w:val="28"/>
          <w:sz w:val="28"/>
          <w:szCs w:val="28"/>
          <w:rtl w:val="true"/>
          <w:lang w:bidi="fa-IR"/>
        </w:rPr>
        <w:t>یجب أن یکون العقل قادراً علی إدراک هذه الصفات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هی مفهوم یُطرح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والقبح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یعتمد الاعتقاد بالعدل الإلهی علی الاعتقاد بالحسن والقبح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ویقابل هذا الرأی، نظریة متکلّمی الأشاعرة الذین یعتقدون بالحسن والقبح الشرعیین،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لا یدرک الحسن والقبح، بل یذهبون إلی إنکار الحسن والقبح لذات الأفعال</w:t>
      </w:r>
      <w:r>
        <w:rPr>
          <w:rFonts w:eastAsia="IRNazanin" w:cs="IRNazanin"/>
          <w:color w:val="111111"/>
          <w:sz w:val="28"/>
          <w:szCs w:val="28"/>
          <w:rtl w:val="true"/>
          <w:lang w:bidi="fa-IR"/>
        </w:rPr>
        <w:t>.</w:t>
      </w:r>
    </w:p>
    <w:p>
      <w:pPr>
        <w:pStyle w:val="Heading4"/>
        <w:numPr>
          <w:ilvl w:val="3"/>
          <w:numId w:val="1"/>
        </w:numPr>
        <w:rPr/>
      </w:pPr>
      <w:bookmarkStart w:id="400" w:name="__RefHeading___Toc581553_581953129"/>
      <w:bookmarkStart w:id="401" w:name="_Toc157"/>
      <w:bookmarkEnd w:id="400"/>
      <w:r>
        <w:rPr>
          <w:rtl w:val="true"/>
        </w:rPr>
        <w:t>أ</w:t>
      </w:r>
      <w:r>
        <w:rPr>
          <w:rtl w:val="true"/>
        </w:rPr>
        <w:t xml:space="preserve">) </w:t>
      </w:r>
      <w:r>
        <w:rPr>
          <w:rtl w:val="true"/>
        </w:rPr>
        <w:t>معانی الحسن والقبح</w:t>
      </w:r>
      <w:bookmarkEnd w:id="401"/>
    </w:p>
    <w:p>
      <w:pPr>
        <w:pStyle w:val="BookText"/>
        <w:rPr/>
      </w:pPr>
      <w:r>
        <w:rPr>
          <w:rFonts w:ascii="IRNazanin" w:hAnsi="IRNazanin" w:eastAsia="IRNazanin"/>
          <w:color w:val="111111"/>
          <w:sz w:val="28"/>
          <w:sz w:val="28"/>
          <w:szCs w:val="28"/>
          <w:rtl w:val="true"/>
          <w:lang w:bidi="fa-IR"/>
        </w:rPr>
        <w:t>یقول الجرجانی، مؤلف کتاب 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القبیح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یرد علیه النهی التحریمی أو التنزیهی من الشارع، والحسن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یرد علیه نهی، سواء ورد به أمر إلزامی أو لم یرد، کالواجبات والمستحبات والمباحات، ومثل الأفعال الإلهیة التی هی حسنة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بیان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والقبح معانی ثلاثة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الکمال والنقص</w:t>
      </w:r>
    </w:p>
    <w:p>
      <w:pPr>
        <w:pStyle w:val="BookText"/>
        <w:rPr/>
      </w:pPr>
      <w:r>
        <w:rPr>
          <w:rFonts w:ascii="IRNazanin" w:hAnsi="IRNazanin" w:eastAsia="IRNazanin"/>
          <w:color w:val="111111"/>
          <w:sz w:val="28"/>
          <w:sz w:val="28"/>
          <w:szCs w:val="28"/>
          <w:rtl w:val="true"/>
          <w:lang w:bidi="fa-IR"/>
        </w:rPr>
        <w:t>حینما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یراد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وبالقبیح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الشیء کماله وقبحه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للحسن والقبح فی حدّ ذاته ثابت للصفات ولا یُختلف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یدرکه من دون الرجوع إلی الشرع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 والمنافر للغرض</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یطلق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یوافق الغرض والمقصود، وینطبق القبیح علی ما ینافر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سواهما، لا یتصف بالحسَن ولا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یُعبّر عنهما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فوفقاً لهذا المعنی، یُعدّ الحسن والقبح أمرین عقلیین یتغیران مع تغییر الأغراض والاعتبارات؛ فعلی سبیل المثال، یُعتبر قتل شخص، من منظور أعدائه، موافقاً للمصلحة والغرض، بید أنّ أصدقائه یعدّونه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w:t>
      </w:r>
      <w:bookmarkStart w:id="402" w:name="pg5277_26591"/>
    </w:p>
    <w:p>
      <w:pPr>
        <w:pStyle w:val="BookText"/>
        <w:rPr/>
      </w:pPr>
      <w:bookmarkEnd w:id="402"/>
      <w:r>
        <w:rPr>
          <w:rFonts w:ascii="IRNazanin" w:hAnsi="IRNazanin" w:eastAsia="IRNazanin"/>
          <w:color w:val="111111"/>
          <w:sz w:val="28"/>
          <w:sz w:val="28"/>
          <w:szCs w:val="28"/>
          <w:rtl w:val="true"/>
          <w:lang w:bidi="fa-IR"/>
        </w:rPr>
        <w:t xml:space="preserve">فعل کالقتل حسن عند فرد أو جماعة ، ولکنّه قبیح عند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یکون المعنی للحسن والقبح، إضافیاً ونسبیاً لا حقیقیاً وذاتیاً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المدح والذم</w:t>
      </w:r>
    </w:p>
    <w:p>
      <w:pPr>
        <w:pStyle w:val="BookText"/>
        <w:rPr/>
      </w:pPr>
      <w:r>
        <w:rPr>
          <w:rFonts w:ascii="IRNazanin" w:hAnsi="IRNazanin" w:eastAsia="IRNazanin"/>
          <w:color w:val="111111"/>
          <w:sz w:val="28"/>
          <w:sz w:val="28"/>
          <w:szCs w:val="28"/>
          <w:rtl w:val="true"/>
          <w:lang w:bidi="fa-IR"/>
        </w:rPr>
        <w:t>هذا هو المعنی الثالث للحسن والقبح، وهو محل خلاف بین المتکلمین</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وعلیه فیظهر اختلاف العدلیة والأشاعرة حول مبحث الحسن والقبح فی أنّ الأفعال، بقطع النظر عن أمر الله بها أو نهیه عنها، تستحق بذاتها المدح أو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یدرک العقل هذا الاستحقاق، بحیث یحکم لفاعل فعلٍ بأنّه یستحق الثواب وعلی آخر بأنّه یجب علیه عقوبته؟ وجواب العدلیة عن هذا السؤال، إیجابیّ وجواب الأشاعرة سلبیّ</w:t>
      </w:r>
      <w:r>
        <w:rPr>
          <w:rFonts w:eastAsia="IRNazanin" w:cs="IRNazanin"/>
          <w:color w:val="111111"/>
          <w:sz w:val="28"/>
          <w:szCs w:val="28"/>
          <w:rtl w:val="true"/>
          <w:lang w:bidi="fa-IR"/>
        </w:rPr>
        <w:t>.</w:t>
      </w:r>
    </w:p>
    <w:p>
      <w:pPr>
        <w:pStyle w:val="Heading4"/>
        <w:numPr>
          <w:ilvl w:val="3"/>
          <w:numId w:val="1"/>
        </w:numPr>
        <w:rPr/>
      </w:pPr>
      <w:bookmarkStart w:id="403" w:name="__RefHeading___Toc581555_581953129"/>
      <w:bookmarkStart w:id="404" w:name="_Toc158"/>
      <w:bookmarkEnd w:id="403"/>
      <w:r>
        <w:rPr>
          <w:rtl w:val="true"/>
        </w:rPr>
        <w:t>ب</w:t>
      </w:r>
      <w:r>
        <w:rPr>
          <w:rtl w:val="true"/>
        </w:rPr>
        <w:t xml:space="preserve">) </w:t>
      </w:r>
      <w:r>
        <w:rPr>
          <w:rtl w:val="true"/>
        </w:rPr>
        <w:t>أدلة العدلیة علی الحسن والقبح العقلیین</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الأهم الذی یستدل به العدلیة علی الحسن والقبح العقلیین، هو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راجعنا وجداننا، ندرک أنّ الظلم والجحود والنکران، حتی من دون الرجوع إلی الشرع، قبیحة والعدل والإحسان والشکر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أننا حینما نواجه ظلماً، نعدّه مستحقاً للذم والعقوبة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یکون الحسن والقبح العقلیان من البدیهیات ولا یحتاجان إلی إثبات، ویُدرَکان بمراجعة الوجدان والعقل بسهولة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إنکار الحسن والقبح العقلیین یلازم إنکار الحسن والقبح الشرعیین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أنکرنا الحسن والقبح العقلیین، فإنّه لا یمکن إثبات الشرع لنعتقد من خلاله بالحسن والقبح الشرعیین؛ حیث إنّ العقل اعتماداً علی الحسن والقبح العقلیین یحکم بأنّ علینا أن نطیع الله ونتبع شریعة رسول الله، وإن لم یکن هناک إدراک أو حکم کهذا، فإنّه لا یثبت أصل الدین 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إنکار الحسن والقبح العقلیین یؤدی إلی</w:t>
      </w:r>
    </w:p>
    <w:p>
      <w:pPr>
        <w:pStyle w:val="BookText"/>
        <w:rPr/>
      </w:pPr>
      <w:r>
        <w:rPr>
          <w:rFonts w:ascii="IRNazanin" w:hAnsi="IRNazanin" w:eastAsia="IRNazanin"/>
          <w:color w:val="111111"/>
          <w:sz w:val="28"/>
          <w:sz w:val="28"/>
          <w:szCs w:val="28"/>
          <w:rtl w:val="true"/>
          <w:lang w:bidi="fa-IR"/>
        </w:rPr>
        <w:t>إنکار الحسن والقبح الشرعیین، وینتفی بالتالی الوثوق بالشرع</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القرآنیة والروایات الشریفة</w:t>
      </w:r>
    </w:p>
    <w:p>
      <w:pPr>
        <w:pStyle w:val="BookText"/>
        <w:rPr/>
      </w:pPr>
      <w:r>
        <w:rPr>
          <w:rFonts w:ascii="IRNazanin" w:hAnsi="IRNazanin" w:eastAsia="IRNazanin"/>
          <w:color w:val="111111"/>
          <w:sz w:val="28"/>
          <w:sz w:val="28"/>
          <w:szCs w:val="28"/>
          <w:rtl w:val="true"/>
          <w:lang w:bidi="fa-IR"/>
        </w:rPr>
        <w:t>هناک کثیر من الآیات القرآنیة تدل علی أنّ العقل البشری قادر بذاته علی إدراک حسن وقبح بعض الأفعال، وأنّها منوطة بقبول الحسن والقبح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آیتین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جَزاءُ الْإِحْسانِ إِلاَّ الْإِحْسانُ ،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ویفید الاستفهام فی الآیة الأولی النفی، وعلیه فالآیة تنصّ علی أصل کلّی ثابت فی العقول،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جزاء الإحسان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جزاء الإحسان بالإساءة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أنکرنا الحسن والقبح العقلیّین، لکان السؤال عدیم الفائدة؛ إذ یجیب المخاطَبون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یبشر الذین یستمعون الأقوال المختلفة، ثم یختارون أحسنها، ویعرّفهم بأنهم أصحاب الفکر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لهذه الآیة، یتمکن العقل البشری من اختیار أحسن الکلام من بین مختلف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یرمز إلی تأیید الله سبحانه لعمل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نقلت روایات متعددة بشأن حجیة المعارف العقلیة ولا سیما فی خصوص الحسن والقبح العقلیین، </w:t>
      </w:r>
      <w:r>
        <w:rPr>
          <w:rStyle w:val="FootnoteAnchor"/>
          <w:rtl w:val="true"/>
        </w:rPr>
        <w:footnoteReference w:id="230"/>
      </w:r>
      <w:r>
        <w:rPr>
          <w:rFonts w:ascii="IRNazanin" w:hAnsi="IRNazanin" w:eastAsia="IRNazanin"/>
          <w:color w:val="111111"/>
          <w:sz w:val="28"/>
          <w:sz w:val="28"/>
          <w:szCs w:val="28"/>
          <w:rtl w:val="true"/>
          <w:lang w:bidi="fa-IR"/>
        </w:rPr>
        <w:t>ونشیر إلی إحداهما فیمایلی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فأمّا الظاهرة فالرسل والأنبیاء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الباطنة فالعقول</w:t>
      </w:r>
      <w:r>
        <w:rPr>
          <w:rFonts w:eastAsia="IRNazanin" w:cs="IRNazanin"/>
          <w:color w:val="111111"/>
          <w:sz w:val="28"/>
          <w:szCs w:val="28"/>
          <w:rtl w:val="true"/>
          <w:lang w:bidi="fa-IR"/>
        </w:rPr>
        <w:t xml:space="preserve">. </w:t>
      </w:r>
      <w:r>
        <w:rPr>
          <w:rStyle w:val="FootnoteAnchor"/>
          <w:rtl w:val="true"/>
        </w:rPr>
        <w:footnoteReference w:id="231"/>
      </w:r>
      <w:bookmarkStart w:id="405" w:name="pg5277_26595"/>
    </w:p>
    <w:p>
      <w:pPr>
        <w:pStyle w:val="BookText"/>
        <w:rPr/>
      </w:pPr>
      <w:bookmarkEnd w:id="405"/>
      <w:r>
        <w:rPr>
          <w:rFonts w:ascii="IRNazanin" w:hAnsi="IRNazanin" w:eastAsia="IRNazanin"/>
          <w:color w:val="111111"/>
          <w:sz w:val="28"/>
          <w:sz w:val="28"/>
          <w:szCs w:val="28"/>
          <w:rtl w:val="true"/>
          <w:lang w:bidi="fa-IR"/>
        </w:rPr>
        <w:t>کما روی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الأمور ومبدأها وقوّتها وعمارتها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ینتفع شیء إلّا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الذی جعله الله زینةً لخلقه ونوراً لهم، فبالعقل عرَف العبادُ خالقهم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وعرفوا به الحسن من القبیح، وأنّ الظُلمةَ فی الجهل وأنّ النور فی العلم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وفی الروایة الأولی تأیّدت حجیة المعارف العقلیة، وفی الاُخری تمّ التصریح بقدرة العقل علی معرفة حسن الأفعال وقبحها</w:t>
      </w:r>
      <w:r>
        <w:rPr>
          <w:rFonts w:eastAsia="IRNazanin" w:cs="IRNazanin"/>
          <w:color w:val="111111"/>
          <w:sz w:val="28"/>
          <w:szCs w:val="28"/>
          <w:rtl w:val="true"/>
          <w:lang w:bidi="fa-IR"/>
        </w:rPr>
        <w:t>.</w:t>
      </w:r>
    </w:p>
    <w:p>
      <w:pPr>
        <w:pStyle w:val="Heading4"/>
        <w:numPr>
          <w:ilvl w:val="3"/>
          <w:numId w:val="1"/>
        </w:numPr>
        <w:rPr/>
      </w:pPr>
      <w:bookmarkStart w:id="406" w:name="__RefHeading___Toc581557_581953129"/>
      <w:bookmarkStart w:id="407" w:name="_Toc159"/>
      <w:bookmarkEnd w:id="406"/>
      <w:r>
        <w:rPr>
          <w:rtl w:val="true"/>
        </w:rPr>
        <w:t>ج</w:t>
      </w:r>
      <w:r>
        <w:rPr>
          <w:rtl w:val="true"/>
        </w:rPr>
        <w:t xml:space="preserve">) </w:t>
      </w:r>
      <w:r>
        <w:rPr>
          <w:rtl w:val="true"/>
        </w:rPr>
        <w:t>الدلیل علی العدل الإلهی</w:t>
      </w:r>
      <w:bookmarkEnd w:id="407"/>
    </w:p>
    <w:p>
      <w:pPr>
        <w:pStyle w:val="BookText"/>
        <w:rPr/>
      </w:pPr>
      <w:r>
        <w:rPr>
          <w:rFonts w:ascii="IRNazanin" w:hAnsi="IRNazanin" w:eastAsia="IRNazanin"/>
          <w:color w:val="111111"/>
          <w:sz w:val="28"/>
          <w:sz w:val="28"/>
          <w:szCs w:val="28"/>
          <w:rtl w:val="true"/>
          <w:lang w:bidi="fa-IR"/>
        </w:rPr>
        <w:t>بناءً علی الحسن والقبح العقلیین اللذین تمّ إثباتهما سابقاً، فإنّ بعض الأفعال بذاتها قبیحة وبعضها الآخر حَسَنٌ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بنفسه یدرک أنّ بعض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ومن دون لحاظ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أو قبیحة ذاتاً، کإدراک قبح الظلم وحسن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فالعقل یستقبح الظلم ویستحسن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من لوازم المباحث التوحیدیة الاعتقاد بأنّ الله سبحانه هو الکمال المطلق ولیس عنده أیّ نقص وقبح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ضممنا هاتین المقدمتین إلی بعضهما، نستنتج أنّ الله الذی له الکمال المطلق، لا یرتکب الظلم الذی هو نفس النقص والقبح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أدعیتهما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یا إلهی، أنّه لیس فی حکمِکَ ظلمٌ ولا فی نقمتک عجلة، وإنّما یعجل مَن یخافُ الفوتَ، وإنّما یحتاج إلی الظلم الضعیف، وقد تعالیتَ یا إلهی عن ذلک علوّاً کبیراً</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فالموجود الضعیف، یحتاج إلی الظلم، فی حین أنّ الله تعالی لیس بضعیف، فلا یرتکب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بالضعف النقص، فیکون هذا البرهان کالبرهان السابق، وکلاهما یؤدیان إلی نتیجة واحدة</w:t>
      </w:r>
      <w:r>
        <w:rPr>
          <w:rFonts w:eastAsia="IRNazanin" w:cs="IRNazanin"/>
          <w:color w:val="111111"/>
          <w:sz w:val="28"/>
          <w:szCs w:val="28"/>
          <w:rtl w:val="true"/>
          <w:lang w:bidi="fa-IR"/>
        </w:rPr>
        <w:t>.</w:t>
      </w:r>
      <w:bookmarkStart w:id="408" w:name="pg5277_26597"/>
    </w:p>
    <w:p>
      <w:pPr>
        <w:pStyle w:val="Heading3"/>
        <w:numPr>
          <w:ilvl w:val="2"/>
          <w:numId w:val="1"/>
        </w:numPr>
        <w:rPr/>
      </w:pPr>
      <w:bookmarkStart w:id="409" w:name="__RefHeading___Toc581559_581953129"/>
      <w:bookmarkStart w:id="410" w:name="_Toc160"/>
      <w:bookmarkEnd w:id="408"/>
      <w:bookmarkEnd w:id="409"/>
      <w:r>
        <w:rPr>
          <w:rtl w:val="true"/>
        </w:rPr>
        <w:t>ملخص ما سبق</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نتحدّث عن کون العمل عادلاً أو ظالماً، فإنّنا فی الحقیقة نسند صفةً إلی ذات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فرع علی أن ذات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اعتباریتها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متصفة بصفة العدل والذی هو حسن، أو الظلم الذی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 ناحیة أخری فإنّه یجب أن یکون العقل قادراً علی إدراک هذه الصفات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هی مفهوم یُطرح تحت عنوان الحسن والقبح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یعتمد الاعتقاد بالعدل الإلهی علی الاعتقاد بالحسن والقبح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 هذا الرأی، نظریة متکلمی الأشاعرة الذین یعتقدون بالحسن والقبح الشرعیین،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لا یدرک الحسن والقبح، بل یذهبون إلی إنکار الحسن والقبح لذات الأفعال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الالتفات إلی أنّ الأشاعرة ذکروا ثلاثة معانٍ للحسن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المعنی الثالث للحسن، ویظهر اختلاف العدلیة والأشاعرة حول مبحث الحسن والقبح فی أنّ الأفعال، بقطع النظر عن أمر الله بها أو نهیه عنها، تستحق بذاتها المدح أو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یدرک العقل هذا الاستحقاق، بحیث یحکم لفاعل فعلٍ بأنّه یستحق الثواب وعلی آخر بأنّه یجب علیه عقوبته؟ وجواب العدلیة عن هذا السؤال إیجابی، وجواب الأشاعرة سلبیّ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العدلیة بأنّ الحسن والقبح العقلیین هما من البدیهیات ولا یحتاجان إلی إثبات، ویُدرَکان بمراجعة الوجدان والعقل بسهولة؛ حیث إنّ العقل اعتماداً علی الحسن والقبح العقلیین یحکم بأنّ علینا أن نطیع الله ونتبع شریعة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یکن هناک إدراک أو حکم کهذا، فإنّه لا یثبت أصل الدین 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کثیراً من الآیات القرآنیة منوطة بقبول الحسن والقبح العقلیین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ضممنا هاتین المقدمتین إلی بعضهما، نستنتج أنّ الله الذی له الکمال المطلق، لا یرتکب الظلم الذی هو نفس النقص والقبح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نظریة الحسن والقبح العقلیین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معنیً من معانی الحسن والقبح العقلیین، سبّب اختلاف المتکلمین 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الدلیل الأهم الذی یستدلّ به العدلیة علی إثبات نظریتهم حول الحسن والقبح العقلیین؟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یؤدی إنکار الحسن والقبح العقلیین إلی استحالة إثبات الشرع؟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العدل الإلهی من خلال الحسن والقبح العقلیین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المجلد الأول من کتاب دانشنامه عقائد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العقیدة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ری‌شهری، واستخرج عشرة أحادیث بشأن الحسن والقبح العقلیین</w:t>
      </w:r>
      <w:r>
        <w:rPr>
          <w:rFonts w:eastAsia="IRNazanin" w:cs="IRNazanin"/>
          <w:color w:val="111111"/>
          <w:sz w:val="28"/>
          <w:szCs w:val="28"/>
          <w:rtl w:val="true"/>
          <w:lang w:bidi="fa-IR"/>
        </w:rPr>
        <w:t>.</w:t>
      </w:r>
      <w:bookmarkStart w:id="411" w:name="pg5277_26603"/>
    </w:p>
    <w:p>
      <w:pPr>
        <w:pStyle w:val="Heading2"/>
        <w:numPr>
          <w:ilvl w:val="1"/>
          <w:numId w:val="1"/>
        </w:numPr>
        <w:rPr/>
      </w:pPr>
      <w:bookmarkStart w:id="412" w:name="__RefHeading___Toc581561_581953129"/>
      <w:bookmarkStart w:id="413" w:name="_Toc161"/>
      <w:bookmarkEnd w:id="411"/>
      <w:bookmarkEnd w:id="412"/>
      <w:r>
        <w:rPr/>
        <w:t>13</w:t>
      </w:r>
      <w:r>
        <w:rPr>
          <w:rtl w:val="true"/>
        </w:rPr>
        <w:t xml:space="preserve">- </w:t>
      </w:r>
      <w:r>
        <w:rPr>
          <w:rtl w:val="true"/>
        </w:rPr>
        <w:t>نظریة الجبر والتفویض والأمر بین الأمرین</w:t>
      </w:r>
      <w:bookmarkEnd w:id="413"/>
    </w:p>
    <w:p>
      <w:pPr>
        <w:pStyle w:val="Heading3"/>
        <w:numPr>
          <w:ilvl w:val="2"/>
          <w:numId w:val="1"/>
        </w:numPr>
        <w:rPr/>
      </w:pPr>
      <w:bookmarkStart w:id="414" w:name="__RefHeading___Toc581563_581953129"/>
      <w:bookmarkStart w:id="415" w:name="_Toc162"/>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اختیار الإنسان؛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التفویض؛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الأمر بین الأمرین</w:t>
      </w:r>
      <w:r>
        <w:rPr>
          <w:rFonts w:eastAsia="IRNazanin" w:cs="IRNazanin"/>
          <w:color w:val="111111"/>
          <w:sz w:val="28"/>
          <w:szCs w:val="28"/>
          <w:rtl w:val="true"/>
          <w:lang w:bidi="fa-IR"/>
        </w:rPr>
        <w:t>.</w:t>
      </w:r>
    </w:p>
    <w:p>
      <w:pPr>
        <w:pStyle w:val="Heading3"/>
        <w:numPr>
          <w:ilvl w:val="2"/>
          <w:numId w:val="1"/>
        </w:numPr>
        <w:rPr/>
      </w:pPr>
      <w:bookmarkStart w:id="416" w:name="__RefHeading___Toc581565_581953129"/>
      <w:bookmarkStart w:id="417" w:name="_Toc163"/>
      <w:bookmarkEnd w:id="416"/>
      <w:r>
        <w:rPr>
          <w:rtl w:val="true"/>
        </w:rPr>
        <w:t>نظرة خاطفة إلی المباحث السابقة</w:t>
      </w:r>
      <w:bookmarkEnd w:id="417"/>
    </w:p>
    <w:p>
      <w:pPr>
        <w:pStyle w:val="BookText"/>
        <w:rPr/>
      </w:pPr>
      <w:r>
        <w:rPr>
          <w:rFonts w:ascii="IRNazanin" w:hAnsi="IRNazanin" w:eastAsia="IRNazanin"/>
          <w:color w:val="111111"/>
          <w:sz w:val="28"/>
          <w:sz w:val="28"/>
          <w:szCs w:val="28"/>
          <w:rtl w:val="true"/>
          <w:lang w:bidi="fa-IR"/>
        </w:rPr>
        <w:t>تقدّم فی الدرس الثانی عشر، مسألة شرح الحسن والقبح العقلیین المثیرة للجدل، وتعرضنا إلی معانیهما المختلفة والمتعددة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شرحنا بعد ذکر النظریات المتفاوتة للعدلیة والأشاعرة، براهین العدلیة 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الختام، قمنا من خلال هذا الموضوع، بإثبات العدل الإلهی</w:t>
      </w:r>
      <w:r>
        <w:rPr>
          <w:rFonts w:eastAsia="IRNazanin" w:cs="IRNazanin"/>
          <w:color w:val="111111"/>
          <w:sz w:val="28"/>
          <w:szCs w:val="28"/>
          <w:rtl w:val="true"/>
          <w:lang w:bidi="fa-IR"/>
        </w:rPr>
        <w:t>.</w:t>
      </w:r>
    </w:p>
    <w:p>
      <w:pPr>
        <w:pStyle w:val="Heading3"/>
        <w:numPr>
          <w:ilvl w:val="2"/>
          <w:numId w:val="1"/>
        </w:numPr>
        <w:rPr/>
      </w:pPr>
      <w:bookmarkStart w:id="418" w:name="__RefHeading___Toc581567_581953129"/>
      <w:bookmarkStart w:id="419" w:name="_Toc164"/>
      <w:bookmarkEnd w:id="418"/>
      <w:r>
        <w:rPr>
          <w:rtl w:val="true"/>
        </w:rPr>
        <w:t>اختیار الإنسان ونظریة الجبر</w:t>
      </w:r>
      <w:bookmarkEnd w:id="419"/>
    </w:p>
    <w:p>
      <w:pPr>
        <w:pStyle w:val="Heading4"/>
        <w:numPr>
          <w:ilvl w:val="3"/>
          <w:numId w:val="1"/>
        </w:numPr>
        <w:rPr/>
      </w:pPr>
      <w:bookmarkStart w:id="420" w:name="__RefHeading___Toc581569_581953129"/>
      <w:bookmarkStart w:id="421" w:name="_Toc165"/>
      <w:bookmarkEnd w:id="420"/>
      <w:r>
        <w:rPr>
          <w:rtl w:val="true"/>
        </w:rPr>
        <w:t>اشارة</w:t>
      </w:r>
      <w:bookmarkEnd w:id="4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مسألة اختیار الإنسان من المسائل التی شغلت أذهان البشر منذ العهود الغابرة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من شأنها أن تُناقَش من مختلف الأبعاد؛ لذلک، تُطرح فی شتی العلوم کالکلام والفلسفة والحقوق وعلم الاجتماع وعلم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نستعرض هذه المسألة من الجانب الکلامی؛ حیث إنها ترتبط بصفة العدل الإلهی</w:t>
      </w:r>
      <w:r>
        <w:rPr>
          <w:rFonts w:eastAsia="IRNazanin" w:cs="IRNazanin"/>
          <w:color w:val="111111"/>
          <w:sz w:val="28"/>
          <w:szCs w:val="28"/>
          <w:rtl w:val="true"/>
          <w:lang w:bidi="fa-IR"/>
        </w:rPr>
        <w:t>.</w:t>
      </w:r>
      <w:bookmarkStart w:id="422" w:name="pg5277_26605"/>
    </w:p>
    <w:p>
      <w:pPr>
        <w:pStyle w:val="Heading4"/>
        <w:numPr>
          <w:ilvl w:val="3"/>
          <w:numId w:val="1"/>
        </w:numPr>
        <w:rPr/>
      </w:pPr>
      <w:bookmarkStart w:id="423" w:name="__RefHeading___Toc581571_581953129"/>
      <w:bookmarkStart w:id="424" w:name="_Toc166"/>
      <w:bookmarkEnd w:id="422"/>
      <w:bookmarkEnd w:id="423"/>
      <w:r>
        <w:rPr>
          <w:rtl w:val="true"/>
        </w:rPr>
        <w:t>معنی الاختیار</w:t>
      </w:r>
      <w:bookmarkEnd w:id="424"/>
    </w:p>
    <w:p>
      <w:pPr>
        <w:pStyle w:val="BookText"/>
        <w:rPr/>
      </w:pPr>
      <w:r>
        <w:rPr>
          <w:rFonts w:ascii="IRNazanin" w:hAnsi="IRNazanin" w:eastAsia="IRNazanin"/>
          <w:color w:val="111111"/>
          <w:sz w:val="28"/>
          <w:sz w:val="28"/>
          <w:szCs w:val="28"/>
          <w:rtl w:val="true"/>
          <w:lang w:bidi="fa-IR"/>
        </w:rPr>
        <w:t>إن اختیار الإنسان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یقدر علی فعل شیء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الفعل الاختیاری علی الفعل الذی یفعله الإنسان بقدرته وإرادته واختیاره ومن دون الجبر والاضطرار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ویتعرّض المتکلّمون لمبحث الاختیار فی ذیل البحث عن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العلامة الحلی القدرةَ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القدرة صفة تقتضی صحة الفعل من الفاعل لا إیجابه، فإنّ القادر هو الذی یصحّ منه الفعل والترک معاً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إن السؤال الرئیسی الذی یُطرح فی مبحث الاختیار،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الإنسان مخیر فی عمله للخیر والشر، أم هو مجبر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 یتمکّن من ترک الأفعال بعد فعلها، أو لا یتمکّن من فعل الأفعال بعد ترکها، أی لا یستطیع الرفض أو القبول کما یشاء، ولا یملک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یمثل نظریة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السؤال الذی یُطرح فی خصوص علاقة العدل الإلهی باختیار الإنسان،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لا یملک اختیاراً وحریةً فی أفعاله، والله یجبره علی فعلها ألا یکون ذلک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أنّ نظریة الجبر صحیحة، وسیعاقب الله العاصین، فیُعدّ هذا الإجبار والمعاقبة متناقضاً مع 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هذه العلاقة بین مسألة الجبر والاختیار، والعدل الإلهی، یطرح متکلمو الإمامیة مسألة الجبر والاختیار فی ذیل مبحث العدل الإلهی أو الأفعال الإلهیة، وینفون الظلم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رفض نظریة الجبر</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تعتبر الآیات القرآنیة والروایات الشریفة، أنّ إجبار الإنسان متعارضاً مع العدل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 وَ هُمْ</w:t>
      </w:r>
    </w:p>
    <w:p>
      <w:pPr>
        <w:pStyle w:val="BookText"/>
        <w:rPr/>
      </w:pPr>
      <w:r>
        <w:rPr>
          <w:rFonts w:ascii="Amiri" w:hAnsi="Amiri" w:eastAsia="Amiri" w:cs="Amiri"/>
          <w:color w:val="111111"/>
          <w:sz w:val="28"/>
          <w:sz w:val="28"/>
          <w:szCs w:val="28"/>
          <w:rtl w:val="true"/>
          <w:lang w:bidi="ar-SA"/>
        </w:rPr>
        <w:t xml:space="preserve">لا یُظْلَمُونَ ، </w:t>
      </w:r>
      <w:r>
        <w:rPr>
          <w:rStyle w:val="FootnoteAnchor"/>
          <w:rtl w:val="true"/>
        </w:rPr>
        <w:footnoteReference w:id="2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تُجْزی کُلُّ نَفْسٍ بِما کَسَبَتْ لا ظُلْمَ الْیَوْمَ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یقول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العدل فأن لا تَنسِب إلی خالقک ما لامَک علیه،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وروی أیضا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تقولوا أجبرهم علی المعاصی، فَتَظلموه</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وکذلک نقل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أعدل من أن یُجبر عبداً علی فِعلٍ ثمّ یعذّبه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فعلی أساس هذه الآیات والأحادیث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کثیرة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العدل الإلهی منوط بعدم إجبار الإنسان علی فعل أو ترک شیء؛ لأنّه لو أجبرهم علی ارتکاب المعاصی ثمّ عاقبهم بذنوبهم، فقد اعتدی علی حقوقهم وبالتالی یُعتبر هذا ظلماً وسوءاً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عاقل یعتبر أنّ من حقوقه عدم استحقاقه للعقاب، مادام لم یرتکب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العدل الإلهی یعنی أنّه یراعی حقوق المخلوقات، هذا وإنّ مراعاة حقوق الإنسان تستلزم عدم إجباره علی شیء؛ إذ إنّ من حقوق الإنسان عدم معاقبته بسبب فعل شیءٍ کان مجبراً علیه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فإنّ الاعتقاد بأنّ الله لا یجبر عباده علی المعاصی والسیئات، یستلزم أنّ الله لا یُتهمّ بتلک الأفعال وأنّه منزّه عنها؛ إذ لو أجبر الله عباده علی السیئات فقد اعتُبر هو فاعلها، وبالتالی یُتَّهم بالقیام بها وتُنسَب أعمال العباد السیئة إلی الله تعالی</w:t>
      </w:r>
      <w:r>
        <w:rPr>
          <w:rFonts w:eastAsia="IRNazanin" w:cs="IRNazanin"/>
          <w:color w:val="111111"/>
          <w:sz w:val="28"/>
          <w:szCs w:val="28"/>
          <w:rtl w:val="true"/>
          <w:lang w:bidi="fa-IR"/>
        </w:rPr>
        <w:t>.</w:t>
      </w:r>
      <w:bookmarkStart w:id="425" w:name="pg5277_26609"/>
    </w:p>
    <w:p>
      <w:pPr>
        <w:pStyle w:val="BookText"/>
        <w:rPr/>
      </w:pPr>
      <w:bookmarkEnd w:id="425"/>
      <w:r>
        <w:rPr>
          <w:rFonts w:ascii="IRNazanin" w:hAnsi="IRNazanin" w:eastAsia="IRNazanin"/>
          <w:color w:val="111111"/>
          <w:sz w:val="28"/>
          <w:sz w:val="28"/>
          <w:szCs w:val="28"/>
          <w:rtl w:val="true"/>
          <w:lang w:bidi="fa-IR"/>
        </w:rPr>
        <w:t>وعلی هذا النحو یکون التلازم بین معنی عدم اعتداء الله علی حقوق المخلوقات وعدم اتهام الله بالأفعال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جاء فی روایة تمّ نقلها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أن لا تتهمه</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العدل فأن لا تنسب إلی خالقک ما لامَکَ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کما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عرف الله من شبّهه بخلقه، ولا وصفه بالعدل مَن نسب إلیه ذنوب عباده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ویجب الالتفات إلی أنّ نظریة الجبر تنفی المسؤولیة والتکلیف والشرع فضلاً عن إنکارها لعدل الله، والنبوة والإمامة والمعاد والحسن والقبح العقلیین؛ حیث إنّ الإنسان المجبور کالحیوانات والجمادات ومن المسلّم به أنّه لا یتصوّر لهذه الموجودات تکلیف ومسؤولیة وشریعة ونبوة ومعاد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فیُستدل بالأدلة المذکورة علی نفی الجبر وإثبات الاختیار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الأهمّ الذی یشهد باختیار الإنسان وینفی الجبر، هو الوجدان والعلم الحضوری، والإنسان إذا راجع نفسه، یجد أنّه مختار فی أفعاله، ویستطیع أن یفعل أو یترک الفعل بنسبة واحدة، ولیس الاختیار إلّا الحریة فی إتیان الفعل أو ترکه</w:t>
      </w:r>
      <w:r>
        <w:rPr>
          <w:rFonts w:eastAsia="IRNazanin" w:cs="IRNazanin"/>
          <w:color w:val="111111"/>
          <w:sz w:val="28"/>
          <w:szCs w:val="28"/>
          <w:rtl w:val="true"/>
          <w:lang w:bidi="fa-IR"/>
        </w:rPr>
        <w:t>.</w:t>
      </w:r>
    </w:p>
    <w:p>
      <w:pPr>
        <w:pStyle w:val="Heading3"/>
        <w:numPr>
          <w:ilvl w:val="2"/>
          <w:numId w:val="1"/>
        </w:numPr>
        <w:rPr/>
      </w:pPr>
      <w:bookmarkStart w:id="426" w:name="__RefHeading___Toc581573_581953129"/>
      <w:bookmarkStart w:id="427" w:name="_Toc167"/>
      <w:bookmarkEnd w:id="426"/>
      <w:r>
        <w:rPr>
          <w:rtl w:val="true"/>
        </w:rPr>
        <w:t>نظریة التفویض</w:t>
      </w:r>
      <w:bookmarkEnd w:id="4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التصرّف إلی المفوَّض 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معانٍ متعددة فی الأحادیث الشریفة وعلم الکلام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ویُقصد بالتفویض هنا، التفویض التکوینی إلی العباد فی بعض الشؤون والأفعال، بمعنی أنّ الله وهبَ الإنسان القدرة والاستطاعة علی إتیان</w:t>
      </w:r>
    </w:p>
    <w:p>
      <w:pPr>
        <w:pStyle w:val="BookText"/>
        <w:rPr/>
      </w:pPr>
      <w:r>
        <w:rPr>
          <w:rFonts w:ascii="IRNazanin" w:hAnsi="IRNazanin" w:eastAsia="IRNazanin"/>
          <w:color w:val="111111"/>
          <w:sz w:val="28"/>
          <w:sz w:val="28"/>
          <w:szCs w:val="28"/>
          <w:rtl w:val="true"/>
          <w:lang w:bidi="fa-IR"/>
        </w:rPr>
        <w:t>بعض الأفعال وأعطاه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هذه النظریة، فإنّه بالرغم من أنّ الإنسان حصل علی القدرة علی الأمور المفوَّضة من الله تعالی، إلّا أنّه مستقل فی أفعاله بعد هذا العطاء، ولیس تحقق هذه الأفعال منوطاً بالإذن التکوینی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نسبت هذه النظریة فی تاریخ علم الکلام والفرق والمذاهب إلی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الأولی هی القدریّون الأوائل، وقد کانوا من أتباع معبد الجهنی وغلیان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الوثائق والمستندات لا تثبت انتماء هذه الفرقة إلی المفوّضة، ولکن فی الوقت نفسه فقد نسبت کتب الفرق والمذاهب عقیدة التفویض ونفی القضاء والقدر الإلهی إلی هذه الفرقة</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والفرقة الثانیة هی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الفرقة أیضاً لا تعدّ نفسها من المفوّضة أو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غالبیة متکلمی الإمامیة، أنّ المعتزلة من أتباع الاختیار وهم متفقون مع الإمامیة فی الرأی</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ولکن التفویض یلازم بعض معتقدات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أفرد القاضی عبدالجبار المعتزلی، فصلاً مستقلاً ومفصّلاً من کتاب المغنی لهذا الموضوع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استحالة مقدور لقادرَینِ أو قدرتین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ویذکر الأدلة المتعددة علی إثبات هذه النظریة، ویدعمها ویؤیدها بکلام أستاذیه أبی‌علی الجبّائی، وأبی‌هاشم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هذه النظریة، بما أنّ الإنسان یقدر علی أفعاله الاختیاریة، فلا یقدر الله علی أفعال الإنسان؛ حیث کان الأمر کذلک، یلزم منه تعلّق قادرَینِ بمقدور واحد وهو محال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النظریة تلازم ضعف الله وعجزه وتحدید سلطان الله؛ إذ وفقاً لهذه النظریة، لا یقدر الله علی أفعال الإنسان الاختیاریة ولا یستطیع أن یمنع صدور الأفعال الاختیاریة من الإنسان، فی حین أنّ المحدودیة والضعف والعجز من خصائص</w:t>
      </w:r>
    </w:p>
    <w:p>
      <w:pPr>
        <w:pStyle w:val="BookText"/>
        <w:rPr/>
      </w:pPr>
      <w:r>
        <w:rPr>
          <w:rFonts w:ascii="IRNazanin" w:hAnsi="IRNazanin" w:eastAsia="IRNazanin"/>
          <w:color w:val="111111"/>
          <w:sz w:val="28"/>
          <w:sz w:val="28"/>
          <w:szCs w:val="28"/>
          <w:rtl w:val="true"/>
          <w:lang w:bidi="fa-IR"/>
        </w:rPr>
        <w:t>المخلوقات ولا یمکن نسبتها إلی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یفوِّض الأمر إلی خلقه وهناً منه وضعفاً ولا أجبرهم علی معاصیه ظلماً</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وقد نُقل أنه دخل الشامَ رجلٌ من القدریة ولم یقدر الناس علی ردّ مزاعمه والمناظرة معه، فرأی عبدالملک بن مروان أن لا طریق لإفحامه والردّ علیه إلّا بواسطة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 عامله رسالة یطلب فیها إحضار الإمام إلی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حاکم یثرب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عبد الملک، فاعتذر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السفر لأنه شیخ لا طاقة له علی عناء السفر، لکنّه أناب عنه ولده الإمام جعفر الصادق للقیام بهذه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القدری عند الإمام،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ما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 الإمام بقراءة سورة الفاتحة، فبهر القدری، وأخذ بقراءتها، فلما بلغ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الإمام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تستعین وما حاجتک إلی المعونة إن کان الأمر قد فُوِّضَ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فاحتار القدریّ ولم یطق جواباً</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نظریة الأمر بین الأمرین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رفض نظریة الجبر من جهة، وردّ نظریة التفویض من جهة أخری أنّ الحقیقة هی الأمر بین الجبر والتفویض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قَدَرَ ولکن منزلةٌ بینهما</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فعلی أساس هذه النظریة، لیس الإنسان مجبراً علی فعل شیء؛ حیث إنّه یملک القدرة والاختیار، هذا من جانب، ومن جانب آخر فحیث إنّ الله قادرٌ علی مقدورات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الأفعال التی یقدر الإنسان علی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یفوّض الأفعال إلی الإنسان، بل تکون قدرة الإنسان فی طول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فإنّ الله له حصة أکثر من القدرة وهو أقدر علیها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فهو تعالی، یستطیع فی أیّ لحظة أن یحول دون تأثیر هذه القدرة المعطاة، أو استخدامها من قبل الإنسان، أو أن یسلب عن الإنسان القدرة التی وهبها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القادر علی ما أقدرهم علیه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وقد تمّ فی هذه النظریة الاعتراف باختیار الإنسان الذی یثبت بالوجدان والبداهة ویفسّر علی أساسه العدل والنبوة والمعاد والتکلیف، کما لا یحدَّد سلطان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سنشرح هذه النظریة بالتفصیل فی مبحث 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سبق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اختیار الإنسان یعنی أنّ الإنسان یقدر علی فعل شیء أو ترکه بنسبة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أساس نظریة الجبر، فالمُجبَر هو الذی یقدر علی فعل شیء ولا یستطیع ترکه، أو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یُطرح عن علاقة العدل الإلهی باختیار الإنسان، هو أنّ الإنسان إذا کان لا یملک اختیاراً وحریةً فی أفعاله، والله یجبره علیها، وسیعاقبه علیها، فإنّ هذا الإجبار والمعاقبة تتناقض مع العدل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أساس الآیات القرآنیة والروایات الشریفة، یناط العدل الإلهی بعدم إجبار عباده علی شیء؛ حیث إنّ إجبارهم علی ارتکاب المعاصی ثمّ معاقبتهم علیها، یُعدّ اعتداءاً علی حقوق عباده وبالتالی فقد ارتکب ظلماً وسوءاً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 دلیل یشهد باختیار الإنسان وینفی الجبر، هو الوجدان والعلم 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إذا راجع نفسه، یجد أنّه مختار فی أفعاله، ویستطیع أن یفعل أو یترک فعلاً بنسبة واحدة، ولیس الاختیار إلّا الحریة فی إتیان الفعل أو ترکه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التفویض لغةً یعنی جعل التصرف إلی المفوَّض 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بالتفویض هنا،</w:t>
      </w:r>
    </w:p>
    <w:p>
      <w:pPr>
        <w:pStyle w:val="BookText"/>
        <w:rPr/>
      </w:pPr>
      <w:r>
        <w:rPr>
          <w:rFonts w:ascii="IRNazanin" w:hAnsi="IRNazanin" w:eastAsia="IRNazanin"/>
          <w:color w:val="111111"/>
          <w:sz w:val="28"/>
          <w:sz w:val="28"/>
          <w:szCs w:val="28"/>
          <w:rtl w:val="true"/>
          <w:lang w:bidi="fa-IR"/>
        </w:rPr>
        <w:t>التفویض التکوینی إلی العباد فی بعض الشؤون والأفعال،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وهب الإنسان القدرة والاستطاعة علی إتیان بعض الأفعال ویعطیه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هذه النظریة فإنّه بالرغم من أنّ الإنسان حصل علی القدرة علی الأمور المفوَّضة من الله تعالی، إلا أنّه مستقل فی أفعاله بعد هذا العطاء، ولیس تحقق هذه الأفعال منوطاً بالإذن التکوینی من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انتسبت هذه النظریة فی تاریخ علم الکلام والفرق والمذاهب إلی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الأولی هی القدریون الأوائل، والثانیة هی المعتزلة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لما یذهب إلیه القاضی عبدالجابر المعتزلی فی کتابه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الإنسان یقدر علی أفعاله الاختیاریة، ولا یقدر الله علی أفعال الإنسان؛ حیث إن کان کذلک، یلزم منه تعلّق قادرَینِ بمقدور واحد وهو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التفویض تلزم ضعف الله وعجزه وتحدید سلطان الله، فی حین أنّ المحدودیة والضعف والعجز من خصائص المخلوقات ولا یمکن نسبتها إلی 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أساس نظریة الأمر بین الأمرین، لیس الإنسان مجبراً علی فعل شیء؛ حیث إنّه یملک القدرة والاختیار، هذا من جانب، ومن جانب آخر فحیث إنّ الله قادرٌ علی مقدورات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الأفعال التی یقدر الإنسان علی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یفوّض الأفعال إلی الإنسان، بل تکون قدرة الإنسان فی طول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یستطیع فی أیّ لحظة أن یحول دون تأثیر هذه القدرة المعطاة، أو استخدامها من قبل الإنسان، أو أن یسلب عن الإنسان القدرةَ التی وهبها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یُراد باختیار الإنسان؟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معنی التفویض فی اللغة؟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رأی المعتزلة فی التفویض وأدلتهم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تدحض أدلة المعتزلة علی إثبات التفویض بالاستفادة من خلال مطلقیة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اتجاه الإمامیة فی مسألة التفویض؟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حکمة وأندیشه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والفکر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وللمؤلّف، واستخرج المعانی المتعددة للتفویض</w:t>
      </w:r>
      <w:r>
        <w:rPr>
          <w:rFonts w:eastAsia="IRNazanin" w:cs="IRNazanin"/>
          <w:color w:val="111111"/>
          <w:sz w:val="28"/>
          <w:szCs w:val="28"/>
          <w:rtl w:val="true"/>
          <w:lang w:bidi="fa-IR"/>
        </w:rPr>
        <w:t>.</w:t>
      </w:r>
      <w:bookmarkStart w:id="428" w:name="pg5277_26622"/>
    </w:p>
    <w:p>
      <w:pPr>
        <w:pStyle w:val="Heading2"/>
        <w:numPr>
          <w:ilvl w:val="1"/>
          <w:numId w:val="1"/>
        </w:numPr>
        <w:rPr/>
      </w:pPr>
      <w:bookmarkStart w:id="429" w:name="__RefHeading___Toc581575_581953129"/>
      <w:bookmarkStart w:id="430" w:name="_Toc168"/>
      <w:bookmarkEnd w:id="428"/>
      <w:bookmarkEnd w:id="429"/>
      <w:r>
        <w:rPr/>
        <w:t>14</w:t>
      </w:r>
      <w:r>
        <w:rPr>
          <w:rtl w:val="true"/>
        </w:rPr>
        <w:t xml:space="preserve">- </w:t>
      </w:r>
      <w:r>
        <w:rPr>
          <w:rtl w:val="true"/>
        </w:rPr>
        <w:t>القضاء والقدر والبداء</w:t>
      </w:r>
      <w:bookmarkEnd w:id="430"/>
    </w:p>
    <w:p>
      <w:pPr>
        <w:pStyle w:val="Heading3"/>
        <w:numPr>
          <w:ilvl w:val="2"/>
          <w:numId w:val="1"/>
        </w:numPr>
        <w:rPr/>
      </w:pPr>
      <w:bookmarkStart w:id="431" w:name="__RefHeading___Toc581577_581953129"/>
      <w:bookmarkStart w:id="432" w:name="_Toc169"/>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IRNazanin" w:hAnsi="IRNazanin" w:eastAsia="IRNazanin"/>
          <w:color w:val="111111"/>
          <w:sz w:val="28"/>
          <w:sz w:val="28"/>
          <w:szCs w:val="28"/>
          <w:rtl w:val="true"/>
          <w:lang w:bidi="fa-IR"/>
        </w:rPr>
        <w:t>التعرّف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القضاء والقدر الإلهی بالعدل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البداء ومعناه فی الآیات والروایات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علاقة البداء بالعلم والقدرة الإلهیین</w:t>
      </w:r>
      <w:r>
        <w:rPr>
          <w:rFonts w:eastAsia="IRNazanin" w:cs="IRNazanin"/>
          <w:color w:val="111111"/>
          <w:sz w:val="28"/>
          <w:szCs w:val="28"/>
          <w:rtl w:val="true"/>
          <w:lang w:bidi="fa-IR"/>
        </w:rPr>
        <w:t>.</w:t>
      </w:r>
    </w:p>
    <w:p>
      <w:pPr>
        <w:pStyle w:val="Heading3"/>
        <w:numPr>
          <w:ilvl w:val="2"/>
          <w:numId w:val="1"/>
        </w:numPr>
        <w:rPr/>
      </w:pPr>
      <w:bookmarkStart w:id="433" w:name="__RefHeading___Toc581579_581953129"/>
      <w:bookmarkStart w:id="434" w:name="_Toc170"/>
      <w:bookmarkEnd w:id="433"/>
      <w:r>
        <w:rPr>
          <w:rtl w:val="true"/>
        </w:rPr>
        <w:t>نظرة خاطفة إلی المباحث السابقة</w:t>
      </w:r>
      <w:bookmarkEnd w:id="434"/>
    </w:p>
    <w:p>
      <w:pPr>
        <w:pStyle w:val="BookText"/>
        <w:rPr/>
      </w:pPr>
      <w:r>
        <w:rPr>
          <w:rFonts w:ascii="IRNazanin" w:hAnsi="IRNazanin" w:eastAsia="IRNazanin"/>
          <w:color w:val="111111"/>
          <w:sz w:val="28"/>
          <w:sz w:val="28"/>
          <w:szCs w:val="28"/>
          <w:rtl w:val="true"/>
          <w:lang w:bidi="fa-IR"/>
        </w:rPr>
        <w:t>لقد قدّمنا فی الدرس السابق، مسألة اختیار الإنسان ونظریة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رُفضت نظریة الجبر بعد اتضاح معنی الاختیار وعلاقته بالعدل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تعرّفنا علی نظریة التفویض ومعناه وتعرّضنا إلی الاتجاهات والآراء المختلفة فی هذا الشأن، وعالجنا فی الختام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نظریة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نستعرض المباحث المتعلّقة بالقضاء والقدر والبداء</w:t>
      </w:r>
      <w:r>
        <w:rPr>
          <w:rFonts w:eastAsia="IRNazanin" w:cs="IRNazanin"/>
          <w:color w:val="111111"/>
          <w:sz w:val="28"/>
          <w:szCs w:val="28"/>
          <w:rtl w:val="true"/>
          <w:lang w:bidi="fa-IR"/>
        </w:rPr>
        <w:t>.</w:t>
      </w:r>
    </w:p>
    <w:p>
      <w:pPr>
        <w:pStyle w:val="Heading3"/>
        <w:numPr>
          <w:ilvl w:val="2"/>
          <w:numId w:val="1"/>
        </w:numPr>
        <w:rPr/>
      </w:pPr>
      <w:bookmarkStart w:id="435" w:name="__RefHeading___Toc581581_581953129"/>
      <w:bookmarkStart w:id="436" w:name="_Toc171"/>
      <w:bookmarkEnd w:id="435"/>
      <w:r>
        <w:rPr>
          <w:rtl w:val="true"/>
        </w:rPr>
        <w:t>القضاء والقدر</w:t>
      </w:r>
      <w:bookmarkEnd w:id="436"/>
    </w:p>
    <w:p>
      <w:pPr>
        <w:pStyle w:val="Heading4"/>
        <w:numPr>
          <w:ilvl w:val="3"/>
          <w:numId w:val="1"/>
        </w:numPr>
        <w:rPr/>
      </w:pPr>
      <w:bookmarkStart w:id="437" w:name="__RefHeading___Toc581583_581953129"/>
      <w:bookmarkStart w:id="438" w:name="_Toc172"/>
      <w:bookmarkEnd w:id="437"/>
      <w:r>
        <w:rPr>
          <w:rtl w:val="true"/>
        </w:rPr>
        <w:t>علاقة القضاء والقدر بالعدل الإلهی</w:t>
      </w:r>
      <w:bookmarkEnd w:id="43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مسألة 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قد یُعبّر عنها بالمصیر والقسمة والنصیب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المسائل المعقدّة والغامضة فی الکلام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هذا الموضوع فی علم الکلام،</w:t>
      </w:r>
      <w:bookmarkStart w:id="439" w:name="pg5277_26624"/>
    </w:p>
    <w:p>
      <w:pPr>
        <w:pStyle w:val="BookText"/>
        <w:rPr/>
      </w:pPr>
      <w:bookmarkEnd w:id="439"/>
      <w:r>
        <w:rPr>
          <w:rFonts w:ascii="IRNazanin" w:hAnsi="IRNazanin" w:eastAsia="IRNazanin"/>
          <w:color w:val="111111"/>
          <w:sz w:val="28"/>
          <w:sz w:val="28"/>
          <w:szCs w:val="28"/>
          <w:rtl w:val="true"/>
          <w:lang w:bidi="fa-IR"/>
        </w:rPr>
        <w:t>هو توضیح صلة القضاء والقدر بالعدل الإلهی وکیفیة التلاؤم بین هذین الموضوعین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أولاً للوصول إلی النتیجة المرجوّة، دراسة مفهوم 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الرئیسی الذی یطرح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الله لعباده کافة الأمور بما فیها أفعالهم، فهل یبقی لاختیارهم مکان، وأساساً کیف یمکن الجمع بین التقدیر والاختیار؟، هذا، ومن جهة أخری فقد تقدّم إثبات أنّ نفی اختیار الإنسان یلازم الظلم من قبل الله تعالی عن ذلک علّواً کبیراً؛ فعلیه لو کان التقدیر یلازم نفی الاختیار، فینتج أنّ التقدیر أیضاً سیکون ظلماً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أساس هذا الرأی، یتطرّق المتکلمون فی ذیل البحث عن العدل الإلهی، إلی مسألة القضاء والقدر ویقدّمون تفسیراتٍ للقضاء والقدر، بحیث تتلاءم مع اختیار الإنسان، وبالتالی یتوافق مع العدل الإلهی</w:t>
      </w:r>
      <w:r>
        <w:rPr>
          <w:rFonts w:eastAsia="IRNazanin" w:cs="IRNazanin"/>
          <w:color w:val="111111"/>
          <w:sz w:val="28"/>
          <w:szCs w:val="28"/>
          <w:rtl w:val="true"/>
          <w:lang w:bidi="fa-IR"/>
        </w:rPr>
        <w:t>.</w:t>
      </w:r>
    </w:p>
    <w:p>
      <w:pPr>
        <w:pStyle w:val="Heading4"/>
        <w:numPr>
          <w:ilvl w:val="3"/>
          <w:numId w:val="1"/>
        </w:numPr>
        <w:rPr/>
      </w:pPr>
      <w:bookmarkStart w:id="440" w:name="__RefHeading___Toc581585_581953129"/>
      <w:bookmarkStart w:id="441" w:name="_Toc173"/>
      <w:bookmarkEnd w:id="440"/>
      <w:r>
        <w:rPr>
          <w:rtl w:val="true"/>
        </w:rPr>
        <w:t>الإیمان بالقضاء والقدر</w:t>
      </w:r>
      <w:bookmarkEnd w:id="441"/>
    </w:p>
    <w:p>
      <w:pPr>
        <w:pStyle w:val="BookText"/>
        <w:rPr/>
      </w:pPr>
      <w:r>
        <w:rPr>
          <w:rFonts w:ascii="Amiri" w:hAnsi="Amiri" w:eastAsia="Amiri" w:cs="Amiri"/>
          <w:color w:val="111111"/>
          <w:sz w:val="28"/>
          <w:sz w:val="28"/>
          <w:szCs w:val="28"/>
          <w:rtl w:val="true"/>
          <w:lang w:bidi="ar-SA"/>
        </w:rPr>
        <w:t>یُعدّ القضاء والقدر من المسائل القطعیة والمجمع علیها فی الإسلام وأکّد علیها القرآن الکریم والروایات الشریفة، واعتبر فیهما الإیمان بالقضاء والقدر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 </w:t>
      </w:r>
      <w:r>
        <w:rPr>
          <w:rStyle w:val="FootnoteAnchor"/>
          <w:rtl w:val="true"/>
        </w:rPr>
        <w:footnoteReference w:id="250"/>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ویقول الإمام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أربعة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والتوکّل علی الله، وتفویض الأمر إلی الله، والتسلیم لأمر الله</w:t>
      </w:r>
      <w:r>
        <w:rPr>
          <w:rFonts w:eastAsia="IRNazanin" w:cs="IRNazanin"/>
          <w:color w:val="111111"/>
          <w:sz w:val="28"/>
          <w:szCs w:val="28"/>
          <w:rtl w:val="true"/>
          <w:lang w:bidi="fa-IR"/>
        </w:rPr>
        <w:t xml:space="preserve">». </w:t>
      </w:r>
      <w:r>
        <w:rPr>
          <w:rStyle w:val="FootnoteAnchor"/>
          <w:rtl w:val="true"/>
        </w:rPr>
        <w:footnoteReference w:id="251"/>
      </w:r>
      <w:bookmarkStart w:id="442" w:name="pg5277_26626"/>
    </w:p>
    <w:p>
      <w:pPr>
        <w:pStyle w:val="BookText"/>
        <w:rPr/>
      </w:pPr>
      <w:bookmarkEnd w:id="442"/>
      <w:r>
        <w:rPr>
          <w:rFonts w:ascii="IRNazanin" w:hAnsi="IRNazanin" w:eastAsia="IRNazanin"/>
          <w:color w:val="111111"/>
          <w:sz w:val="28"/>
          <w:sz w:val="28"/>
          <w:szCs w:val="28"/>
          <w:rtl w:val="true"/>
          <w:lang w:bidi="fa-IR"/>
        </w:rPr>
        <w:t>کما روی فی حدیث قدسی أنّ الله تعالی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یرض بقضائی ولم یؤمن بقدری، فَلیَلتمِس إلهاً غیری</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443" w:name="__RefHeading___Toc581587_581953129"/>
      <w:bookmarkStart w:id="444" w:name="_Toc174"/>
      <w:bookmarkEnd w:id="443"/>
      <w:r>
        <w:rPr>
          <w:rtl w:val="true"/>
        </w:rPr>
        <w:t>النهی عن التکلّف فی القضاء والقدر</w:t>
      </w:r>
      <w:bookmarkEnd w:id="444"/>
    </w:p>
    <w:p>
      <w:pPr>
        <w:pStyle w:val="BookText"/>
        <w:rPr/>
      </w:pPr>
      <w:r>
        <w:rPr>
          <w:rFonts w:ascii="IRNazanin" w:hAnsi="IRNazanin" w:eastAsia="IRNazanin"/>
          <w:color w:val="111111"/>
          <w:sz w:val="28"/>
          <w:sz w:val="28"/>
          <w:szCs w:val="28"/>
          <w:rtl w:val="true"/>
          <w:lang w:bidi="fa-IR"/>
        </w:rPr>
        <w:t xml:space="preserve">لقد تمّ فی الأحادیث النهی عن التکلّف </w:t>
      </w:r>
      <w:r>
        <w:rPr>
          <w:rStyle w:val="FootnoteAnchor"/>
          <w:rtl w:val="true"/>
        </w:rPr>
        <w:footnoteReference w:id="253"/>
      </w:r>
      <w:r>
        <w:rPr>
          <w:rFonts w:ascii="IRNazanin" w:hAnsi="IRNazanin" w:eastAsia="IRNazanin"/>
          <w:color w:val="111111"/>
          <w:sz w:val="28"/>
          <w:sz w:val="28"/>
          <w:szCs w:val="28"/>
          <w:rtl w:val="true"/>
          <w:lang w:bidi="fa-IR"/>
        </w:rPr>
        <w:t>فی القضاء والقدر، والسعی إلی فهم حکمة القدر وکنهه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 القضاء والقدر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سأل شخصٌ الإمام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القدر،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مظلم، فلا تسلکوه وبحر عمیق فلا تلجوه وسرّ الله فلا تتکلّفوه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کما روی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الناظر فی القدر کالناظر فی عین الشمس، کلما ازداد نظراً، ازداد حیرةً</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وروی أیضا أنه سأل شخصٌ الإمامَ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القدر، فحذّره الإمام من التکلّف فیه، ولکن بعد أن أصرّ علی سؤاله، أجابه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 أبیت فإنه أمر بین أمرین لا جبر ولا تفویض</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نستنتج من هذه الأحادیث أنّ حقیقة القضاء والقدر الإلهی، لا یمکن معرفتها لعامة الناس علی الأقل، لهذا یجب أن لا نُتعب أنفسنا فی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الوقت نفسه، إذا أردنا دراستها وفهمها، یجب أن نکتفی بقدر الضرورة ونفسّرها بشکل لا یؤدی إلی الجبر أو التفویض</w:t>
      </w:r>
      <w:r>
        <w:rPr>
          <w:rFonts w:eastAsia="IRNazanin" w:cs="IRNazanin"/>
          <w:color w:val="111111"/>
          <w:sz w:val="28"/>
          <w:szCs w:val="28"/>
          <w:rtl w:val="true"/>
          <w:lang w:bidi="fa-IR"/>
        </w:rPr>
        <w:t>.</w:t>
      </w:r>
      <w:bookmarkStart w:id="445" w:name="pg5277_26628"/>
    </w:p>
    <w:p>
      <w:pPr>
        <w:pStyle w:val="BookText"/>
        <w:rPr/>
      </w:pPr>
      <w:bookmarkEnd w:id="445"/>
      <w:r>
        <w:rPr>
          <w:rFonts w:ascii="IRNazanin" w:hAnsi="IRNazanin" w:eastAsia="IRNazanin"/>
          <w:color w:val="111111"/>
          <w:sz w:val="28"/>
          <w:sz w:val="28"/>
          <w:szCs w:val="28"/>
          <w:rtl w:val="true"/>
          <w:lang w:bidi="fa-IR"/>
        </w:rPr>
        <w:t xml:space="preserve">یحکم علینا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اختیار الإنسان وحریته أمر وجدانی وبدیهی، وأنّ مسألة القضاء والقدر الإلهی مسألة نظریة ومعقّدة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نفسّر هذه المسألة علی نحو یتوافق مع اختیار الإنسان ونحذر من تکلّفه؛ حیث أثبت تاریخ الفکر البشری أنّ الذی سعی فی کشف سرّ القدر الإلهی، انتمی إما إلی جانب الجبر أو إلی التفویض</w:t>
      </w:r>
      <w:r>
        <w:rPr>
          <w:rFonts w:eastAsia="IRNazanin" w:cs="IRNazanin"/>
          <w:color w:val="111111"/>
          <w:sz w:val="28"/>
          <w:szCs w:val="28"/>
          <w:rtl w:val="true"/>
          <w:lang w:bidi="fa-IR"/>
        </w:rPr>
        <w:t>.</w:t>
      </w:r>
    </w:p>
    <w:p>
      <w:pPr>
        <w:pStyle w:val="Heading4"/>
        <w:numPr>
          <w:ilvl w:val="3"/>
          <w:numId w:val="1"/>
        </w:numPr>
        <w:rPr/>
      </w:pPr>
      <w:bookmarkStart w:id="446" w:name="__RefHeading___Toc581589_581953129"/>
      <w:bookmarkStart w:id="447" w:name="_Toc175"/>
      <w:bookmarkEnd w:id="446"/>
      <w:r>
        <w:rPr>
          <w:rtl w:val="true"/>
        </w:rPr>
        <w:t>معنی القضاء والقدر</w:t>
      </w:r>
      <w:bookmarkEnd w:id="447"/>
    </w:p>
    <w:p>
      <w:pPr>
        <w:pStyle w:val="BookText"/>
        <w:rPr/>
      </w:pPr>
      <w:r>
        <w:rPr>
          <w:rFonts w:ascii="IRNazanin" w:hAnsi="IRNazanin" w:eastAsia="IRNazanin"/>
          <w:color w:val="111111"/>
          <w:sz w:val="28"/>
          <w:sz w:val="28"/>
          <w:szCs w:val="28"/>
          <w:rtl w:val="true"/>
          <w:lang w:bidi="fa-IR"/>
        </w:rPr>
        <w:t>القضاء فی اللغة له معانٍ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والإحکام والإتقان وإتمام الأمر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الشیء وتحدیده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کما ذُکرت معانٍ متعددة للقضاء والقدر فی الآیات القرآنیة والأحادیث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روایة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معانٍ للقضاء والقدر فی القرآن الکریم</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وندرس هنا طائفة من المعانی للقضاء والقدر التی ترتبط بأفعال الإنسان؛ بمعنی أنّه کل شیء یُخلق، یجتاز مراحل ومقدّمات بما فیها المرحلتین المهمّتین المتمثّلتین فی القضاء والقدر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ویجیب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سؤال حول القدر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الشیء من طوله وعرضه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آخر وفی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الهندسة ووضع من الحدود والبقاء والفناء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ویقول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الإلهی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وَضعُ الحدود من الآجال، والأرزاق، والبقاء، والفناء</w:t>
      </w:r>
      <w:r>
        <w:rPr>
          <w:rFonts w:eastAsia="IRNazanin" w:cs="IRNazanin"/>
          <w:color w:val="111111"/>
          <w:sz w:val="28"/>
          <w:szCs w:val="28"/>
          <w:rtl w:val="true"/>
          <w:lang w:bidi="fa-IR"/>
        </w:rPr>
        <w:t xml:space="preserve">». </w:t>
      </w:r>
      <w:r>
        <w:rPr>
          <w:rStyle w:val="FootnoteAnchor"/>
          <w:rtl w:val="true"/>
        </w:rPr>
        <w:footnoteReference w:id="262"/>
      </w:r>
      <w:bookmarkStart w:id="448" w:name="pg5277_26630"/>
    </w:p>
    <w:p>
      <w:pPr>
        <w:pStyle w:val="BookText"/>
        <w:rPr/>
      </w:pPr>
      <w:bookmarkEnd w:id="448"/>
      <w:r>
        <w:rPr>
          <w:rFonts w:ascii="IRNazanin" w:hAnsi="IRNazanin" w:eastAsia="IRNazanin"/>
          <w:color w:val="111111"/>
          <w:sz w:val="28"/>
          <w:sz w:val="28"/>
          <w:szCs w:val="28"/>
          <w:rtl w:val="true"/>
          <w:lang w:bidi="fa-IR"/>
        </w:rPr>
        <w:t>فعلیه، قبل أن یفعل الله عملاً ویخلق شیئاً، یحدد حدوده الزمنیة والمکانیة ویقدّر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هذه الخصائص بالقدر ویطلق علی تحدید هذه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بأداء فعل وخلق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حدّد خصائص شیءٍ، یحکم بإیجاده ثمّ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هو الإبرام وإقامة العین</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کما نلاحظ أنّ القدر مقدّم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الله یقدّر الأشیاء ثمّ یخلقها؛ فعلیه، من الأحسن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w:t>
      </w:r>
    </w:p>
    <w:p>
      <w:pPr>
        <w:pStyle w:val="Heading4"/>
        <w:numPr>
          <w:ilvl w:val="3"/>
          <w:numId w:val="1"/>
        </w:numPr>
        <w:rPr/>
      </w:pPr>
      <w:bookmarkStart w:id="449" w:name="__RefHeading___Toc581591_581953129"/>
      <w:bookmarkStart w:id="450" w:name="_Toc176"/>
      <w:bookmarkEnd w:id="449"/>
      <w:r>
        <w:rPr>
          <w:rtl w:val="true"/>
        </w:rPr>
        <w:t>أقسام القدر والقضاء</w:t>
      </w:r>
      <w:bookmarkEnd w:id="450"/>
    </w:p>
    <w:p>
      <w:pPr>
        <w:pStyle w:val="BookText"/>
        <w:rPr/>
      </w:pPr>
      <w:r>
        <w:rPr>
          <w:rFonts w:ascii="IRNazanin" w:hAnsi="IRNazanin" w:eastAsia="IRNazanin"/>
          <w:color w:val="111111"/>
          <w:sz w:val="28"/>
          <w:sz w:val="28"/>
          <w:szCs w:val="28"/>
          <w:rtl w:val="true"/>
          <w:lang w:bidi="fa-IR"/>
        </w:rPr>
        <w:t>حینما یُطرح القدر والقضاء الإلهی فی خصوص أفعال الإنسان الاختیاریة، یُستخدم بمعناه التشریعی، والتکوینی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هناک أربع مسائل یمکن دراستها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التشریعی، والقضاء التشریعی، والقدر التکوینی، والقضاء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وأنّ القدر والقضاء الإلهی ینقسم باعتبار آخر إلی المحتوم وغیر المحتوم</w:t>
      </w:r>
      <w:r>
        <w:rPr>
          <w:rFonts w:eastAsia="IRNazanin" w:cs="IRNazanin"/>
          <w:color w:val="111111"/>
          <w:sz w:val="28"/>
          <w:szCs w:val="28"/>
          <w:rtl w:val="true"/>
          <w:lang w:bidi="fa-IR"/>
        </w:rPr>
        <w:t>.</w:t>
      </w:r>
    </w:p>
    <w:p>
      <w:pPr>
        <w:pStyle w:val="Heading4"/>
        <w:numPr>
          <w:ilvl w:val="3"/>
          <w:numId w:val="1"/>
        </w:numPr>
        <w:rPr/>
      </w:pPr>
      <w:bookmarkStart w:id="451" w:name="__RefHeading___Toc581593_581953129"/>
      <w:bookmarkStart w:id="452" w:name="_Toc177"/>
      <w:bookmarkEnd w:id="451"/>
      <w:r>
        <w:rPr>
          <w:rtl w:val="true"/>
        </w:rPr>
        <w:t>القدر والقضاء التشریعیّان</w:t>
      </w:r>
      <w:bookmarkEnd w:id="452"/>
    </w:p>
    <w:p>
      <w:pPr>
        <w:pStyle w:val="BookText"/>
        <w:rPr/>
      </w:pPr>
      <w:r>
        <w:rPr>
          <w:rFonts w:ascii="IRNazanin" w:hAnsi="IRNazanin" w:eastAsia="IRNazanin"/>
          <w:color w:val="111111"/>
          <w:sz w:val="28"/>
          <w:sz w:val="28"/>
          <w:szCs w:val="28"/>
          <w:rtl w:val="true"/>
          <w:lang w:bidi="fa-IR"/>
        </w:rPr>
        <w:t>إنّ القدر التشریعی فی أفعال الإنسان الاختیاریة یعنی أنّ الله یقدّر ویحدّد أفعال الإنسان من الناحیة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تنقسم أفعال الإنسان علی أساس مصالحها ومفاسدها إلی الواجبة والمحرمة والمستحبة والمکروهة والمباحة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الآخر له هو أنّ الله یعیّن مقدار الثواب والعقاب للأعمال البشریة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والقضاء التشریعی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بالأحکام الشرعیة المحددة، والحکم بأنّ العباد ینالون الثواب والعقاب المحدد مقابل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 رجل،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bookmarkStart w:id="453" w:name="pg5277_26631"/>
    </w:p>
    <w:p>
      <w:pPr>
        <w:pStyle w:val="BookText"/>
        <w:rPr/>
      </w:pPr>
      <w:bookmarkEnd w:id="453"/>
      <w:r>
        <w:rPr>
          <w:rFonts w:ascii="IRNazanin" w:hAnsi="IRNazanin" w:eastAsia="IRNazanin"/>
          <w:color w:val="111111"/>
          <w:sz w:val="28"/>
          <w:sz w:val="28"/>
          <w:szCs w:val="28"/>
          <w:rtl w:val="true"/>
          <w:lang w:bidi="fa-IR"/>
        </w:rPr>
        <w:t>القدر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 الإمام فی جزء من 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بالطاعة والنهی عن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والوعید والترغیب والترهیب</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ویقول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علیهم بما یستحقونه علی أفعالهم من الثواب والعقاب فی الدنیا والآخرة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وعلیه فقبول القدر والقضاء التشریعیان یعنی الاعتقاد بالنبوة 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بعث الأنبیاء لأجل بیان الشریعة، وحدّد أفعال الإنسان من جانب الأحکام الشرعیة والواجبات والمحظورات، وعیّن سبیل الوصول إلی الکمال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وضع ثواباً وعقاباً لأعمال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الفهم للقدر والقضاء لا یعنی إجبار العباد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بهذه الحقیقة یُعدّ من ضروریات الإسلام وکلّ دین إلهی آخر؛ حیث توجد مفاهیم، کالشریعة، والواجب والمحرّم، والثواب والعقاب فی کافة الدیانات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الاعتقاد بالقدر والقضاء التشریعیین، یقابل الاعتقاد بالإباحة أو تفویض الله التشریعی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استباحة کافة الأفعال،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ترک الإنسان وشأنه من دون أن یجعل شریعة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تنفی الإباحة، التکلیف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والتفویض التشریعی یعنی أنّ للعباد تکلیفاً، إلّا أنهم مختارون فی تعیینه، ولا یحتاجون إلی الشرایع والأحکام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هذا ینتهی التفویض التشریعی إلی إنکار نبوة الأنبیاء، ویؤدی القدر والقضاء التشریعیان إلی قبول الشرایع والدیانات الإلهیة</w:t>
      </w:r>
      <w:r>
        <w:rPr>
          <w:rFonts w:eastAsia="IRNazanin" w:cs="IRNazanin"/>
          <w:color w:val="111111"/>
          <w:sz w:val="28"/>
          <w:szCs w:val="28"/>
          <w:rtl w:val="true"/>
          <w:lang w:bidi="fa-IR"/>
        </w:rPr>
        <w:t>.</w:t>
      </w:r>
    </w:p>
    <w:p>
      <w:pPr>
        <w:pStyle w:val="Heading4"/>
        <w:numPr>
          <w:ilvl w:val="3"/>
          <w:numId w:val="1"/>
        </w:numPr>
        <w:rPr/>
      </w:pPr>
      <w:bookmarkStart w:id="454" w:name="__RefHeading___Toc581595_581953129"/>
      <w:bookmarkStart w:id="455" w:name="_Toc178"/>
      <w:bookmarkEnd w:id="454"/>
      <w:r>
        <w:rPr>
          <w:rtl w:val="true"/>
        </w:rPr>
        <w:t>القدر والقضاء التکوینیان وعلاقتهما باختیار الإنسان</w:t>
      </w:r>
      <w:bookmarkEnd w:id="45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التقدیر التکوینی لله فیما یتعلّق بأفعال الإنسان الاختیاریة، یعنی أنّ اللّه تعالی أعطی</w:t>
      </w:r>
    </w:p>
    <w:p>
      <w:pPr>
        <w:pStyle w:val="BookText"/>
        <w:rPr/>
      </w:pPr>
      <w:r>
        <w:rPr>
          <w:rFonts w:ascii="IRNazanin" w:hAnsi="IRNazanin" w:eastAsia="IRNazanin"/>
          <w:color w:val="111111"/>
          <w:sz w:val="28"/>
          <w:sz w:val="28"/>
          <w:szCs w:val="28"/>
          <w:rtl w:val="true"/>
          <w:lang w:bidi="fa-IR"/>
        </w:rPr>
        <w:t>الإنسان، القدرة المحدودة علی الاختیار والقیام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له قیود ومحدودیات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مختلف الجوانب کالخصائص الفردیة والظروف العائلیة والاجتماعیة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القدر التکوینی، والقضاء التکوینی هو الأمر الإلهی الذی یحکم بتنفیذ هذه التحدیدات وإیجادها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فإنّ هذه القدرة المحدودة الّتی مُنحت للإنسان لا تمنع مالکیة اللّه وسلطته علی أفعال الإنسان، بل لله المالکیة أیضاً علی مقدار القدرة المعطاة للإنسان، بل حتی تعتبر مالکیته أکثر من مالکیة الإنسان، ولذلک فهو تعالی متی أراد یستطیع أن یسلب عنه القدرة أو یحول دون تأثیرها أو یزیدها أو یقللها، فعلیه تحتاج أفعال الإنسان الاختیاریة إلی إذن الله وإمضائه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یتحقق فعل الإنسان فی حالة أجاز الله تنفیذه ولم یُرد منع صدوره، ولکن فی الوقت نفسه، یختار الإنسان فی النطاق المحدد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أعطاه الله القدرة وأجاز له الله تنفیذ فعله بأمر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ویستطیع أن یفعل ما یشاء بحریة تامة، وفی المقابل، یحمل مسؤولیة عمله وسیحاسب علیه وسینال العقاب أو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النحو، لا ینفی القدر والقضاء التکوینی، تفویض الأمر إلی الإنسان فی نظام الکون مطلقاً، بل یطبقان سلطنة الله تعالی علی أفعال الإنسان، وفی الوقت نفسه، لا یتعارضان مع حریة الإنسان واختیاره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والقدر التکوینیان لا یستوجبان الجبر ولا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کثیر من الآیات القرآنیة والروایات الشریفة تؤیّد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سبیل المثال، یقول الله تعالی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المبارکة فإنّ المشیئة الإلهیة متقدّمة علی إرادة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إن لم یهب الله للإنسان قدرة الرغبة فی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یستطع الإنسان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bookmarkStart w:id="456" w:name="pg5277_26635"/>
    </w:p>
    <w:p>
      <w:pPr>
        <w:pStyle w:val="BookText"/>
        <w:rPr/>
      </w:pPr>
      <w:bookmarkEnd w:id="456"/>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الخلق فعَلِمَ ما هم صائرون إلیه وأمرهم ونهاهم، فما أمرهم به مِن شیء، فقد جعل لهم السبیل إلی الأخذ به وما نهاهم عنه من شیء، فقد جعل لهم السبیل إلی ترکه، ولا یکونوا آخذین ولا تارکین إلا بإذن الله</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کما روی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یُطَع بإکراه ولم یُعصَ بغلبة، ولم یهمل العباد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المالک لما ملّکهم، والقادر علی ما أقدرهم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ائتمر العباد بطاعته لم یکن الله عنها صادّاً ولا منها مانعاً، وإن ائتمروا بمعصیة فشاء أن یحول بینهم وبین ذلک فعل، وإن لم یَحُل وفعلوه فلیس هو الذی أدخلهم فیه</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457" w:name="__RefHeading___Toc581597_581953129"/>
      <w:bookmarkStart w:id="458" w:name="_Toc179"/>
      <w:bookmarkEnd w:id="457"/>
      <w:r>
        <w:rPr>
          <w:rtl w:val="true"/>
        </w:rPr>
        <w:t>القدر والقضاء الحتمیان وغیر الحتمیین</w:t>
      </w:r>
      <w:bookmarkEnd w:id="458"/>
    </w:p>
    <w:p>
      <w:pPr>
        <w:pStyle w:val="BookText"/>
        <w:rPr/>
      </w:pPr>
      <w:r>
        <w:rPr>
          <w:rFonts w:ascii="IRNazanin" w:hAnsi="IRNazanin" w:eastAsia="IRNazanin"/>
          <w:color w:val="111111"/>
          <w:sz w:val="28"/>
          <w:sz w:val="28"/>
          <w:szCs w:val="28"/>
          <w:rtl w:val="true"/>
          <w:lang w:bidi="fa-IR"/>
        </w:rPr>
        <w:t xml:space="preserve">إنّ القدر والقضاء الإلهیان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کانا تشریعیین أو تکوینیین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ینقسمان إلی الحتمی وغیر الحتمی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والقضاء الحتمیان هما مجموعة من التقدیرات والأحکام الإلهیة التی لا تتغییر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القدر والقضاء غیر الحتمیان فیُحتمل فیهما التغییر ویمکن أن یغیر الله هذه التقدیرات والأحکام ویستبدلها بتقدیرات اخری، وذلک بسبب بعض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کالدعاء، وصلة الأرحام، والصدقة، وغیرها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التغییر فی القدر والقضاء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ونستعرضه فی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الأمور أمور محتومة کائنة لا محالة، ومن الاُمور امور موقوفة عندالله، یقدّم فیها ما یشاء ویمحو ما یشاء ویثبت منها ما یشاء</w:t>
      </w:r>
      <w:r>
        <w:rPr>
          <w:rFonts w:eastAsia="IRNazanin" w:cs="IRNazanin"/>
          <w:color w:val="111111"/>
          <w:sz w:val="28"/>
          <w:szCs w:val="28"/>
          <w:rtl w:val="true"/>
          <w:lang w:bidi="fa-IR"/>
        </w:rPr>
        <w:t xml:space="preserve">. </w:t>
      </w:r>
      <w:r>
        <w:rPr>
          <w:rStyle w:val="FootnoteAnchor"/>
          <w:rtl w:val="true"/>
        </w:rPr>
        <w:footnoteReference w:id="268"/>
      </w:r>
      <w:bookmarkStart w:id="459" w:name="pg5277_26637"/>
    </w:p>
    <w:p>
      <w:pPr>
        <w:pStyle w:val="Heading3"/>
        <w:numPr>
          <w:ilvl w:val="2"/>
          <w:numId w:val="1"/>
        </w:numPr>
        <w:rPr/>
      </w:pPr>
      <w:bookmarkStart w:id="460" w:name="__RefHeading___Toc581599_581953129"/>
      <w:bookmarkStart w:id="461" w:name="_Toc180"/>
      <w:bookmarkEnd w:id="459"/>
      <w:bookmarkEnd w:id="460"/>
      <w:r>
        <w:rPr>
          <w:rtl w:val="true"/>
        </w:rPr>
        <w:t>البداء</w:t>
      </w:r>
      <w:bookmarkEnd w:id="461"/>
    </w:p>
    <w:p>
      <w:pPr>
        <w:pStyle w:val="Heading4"/>
        <w:numPr>
          <w:ilvl w:val="3"/>
          <w:numId w:val="1"/>
        </w:numPr>
        <w:rPr/>
      </w:pPr>
      <w:bookmarkStart w:id="462" w:name="__RefHeading___Toc581601_581953129"/>
      <w:bookmarkStart w:id="463" w:name="_Toc181"/>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کما تقدم آنفاً، فالبداء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فی القدر والقضاء غیر الحتمیین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نتناول هذا الموضوع</w:t>
      </w:r>
      <w:r>
        <w:rPr>
          <w:rFonts w:eastAsia="IRNazanin" w:cs="IRNazanin"/>
          <w:color w:val="111111"/>
          <w:sz w:val="28"/>
          <w:szCs w:val="28"/>
          <w:rtl w:val="true"/>
          <w:lang w:bidi="fa-IR"/>
        </w:rPr>
        <w:t>.</w:t>
      </w:r>
    </w:p>
    <w:p>
      <w:pPr>
        <w:pStyle w:val="Heading4"/>
        <w:numPr>
          <w:ilvl w:val="3"/>
          <w:numId w:val="1"/>
        </w:numPr>
        <w:rPr/>
      </w:pPr>
      <w:bookmarkStart w:id="464" w:name="__RefHeading___Toc581603_581953129"/>
      <w:bookmarkStart w:id="465" w:name="_Toc182"/>
      <w:bookmarkEnd w:id="464"/>
      <w:r>
        <w:rPr>
          <w:rtl w:val="true"/>
        </w:rPr>
        <w:t>معنی البداء لغةً</w:t>
      </w:r>
      <w:bookmarkEnd w:id="465"/>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وتُستعمل بمعنی ظهور الرأی الجدید</w:t>
      </w:r>
      <w:r>
        <w:rPr>
          <w:rFonts w:eastAsia="IRNazanin" w:cs="IRNazanin"/>
          <w:color w:val="111111"/>
          <w:sz w:val="28"/>
          <w:szCs w:val="28"/>
          <w:rtl w:val="true"/>
          <w:lang w:bidi="fa-IR"/>
        </w:rPr>
        <w:t>.</w:t>
      </w:r>
    </w:p>
    <w:p>
      <w:pPr>
        <w:pStyle w:val="Heading4"/>
        <w:numPr>
          <w:ilvl w:val="3"/>
          <w:numId w:val="1"/>
        </w:numPr>
        <w:rPr/>
      </w:pPr>
      <w:bookmarkStart w:id="466" w:name="__RefHeading___Toc581605_581953129"/>
      <w:bookmarkStart w:id="467" w:name="_Toc183"/>
      <w:bookmarkEnd w:id="466"/>
      <w:r>
        <w:rPr>
          <w:rtl w:val="true"/>
        </w:rPr>
        <w:t>البداء وعلاقته بالدعاء</w:t>
      </w:r>
      <w:bookmarkEnd w:id="467"/>
    </w:p>
    <w:p>
      <w:pPr>
        <w:pStyle w:val="BookText"/>
        <w:rPr/>
      </w:pPr>
      <w:r>
        <w:rPr>
          <w:rFonts w:ascii="IRNazanin" w:hAnsi="IRNazanin" w:eastAsia="IRNazanin"/>
          <w:color w:val="111111"/>
          <w:sz w:val="28"/>
          <w:sz w:val="28"/>
          <w:szCs w:val="28"/>
          <w:rtl w:val="true"/>
          <w:lang w:bidi="fa-IR"/>
        </w:rPr>
        <w:t xml:space="preserve">إن البداء من المعتقدات التی تختص بالشیعة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والبداء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تعالی یغیّر بعض القضاءات والأقدار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ویُنکر البعض البداء بسبب عدم معرفته، ولکن فی الحقیقة، اعترف کلّ البشر بالبداء بشکل من الأشکال؛ حیث إنّ الدعاء ینشأ من الاعتقاد بالبداء، ولو اعتقدنا بأن التقدیرات الإلهیة لا تتغیّر أبداً، لکان الدعاء عدیم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لو قدّر الله لشخصٍ أن یعمّر ستین سنة، ولکنه قام ببعض الحسنات کصلة الأرحام والدعاء وغیرها من الأعمال المحببة إلی الله التی تزید العمر، فلو اعتقد هذا الشخص بأنّ الدعاء لن یؤثر أبداً علی طول العمر أو زیادة الرزق، وکان العمر والرزق محدّدین من قبل ولا یتغیران، فإنّه لن یبقی هناک سبب وداع للدعاء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الأساس، کلّ الأشخاص الذین یدعون الله بشیءیعترفون بأنّهم یستطیعون أن یطلبوا من الله سبحانه تغییر تقدیراتهم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والقیام بالأعمال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أنّهم فی الحقیقة قبلوا البداء فی قرارة أنفسهم</w:t>
      </w:r>
      <w:r>
        <w:rPr>
          <w:rFonts w:eastAsia="IRNazanin" w:cs="IRNazanin"/>
          <w:color w:val="111111"/>
          <w:sz w:val="28"/>
          <w:szCs w:val="28"/>
          <w:rtl w:val="true"/>
          <w:lang w:bidi="fa-IR"/>
        </w:rPr>
        <w:t>.</w:t>
      </w:r>
    </w:p>
    <w:p>
      <w:pPr>
        <w:pStyle w:val="Heading4"/>
        <w:numPr>
          <w:ilvl w:val="3"/>
          <w:numId w:val="1"/>
        </w:numPr>
        <w:rPr/>
      </w:pPr>
      <w:bookmarkStart w:id="468" w:name="__RefHeading___Toc581607_581953129"/>
      <w:bookmarkStart w:id="469" w:name="_Toc184"/>
      <w:bookmarkEnd w:id="468"/>
      <w:r>
        <w:rPr>
          <w:rtl w:val="true"/>
        </w:rPr>
        <w:t>البداء والعلم الإلهی</w:t>
      </w:r>
      <w:bookmarkEnd w:id="4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یذهب البعض إلی أنّ البداء یستلزم الجهل علی الله سبحانه، وهو لا یتلاءم مع علم الله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فی المثال السابق الذی ضربناه، لو علم الله أنّ ذلک الشخص یدعو الله</w:t>
      </w:r>
      <w:bookmarkStart w:id="470" w:name="pg5277_26639"/>
    </w:p>
    <w:p>
      <w:pPr>
        <w:pStyle w:val="BookText"/>
        <w:rPr/>
      </w:pPr>
      <w:bookmarkEnd w:id="470"/>
      <w:r>
        <w:rPr>
          <w:rFonts w:ascii="IRNazanin" w:hAnsi="IRNazanin" w:eastAsia="IRNazanin"/>
          <w:color w:val="111111"/>
          <w:sz w:val="28"/>
          <w:sz w:val="28"/>
          <w:szCs w:val="28"/>
          <w:rtl w:val="true"/>
          <w:lang w:bidi="fa-IR"/>
        </w:rPr>
        <w:t>لاحقاً، لحدّد عمره من البدایة أکثر من ستین سنة، ویدل کون عمره فی البدایة ستین سنة، علی أنّ الله یجهل بدعائه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وینشأ هذا الإشکال عن تشبیه الله بالمخلوقات؛ حیث إنّ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ازدیاد علمهم وحدوث التغییر فی معلوماتهم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یتخذون قرارات جدیدة تختلف عن قراراتهم السابقة، ولذلک توهّم البعض أنّ تغییر القضاء والقدر الإلهیین یلازم إضافة شیء إلی العلم الإلهی ویعنی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جاهلاً 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الرأی مردود، فإنَ التغییر الذی یحدث فی القضاء والقدر الإلهیین یدلّ علی أنّ الله یحکم علی الإنسان علی أساس وضعیته الحالیة، وتتغیر التقدیرات الإلهیة للإنسان بتغییر الحالات والظروف؛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عالماً فی الأزل بأنّ شخصاً یدعو الله فی زمن خاص، ولکن الله أناط طول عمره بهذا الدعاء، بمعنی أنّ الله فی البدایة قدّر طول عمره بستین سنة، ولکن یطوّل عمره حینما یدعو الله بطول العمر، وإذا لم یدعُ الله به، یکون عمره کما کان محدداً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 یتعارض علم الله بالجزئیات قبل تحققها، مع البداء</w:t>
      </w:r>
      <w:r>
        <w:rPr>
          <w:rFonts w:eastAsia="IRNazanin" w:cs="IRNazanin"/>
          <w:color w:val="111111"/>
          <w:sz w:val="28"/>
          <w:szCs w:val="28"/>
          <w:rtl w:val="true"/>
          <w:lang w:bidi="fa-IR"/>
        </w:rPr>
        <w:t>.</w:t>
      </w:r>
    </w:p>
    <w:p>
      <w:pPr>
        <w:pStyle w:val="Heading4"/>
        <w:numPr>
          <w:ilvl w:val="3"/>
          <w:numId w:val="1"/>
        </w:numPr>
        <w:rPr/>
      </w:pPr>
      <w:bookmarkStart w:id="471" w:name="__RefHeading___Toc581609_581953129"/>
      <w:bookmarkStart w:id="472" w:name="_Toc185"/>
      <w:bookmarkEnd w:id="471"/>
      <w:r>
        <w:rPr>
          <w:rtl w:val="true"/>
        </w:rPr>
        <w:t>البداء والقدرة الإلهیة</w:t>
      </w:r>
      <w:bookmarkEnd w:id="4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یُعدّ البداء إحدی الآیات الدالة علی القدرة الإلهیة؛ حیث إنّ الله تعالی یستطیع فی کلّ لحظة أن یفعل ما یشاء وحتی یغیر قراراته السابقة ولیست یده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القرآن الکریم فی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هذه الآیة المبارکة فی شأن الیهود الذین کانوا یعیشون فی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ویعتقدون بأن الله قدّر جمیع ماسیقع فی العالم، ولم یعد یتمکّن من إیجاد تقدیر جدید أو إزالة تقدیر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الله</w:t>
      </w:r>
      <w:bookmarkStart w:id="473" w:name="pg5277_26641"/>
    </w:p>
    <w:p>
      <w:pPr>
        <w:pStyle w:val="BookText"/>
        <w:rPr/>
      </w:pPr>
      <w:bookmarkEnd w:id="473"/>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یَداهُ مَبْسُوطَتانِ یُنْفِقُ کَیْفَ یَشاءُ ، وإن استلزم هذا الإنفاق، تغییر التقدیرات السابقة؛ إذ إنّ القدرة الإلهیة مطلقة وغیر متناهیة</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581611_581953129"/>
      <w:bookmarkStart w:id="475" w:name="_Toc186"/>
      <w:bookmarkEnd w:id="474"/>
      <w:r>
        <w:rPr>
          <w:rtl w:val="true"/>
        </w:rPr>
        <w:t>البداء فی القرآن الکریم والروایات الشریفة</w:t>
      </w:r>
      <w:bookmarkEnd w:id="475"/>
    </w:p>
    <w:p>
      <w:pPr>
        <w:pStyle w:val="BookText"/>
        <w:rPr/>
      </w:pPr>
      <w:r>
        <w:rPr>
          <w:rFonts w:ascii="Amiri" w:hAnsi="Amiri" w:eastAsia="Amiri" w:cs="Amiri"/>
          <w:color w:val="111111"/>
          <w:sz w:val="28"/>
          <w:sz w:val="28"/>
          <w:szCs w:val="28"/>
          <w:rtl w:val="true"/>
          <w:lang w:bidi="ar-SA"/>
        </w:rPr>
        <w:t>لقد ثبت البداء فی آیات عدیدة من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ظاهر هذه الآیة علی أنّ الله یمحو بعض الأمور ویُحکم بعضها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الإمام أبی محمد الحسن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یُمحو إلاّ ما کان؟ وهل یُثبَتُ إلاّ ما لم یکن؟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کما تقدّم أنّ البداء لایتعارض مع العلم الإلهی، وکان الله عالماً من الأزل بکافة هذه التغییرات، ولذلک قال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آیة من کتاب الله لحدّثتُکم بما یکون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وعلیه فإنّ علم الله مطلق وأنّ علوم الآخرین یمکن أن تخطئ</w:t>
      </w:r>
      <w:r>
        <w:rPr>
          <w:rFonts w:eastAsia="IRNazanin" w:cs="IRNazanin"/>
          <w:color w:val="111111"/>
          <w:sz w:val="28"/>
          <w:szCs w:val="28"/>
          <w:rtl w:val="true"/>
          <w:lang w:bidi="fa-IR"/>
        </w:rPr>
        <w:t>.</w:t>
      </w:r>
    </w:p>
    <w:p>
      <w:pPr>
        <w:pStyle w:val="Heading3"/>
        <w:numPr>
          <w:ilvl w:val="2"/>
          <w:numId w:val="1"/>
        </w:numPr>
        <w:rPr/>
      </w:pPr>
      <w:bookmarkStart w:id="476" w:name="__RefHeading___Toc581613_581953129"/>
      <w:bookmarkStart w:id="477" w:name="_Toc187"/>
      <w:bookmarkEnd w:id="476"/>
      <w:r>
        <w:rPr>
          <w:rtl w:val="true"/>
        </w:rPr>
        <w:t>ملخص ما سبق</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وظیفة مبحث القضاء والقدر فی علم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صلة القضاء والقدر بالعدل الإلهی وکیفیة التلاؤم بین هذین الموضوعین، والإجابة عن هذا السؤال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 الله کافة الاُمور لعباده بما فیها أفعالهم، فهل یبقی لاختیارهم 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القضاء والقدر من المسائل القطعیة والمجمع علیها فی الإسلام وأکّد علیها</w:t>
      </w:r>
    </w:p>
    <w:p>
      <w:pPr>
        <w:pStyle w:val="BookText"/>
        <w:rPr/>
      </w:pPr>
      <w:r>
        <w:rPr>
          <w:rFonts w:ascii="IRNazanin" w:hAnsi="IRNazanin" w:eastAsia="IRNazanin"/>
          <w:color w:val="111111"/>
          <w:sz w:val="28"/>
          <w:sz w:val="28"/>
          <w:szCs w:val="28"/>
          <w:rtl w:val="true"/>
          <w:lang w:bidi="fa-IR"/>
        </w:rPr>
        <w:t>القرآن الکریم والروایات الشریفة، واعتبر فیهما الإیمان بالقضاء والقدر أمراً واجباً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نهت الروایات عن التکلّف فی القضاء والقدر، والسعی إلی إدراک سرّ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ما تقدّم فی الروایات التی تعالج القضاء والقدر، یمکن أن نستنتج منها أنّ حقیقة القضاء والقدر الإلهیین، لا یمکن معرفتها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لعامة الناس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الوقت نفسه، إذا أردنا دراستها وفهمها یجب أن نکتفی بقدر الضرورة ونفسّرها بشکل لا یؤدّی إلی الجبر أو التفویض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 ووضع الحدود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القدر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الحدود الزمنیة والمکانیة والخصائص الاُخری لشیء، والتی قدّرها الله تعالی قبل خلق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 وضع هذه الحدود لشیء وتحدید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فی اللغة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والإحکام والإتقان وإتمام الأمر، ویراد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تعالی بإیجاد فعل وخلْق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ینقسم القضاء والقدر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 التشریعیّین والقضاء والقدر التکوینیین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ذکر معنیان للقدر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یقدّر أفعال الإنسان من الناحیة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الأساس، تنقسم أفعال الإنسان علی أساس مصالحها ومفاسدها إلی الواجبة والمحرّمة والمستحبّة والمکروهة والمباحة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الآخر 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یعیّن مقدار الثواب والعقاب للأعمال البشریة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للقضاء التشریعی أیضا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بالأحکام الشرعیة المعیّنة،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بأن العباد ینالون ثواب وعقاب محدّدین لما فعلوا من الخیر أو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الاعتقاد بالقدر والقضاء التشریعیّین، یقابل الاعتقاد بالإباحیة أو تفویض الله التشریعی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والإباحیة تعنی أنّ للعباد تکلیفاً، إلّا أنّهم مختارون فی تعیینه، ولا یحتاجون إلی الشرایع والأحکام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هذا ینتهی التفویض التشریعی بهذا المعنی إلی إنکار نبوة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تقدیر الله التکوینی فیما یتعلّق بأفعال الإنسان،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أعطی الإنسان، القدرة علی اختیارها والقیام بها بمقدار محدود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التکوینی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الإلهی الذی یحکم بتنفیذ هذه التحدیدات وإیجادها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البداء من المعتقدات التی تختصّ بالشیعة، ویُستعمل البداء فی اللغة بمعنی الظهور، ویراد به فی المباحث الکلامیة، التغییر فی بعض الأقضیة والأقدار غیر الحتمیة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نهت بعض الأحادیث الإنسان عن السعی إلی کشف أسرار القضاء والقدر الإلهیین؟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یعنی القضاء والقدر فی اللغة؟ اشرح معانیهما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القضاء والقدر التشریعیین فی ما یتعلّق بأفعال الإنسان الاختیاریة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القضاء والقدر التکوینیّین فی ما یتعلّق بأفعال الإنسان الاختیاریة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یعتبر البعض مسئلة البداء متعارضة مع العلم الإلهی؟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بعض النماذج من تأثیر القضاء و القدر فی حیاتک الشخصیة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استخرج تفسیر الآیة یَمْحُوا اللّهُ ما یَشاءُ وَ یُثْبِتُ من أحد الکتب التفسیریة للشیعة وکذلک من أحد التفاسیر لأهل السنة</w:t>
      </w:r>
      <w:r>
        <w:rPr>
          <w:rFonts w:eastAsia="Amiri" w:cs="Amiri" w:ascii="Amiri" w:hAnsi="Amiri"/>
          <w:color w:val="111111"/>
          <w:sz w:val="28"/>
          <w:szCs w:val="28"/>
          <w:rtl w:val="true"/>
          <w:lang w:bidi="ar-SA"/>
        </w:rPr>
        <w:t>.</w:t>
      </w:r>
      <w:bookmarkStart w:id="478" w:name="pg5277_26650"/>
    </w:p>
    <w:p>
      <w:pPr>
        <w:pStyle w:val="Heading2"/>
        <w:numPr>
          <w:ilvl w:val="1"/>
          <w:numId w:val="1"/>
        </w:numPr>
        <w:rPr/>
      </w:pPr>
      <w:bookmarkStart w:id="479" w:name="__RefHeading___Toc581615_581953129"/>
      <w:bookmarkStart w:id="480" w:name="_Toc188"/>
      <w:bookmarkEnd w:id="478"/>
      <w:bookmarkEnd w:id="479"/>
      <w:r>
        <w:rPr/>
        <w:t>15</w:t>
      </w:r>
      <w:r>
        <w:rPr>
          <w:rtl w:val="true"/>
        </w:rPr>
        <w:t xml:space="preserve">- </w:t>
      </w:r>
      <w:r>
        <w:rPr>
          <w:rtl w:val="true"/>
        </w:rPr>
        <w:t>الشرور والعدل الإلهی</w:t>
      </w:r>
      <w:bookmarkEnd w:id="480"/>
    </w:p>
    <w:p>
      <w:pPr>
        <w:pStyle w:val="Heading3"/>
        <w:numPr>
          <w:ilvl w:val="2"/>
          <w:numId w:val="1"/>
        </w:numPr>
        <w:rPr/>
      </w:pPr>
      <w:bookmarkStart w:id="481" w:name="__RefHeading___Toc581617_581953129"/>
      <w:bookmarkStart w:id="482" w:name="_Toc189"/>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الخیر والشر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والشر بالمعنی السطحی والابتدائی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والشر بالمعنی الصحیح والنهائی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من الشرور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الشرور الناتجة عن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الشرور غیر الناتجة عن الذنوب</w:t>
      </w:r>
      <w:r>
        <w:rPr>
          <w:rFonts w:eastAsia="IRNazanin" w:cs="IRNazanin"/>
          <w:color w:val="111111"/>
          <w:sz w:val="28"/>
          <w:szCs w:val="28"/>
          <w:rtl w:val="true"/>
          <w:lang w:bidi="fa-IR"/>
        </w:rPr>
        <w:t>.</w:t>
      </w:r>
    </w:p>
    <w:p>
      <w:pPr>
        <w:pStyle w:val="Heading3"/>
        <w:numPr>
          <w:ilvl w:val="2"/>
          <w:numId w:val="1"/>
        </w:numPr>
        <w:rPr/>
      </w:pPr>
      <w:bookmarkStart w:id="483" w:name="__RefHeading___Toc581619_581953129"/>
      <w:bookmarkStart w:id="484" w:name="_Toc190"/>
      <w:bookmarkEnd w:id="483"/>
      <w:r>
        <w:rPr>
          <w:rtl w:val="true"/>
        </w:rPr>
        <w:t>نظرة خاطفة إلی المباحث السابقة</w:t>
      </w:r>
      <w:bookmarkEnd w:id="484"/>
    </w:p>
    <w:p>
      <w:pPr>
        <w:pStyle w:val="BookText"/>
        <w:rPr/>
      </w:pPr>
      <w:r>
        <w:rPr>
          <w:rFonts w:ascii="IRNazanin" w:hAnsi="IRNazanin" w:eastAsia="IRNazanin"/>
          <w:color w:val="111111"/>
          <w:sz w:val="28"/>
          <w:sz w:val="28"/>
          <w:szCs w:val="28"/>
          <w:rtl w:val="true"/>
          <w:lang w:bidi="fa-IR"/>
        </w:rPr>
        <w:t>قدّمنا فی الدرس الماضی، مفهوم القضاء والقدر، وعلاقتهما بالعدل الإلهی وضرورة الإیمان بهما، ثمّ أشرنا إلی أقسام القضاء والقدر الإلهیّین وعلمنا أنّ القضاء والقدر إذا نظرنا إلیهما باعتبار تعلّقهما بأفعال الإنسان الاختیاریة فإنّهماینقسمان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 التشریعیان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 التکوینیان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موضوع البداء، المبحث الآخر الذی درسناه آنفاً، وتعرفنا من خلاله علی مفهوم البداء، ثمّ أجبنا علی الإشکالات التی وردت علیه، وفی النهایة عالجنا البداء من منظور الآیات القرآنیة والروایات الشریفة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ونستعرض فی هذا الدرس، المباحث المتعلّقة بالخیر والشر</w:t>
      </w:r>
      <w:r>
        <w:rPr>
          <w:rFonts w:eastAsia="IRNazanin" w:cs="IRNazanin"/>
          <w:color w:val="111111"/>
          <w:sz w:val="28"/>
          <w:szCs w:val="28"/>
          <w:rtl w:val="true"/>
          <w:lang w:bidi="fa-IR"/>
        </w:rPr>
        <w:t>.</w:t>
      </w:r>
      <w:bookmarkStart w:id="485" w:name="pg5277_26652"/>
    </w:p>
    <w:p>
      <w:pPr>
        <w:pStyle w:val="Heading3"/>
        <w:numPr>
          <w:ilvl w:val="2"/>
          <w:numId w:val="1"/>
        </w:numPr>
        <w:rPr/>
      </w:pPr>
      <w:bookmarkStart w:id="486" w:name="__RefHeading___Toc581621_581953129"/>
      <w:bookmarkStart w:id="487" w:name="_Toc191"/>
      <w:bookmarkEnd w:id="485"/>
      <w:bookmarkEnd w:id="486"/>
      <w:r>
        <w:rPr>
          <w:rtl w:val="true"/>
        </w:rPr>
        <w:t>الشرور والعدل الإلهی</w:t>
      </w:r>
      <w:bookmarkEnd w:id="487"/>
    </w:p>
    <w:p>
      <w:pPr>
        <w:pStyle w:val="BookText"/>
        <w:rPr/>
      </w:pPr>
      <w:r>
        <w:rPr>
          <w:rFonts w:ascii="IRNazanin" w:hAnsi="IRNazanin" w:eastAsia="IRNazanin"/>
          <w:color w:val="111111"/>
          <w:sz w:val="28"/>
          <w:sz w:val="28"/>
          <w:szCs w:val="28"/>
          <w:rtl w:val="true"/>
          <w:lang w:bidi="fa-IR"/>
        </w:rPr>
        <w:t>إنّ مسألة الشرور هی إحدی الأسئلة التی شغلت أذهان الناس منذ العهود الغابرة وطرحت بأشکال مختلفة فی تاریخ الفکر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ویُستشهد بها فی الأزمنة الأخیرة للتشکیک فی 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تُطرح هذه المسألة فی الفلسفة القدیمة فی مقابل نظریة الصدور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یصدر من الخیر إلّا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تُطرح فی الکلام القدیم کشبهة حول صفة العدل الإلهی وتارة حول 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یطرح المتکلمون الإسلامیون مبحث الشرور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الألم ووجه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العدل</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وفی هذا الکتاب یُنظر إلی الشرور من هذه الزاویة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الرئیسی الذی یُطرح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تتلاءم مع العدل الإلهی الآلامُ والمشقّاتُ المتمخّضةُ عن الحوادث، والشرور الطبیعیة کالأعاصیر والسیول والزلازل وبعض الأفعال 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کالشرور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المتمثّلة فی الحرب والظلم والتمییز العنصری بین الناس؟ ألیس من حق الإنسان البریء أن یتمتع بحیاة بدون ألم ومشقّة؟</w:t>
      </w:r>
    </w:p>
    <w:p>
      <w:pPr>
        <w:pStyle w:val="Heading3"/>
        <w:numPr>
          <w:ilvl w:val="2"/>
          <w:numId w:val="1"/>
        </w:numPr>
        <w:rPr/>
      </w:pPr>
      <w:bookmarkStart w:id="488" w:name="__RefHeading___Toc581623_581953129"/>
      <w:bookmarkStart w:id="489" w:name="_Toc192"/>
      <w:bookmarkEnd w:id="488"/>
      <w:r>
        <w:rPr>
          <w:rtl w:val="true"/>
        </w:rPr>
        <w:t>معنی الشرّ</w:t>
      </w:r>
      <w:bookmarkEnd w:id="489"/>
    </w:p>
    <w:p>
      <w:pPr>
        <w:pStyle w:val="BookText"/>
        <w:rPr/>
      </w:pPr>
      <w:r>
        <w:rPr>
          <w:rFonts w:ascii="IRNazanin" w:hAnsi="IRNazanin" w:eastAsia="IRNazanin"/>
          <w:color w:val="111111"/>
          <w:sz w:val="28"/>
          <w:sz w:val="28"/>
          <w:szCs w:val="28"/>
          <w:rtl w:val="true"/>
          <w:lang w:bidi="fa-IR"/>
        </w:rPr>
        <w:t>لقد استُعمل الشرّ فی القرآن الکریم والروایات الشریفة بمعنیین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للخیر والشر هو نفس المعنی الذی یطرح عادةً فی شبهة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هذا المعنی فإنّه یدل الخیر علی الشیء المحبب إلی الإنسان، والشرّ علی الشیء المکروه لدی الإنسان، والأخیر 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الألم والمشقة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یسبب الألم والمشقة؛ کالأمراض والفقر والسیول والزلازل والحروب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الخیر والشرّ الموجودین فی الآیة الشریفة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والغنی،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والفقر ابتلاءً واختباراً</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المعنی الثانی للخیر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الصحیح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هذا المعنی، یراد بالخیر الشیء المفید الذی یؤدی إلی سعادة الإنسان فی الدنیا والآخرة، الشر الشیء المضرّ الذی یسبّب الشقاء له فی الدارین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ونسمّی المعنی الأول المعنی السطحی والابتدائی للخیر والشر، والمعنی الثانی لهما المعنی الصحیح والنهائی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فی هذه التسمیة یرجع إلی أنّه یمکن أن یبدو شیء بالنظرة الأولی خیراً ومفیداً للإنسان، ولکن یتضّح بعد إمعان النظر والتأمل فیه، أنّه مضرّ فی الحقیقة ویؤدی إلی الخسران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یشیر القرآن الکریم إلی هذا المعنی للخیر والشر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إنّ الشیء الذی یکرهه الإنسان، کما تشیر إلیه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تکرهوا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الشرّ بالمعنی الأول، ثمّ العبارة اللاحقة فی هذه الآیة، تعرّف هذا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ویقصد بهذا الخیر، الخیر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هذه الآیة المبارکة، ربّما هناک أمور تبدو للوهلة الأولی وبنظرة سطحیة وعابرة، أنها من الشرور، ولکن سرعان ما ینکشف للإنسان فائدتها من خلال التأمل فیها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أشیر فی الأحادیث الواردة إلی هذین المعنیین للخیر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الإمام‌علی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لمحمدبن‌الحنفیة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خیرٌ بخیْرٍ بعدَه النارُ، وما شرٌّ بشرّ بعده الجنّةُ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وعلی ضوء هذا الحدیث فإنّ الشیء الذی یُعدّ خیراً بالمعنی الأول، ولکن یؤدی إلی النار، لا یُعدّ خیراً بالمعنی الثانی الذی یکون خیراً بالمعنی الصحیح والحقیقی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یصدق هذا الکلام فی مسألة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روایة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الخیر والشر إنما یتضحان فی الآخرة؛ حیث إنّ الخیر کلّه بدخول الجنة، وکافة الشرور تنتهی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تری الخیر والشرّ إلّا بعد الآخرة؛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الخیرَ کلَّه فی الجنة، والشرّ کلَّه فی النار؛ لأنهما الباقیان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کما تُعرّف الآیة التالیة الحربَ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اللذین یتراءیان للأنسان بالنظرة الأولی أنّهما من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کانا فی سبیل الله، بأنّهما خیر؛ إذ ینتجان السعادة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کما تُعتبر فی الآیة الآتیة الثروةُ الطائلةُ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تبدو بالنظرة الأولی أنّها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شرٌّ علی المترفین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ففی هذه الآیات والروایات لا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والشرّ بالمعنی الأول، خیراً وشرّاً مقارنةً بالخیر والشر بمعناهما الثانی؛ حیث لا تقاس اللذة والألم المحدودین باللذة والألم الأبدیّین، ولکن فی الوقت نفسه، إذا نظرنا إلی الألم واللذة المحدودین،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فإنّهما یُعدّان شیئاً ولذلک نعتبرهما خیراً وشراً</w:t>
      </w:r>
      <w:r>
        <w:rPr>
          <w:rFonts w:eastAsia="Amiri" w:cs="Amiri" w:ascii="Amiri" w:hAnsi="Amiri"/>
          <w:color w:val="111111"/>
          <w:sz w:val="28"/>
          <w:szCs w:val="28"/>
          <w:rtl w:val="true"/>
          <w:lang w:bidi="ar-SA"/>
        </w:rPr>
        <w:t>.</w:t>
      </w:r>
      <w:bookmarkStart w:id="490" w:name="pg5277_26658"/>
    </w:p>
    <w:p>
      <w:pPr>
        <w:pStyle w:val="BookText"/>
        <w:rPr/>
      </w:pPr>
      <w:bookmarkEnd w:id="490"/>
      <w:r>
        <w:rPr>
          <w:rFonts w:ascii="IRNazanin" w:hAnsi="IRNazanin" w:eastAsia="IRNazanin"/>
          <w:color w:val="111111"/>
          <w:sz w:val="28"/>
          <w:sz w:val="28"/>
          <w:szCs w:val="28"/>
          <w:rtl w:val="true"/>
          <w:lang w:bidi="fa-IR"/>
        </w:rPr>
        <w:t>وعلی أساس هذا التفکیک، یمکن أن نرد علی شبهة الشرور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المهمّ من الخیر والشرّ هو النهائی والأبدی واللذان یؤدّیان إلی سعادة أو شقاء الإنسان، وهذان یرجعان إلی اختیار الإنسان؛ حیث إنّ الله تعالی أوضح سبیل السعادة والشقاء للإنسان عبر العقل البشری وعبر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بیدنا أن نختار الخیر والشر الحقیقیین والأبدیین بعد انتخاب سبیل الهدایة أو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نعالج الشرور بمعناها السطحی؛ حیث لا یزال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 الله هذه الشرور؟</w:t>
      </w:r>
    </w:p>
    <w:p>
      <w:pPr>
        <w:pStyle w:val="Heading3"/>
        <w:numPr>
          <w:ilvl w:val="2"/>
          <w:numId w:val="1"/>
        </w:numPr>
        <w:rPr/>
      </w:pPr>
      <w:bookmarkStart w:id="491" w:name="__RefHeading___Toc581625_581953129"/>
      <w:bookmarkStart w:id="492" w:name="_Toc193"/>
      <w:bookmarkEnd w:id="491"/>
      <w:r>
        <w:rPr>
          <w:rtl w:val="true"/>
        </w:rPr>
        <w:t>الکمة من الشرور</w:t>
      </w:r>
      <w:bookmarkEnd w:id="492"/>
    </w:p>
    <w:p>
      <w:pPr>
        <w:pStyle w:val="Heading4"/>
        <w:numPr>
          <w:ilvl w:val="3"/>
          <w:numId w:val="1"/>
        </w:numPr>
        <w:rPr/>
      </w:pPr>
      <w:bookmarkStart w:id="493" w:name="__RefHeading___Toc581627_581953129"/>
      <w:bookmarkStart w:id="494" w:name="_Toc194"/>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قدّمنا أنّ الشرور بمعناها الحقیقی ناتجة عن الطریق الخطأ الذی یختاره الإنسان، وکذلک الحال فی غالبیة الشرور بمعناها السطحی؛ إذ إن کثیراً منها یرجع إلی الأعمال السیئة التی یرتکبها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ونسمّی هذه الشرور بالشرور الناتجة عن الذنوب ، وفی مقابلها الشرور التی یُبتلی بها الإنسان لاختباره وکماله، ونطلق علیها بالشرور غیر الناتجة عن الذنوب</w:t>
      </w:r>
      <w:r>
        <w:rPr>
          <w:rFonts w:eastAsia="IRNazanin" w:cs="IRNazanin"/>
          <w:color w:val="111111"/>
          <w:sz w:val="28"/>
          <w:szCs w:val="28"/>
          <w:rtl w:val="true"/>
          <w:lang w:bidi="fa-IR"/>
        </w:rPr>
        <w:t>.</w:t>
      </w:r>
    </w:p>
    <w:p>
      <w:pPr>
        <w:pStyle w:val="Heading4"/>
        <w:numPr>
          <w:ilvl w:val="3"/>
          <w:numId w:val="1"/>
        </w:numPr>
        <w:rPr/>
      </w:pPr>
      <w:bookmarkStart w:id="495" w:name="__RefHeading___Toc581629_581953129"/>
      <w:bookmarkStart w:id="496" w:name="_Toc195"/>
      <w:bookmarkEnd w:id="495"/>
      <w:r>
        <w:rPr>
          <w:rtl w:val="true"/>
        </w:rPr>
        <w:t>الشرور الناتجة عن الذنوب</w:t>
      </w:r>
      <w:bookmarkEnd w:id="496"/>
    </w:p>
    <w:p>
      <w:pPr>
        <w:pStyle w:val="BookText"/>
        <w:rPr/>
      </w:pPr>
      <w:r>
        <w:rPr>
          <w:rFonts w:ascii="Amiri" w:hAnsi="Amiri" w:eastAsia="Amiri" w:cs="Amiri"/>
          <w:color w:val="111111"/>
          <w:sz w:val="28"/>
          <w:sz w:val="28"/>
          <w:szCs w:val="28"/>
          <w:rtl w:val="true"/>
          <w:lang w:bidi="ar-SA"/>
        </w:rPr>
        <w:t>من منظور القرآن الکریم فإنّ هذه الشرور هی نتیجة الذنوب التی یرتکبها الإنسان،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 </w:t>
      </w:r>
      <w:r>
        <w:rPr>
          <w:rStyle w:val="FootnoteAnchor"/>
          <w:rtl w:val="true"/>
        </w:rPr>
        <w:footnoteReference w:id="274"/>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وعلیه فإنّ هذه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الشرور والکوارث الطبیعیة کالمجاعات والسیول والزلازل تنتج عن الذنوب التی</w:t>
      </w:r>
    </w:p>
    <w:p>
      <w:pPr>
        <w:pStyle w:val="BookText"/>
        <w:rPr/>
      </w:pPr>
      <w:r>
        <w:rPr>
          <w:rFonts w:ascii="Amiri" w:hAnsi="Amiri" w:eastAsia="Amiri" w:cs="Amiri"/>
          <w:color w:val="111111"/>
          <w:sz w:val="28"/>
          <w:sz w:val="28"/>
          <w:szCs w:val="28"/>
          <w:rtl w:val="true"/>
          <w:lang w:bidi="ar-SA"/>
        </w:rPr>
        <w:t>یرتکبها العباد، ولو لم یرتکبوها، لمُلئت الأرض والسماء بالبرکات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الأشخاص الذین یُبتلون بهذه الشرور، علی صنفین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غضب الله علیهم، فیعاقبهم الله علی ما فعلوه ویعاملهم علی أساس عدله، کالأقوام السابقة علی مرّ التاریخ، التی عذبها الله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القرآن الکریم بعد التطرّق إلی عاقبة بعض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والصنف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یصاب بالشرور الناتجة عن الذنوب، هم الذین ابتلاهم الله بالمصاعب والشدائد فضلاً منه ورحمةً، لیؤدّبهم وینقذهم من الشقاء والشرور الحقیقیة، ویذکّرهم الله حتی ینصرفوا إلی سبیل الهدایة، أو نزلت علیهم هذه المصاعب لتطهّر نفوسهم وأرواحهم من أرجاس الذنوب، لیدخلوا الجنة بنفوس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القرآن الکریم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 هذه الآیة المبارکة أنّ حکمة الشرور والکوارث الطبیعیة هی رجوع العباد إلی سبیل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یعتبر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حکمة البلاء هی تأدیب الظالم،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للظالم 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الدور التربوی الذی تؤدّیه مصاعب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یبتلی عباده عند الأعمال السیئة بنقص الثمرات، وحبس البرکات، وإغلاق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خزائن الخیرات؛ لِیتوب تائب ویُقلع مُقلع، ویتذکّر مُتذکّر، ویزدجر مزدجر</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إذن تکمن حکمة الشرور الناتجة عن الذنوب، فی صرفهم عن الخطایا والمعاصی ورجوعهم إلی الله والتذکیر به تعالی والإقلاع عن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تتوفّر فیهم هذه القابلیة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بتعبیر آخر فإنّ الله یبتلیهم بهذه الشرور فضلاً منه ورحمةً؛ لیخلّصهم من التورّط فی الشرور الحقیقیة والعذاب الخالد، وهؤلاء یختلفون عن الصنف الأول الذی یصیبهم الله بالعذاب من باب عدله وسخطه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أراد بعبد خیراً، فأذنب ذنباً، أتبعه بنِقمَةٍ ویذکّره الاستغفار</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کما جاء فی روایات عدیدة أنّ حکمة الشدائد التی تنزل علی المؤمنین هی تطهیرهم من أرجاس الذنوب والآثام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روی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یصیب المؤمن من وصبٍ، ولا نصبٍ، ولا سقم، ولا حزن، حتی الهمّ یهمّه إلّا کُفّر به من سیّئاته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أمره أن یُکرِم عبداً وله ذنب، ابتلاه بالسقم، فإن لم یفعل ذلک له ابتلاه بالحاجة، فإن لم یفعل به ذلک شدّد علیه الموت لیُکافیه بذلک الذنب</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وعلیه فإنّ المصائب والشدائد تطهّر المؤمنین من الذنوب، لیدخلوا الجنة فی یوم القیامة، جزاء معتقداتهم الصحیحة وأعمالهم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جعل تمحیص ذنوب شیعتنا فی الدنیا بمحَنِهم، لتسلم لهم بها طاعاتهم ویستحقوا علیها ثوابها</w:t>
      </w:r>
      <w:r>
        <w:rPr>
          <w:rFonts w:eastAsia="IRNazanin" w:cs="IRNazanin"/>
          <w:color w:val="111111"/>
          <w:sz w:val="28"/>
          <w:szCs w:val="28"/>
          <w:rtl w:val="true"/>
          <w:lang w:bidi="fa-IR"/>
        </w:rPr>
        <w:t xml:space="preserve">. </w:t>
      </w:r>
      <w:r>
        <w:rPr>
          <w:rStyle w:val="FootnoteAnchor"/>
          <w:rtl w:val="true"/>
        </w:rPr>
        <w:footnoteReference w:id="281"/>
      </w:r>
      <w:bookmarkStart w:id="497" w:name="pg5277_26664"/>
    </w:p>
    <w:p>
      <w:pPr>
        <w:pStyle w:val="Heading4"/>
        <w:numPr>
          <w:ilvl w:val="3"/>
          <w:numId w:val="1"/>
        </w:numPr>
        <w:rPr/>
      </w:pPr>
      <w:bookmarkStart w:id="498" w:name="__RefHeading___Toc581631_581953129"/>
      <w:bookmarkStart w:id="499" w:name="_Toc196"/>
      <w:bookmarkEnd w:id="497"/>
      <w:bookmarkEnd w:id="498"/>
      <w:r>
        <w:rPr>
          <w:rtl w:val="true"/>
        </w:rPr>
        <w:t>الشرور غیر الناتجة عن الذنوب</w:t>
      </w:r>
      <w:bookmarkEnd w:id="499"/>
    </w:p>
    <w:p>
      <w:pPr>
        <w:pStyle w:val="BookText"/>
        <w:rPr/>
      </w:pPr>
      <w:r>
        <w:rPr>
          <w:rFonts w:ascii="IRNazanin" w:hAnsi="IRNazanin" w:eastAsia="IRNazanin"/>
          <w:color w:val="111111"/>
          <w:sz w:val="28"/>
          <w:sz w:val="28"/>
          <w:szCs w:val="28"/>
          <w:rtl w:val="true"/>
          <w:lang w:bidi="fa-IR"/>
        </w:rPr>
        <w:t>حینما ندرس حیاة أنبیاء الله وأولیائه الصالحین، نری أنّهم عاشوا فی المصائب والشدائد، وکانوا أشد الناس بلاءً، وبما أنّهم معصومون عن الذنوب، فلا یعود سبب هذه الشرور إلی جزاء الذنوب وتطهیرهم من الأرجاس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یطرح نفسه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حکمة هذه الشرور غیر الناتجة عن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الأحادیث الشریفة إلی أنّ حکمة هذه الشرور هی کمال الإنسان والأخذ بیده إلی 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رئاب،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وَ ما أَصابَکُمْ مِنْ مُصِیبَةٍ فَبِما کَسَبَتْ أَیْدِیکُمْ وَ یَعْفُوا عَنْ کَثِیرٍ أ رایت ما أصاب علیّا و أهل بیته من بعده هو بما کسبت أیدیهم ، و هم أهل بیت طهارة معصومون ؟ فأجابه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یتوب إلی الله عز و جل و یستغفره فی کل یوم و لیلة مائة مرة من غیر ذنب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أولیاءه بالمصائب لیأجرهم علیها من غیر ذنب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کما نقل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منزلاً لا یبلغها عبدٌ إلّا بالابتلاء فی جسده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فیُبتلی أولیاء الله بهذه الشرور والشدائد من باب فضله ورحمته علیهم؛ حیث إنّ هذه الشرور والمصائب المحدودة تسبّب وصولهم إلی الخیر الأبدی، لذلک کلّما کان العبدُ محبوباً عند الله، ابتلی بالشرور غیر الناتجة عن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أشد الناس بلاء الأنبیاء ثم الذین یلونهم، ثمّ الأمثل فالأمثل</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کما جاء فی حدیث آخر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یَبتلی الله تبارک وتعالی عبادَه علی قدر منازلهم عنده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وجدیر بالذکر أنّ کلّ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معصوماً أو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صبر أمام هذه الشرور والشدائد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السطحی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واتّخذ موقفاً صحیحاً حیالها فإنّ هذه الشرور المحدودة تتغیّر فی النهایة لصالحه إلی الخیر اللا متناهی والمستدیم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تنحصر هذه الشرور فی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تختص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یمتاز المعصوم عن غیره بأن کافة الشرور التی تصیب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شرور غیر ناتجة عن السیئات والذنوب، فی حین أنّ الشرور التی یعانی منها الآخرون، یُحتمل أنّها تنتج عن الذنوب أو غیر ناتجة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ملاحظة أنواع الشرور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السطحی والابتدائی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یتّضح أنّ هذه الشرور تندرج تحت العدل أو الفضل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 القسم الأول هو الشرور التی تنشأ عن الذنوب التی ارتکبها العباد، ومصداق القسم الثانی هو مجموعة الشرور الناتجة عن الذنوب وغیر الناتجة عنها وتصیب العباد من أجل تأدیبهم وتذکیرهم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 یَصدُق عنوان الظلم علی أی نوع من أنواع الشرور؛ حیث لا یُعتدی فیها علی حقوق العباد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وأنّ کلّ شرّ یکمن فیه حکمة وفلسفة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مما تقدّم أنّ خلق الشرور لا یتعارض مع الحکمة الإلهیة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المهمة التی تطرح حول الشرور هی أنّ کافة الشرور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شأنها أن تتغیر علی أساس اتخاذ الموقف من قبل الإنسان، إلی الخیر الأبدی أو الشر المستدیم، فإن صمد واستقام الإنسان أمام الشرور والشدائد المحدودة واتّخذ موقفاً صحیحاً فإنّه ینال الخیر المستدیم، وإلاّ یُصاب بالشر الأبدی، ولذلک، یتعلّق الخیر والشر الأبدیان وبمعناهما الصحیح، بإرادة الإنسان واختیاره، وإنّما الإنسان یختار الخیر والشر الدائمیّین 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الملحدین المعاصرین</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أنّ الله قادر مطلق ومحب مطلق للخیر، وعلیه فإنّ وجود الشرور یتعارض مع هذه الصفات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یعتقدون بأنّه إذا وُجد شرّ</w:t>
      </w:r>
      <w:bookmarkStart w:id="500" w:name="pg5277_26668"/>
    </w:p>
    <w:p>
      <w:pPr>
        <w:pStyle w:val="BookText"/>
        <w:rPr/>
      </w:pPr>
      <w:bookmarkEnd w:id="500"/>
      <w:r>
        <w:rPr>
          <w:rFonts w:ascii="IRNazanin" w:hAnsi="IRNazanin" w:eastAsia="IRNazanin"/>
          <w:color w:val="111111"/>
          <w:sz w:val="28"/>
          <w:sz w:val="28"/>
          <w:szCs w:val="28"/>
          <w:rtl w:val="true"/>
          <w:lang w:bidi="fa-IR"/>
        </w:rPr>
        <w:t xml:space="preserve">واحد فی العالم، فهذا دلیل علی أنّ الله إما أن یکون عاجزاً أو أنّه لیس محبّاً 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أنّ الله قادر محبّ للخیر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ما تقدّم حتی الآن، یتضح الجواب علی هذه الشبهة کما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الشرّ لا یتنافی مع کون الله محبّاً للخیر؛ حیث إنّ الشرور المحدودة بإمکانها أن تکون مقدمةً للخیرات اللا متناهیة؛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محبة الله للخیر إذا فسّرناها بأنّه تعالی یجب علیه أن یوجِد کافة اللذات والمتع للعباد، فهذا ما لا یمکن ولا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لأنّه کلما تتوفر اللذات وأسباب الترفیه، یمکن من منظور العقل، تصوّر حالة أشد لذةً منها؛ إذ لیست للّذّات حدودٌ، ومهما کان عددها ومقدارها، یمکن أیضا تصور الأکثر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حیث إن إیجاد اللذات والمتع یندرج تحت عنوان الفضل والإحسان، لا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تمتُّع العباد باللذات والمتع، لیس من الحقوق الواجبة للعباد علی الله تعالی، بل یُعدّ خلق اللذة والمتعة تفضّلاً وإحساناً من الله یمنّ بهما علی عباده، وعلی العباد أن یشکروا الله علی ما أعطانا الله، ولا ینبغی لهم أن 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لم تتوفّر لنا اللذات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المباحث التی تقدمت تشمل کافة أقسام الشرور، سواء کانت الشرور الناشئة عن العوامل الطبیعیة کالسیول والزلازل، أو الشرور التی تنتج عن الظلم والتجاوزات التی یرتکبها کل إنسان فی حق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الشرور الأخلاقیة</w:t>
      </w:r>
      <w:r>
        <w:rPr>
          <w:rFonts w:eastAsia="IRNazanin" w:cs="IRNazanin"/>
          <w:color w:val="111111"/>
          <w:sz w:val="28"/>
          <w:szCs w:val="28"/>
          <w:rtl w:val="true"/>
          <w:lang w:bidi="fa-IR"/>
        </w:rPr>
        <w:t>).</w:t>
      </w:r>
    </w:p>
    <w:p>
      <w:pPr>
        <w:pStyle w:val="Heading3"/>
        <w:numPr>
          <w:ilvl w:val="2"/>
          <w:numId w:val="1"/>
        </w:numPr>
        <w:rPr/>
      </w:pPr>
      <w:bookmarkStart w:id="501" w:name="__RefHeading___Toc581633_581953129"/>
      <w:bookmarkStart w:id="502" w:name="_Toc197"/>
      <w:bookmarkEnd w:id="501"/>
      <w:r>
        <w:rPr>
          <w:rtl w:val="true"/>
        </w:rPr>
        <w:t>ملخص ما سبق</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السؤال الرئیسی الذی یطرح فی ما یتعلّق بعلاقة مسألة الشرور مع العدل الإلهی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یتلاءم مع معاییر العدل الإلهی وجود الآلام والمشقات المتمخضة عن الکوارث والشرور الطبیعیة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یُطلق الخیر والشر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بمعناهما السطحی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الشیء المحبّب إلی الإنسان،</w:t>
      </w:r>
    </w:p>
    <w:p>
      <w:pPr>
        <w:pStyle w:val="BookText"/>
        <w:rPr/>
      </w:pPr>
      <w:r>
        <w:rPr>
          <w:rFonts w:ascii="IRNazanin" w:hAnsi="IRNazanin" w:eastAsia="IRNazanin"/>
          <w:color w:val="111111"/>
          <w:sz w:val="28"/>
          <w:sz w:val="28"/>
          <w:szCs w:val="28"/>
          <w:rtl w:val="true"/>
          <w:lang w:bidi="fa-IR"/>
        </w:rPr>
        <w:t>والشیء المکروه له، والأخیر 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الألم والمشقة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یسبب الألم والمشقة؛ کالأمراض والفقر والسیول والزلازل والحروب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یُراد بالخیر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المعنی الصحیح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المفید الذی یؤدی إلی سعادة الإنسان فی الدنیا والآخرة، والشیء المضرّ الذی یسبب الشقاء له فی الدارین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تقسیم الخیر والشر باعتبار معناهما السطحی والحقیقی، لا یُعدّ الخیر والشر بالمعنی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وشراً مقارنةً بالخیر والشر بمعناهما الثانی؛ حیث لا یُعتدّ باللذة والألم المحدودین قیاساً علی اللذة والألم الأبدیّین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الإجابة عن شبهة الشرور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المهم من الخیر والشر بمعناهما السطحی والحقیقی، هو الخیر والشر الأبدیّان واللذان یؤدیان إلی سعادة أو شقاء الإنسان، وهذان یرجعان إلی اختیار الإنسان؛ حیث إن الله تعالی أوضح سبیل السعادة والشقاء للإنسان عبر العقل البشری ورسله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بیدنا أن نختار الخیر والشر الحقیقیین والأبدیین بعد انتخاب سبیل الهدایة أو الضلالة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تنقسم الشرور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الشرور الناتجة عن الذنوب التی یرتکبها الإنسان وعن الطریق الخطأ الذی یختاره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الشرور التی تصیب الإنسان لاختباره وکماله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الأشخاص الذین یُبتلون بهذه الشرور،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غضب الله علیهم، فیعاقبهم الله علی ما فعلوه ویعاملهم علی أساس عدله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یبتلیهم الله بالمصائب والشدائد فضلاً منه ورحمةً، لیؤدّبهم وینقذهم من الشقاء والشرور الحقیقیّین، ویذکّرهم الله حتی ینصرفوا إلی سبیل الهدایة، أو ینزل علیهم هذه المصائب لتطهّر نفوسهم وأرواحهم من أرجاس الذنوب، لیدخلوا الجنة بأرواح متطهرة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تصیب الشرور التی لیست ناتجة عن الذنوب، أولیاء الله ولیس هو إلا فضلٌ من الله ورحمة لهم، ولکن لا تختص هذه الشرور بالمعصومین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یمتاز المعصوم عن غیره بأنّ کافة الشرور التی تصیب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شرور غیر ناتجة عن السیئات والذنوب، بینما الشرور التی یعانی منها الآخرون، یحتمل أن تکون ناتجة عن الذنوب أو أنّها غیر ناتجة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تندرج أقسام الشرور تحت مسألة العدل أو الفضل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القسم الأول هو الشرور التی تنشأ عن الذنوب التی ارتکبها العباد ، ومصداق القسم الثانی هو مجموعة الشرور الناتجة عن الذنوب وغیر الناتجة عنها، وتصیب العباد من أجل تأدیبهم وتذکیرهم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یصدق عنوان الظلم علی أی نوع من أنواع الشرور؛ حیث لا یعتدی فیها علی حقوق العباد إطلاقاً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المعانی المتعددة للخیر والشر؟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معیار سعادة وشقاء الأشخاص الذین حُرموا من هدایة الأنبیاء؟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الشرور الناتجة عن الذنوب والشرور غیر الناتجة عنها؟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إلی‌کم صنف ینقسم الأشخاص الذین یُبتلون بالشرور الناتجة عن الذنوب؟ اشرح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 نوعٍ تُعتبر الشدائد والشرور التی یُبتلی بها أنبیاء الله وأولیاؤه ؟ وما هی حکمتها؟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 تحقیقاً میدانیاً وابحث فی التأثیرات الإیجابیة والسلبیة للشرور علی حیاة الناس العامة، وقدّم إحصائیات فی هذا المجال</w:t>
      </w:r>
      <w:r>
        <w:rPr>
          <w:rFonts w:eastAsia="IRNazanin" w:cs="IRNazanin"/>
          <w:color w:val="111111"/>
          <w:sz w:val="28"/>
          <w:szCs w:val="28"/>
          <w:rtl w:val="true"/>
          <w:lang w:bidi="fa-IR"/>
        </w:rPr>
        <w:t>.</w:t>
      </w:r>
      <w:bookmarkStart w:id="503" w:name="pg5277_26677"/>
    </w:p>
    <w:p>
      <w:pPr>
        <w:pStyle w:val="Heading2"/>
        <w:numPr>
          <w:ilvl w:val="1"/>
          <w:numId w:val="1"/>
        </w:numPr>
        <w:rPr/>
      </w:pPr>
      <w:bookmarkStart w:id="504" w:name="__RefHeading___Toc581635_581953129"/>
      <w:bookmarkStart w:id="505" w:name="_Toc198"/>
      <w:bookmarkEnd w:id="503"/>
      <w:bookmarkEnd w:id="504"/>
      <w:r>
        <w:rPr/>
        <w:t>16</w:t>
      </w:r>
      <w:r>
        <w:rPr>
          <w:rtl w:val="true"/>
        </w:rPr>
        <w:t xml:space="preserve">- </w:t>
      </w:r>
      <w:r>
        <w:rPr>
          <w:rtl w:val="true"/>
        </w:rPr>
        <w:t>السعادة والشقاء</w:t>
      </w:r>
      <w:bookmarkEnd w:id="505"/>
    </w:p>
    <w:p>
      <w:pPr>
        <w:pStyle w:val="Heading3"/>
        <w:numPr>
          <w:ilvl w:val="2"/>
          <w:numId w:val="1"/>
        </w:numPr>
        <w:rPr/>
      </w:pPr>
      <w:bookmarkStart w:id="506" w:name="__RefHeading___Toc581637_581953129"/>
      <w:bookmarkStart w:id="507" w:name="_Toc199"/>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أهداف الدرس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التعرّف علی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السعادة والشقاء؛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السعادة والشقاء؛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السعادة وعلاقته بالعدل الإلهی</w:t>
      </w:r>
      <w:r>
        <w:rPr>
          <w:rFonts w:eastAsia="IRNazanin" w:cs="IRNazanin"/>
          <w:color w:val="111111"/>
          <w:sz w:val="28"/>
          <w:szCs w:val="28"/>
          <w:rtl w:val="true"/>
          <w:lang w:bidi="fa-IR"/>
        </w:rPr>
        <w:t>.</w:t>
      </w:r>
    </w:p>
    <w:p>
      <w:pPr>
        <w:pStyle w:val="Heading3"/>
        <w:numPr>
          <w:ilvl w:val="2"/>
          <w:numId w:val="1"/>
        </w:numPr>
        <w:rPr/>
      </w:pPr>
      <w:bookmarkStart w:id="508" w:name="__RefHeading___Toc581639_581953129"/>
      <w:bookmarkStart w:id="509" w:name="_Toc200"/>
      <w:bookmarkEnd w:id="508"/>
      <w:r>
        <w:rPr>
          <w:rtl w:val="true"/>
        </w:rPr>
        <w:t>نظرة خاطفة إلی المباحث السابقة</w:t>
      </w:r>
      <w:bookmarkEnd w:id="509"/>
    </w:p>
    <w:p>
      <w:pPr>
        <w:pStyle w:val="BookText"/>
        <w:rPr/>
      </w:pPr>
      <w:r>
        <w:rPr>
          <w:rFonts w:ascii="IRNazanin" w:hAnsi="IRNazanin" w:eastAsia="IRNazanin"/>
          <w:color w:val="111111"/>
          <w:sz w:val="28"/>
          <w:sz w:val="28"/>
          <w:szCs w:val="28"/>
          <w:rtl w:val="true"/>
          <w:lang w:bidi="fa-IR"/>
        </w:rPr>
        <w:t>قدّمنا فی الدرس الماضی، بیان موضوعات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الشرور والعدل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وأقسام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أجبنا من خلال تبیین حکمة الشرور فی شتی أقسام الشرّ عن الأسئلة المطروحة والشبهات الواردة فی خصوص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الدرس نستعرض المبحث الأخیر والمهم من مباحث العدل الإلهی وهو مسألة سعادة الإنسان وشقائه</w:t>
      </w:r>
      <w:r>
        <w:rPr>
          <w:rFonts w:eastAsia="IRNazanin" w:cs="IRNazanin"/>
          <w:color w:val="111111"/>
          <w:sz w:val="28"/>
          <w:szCs w:val="28"/>
          <w:rtl w:val="true"/>
          <w:lang w:bidi="fa-IR"/>
        </w:rPr>
        <w:t>.</w:t>
      </w:r>
    </w:p>
    <w:p>
      <w:pPr>
        <w:pStyle w:val="Heading3"/>
        <w:numPr>
          <w:ilvl w:val="2"/>
          <w:numId w:val="1"/>
        </w:numPr>
        <w:rPr/>
      </w:pPr>
      <w:bookmarkStart w:id="510" w:name="__RefHeading___Toc581641_581953129"/>
      <w:bookmarkStart w:id="511" w:name="_Toc201"/>
      <w:bookmarkEnd w:id="510"/>
      <w:r>
        <w:rPr>
          <w:rtl w:val="true"/>
        </w:rPr>
        <w:t>سعادة الإنسان وعلاقتها بالعدل الإلهی</w:t>
      </w:r>
      <w:bookmarkEnd w:id="511"/>
    </w:p>
    <w:p>
      <w:pPr>
        <w:pStyle w:val="Heading4"/>
        <w:numPr>
          <w:ilvl w:val="3"/>
          <w:numId w:val="1"/>
        </w:numPr>
        <w:rPr/>
      </w:pPr>
      <w:bookmarkStart w:id="512" w:name="__RefHeading___Toc581643_581953129"/>
      <w:bookmarkStart w:id="513" w:name="_Toc202"/>
      <w:bookmarkEnd w:id="512"/>
      <w:r>
        <w:rPr>
          <w:rtl w:val="true"/>
        </w:rPr>
        <w:t>اشارة</w:t>
      </w:r>
      <w:bookmarkEnd w:id="5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السعادة کانت موضع اهتمام المفکّرین منذ العهود الغابرة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فیثاغورس طریقاً للوصول إلی السعادة علی أساس الریاضات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اعتبر سقراط وأفلاطون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اکتساب الحکمة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بالکلیّات والتعاریف الکلیّة هو سبیل الوصول إلی السعادة</w:t>
      </w:r>
      <w:r>
        <w:rPr>
          <w:rFonts w:eastAsia="IRNazanin" w:cs="IRNazanin"/>
          <w:color w:val="111111"/>
          <w:sz w:val="28"/>
          <w:szCs w:val="28"/>
          <w:rtl w:val="true"/>
          <w:lang w:bidi="fa-IR"/>
        </w:rPr>
        <w:t>.</w:t>
      </w:r>
      <w:bookmarkStart w:id="514" w:name="pg5277_26679"/>
    </w:p>
    <w:p>
      <w:pPr>
        <w:pStyle w:val="BookText"/>
        <w:rPr/>
      </w:pPr>
      <w:bookmarkEnd w:id="514"/>
      <w:r>
        <w:rPr>
          <w:rFonts w:ascii="IRNazanin" w:hAnsi="IRNazanin" w:eastAsia="IRNazanin"/>
          <w:color w:val="111111"/>
          <w:sz w:val="28"/>
          <w:sz w:val="28"/>
          <w:szCs w:val="28"/>
          <w:rtl w:val="true"/>
          <w:lang w:bidi="fa-IR"/>
        </w:rPr>
        <w:t xml:space="preserve">وطرح أرسطو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الاعتدال بین الإفراط والتفریط بغیة الوصول إلی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إبیقوریون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السعادة لیست سوی اللذة، ویری الرواقیون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السعادة تکمن فی العیش المتناغم مع الطبیعة، والذی یؤدی فی نهایة المطاف إلی الاستغناء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تزال هذه المسألة تراود أذهان المفکرین فی عصرنا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اسبینوزا نظریة صیانة الذات واعتبر نیتشه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هی الکمال البشری</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إنّ الغایة الرئیسیة من طرح مبحث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کالمباحث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علاقته بالعدل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کلّ شیءٍ حریّ بنا أن نتحدّث قلیلاً حول معنی السعادة والشقاء وندرسهما من منظور القرآن الکریم والروایات الشریفة</w:t>
      </w:r>
      <w:r>
        <w:rPr>
          <w:rFonts w:eastAsia="IRNazanin" w:cs="IRNazanin"/>
          <w:color w:val="111111"/>
          <w:sz w:val="28"/>
          <w:szCs w:val="28"/>
          <w:rtl w:val="true"/>
          <w:lang w:bidi="fa-IR"/>
        </w:rPr>
        <w:t>.</w:t>
      </w:r>
    </w:p>
    <w:p>
      <w:pPr>
        <w:pStyle w:val="Heading4"/>
        <w:numPr>
          <w:ilvl w:val="3"/>
          <w:numId w:val="1"/>
        </w:numPr>
        <w:rPr/>
      </w:pPr>
      <w:bookmarkStart w:id="515" w:name="__RefHeading___Toc581645_581953129"/>
      <w:bookmarkStart w:id="516" w:name="_Toc203"/>
      <w:bookmarkEnd w:id="515"/>
      <w:r>
        <w:rPr/>
        <w:t>1</w:t>
      </w:r>
      <w:r>
        <w:rPr>
          <w:rtl w:val="true"/>
        </w:rPr>
        <w:t xml:space="preserve">. </w:t>
      </w:r>
      <w:r>
        <w:rPr>
          <w:rtl w:val="true"/>
        </w:rPr>
        <w:t>معنی السعادة والشقاء وأقسامهما</w:t>
      </w:r>
      <w:bookmarkEnd w:id="516"/>
    </w:p>
    <w:p>
      <w:pPr>
        <w:pStyle w:val="BookText"/>
        <w:rPr/>
      </w:pP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والسرور والفرح، والبرکة والیُمن والشقاء ضدها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العرف أنّ السعید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یتمتّع بالخیرات والحسنات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وبعبارة اخری فإنّ السعادة هی حالة یحظی بها صاحب الخیرات والحسنات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السؤال الرئیسی الذی یُطرح فی هذا الخصوص،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الخیرات والحسنات؟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والإجابة عن هذا السؤال یوضّح تفسیرنا للسعادة، فإذا حصرنا جمیع الخیرات فی اللّذّات المادیة، فالسعادة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یمتلکها المتمتِّع بهذه اللذات المادیة فحسب، وإن اعتبرنا الخیر مساویاً للفضائل الأخلاقیة والملکات الحمیدة، فإنّنا نعدّ المتخلّق بهذه الصفات الطیبة، سعیداً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تعرّضنا فی مبحث الشرور، للخیر والشر، واتضح أنّ الخیر والشرّ بمعناهما</w:t>
      </w:r>
    </w:p>
    <w:p>
      <w:pPr>
        <w:pStyle w:val="BookText"/>
        <w:rPr/>
      </w:pPr>
      <w:r>
        <w:rPr>
          <w:rFonts w:ascii="IRNazanin" w:hAnsi="IRNazanin" w:eastAsia="IRNazanin"/>
          <w:color w:val="111111"/>
          <w:sz w:val="28"/>
          <w:sz w:val="28"/>
          <w:szCs w:val="28"/>
          <w:rtl w:val="true"/>
          <w:lang w:bidi="fa-IR"/>
        </w:rPr>
        <w:t>السطحی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والألم، ولکن بمعناهما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ینفع الإنسان أو یضرّه، ویجب لتعیین الخیر والشرّ أن نأخذ الحیاة الأبدیة والأخرویة فی الاعتبار، فضلاً عن الحیاة الدنیویة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ونتناول هنا هذه المسألة من زاویة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المشکلة الموجودة التی تعانی منها الآراء المتعلّقة بالسعادة والفضیلة، هی أنّها جمیعاً تنظر إلی جانب من جوانب الحیاة البشریة، وتسلّط الضوء علیه وتغفل عن الجوانب الأخری، فی حین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یهتمّ بکافة الأبعاد الوجودیة للإنسان؛ ولذلک یطرح فی کافة 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فیها مبحث السعادة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مشروعاً جامعاً وشاملاً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التأمل فی الآیات القرآنیة والأحادیث الشریفة المتعلّقة بالسعادة والشقاء، نلاحظ أنّ الإسلام لا یقترح الریاضات المعتمدة علی ترک الدنیا، ولکن فی الوقت نفسه لا یعدّ التمتع باللذات الدنیویة السبیل الوحید لامتلاک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یضع اللذات المادیة فی مکانة معینة، وکذلک الحال فی اللذات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مشروع الإسلام للسعادة البشریة، جسمَ الإنسان وروحَه، والدنیا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وبصورة عامة کلّ ما یطلق علیه الخیر والسعادة حسب رؤیة الأعراف العامة، وکذلک عند المفکّرین، ولکن لا یجتمع ذلک بصورة مشوّشة وفوضویة؛ حیث إنّ الإسلام یعتبر لکل جانب من جوانب الحیاة البشریة، خیراً وسعادة معیّنة ویقول بأنّ أهمیة کلّ منها یعود إلی الأهمیة التی یحظی کلّ جانب من الحیاة البشریة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فکما لا تقاس أهمیة الدنیا بالآخرة، فإنّ ثقل الخیر الدنیوی لیس بشیء فی المقارنة مع الخیر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الإسلام الإنسان مرکباً من الروح والجسم وأنّهما یتمتعان بالحیاة الدنیویة والأخرویة، لذلک یجب البحث عن سعادة الإنسان وشقائه فی أربعة 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الجسمی الدنیوی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الروحی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الجسمی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الروحی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أن نصنّف هذه السعادات الأربع حسب أهمیتها، فالمعیار هو درجات الخیرات کمّاً ونوعاً التی ینتفع الإنسان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أعلی السعادات، هی التی تفید الإنسان خیراً أکثر وأشدّ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الالتفات إلی أنّ الخیرات واللذات التی یحظی بها الإنسان فی الآخرة، مستدیمة وأبدیة لا تقاس بالخیرات واللذات الدنیویة والمحدودة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نستنتج مما تقدّم، أنّ السعادات الأخرویة أهم من السعادات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سبیل المثال، فمن الکمالات التی تؤدّی إلی سعادة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العلم والمعرفة، وهذه تتحصّل فی الآخرة بصورة أبدیة، فی حین أنّها تحصل فی الدنیا فی زمن محدود وعلی قدر قلیل جداً؛ حیث إنّ الدنیا فانیة ولیست دار الإنسان الأبدیة، بل هی مقدّمة للوصول إلی الحیاة الأبدیة والنهائیة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تعتبر الآیات القرآنیة والروایات الشریفة أنّ السعادة والشقاء الحقیقیّین هما السعادة والشقاء الأخرویّین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سبحانه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سُعِدُوا فَفِی الْجَنَّةِ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وکذلک یقول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روی عن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یستحقّ اسم السعادة علی الحقیقة سعادة الآخرة، وهی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بلا فناءٍ، وعلمٌ بلا جهلٍ، وقدرةٌ بلا عجزٍ، وغنیً بلا فقر</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السعادة أن یُختم الرجل عملُه بالسعادة، وحقیقة الشقاء أن یختم المرء عمله بالشقاء</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إن المراد بالسعادة الحقیقیة أو حقیقة السعادة هی السعادة الرئیسیة والأساسیة؛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سنلاحظ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استُخدم فی الروایات، کلمة السعادة للسعادات الدنیویة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بین السعادات الجسمیة والروحیة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الدنیا أو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السعادات الروحیة أهمّ من السعادات الجسمیة؛ حیث إنّها من جهة أشدّ وأکثر دواماً، ومن جهة اخری فإنّ السعادة الروحیة فی الدنیا تضمن للإنسان السعادة الجسمیة والروحیة فی الآخرة، ولذلک فإنّ کثیراً من الآیات والروایات المتعلّقة بالسعادة والشقاء، والتی تذکر مبادئهما، تشیر إلی السعادة الروحیة وأسبابها وطرق نشوء هذا القسم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ما یتعلّق بالسعادات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جسمیةً کانت أو روحیةً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 الأحادیث التالیة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الالتفات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سعادة المرء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الصالحة، والمسکن الواسع، والمرکب الهنیء والولد الصالح</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خمسة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الصالحة، والبنون الأبرار، والخلطاء الصالحون، ورزق المرء فی بلده، والحبّ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سعادة المرء حسن الخلق</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کما روی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سعادة المؤمن دابّة یرکبها فی حوائجه ویقضی علیها حقوق إخوانه</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کثیر من الروایات المشابهة للروایات المذکورة أعلاه وجاءت روایات عدیدة أیضا فی خصوص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وأشارت بعض هذه الروایات إلی السعادات الجسمیة والدنیویة وتعرّضت بعضها الآخر للسعادات الروحیة والدنیویة،</w:t>
      </w:r>
    </w:p>
    <w:p>
      <w:pPr>
        <w:pStyle w:val="BookText"/>
        <w:rPr/>
      </w:pPr>
      <w:r>
        <w:rPr>
          <w:rFonts w:ascii="IRNazanin" w:hAnsi="IRNazanin" w:eastAsia="IRNazanin"/>
          <w:color w:val="111111"/>
          <w:sz w:val="28"/>
          <w:sz w:val="28"/>
          <w:szCs w:val="28"/>
          <w:rtl w:val="true"/>
          <w:lang w:bidi="fa-IR"/>
        </w:rPr>
        <w:t>وقد ترمز بعضها إلی السعادة المرکّبة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یشیر المسکن الواسع، والمرکب الهنیء إلی السعادة الجسمیة فحسب، والخُلُق الحسن والحبُّ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السعادة الروحیة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الزوجة الصالحة، والبنین الأبرار، والخلطاء الصالحین، والدابة التی یخدم المؤمن بها إخوانه فی الدین، کلّها تشیر إلی کلا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تقدّم فإنّ کثیراً من الآیات والروایات الواردة فی خصوص السعادة والشقاء، تتناول مبادئهما، وهذه الآیات والروایات کلّها تقریباً تتعرّض للشؤون الروحیة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هذه المبادئ المتعلّقة بالسعادة هی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والإیمان، وولایة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والتوفیق الإلهی، والأخلاق والمحاسبة، وجهاد النفس، والإخلاص والتقوی والزهد، والعمل الصالح، واتّباع القرآنِ الکریم والحقِّ، وطاعة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فإنّ بعض مبادئ الشقاء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والکفر، والرذائل الأخلاقیة، والأعمال السیئة، ومعصیة الله تعالی</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وتُعدّ هذه الحالات المذکورة إمّا کمالات ونقائص روحیة أو آثارهما روحیة، وتکمن أهمیتها فی أنّها تدلّ علی السعادة والشقاء الروحیّین فی الدنیا، فضلاً عن تأثیرها فی السعادات والشقاوات الثلاث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الجسمیة الدنیویة والجسمیة الاُخرویة والروحیة الاُخرویة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تأثیر السعادة والشقاء الروحیّین الدنیویّین فی السعادة والشقاء الاُخرویّین واضح؛ حیث إنّ الله تعالی یعیّن مکان کلّ فرد فی الجنة أو النار علی أساس أمورٍ کالإیمان والکفر، والطاعة والمعصیة، والفضائل والرذائل واتّباع الحق أو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من السعادات الروحیة الدنیویة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الأمور لیست عدیمة التأثیر فی جسم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المؤمن الذی یتحلّی بالأخلاق الفاضلة</w:t>
      </w:r>
    </w:p>
    <w:p>
      <w:pPr>
        <w:pStyle w:val="BookText"/>
        <w:rPr/>
      </w:pPr>
      <w:r>
        <w:rPr>
          <w:rFonts w:ascii="IRNazanin" w:hAnsi="IRNazanin" w:eastAsia="IRNazanin"/>
          <w:color w:val="111111"/>
          <w:sz w:val="28"/>
          <w:sz w:val="28"/>
          <w:szCs w:val="28"/>
          <w:rtl w:val="true"/>
          <w:lang w:bidi="fa-IR"/>
        </w:rPr>
        <w:t>والأعمال الحسنة، یکون أقلّ عرضة للأمراض الجسمیة بالنسبة إلی الآخرین، والناس یثقون به أکثر من ثقتهم بالآخرین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یتمتعون حتی فی هذه الحیاة الدنیویة، بحیاة أحسن من حیاة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نذکر آیة وبضعة أحادیث حول مبادئ السعادة والشقاء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لمَن لم یکن عالماً أن یکون سعیداً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السعید حقَّ السعید مَن أحبّک وأطاعک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الخصوص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یبتغِ غیر الإسلام دیناً، تتحقّق شِقوَتُه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الشریفة قالُوا رَبَّنا غَلَبَتْ عَلَیْنا شِقْوَتُنا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إلی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وصیّته باتّباع القرآن الکریم وخطاباته وأحکامه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یسعد أحد إلاّ باتباعها ولا یشقی إلّا مع جحودها وإضاعتها</w:t>
      </w:r>
      <w:r>
        <w:rPr>
          <w:rFonts w:eastAsia="IRNazanin" w:cs="IRNazanin"/>
          <w:color w:val="111111"/>
          <w:sz w:val="28"/>
          <w:szCs w:val="28"/>
          <w:rtl w:val="true"/>
          <w:lang w:bidi="fa-IR"/>
        </w:rPr>
        <w:t xml:space="preserve">. </w:t>
      </w:r>
      <w:r>
        <w:rPr>
          <w:rStyle w:val="FootnoteAnchor"/>
          <w:rtl w:val="true"/>
        </w:rPr>
        <w:footnoteReference w:id="301"/>
      </w:r>
      <w:bookmarkStart w:id="517" w:name="pg5277_26691"/>
    </w:p>
    <w:p>
      <w:pPr>
        <w:pStyle w:val="Heading4"/>
        <w:numPr>
          <w:ilvl w:val="3"/>
          <w:numId w:val="1"/>
        </w:numPr>
        <w:rPr/>
      </w:pPr>
      <w:bookmarkStart w:id="518" w:name="__RefHeading___Toc581647_581953129"/>
      <w:bookmarkStart w:id="519" w:name="_Toc204"/>
      <w:bookmarkEnd w:id="517"/>
      <w:bookmarkEnd w:id="518"/>
      <w:r>
        <w:rPr/>
        <w:t>2</w:t>
      </w:r>
      <w:r>
        <w:rPr>
          <w:rtl w:val="true"/>
        </w:rPr>
        <w:t xml:space="preserve">. </w:t>
      </w:r>
      <w:r>
        <w:rPr>
          <w:rtl w:val="true"/>
        </w:rPr>
        <w:t>تقدیر السعادة وعلاقته بالعدل الإلهی</w:t>
      </w:r>
      <w:bookmarkEnd w:id="519"/>
    </w:p>
    <w:p>
      <w:pPr>
        <w:pStyle w:val="BookText"/>
        <w:rPr/>
      </w:pPr>
      <w:r>
        <w:rPr>
          <w:rFonts w:ascii="IRNazanin" w:hAnsi="IRNazanin" w:eastAsia="IRNazanin"/>
          <w:color w:val="111111"/>
          <w:sz w:val="28"/>
          <w:sz w:val="28"/>
          <w:szCs w:val="28"/>
          <w:rtl w:val="true"/>
          <w:lang w:bidi="fa-IR"/>
        </w:rPr>
        <w:t>تشیر بعض الآیات القرآنیة والأحادیث الشریفة المتعلّقة بسعادة الإنسان، إلی أنّ الله تعالی یعیّن تقدیر سعادة الإنسان، وحتی تذکر بعض الأحادیث أنّ زمان هذا التقدیر یرجع إلی قبل ولادة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القرآن الکریم أنّ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بإذن الله، و عرّف نفسه فی إحدی عباراته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یَجْعَلْنِی جَبّاراً شَقِیًّا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الآیة المبارکة أنّ الشقاء والسعادة تعودان إلی التقدیر الإلهی، ولذلک قال النبی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یجعلنی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فی الکتب الحدیثیة للشیعة والسنة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السعید مَن سعِد فی بطن أمّه والشقی من شقیَ فی بطن أمه</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ویقول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السعادة والشقاء قبل أن یخلق خَلقَه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إن السؤال الرئیسی الذی یُطرح حول هذه الأحادیث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الله تعالی سعادة الأفراد وشقاءهم قبل خلقهم، فکیف یمکن أن نعتبر الأفراد مختارین وأحراراً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طرح هذه الشبهة حول العدل الإلهی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تقدیر سعادة العباد وشقائهم بید الله تعالی، یلازم إجبارهم علی السعادة والشقاء المقدَّرین وهو یتعارض مع العدالة؛ حیث إنّ إجبار العبد علی الشقاء ومعاقبته بسبب شقائه، یُعدّ ظلماً سافراً فی حقه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فی المباحث المتعلّقة بالقضاء والقدر، یتضح الرد إجمالاً علی هذه الشبهة، ولکن نظراً إلی أهمیة هذه المسألة، یجب أن نفصلّها أکثر قلیلاً لتزول 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ذکر ثلاثة ردود، علی الأقل، علی هذه الشبهة المطروحة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أن نتعرض لها، ینبغی الإشارة إلی أنّ مسألة تقدیر السعادة والشقاء یجب أن لا تفسَّر بصورة تؤدّی إلی الجبر؛ حیث إنّ الجبر ینافی العلم الحضوری للإنسان بنفسه، ویلزم منه عدم فائدة الدین والنبوة والمعاد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افترضنا فقدان تفسیرٍ متناغمٍ مع الاختیار للأحادیث المتعلّقة بمسألة تقدیر السعادة والشقاء فإنّه یجب أن نضعها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یصحّ هذا الافتراض، وهناک تفاسیر متلائمة مع اختیار الإنسان لتقدیر السعادة والشقاء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نذکر بعض التفاسیر المتعلّقة بتقدیر السعادة والشقاء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تحدید سعادة العباد وشقائهم قبل ولادتهم، یعنی أنّ الله تعالی عالم بسعادة وشقاء عباده ویعلم أنّهم ماذا سیفعلون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هذا العلم، یکتب الله فی اللوح المحفوظ السعادة لمن سیسعد باختیاره لاحقاً، والشقاء لمن سیختار القیام بالأعمال السیئة والشرّیرة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یقدّر الله معتمداً علی علمه باختیار الإنسان، وهذا لا یستلزم الجبر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سئل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معنی 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من سعد فی بطن امّه، والشقی من شقی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الشقی من علم الله وهو فی بطن امّه أنّه سیعمل أعمال الأشقیاء، والسعید من علم الله وهو فی بطن امّه أنّه سیعمل أعمال السعداء</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فسّر فی بعض الأحادیث، تقدیر السعادة والشقاء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قدّر السعادة لمن یؤمن، والشقاء لمن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العلم، وجفّ القلم، ومضی القدر بالسعادة مِن الله لمَن آمن واتّقی، وبالشقاء لمن کذّب وکفر</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وبحسب هذه الروایة فإنّه علی الرغم من أنّ الله یقدّر السعادة والشقاء، إلاّ أنّ هذا التقدیر یعیَّن علی أساس الإیمان والکفر، وهما حصیلة أعمال الإنسان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الثانی یفسّر تقدیر السعادة والشقاء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کالتفسیر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العلم الإلهی بأعمال العباد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هذه الأعمال الاختیاریة التی تسبب السعادة أو الشقاء، مقدّرة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الإیمان والتقوی یؤدّیان فی المستقبل إلی تقدیر السعادة، والإنکار والکفر، إلی تقدیر الشقاء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یبتنی التفسیر الثالث لتقدیر السعادة والشقاء علی وجود العوالم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الأحادیث المتعلّقة بهذه العوالم، اختبر العباد قبل الدخول فی هذا العالم المادی وتمثلت النتیجة فی السعادة والشقاء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وعلیه فکل إنسان قبل ولادته وفی بطن أمه، إمّا أن یکون سعیداً أو یکون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الوقت نفسه فقد انبنت هذه السعادة أو الشقاء علی أساس إرادة العباد واختیارهم ومدی نجاحهم فی الامتحان الإلهی، ولذلک فإنّ سعادة الإنسان أو شقاءه فی بطن أمه لا تلازم الجبر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النقطة المهمّة فی هذا التفسیر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السعادة أو الشقاء فی العوالم السابقة والتی تمت علی أساس اختیار العباد، لا تؤدی إلی عجزهم وتسیرهم علی نحو لا یقدرون علی تغییر مصیرهم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التفسیر الثالث، ترجع سعادة الإنسان وشقاؤه فی بطن أمه إلی أعماله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یغیّر الإنسان فی هذا العالم سعادته أو شقاءه المحدّدة سابقاً بسبب القیام بأعمال متفاوتة مع أعماله التی فعلها فی العوالم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 فی فرد کان مؤمناً فی هذا العالم المادی ویفعل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القول لا یعنی أنه لا یمکن أن یصبح کافراً فی المستقبل وأن یفعل الشر فیصبح شقیاً</w:t>
      </w:r>
      <w:r>
        <w:rPr>
          <w:rFonts w:eastAsia="IRNazanin" w:cs="IRNazanin"/>
          <w:color w:val="111111"/>
          <w:sz w:val="28"/>
          <w:szCs w:val="28"/>
          <w:rtl w:val="true"/>
          <w:lang w:bidi="fa-IR"/>
        </w:rPr>
        <w:t>.</w:t>
      </w:r>
      <w:bookmarkStart w:id="520" w:name="pg5277_26697"/>
    </w:p>
    <w:p>
      <w:pPr>
        <w:pStyle w:val="Heading3"/>
        <w:numPr>
          <w:ilvl w:val="2"/>
          <w:numId w:val="1"/>
        </w:numPr>
        <w:rPr/>
      </w:pPr>
      <w:bookmarkStart w:id="521" w:name="__RefHeading___Toc581649_581953129"/>
      <w:bookmarkStart w:id="522" w:name="_Toc205"/>
      <w:bookmarkEnd w:id="520"/>
      <w:bookmarkEnd w:id="521"/>
      <w:r>
        <w:rPr>
          <w:rtl w:val="true"/>
        </w:rPr>
        <w:t>ملخص ما سبق</w:t>
      </w:r>
      <w:bookmarkEnd w:id="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السعادة والشقاء عبارة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الجسمیة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الروحیة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الجسمیة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الروحیة الأخرویة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السعادة والشقاء الأخرویّین أهم من السعادة والشقاء الدنیویّین؛ حیث إنّهما أشد وأبقی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تقدیم التفاسیر التالیة لتقدیر سعادة العباد وشقائهم قبل خلقهم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هذا التقدیر أنّ الله تعالی عالم بسعادة العباد وشقائهم وقد کتبه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الله السعادة للمؤمنین، والشقاء للمنکرین فی المستقبل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تقدیر سعادة العباد وشقائهم علی أساس الامتحانات التی اجتازوها فی العوالم السابقة، ولکن فی الوقت نفسه، یستطیع العباد أن یغیّروا تقدیراتهم فی هذا العالم المادی بالقیام ببعض الأعمال الحسنة أو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والبحوث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أقسام السعادة وأقسام الشقاء؟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قسم من السعادة والشقاء أهمّ؟ ولماذا؟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یؤدی تقدیر السعادة والشقاء قبل الخلق، إلی نظریة الجبر؟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المجلد الثامن من دانشنامه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العقائد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واستخرج عوامل ومبادئ السعادة والشقاء مع الأحادیث المتعلّقة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 تحقیقاً حول الآراء المختلفة فی سعادة الإنسان</w:t>
      </w:r>
      <w:r>
        <w:rPr>
          <w:rFonts w:eastAsia="IRNazanin" w:cs="IRNazanin"/>
          <w:color w:val="111111"/>
          <w:sz w:val="28"/>
          <w:szCs w:val="28"/>
          <w:rtl w:val="true"/>
          <w:lang w:bidi="fa-IR"/>
        </w:rPr>
        <w:t>.</w:t>
      </w:r>
      <w:bookmarkStart w:id="523" w:name="pg5277_26700"/>
    </w:p>
    <w:p>
      <w:pPr>
        <w:pStyle w:val="Heading2"/>
        <w:numPr>
          <w:ilvl w:val="1"/>
          <w:numId w:val="1"/>
        </w:numPr>
        <w:rPr/>
      </w:pPr>
      <w:bookmarkStart w:id="524" w:name="__RefHeading___Toc581651_581953129"/>
      <w:bookmarkStart w:id="525" w:name="_Toc206"/>
      <w:bookmarkEnd w:id="523"/>
      <w:bookmarkEnd w:id="524"/>
      <w:r>
        <w:rPr>
          <w:rtl w:val="true"/>
        </w:rPr>
        <w:t>مصادر البحث</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علی العلوم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مرتضی المطهری، قم، صدرا،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فرق ومذاهب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علی الفرق والمذاهب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برنجکار، قم، کتاب طه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محمدبن‌الحسن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الأعلمی،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أحمدبن‌علی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تحت إشراف جعفر السبحانی، قم، أسوة،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الدین، محمدبن‌عمر الفخر الرازی، القاهرة، المکتبة الأزهریة للتراث،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العقائد، خمسون درساً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ناصر مکارم الشیرازی، قم، مدرسة الإمام علی‌بن‌أبی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محمدبن‌یعقوب الکلینی، طهران، دارالکتب الإسلامیة،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 السید علی‌ابن‌طاوس،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مکتب الإعلام الإسلامی،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محمدبن عبدالکریم الشهرستانی،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محمدسید الجیلانی، بیروت، دارالمعرفة،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محمدبن علی بن الحسین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أبوجعفر، محمدبن‌الحسن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محمدبن محمدبن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أستادولی وعلی‌أکبر الغفاری، قم، مؤسسة النشر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فیما یجب اعتقاده، محمدبن‌طیب الباقلانی،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أحمد حیدر، بیروت، عالم الکتب،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الملکوت فی شرح الیاقوت، الحسن‌بن‌یوسف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الشیخ محمدبن محمدبن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الأنصاری، بیروت، دارالمفید،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محمد باقر بن‌محمد تقی المجلسی،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 إبراهیم‌بن‌علی الکفعمی، مکتبة الصدوق، طهران، ط</w:t>
      </w:r>
      <w:r>
        <w:rPr>
          <w:rFonts w:ascii="IRNazanin" w:hAnsi="IRNazanin" w:eastAsia="IRNazanin"/>
          <w:color w:val="111111"/>
          <w:sz w:val="28"/>
          <w:sz w:val="28"/>
          <w:szCs w:val="28"/>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جامع 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الجامع للأدیان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بایرناس،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علی‌أصغر حکمة، طهران، شرکة المنشورات العلمیة والثقافیة،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آل‌الرسول، حسن‌بن علی‌ابن شعبة،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علی‌أکبر الغفاری، قم، جماعة المدرسین فی حوزة 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کتاب العین، خلیل‌بن‌أحمد الفراهیدی، قم، أسوة،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الشیخ محمدبن‌محمدبن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محققین،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محمدبن‌مسعود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قم، مؤسسة البعثة،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علی‌بن‌إبراهیم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الموسوی الجزائری، قم، مؤسسة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 الأصول، الشیخ محمدبن‌الحسن الطوسی،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مشکوة‌الدینی، طهران، جامعة طهران،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 ونزهة النواظر، أبوحسین،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فراس المالکی، دارالکتب الإسلامیة، طهران،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محمدبن علی‌بن الحسین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جماعة المدرسین فی حوزة قم العلمیة،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محمدبن‌علی،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قم، منشورات إسلامی،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أبوجعفر محمدبن‌حسن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السیدحسن الموسوی الخراسان، بیروت، دارصعب؛ دارالتعارف،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محمدبن علی‌بن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علی‌أکبر الغفاری، طهران، مکتبة الصدوق،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یوسف بن الله النمری بن عبدالبر، بیروت، دارالکتب العلمیة،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 عبدالله بن‌جعفر الحمیری،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الصادقی الأردستانی، طهران، مؤسسة الثقافة الإسلامیة لکوشانبور،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فرائد الأصول، الشیخ محمدکاظم الآخوند الخراسانی، قم، بصیرتی،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مستدرک الوسائل، حسین‌بن‌محمدتقی النوری، تحقیق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دیدگاه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 منظور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 الحسینی البهشتی، طهران، بعثة،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محمدبن علی‌بن الحسین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علی‌أکبر الغفاری، قم، جماعة المدرسین فی حوزة قم العلمیة،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جهان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دائرة المعارف الإسلامیة، تحت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مدیرسلیم، طهران، مؤسسة دائرة المعارف الإسلامیة،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عقاید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العقائد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ری‌شهری ، قم، دارالحدیث،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أبوحنیفة، النعمان‌بن‌محمدبن حیون،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آصف‌بن‌علی‌أصغر الفیض، مصر، دارالمعارف،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سعیدبن‌هبة‌الله القطب، الراوندی،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الشریف المرتضی،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الحسین الموسوی علم‌الهدی، تقدیم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إعداد السید مهدی رجائی، بیروت، مؤسسة النور للمطبوعات،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ابن‌ماجة، محمدبن‌یزید ابن‌ماجة، بیروت، دار إحیاء التراث العربی،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أسماء الله الحسنی، فخرالدین الرازی،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طباعة الأوفست من نسخة مکتبة الکلیات الأزهریة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أسماء الله الحسنی، هادی‌بن‌مهدی السبزواری،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نجف‌علی الحسینی، طهران، منشورات جامعة 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الأصول الخمسة، القاضی عبدالجبار بن‌أحمد المعتزلی، بیروت، دار إحیاء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علی‌بن‌محمد الجرجانی، بیروت، دارالکتب العلمیة،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جمل العلم والعمل، علی‌بن‌الحسین علم‌الهدی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الجعفری، دار الأسوة،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 مؤیدالدین الجندی القیصری، تعلیق وتصحیح، جلال‌الدین الآشتیانی، مشهد، منشورات جامعة طهران،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نهج‌البلاغة، عزالدین عبدالحمید المدائنی ابن‌أبی 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بیروت، دار إحیاء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إسماعیل‌بن‌حماد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عبدالعزیز عطار، بیروت، دار العلم للملاطین،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محمدبن‌إسماعیل البخاری، بیروت، دارالکتب العلمیة،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مسلم‌بن‌الحجاج النیسابوری، بیروت، دارالفکر،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الإمام زین‌العابدین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محمدباقر الأبطحی، قم، مؤسسة الإمام المهدی،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مرتضی المطهری، طهران، صدرا،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العقائد الإسلامیة، محمدحسین الشیرازی، قم، پرهیزکار،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علی‌بن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الأعلمی،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عبدالوهاب‌بن‌محمد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الأرموی، طهران، جامعة 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محمدبن‌إبراهیم‌بن أبی زینب النعمانی،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علی‌أکبر الغفاری، طهران، مکتبة الصدوق،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مرتضی‌بن‌محمدأمین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مطبوعات دینی،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القضاء والقدر، محمد بن أبی بکربن‌قیم الجوزیة، بیروت، المکتب الإسلامی،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الخلیل‌بن‌أحمد الفراهیدی، قم، مؤسسة 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الحسن‌بن‌یوسف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حسن‌زاده الآملی، قم، جماعة المدرسین فی حوزة قم العلمیة،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علی‌بن‌محمد الخراز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الحسینی، قم،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علی‌بن‌حسام‌الدین المتقی الهندی، بیروت، مؤسسة الرسالة،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محمدبن مکرم ابن‌منظور، بیروت، دار إحیاء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أرسطو،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خراسانی‌شرف، طهران، گفتار،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الطبرسی، أبوعلی، الفضل‌بن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بیروت، مؤسسة الأعلمی،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أحمدبن‌محمد البرقی،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الرجائی، قم، المجمع العالمی لأهل البیت،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الشهاب، محمدبن‌سلامة القضاعی،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بیروت، 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أحمدبن‌محمد الفیومی، قم، دار 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الشیخ محمد بن علی‌بن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جماعة المدرسین فی حوزة قم العلمیة، مکتب نشر إسلامی،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الفروق اللغویة، أبوهلال العسکری، قم، بصیرتی،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أحمدابن فارس‌بن زکریا أبوالحسین، قم، مرکز النشر، مکتب الإعلام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الشیخ عباس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طهران، مؤسسة منشورات پیام محراب،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محمدبن علی‌بن‌بابویه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علی‌أکبر الغفاری، قم، جماعة المدرسین فی حوزة قم العلمیة،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النافع یوم الحشر، المقداد بن‌عبدالله السیوری، تحقیق مهدی محقق، طهران، مؤسسة جامعة ماک‌غیل للمطالعات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مبارک‌ابن‌أثیر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المبارک‌بن‌محمد، بیروت، دار 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قم، دار الحدیث،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الحق وکشف الصدق،العلامة الحلی، الحسن‌بن‌یوسف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عین‌الله حسین الأرموی، قم، دار 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ترکبت </w:t>
      </w:r>
      <w:r>
        <w:rPr>
          <w:rFonts w:eastAsia="IRNazanin" w:cs="IRNazanin"/>
          <w:b w:val="false"/>
          <w:bCs w:val="false"/>
          <w:i w:val="false"/>
          <w:iCs w:val="false"/>
          <w:color w:val="333333"/>
          <w:sz w:val="20"/>
          <w:szCs w:val="20"/>
        </w:rPr>
        <w:t>theology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کلمتی </w:t>
      </w:r>
      <w:r>
        <w:rPr>
          <w:rFonts w:eastAsia="IRNazanin" w:cs="IRNazanin"/>
          <w:b w:val="false"/>
          <w:bCs w:val="false"/>
          <w:i w:val="false"/>
          <w:iCs w:val="false"/>
          <w:color w:val="333333"/>
          <w:sz w:val="20"/>
          <w:szCs w:val="20"/>
        </w:rPr>
        <w:t>theos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الله و </w:t>
      </w:r>
      <w:r>
        <w:rPr>
          <w:rFonts w:eastAsia="IRNazanin" w:cs="IRNazanin"/>
          <w:b w:val="false"/>
          <w:bCs w:val="false"/>
          <w:i w:val="false"/>
          <w:iCs w:val="false"/>
          <w:color w:val="333333"/>
          <w:sz w:val="20"/>
          <w:szCs w:val="20"/>
        </w:rPr>
        <w:t>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تعنی المعرفة، وأخذت الأخیرة من کلمة </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العقل والنطق والکلمة 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یتوسّع الیوم معنی الإلهیات أکثر من ذی قبل وتشمل کافة المباحث التی ترتبط بالأدیان بأی شکل من الأشکال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هیّئها المتهم حول نفسه وأعماله ویقرأها أمام المحکمة کالدفاع عن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دفاعیات المتهم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أسلامی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التعرّف علی العلوم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 الکلام والعرفان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ترتیب 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تعاریف أصول الدین وأهم مصادیقها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روش‌شناسی علم کلام؛ روش استنباط از متون دینی، برنجکار،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منهجیة علم الکلام، منهج الاستنباط من النصوص الدینیة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نقد ونظر، شتاء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باب الردّ إلی الکتاب والسنّة وأنّه لیس شیء من الحلال والحرام وجمیع ما یحتاج الناس إلیه إلاّ وقد جاء فیه کتاب أو سنّة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سبیل المثال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ولا سیما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الآیات والأحادیث الواردة فی الباب الثالث من کتاب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الحضارة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سبیل المثال،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از دیدگاه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من منظور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214/54</w:t>
      </w:r>
      <w:r>
        <w:rPr>
          <w:rFonts w:ascii="IRNazanin" w:hAnsi="IRNazanin" w:eastAsia="IRNazanin"/>
          <w:b w:val="false"/>
          <w:b w:val="false"/>
          <w:bCs w:val="false"/>
          <w:i w:val="false"/>
          <w:i w:val="false"/>
          <w:iCs w:val="false"/>
          <w:color w:val="333333"/>
          <w:sz w:val="20"/>
          <w:sz w:val="20"/>
          <w:szCs w:val="20"/>
          <w:rtl w:val="true"/>
        </w:rPr>
        <w:t>؛ خاتمة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زیارة الجامعة الکبیرة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معجم 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ومعاجم اللغة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أسماء الله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أدیان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الجامع للأدیان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تشیر إلی الأقانیم الثلاثة عند النصاری التی تتمثل فی الأب والابن وروح القدس، ویعتبرون هؤلاء الثلاثة من جوهر واحد ولا یمکن فصلها عن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فالأب أحد الأقانیم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یعتقد بعض المسیحیین کأریوس بوحدانیة الله ومخلوقیة الابن وروح القدس، إلّا أنّ المسیحیة رفضت هذا الاعتقاد واعتبرته بدعة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الوحدة النوعیة التی تنتزع من الأفراد المتجانسین والمتشابهین؛ علی سبیل المثال، تنتزع الإنسانیة من الأفراد المتشابهین کزید وبکر وعمر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سبیل المثال، یدخل فیه صفات المخلوقات کالترکیب من الأجزاء، والحدوث وطرو التغیرات کالنقص والزیادة فیه، أو وجود الشریک 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توحید المفضّل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إلهی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الإلهی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شرح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تصحیح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إلهی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الإلهی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تمهید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تصحیح صبحی صالح، الحکمة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إلهی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الإلهی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أسماء الله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القضاء والقدر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جهان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التفویض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فرق و مذاهب 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التعرف علی الفرق والمذاهب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بسبب أن الکتب المتعلقة للقدریین الأوائل لیست فی متناول أیدینا، لا یمکن إبداء النظر القطعی فی هذا الصدد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أنوار الملکوت فی شرح الیاقوت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النافع یوم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إیقاع النفس فی المشقّة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تصحیح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مصنفات الشیخ المفید، 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جی، ال،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 و قدرت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والقدرة المطلقة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محمدرضا صالح‌نجاد، مجلة کیان،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حول النظریات المذکورة أعلاه، راجع المجلد الأول والرابع من کتاب تاریخ فلسفه لفریدریک کوبلستون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 والصحاح؛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عقائد 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سنن ابن‌ماجة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41954</Words>
  <Characters>202290</Characters>
  <CharactersWithSpaces>241997</CharactersWithSpaces>
  <Paragraphs>2759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2026-08-19T00:40:01Z</dcterms:created>
  <dc:creator>ghaemiyeh.com</dc:creator>
  <dc:description/>
  <dc:language>en-US</dc:language>
  <cp:lastModifiedBy/>
  <dcterms:modified xsi:type="dcterms:W3CDTF">2026-08-19T04:10:08Z</dcterms:modified>
  <cp:revision>1</cp:revision>
  <dc:subject/>
  <dc:title>الکلام والعقائد التوحید والعدل</dc:title>
</cp:coreProperties>
</file>

<file path=docProps/custom.xml><?xml version="1.0" encoding="utf-8"?>
<Properties xmlns="http://schemas.openxmlformats.org/officeDocument/2006/custom-properties" xmlns:vt="http://schemas.openxmlformats.org/officeDocument/2006/docPropsVTypes"/>
</file>