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ولایت نگرشی نو در معناشناسی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267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56269_147905668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56271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56273_1479056682">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356275_1479056682">
            <w:r>
              <w:rPr>
                <w:webHidden/>
                <w:rStyle w:val="IndexLink"/>
                <w:rtl w:val="true"/>
              </w:rPr>
              <w:t>گفتار اوّل</w:t>
            </w:r>
            <w:r>
              <w:rPr>
                <w:rStyle w:val="IndexLink"/>
                <w:rtl w:val="true"/>
              </w:rPr>
              <w:t xml:space="preserve">: </w:t>
            </w:r>
            <w:r>
              <w:rPr>
                <w:rStyle w:val="IndexLink"/>
                <w:rtl w:val="true"/>
              </w:rPr>
              <w:t>تردیدها و واقع نگاری تاریخی</w:t>
            </w:r>
            <w:r>
              <w:rPr>
                <w:rStyle w:val="IndexLink"/>
                <w:rtl w:val="true"/>
              </w:rPr>
              <w:tab/>
            </w:r>
            <w:r>
              <w:rPr>
                <w:rStyle w:val="IndexLink"/>
              </w:rPr>
              <w:t>23</w:t>
            </w:r>
          </w:hyperlink>
        </w:p>
        <w:p>
          <w:pPr>
            <w:pStyle w:val="Contents3"/>
            <w:tabs>
              <w:tab w:val="clear" w:pos="8459"/>
              <w:tab w:val="right" w:pos="9026" w:leader="dot"/>
            </w:tabs>
            <w:rPr/>
          </w:pPr>
          <w:hyperlink w:anchor="__RefHeading___Toc356277_147905668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56279_1479056682">
            <w:r>
              <w:rPr>
                <w:webHidden/>
                <w:rStyle w:val="IndexLink"/>
                <w:rtl w:val="true"/>
              </w:rPr>
              <w:t>تردیدها</w:t>
            </w:r>
            <w:r>
              <w:rPr>
                <w:rStyle w:val="IndexLink"/>
                <w:rtl w:val="true"/>
              </w:rPr>
              <w:tab/>
            </w:r>
            <w:r>
              <w:rPr>
                <w:rStyle w:val="IndexLink"/>
              </w:rPr>
              <w:t>24</w:t>
            </w:r>
          </w:hyperlink>
        </w:p>
        <w:p>
          <w:pPr>
            <w:pStyle w:val="Contents4"/>
            <w:tabs>
              <w:tab w:val="clear" w:pos="8176"/>
              <w:tab w:val="right" w:pos="9026" w:leader="dot"/>
            </w:tabs>
            <w:rPr/>
          </w:pPr>
          <w:hyperlink w:anchor="__RefHeading___Toc356281_1479056682">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56283_1479056682">
            <w:r>
              <w:rPr>
                <w:webHidden/>
                <w:rStyle w:val="IndexLink"/>
              </w:rPr>
              <w:t>1</w:t>
            </w:r>
            <w:r>
              <w:rPr>
                <w:rStyle w:val="IndexLink"/>
                <w:rtl w:val="true"/>
              </w:rPr>
              <w:t xml:space="preserve">- </w:t>
            </w:r>
            <w:r>
              <w:rPr>
                <w:rStyle w:val="IndexLink"/>
                <w:rtl w:val="true"/>
              </w:rPr>
              <w:t>وجود غدیر خم</w:t>
            </w:r>
            <w:r>
              <w:rPr>
                <w:rStyle w:val="IndexLink"/>
                <w:rtl w:val="true"/>
              </w:rPr>
              <w:tab/>
            </w:r>
            <w:r>
              <w:rPr>
                <w:rStyle w:val="IndexLink"/>
              </w:rPr>
              <w:t>27</w:t>
            </w:r>
          </w:hyperlink>
        </w:p>
        <w:p>
          <w:pPr>
            <w:pStyle w:val="Contents4"/>
            <w:tabs>
              <w:tab w:val="clear" w:pos="8176"/>
              <w:tab w:val="right" w:pos="9026" w:leader="dot"/>
            </w:tabs>
            <w:rPr/>
          </w:pPr>
          <w:hyperlink w:anchor="__RefHeading___Toc356285_1479056682">
            <w:r>
              <w:rPr>
                <w:webHidden/>
                <w:rStyle w:val="IndexLink"/>
              </w:rPr>
              <w:t>2</w:t>
            </w:r>
            <w:r>
              <w:rPr>
                <w:rStyle w:val="IndexLink"/>
                <w:rtl w:val="true"/>
              </w:rPr>
              <w:t xml:space="preserve">- </w:t>
            </w:r>
            <w:r>
              <w:rPr>
                <w:rStyle w:val="IndexLink"/>
                <w:rtl w:val="true"/>
              </w:rPr>
              <w:t>مفهوم غدیر خم</w:t>
            </w:r>
            <w:r>
              <w:rPr>
                <w:rStyle w:val="IndexLink"/>
                <w:rtl w:val="true"/>
              </w:rPr>
              <w:tab/>
            </w:r>
            <w:r>
              <w:rPr>
                <w:rStyle w:val="IndexLink"/>
              </w:rPr>
              <w:t>27</w:t>
            </w:r>
          </w:hyperlink>
        </w:p>
        <w:p>
          <w:pPr>
            <w:pStyle w:val="Contents3"/>
            <w:tabs>
              <w:tab w:val="clear" w:pos="8459"/>
              <w:tab w:val="right" w:pos="9026" w:leader="dot"/>
            </w:tabs>
            <w:rPr/>
          </w:pPr>
          <w:hyperlink w:anchor="__RefHeading___Toc356287_1479056682">
            <w:r>
              <w:rPr>
                <w:webHidden/>
                <w:rStyle w:val="IndexLink"/>
                <w:rtl w:val="true"/>
              </w:rPr>
              <w:t>واقع نگاری</w:t>
            </w:r>
            <w:r>
              <w:rPr>
                <w:rStyle w:val="IndexLink"/>
                <w:rtl w:val="true"/>
              </w:rPr>
              <w:tab/>
            </w:r>
            <w:r>
              <w:rPr>
                <w:rStyle w:val="IndexLink"/>
              </w:rPr>
              <w:t>28</w:t>
            </w:r>
          </w:hyperlink>
        </w:p>
        <w:p>
          <w:pPr>
            <w:pStyle w:val="Contents4"/>
            <w:tabs>
              <w:tab w:val="clear" w:pos="8176"/>
              <w:tab w:val="right" w:pos="9026" w:leader="dot"/>
            </w:tabs>
            <w:rPr/>
          </w:pPr>
          <w:hyperlink w:anchor="__RefHeading___Toc356289_1479056682">
            <w:r>
              <w:rPr>
                <w:webHidden/>
                <w:rStyle w:val="IndexLink"/>
              </w:rPr>
              <w:t>1</w:t>
            </w:r>
            <w:r>
              <w:rPr>
                <w:rStyle w:val="IndexLink"/>
                <w:rtl w:val="true"/>
              </w:rPr>
              <w:t xml:space="preserve">- </w:t>
            </w:r>
            <w:r>
              <w:rPr>
                <w:rStyle w:val="IndexLink"/>
                <w:rtl w:val="true"/>
              </w:rPr>
              <w:t>انکار ناپذیری وجود غدیر خم</w:t>
            </w:r>
            <w:r>
              <w:rPr>
                <w:rStyle w:val="IndexLink"/>
                <w:rtl w:val="true"/>
              </w:rPr>
              <w:tab/>
            </w:r>
            <w:r>
              <w:rPr>
                <w:rStyle w:val="IndexLink"/>
              </w:rPr>
              <w:t>28</w:t>
            </w:r>
          </w:hyperlink>
        </w:p>
        <w:p>
          <w:pPr>
            <w:pStyle w:val="Contents4"/>
            <w:tabs>
              <w:tab w:val="clear" w:pos="8176"/>
              <w:tab w:val="right" w:pos="9026" w:leader="dot"/>
            </w:tabs>
            <w:rPr/>
          </w:pPr>
          <w:hyperlink w:anchor="__RefHeading___Toc356291_1479056682">
            <w:r>
              <w:rPr>
                <w:webHidden/>
                <w:rStyle w:val="IndexLink"/>
              </w:rPr>
              <w:t>2</w:t>
            </w:r>
            <w:r>
              <w:rPr>
                <w:rStyle w:val="IndexLink"/>
                <w:rtl w:val="true"/>
              </w:rPr>
              <w:t xml:space="preserve">- </w:t>
            </w:r>
            <w:r>
              <w:rPr>
                <w:rStyle w:val="IndexLink"/>
                <w:rtl w:val="true"/>
              </w:rPr>
              <w:t>ابهام ناپذیری مفهوم غدیر خم</w:t>
            </w:r>
            <w:r>
              <w:rPr>
                <w:rStyle w:val="IndexLink"/>
                <w:rtl w:val="true"/>
              </w:rPr>
              <w:tab/>
            </w:r>
            <w:r>
              <w:rPr>
                <w:rStyle w:val="IndexLink"/>
              </w:rPr>
              <w:t>30</w:t>
            </w:r>
          </w:hyperlink>
        </w:p>
        <w:p>
          <w:pPr>
            <w:pStyle w:val="Contents5"/>
            <w:tabs>
              <w:tab w:val="clear" w:pos="7892"/>
              <w:tab w:val="right" w:pos="9026" w:leader="dot"/>
            </w:tabs>
            <w:rPr/>
          </w:pPr>
          <w:hyperlink w:anchor="__RefHeading___Toc356293_1479056682">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356295_1479056682">
            <w:r>
              <w:rPr>
                <w:webHidden/>
                <w:rStyle w:val="IndexLink"/>
              </w:rPr>
              <w:t>2-1</w:t>
            </w:r>
            <w:r>
              <w:rPr>
                <w:rStyle w:val="IndexLink"/>
                <w:rtl w:val="true"/>
              </w:rPr>
              <w:t xml:space="preserve">- </w:t>
            </w:r>
            <w:r>
              <w:rPr>
                <w:rStyle w:val="IndexLink"/>
                <w:rtl w:val="true"/>
              </w:rPr>
              <w:t>آیه تبلیغ و ساختار معنایی آن</w:t>
            </w:r>
            <w:r>
              <w:rPr>
                <w:rStyle w:val="IndexLink"/>
                <w:rtl w:val="true"/>
              </w:rPr>
              <w:tab/>
            </w:r>
            <w:r>
              <w:rPr>
                <w:rStyle w:val="IndexLink"/>
              </w:rPr>
              <w:t>31</w:t>
            </w:r>
          </w:hyperlink>
        </w:p>
        <w:p>
          <w:pPr>
            <w:pStyle w:val="Contents6"/>
            <w:tabs>
              <w:tab w:val="clear" w:pos="7609"/>
              <w:tab w:val="right" w:pos="9026" w:leader="dot"/>
            </w:tabs>
            <w:rPr/>
          </w:pPr>
          <w:hyperlink w:anchor="__RefHeading___Toc356297_1479056682">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356299_1479056682">
            <w:r>
              <w:rPr>
                <w:webHidden/>
                <w:rStyle w:val="IndexLink"/>
              </w:rPr>
              <w:t>2-1-1</w:t>
            </w:r>
            <w:r>
              <w:rPr>
                <w:rStyle w:val="IndexLink"/>
                <w:rtl w:val="true"/>
              </w:rPr>
              <w:t xml:space="preserve">- </w:t>
            </w:r>
            <w:r>
              <w:rPr>
                <w:rStyle w:val="IndexLink"/>
                <w:rtl w:val="true"/>
              </w:rPr>
              <w:t>تأکید</w:t>
            </w:r>
            <w:r>
              <w:rPr>
                <w:rStyle w:val="IndexLink"/>
                <w:rtl w:val="true"/>
              </w:rPr>
              <w:tab/>
            </w:r>
            <w:r>
              <w:rPr>
                <w:rStyle w:val="IndexLink"/>
              </w:rPr>
              <w:t>31</w:t>
            </w:r>
          </w:hyperlink>
        </w:p>
        <w:p>
          <w:pPr>
            <w:pStyle w:val="Contents6"/>
            <w:tabs>
              <w:tab w:val="clear" w:pos="7609"/>
              <w:tab w:val="right" w:pos="9026" w:leader="dot"/>
            </w:tabs>
            <w:rPr/>
          </w:pPr>
          <w:hyperlink w:anchor="__RefHeading___Toc356301_1479056682">
            <w:r>
              <w:rPr>
                <w:webHidden/>
                <w:rStyle w:val="IndexLink"/>
              </w:rPr>
              <w:t>2-1-2</w:t>
            </w:r>
            <w:r>
              <w:rPr>
                <w:rStyle w:val="IndexLink"/>
                <w:rtl w:val="true"/>
              </w:rPr>
              <w:t xml:space="preserve">- </w:t>
            </w:r>
            <w:r>
              <w:rPr>
                <w:rStyle w:val="IndexLink"/>
                <w:rtl w:val="true"/>
              </w:rPr>
              <w:t>تهدید</w:t>
            </w:r>
            <w:r>
              <w:rPr>
                <w:rStyle w:val="IndexLink"/>
                <w:rtl w:val="true"/>
              </w:rPr>
              <w:tab/>
            </w:r>
            <w:r>
              <w:rPr>
                <w:rStyle w:val="IndexLink"/>
              </w:rPr>
              <w:t>36</w:t>
            </w:r>
          </w:hyperlink>
        </w:p>
        <w:p>
          <w:pPr>
            <w:pStyle w:val="Contents6"/>
            <w:tabs>
              <w:tab w:val="clear" w:pos="7609"/>
              <w:tab w:val="right" w:pos="9026" w:leader="dot"/>
            </w:tabs>
            <w:rPr/>
          </w:pPr>
          <w:hyperlink w:anchor="__RefHeading___Toc356303_1479056682">
            <w:r>
              <w:rPr>
                <w:webHidden/>
                <w:rStyle w:val="IndexLink"/>
              </w:rPr>
              <w:t>2-1-3</w:t>
            </w:r>
            <w:r>
              <w:rPr>
                <w:rStyle w:val="IndexLink"/>
                <w:rtl w:val="true"/>
              </w:rPr>
              <w:t xml:space="preserve">- </w:t>
            </w:r>
            <w:r>
              <w:rPr>
                <w:rStyle w:val="IndexLink"/>
                <w:rtl w:val="true"/>
              </w:rPr>
              <w:t>تضمین</w:t>
            </w:r>
            <w:r>
              <w:rPr>
                <w:rStyle w:val="IndexLink"/>
                <w:rtl w:val="true"/>
              </w:rPr>
              <w:tab/>
            </w:r>
            <w:r>
              <w:rPr>
                <w:rStyle w:val="IndexLink"/>
              </w:rPr>
              <w:t>37</w:t>
            </w:r>
          </w:hyperlink>
        </w:p>
        <w:p>
          <w:pPr>
            <w:pStyle w:val="Contents6"/>
            <w:tabs>
              <w:tab w:val="clear" w:pos="7609"/>
              <w:tab w:val="right" w:pos="9026" w:leader="dot"/>
            </w:tabs>
            <w:rPr/>
          </w:pPr>
          <w:hyperlink w:anchor="__RefHeading___Toc356305_1479056682">
            <w:r>
              <w:rPr>
                <w:webHidden/>
                <w:rStyle w:val="IndexLink"/>
              </w:rPr>
              <w:t>2-1-4</w:t>
            </w:r>
            <w:r>
              <w:rPr>
                <w:rStyle w:val="IndexLink"/>
                <w:rtl w:val="true"/>
              </w:rPr>
              <w:t xml:space="preserve">- </w:t>
            </w:r>
            <w:r>
              <w:rPr>
                <w:rStyle w:val="IndexLink"/>
                <w:rtl w:val="true"/>
              </w:rPr>
              <w:t>مخالفان</w:t>
            </w:r>
            <w:r>
              <w:rPr>
                <w:rStyle w:val="IndexLink"/>
                <w:rtl w:val="true"/>
              </w:rPr>
              <w:tab/>
            </w:r>
            <w:r>
              <w:rPr>
                <w:rStyle w:val="IndexLink"/>
              </w:rPr>
              <w:t>39</w:t>
            </w:r>
          </w:hyperlink>
        </w:p>
        <w:p>
          <w:pPr>
            <w:pStyle w:val="Contents5"/>
            <w:tabs>
              <w:tab w:val="clear" w:pos="7892"/>
              <w:tab w:val="right" w:pos="9026" w:leader="dot"/>
            </w:tabs>
            <w:rPr/>
          </w:pPr>
          <w:hyperlink w:anchor="__RefHeading___Toc356307_1479056682">
            <w:r>
              <w:rPr>
                <w:webHidden/>
                <w:rStyle w:val="IndexLink"/>
              </w:rPr>
              <w:t>2-2</w:t>
            </w:r>
            <w:r>
              <w:rPr>
                <w:rStyle w:val="IndexLink"/>
                <w:rtl w:val="true"/>
              </w:rPr>
              <w:t xml:space="preserve">- </w:t>
            </w:r>
            <w:r>
              <w:rPr>
                <w:rStyle w:val="IndexLink"/>
                <w:rtl w:val="true"/>
              </w:rPr>
              <w:t>تبریک یاران و همسران پیامبر</w:t>
            </w:r>
            <w:r>
              <w:rPr>
                <w:rStyle w:val="IndexLink"/>
                <w:rtl w:val="true"/>
              </w:rPr>
              <w:tab/>
            </w:r>
            <w:r>
              <w:rPr>
                <w:rStyle w:val="IndexLink"/>
              </w:rPr>
              <w:t>41</w:t>
            </w:r>
          </w:hyperlink>
        </w:p>
        <w:p>
          <w:pPr>
            <w:pStyle w:val="Contents5"/>
            <w:tabs>
              <w:tab w:val="clear" w:pos="7892"/>
              <w:tab w:val="right" w:pos="9026" w:leader="dot"/>
            </w:tabs>
            <w:rPr/>
          </w:pPr>
          <w:hyperlink w:anchor="__RefHeading___Toc356309_1479056682">
            <w:r>
              <w:rPr>
                <w:webHidden/>
                <w:rStyle w:val="IndexLink"/>
              </w:rPr>
              <w:t>2-3</w:t>
            </w:r>
            <w:r>
              <w:rPr>
                <w:rStyle w:val="IndexLink"/>
                <w:rtl w:val="true"/>
              </w:rPr>
              <w:t xml:space="preserve">- </w:t>
            </w:r>
            <w:r>
              <w:rPr>
                <w:rStyle w:val="IndexLink"/>
                <w:rtl w:val="true"/>
              </w:rPr>
              <w:t>پرسش نکردن حاضران</w:t>
            </w:r>
            <w:r>
              <w:rPr>
                <w:rStyle w:val="IndexLink"/>
                <w:rtl w:val="true"/>
              </w:rPr>
              <w:tab/>
            </w:r>
            <w:r>
              <w:rPr>
                <w:rStyle w:val="IndexLink"/>
              </w:rPr>
              <w:t>43</w:t>
            </w:r>
          </w:hyperlink>
        </w:p>
        <w:p>
          <w:pPr>
            <w:pStyle w:val="Contents5"/>
            <w:tabs>
              <w:tab w:val="clear" w:pos="7892"/>
              <w:tab w:val="right" w:pos="9026" w:leader="dot"/>
            </w:tabs>
            <w:rPr/>
          </w:pPr>
          <w:hyperlink w:anchor="__RefHeading___Toc356311_1479056682">
            <w:r>
              <w:rPr>
                <w:webHidden/>
                <w:rStyle w:val="IndexLink"/>
              </w:rPr>
              <w:t>2-4</w:t>
            </w:r>
            <w:r>
              <w:rPr>
                <w:rStyle w:val="IndexLink"/>
                <w:rtl w:val="true"/>
              </w:rPr>
              <w:t xml:space="preserve">- </w:t>
            </w:r>
            <w:r>
              <w:rPr>
                <w:rStyle w:val="IndexLink"/>
                <w:rtl w:val="true"/>
              </w:rPr>
              <w:t xml:space="preserve">استفاده از واژه </w:t>
            </w:r>
            <w:r>
              <w:rPr>
                <w:rStyle w:val="IndexLink"/>
                <w:rtl w:val="true"/>
              </w:rPr>
              <w:t>«</w:t>
            </w:r>
            <w:r>
              <w:rPr>
                <w:rStyle w:val="IndexLink"/>
                <w:rtl w:val="true"/>
              </w:rPr>
              <w:t>مولی</w:t>
            </w:r>
            <w:r>
              <w:rPr>
                <w:rStyle w:val="IndexLink"/>
                <w:rtl w:val="true"/>
              </w:rPr>
              <w:t xml:space="preserve">» </w:t>
            </w:r>
            <w:r>
              <w:rPr>
                <w:rStyle w:val="IndexLink"/>
                <w:rtl w:val="true"/>
              </w:rPr>
              <w:t>در سایر جملات</w:t>
            </w:r>
            <w:r>
              <w:rPr>
                <w:rStyle w:val="IndexLink"/>
                <w:rtl w:val="true"/>
              </w:rPr>
              <w:tab/>
            </w:r>
            <w:r>
              <w:rPr>
                <w:rStyle w:val="IndexLink"/>
              </w:rPr>
              <w:t>44</w:t>
            </w:r>
          </w:hyperlink>
        </w:p>
        <w:p>
          <w:pPr>
            <w:pStyle w:val="Contents5"/>
            <w:tabs>
              <w:tab w:val="clear" w:pos="7892"/>
              <w:tab w:val="right" w:pos="9026" w:leader="dot"/>
            </w:tabs>
            <w:rPr/>
          </w:pPr>
          <w:hyperlink w:anchor="__RefHeading___Toc356313_1479056682">
            <w:r>
              <w:rPr>
                <w:webHidden/>
                <w:rStyle w:val="IndexLink"/>
              </w:rPr>
              <w:t>2-5</w:t>
            </w:r>
            <w:r>
              <w:rPr>
                <w:rStyle w:val="IndexLink"/>
                <w:rtl w:val="true"/>
              </w:rPr>
              <w:t xml:space="preserve">- </w:t>
            </w:r>
            <w:r>
              <w:rPr>
                <w:rStyle w:val="IndexLink"/>
                <w:rtl w:val="true"/>
              </w:rPr>
              <w:t xml:space="preserve">استدلال </w:t>
            </w:r>
            <w:r>
              <w:rPr>
                <w:rStyle w:val="IndexLink"/>
                <w:rtl w:val="true"/>
              </w:rPr>
              <w:t>(</w:t>
            </w:r>
            <w:r>
              <w:rPr>
                <w:rStyle w:val="IndexLink"/>
                <w:rtl w:val="true"/>
              </w:rPr>
              <w:t>احتجاج</w:t>
            </w:r>
            <w:r>
              <w:rPr>
                <w:rStyle w:val="IndexLink"/>
                <w:rtl w:val="true"/>
              </w:rPr>
              <w:t xml:space="preserve">) </w:t>
            </w:r>
            <w:r>
              <w:rPr>
                <w:rStyle w:val="IndexLink"/>
                <w:rtl w:val="true"/>
              </w:rPr>
              <w:t>به حدیث غدیر</w:t>
            </w:r>
            <w:r>
              <w:rPr>
                <w:rStyle w:val="IndexLink"/>
                <w:rtl w:val="true"/>
              </w:rPr>
              <w:tab/>
            </w:r>
            <w:r>
              <w:rPr>
                <w:rStyle w:val="IndexLink"/>
              </w:rPr>
              <w:t>45</w:t>
            </w:r>
          </w:hyperlink>
        </w:p>
        <w:p>
          <w:pPr>
            <w:pStyle w:val="Contents2"/>
            <w:tabs>
              <w:tab w:val="clear" w:pos="8743"/>
              <w:tab w:val="right" w:pos="9026" w:leader="dot"/>
            </w:tabs>
            <w:rPr/>
          </w:pPr>
          <w:hyperlink w:anchor="__RefHeading___Toc356315_1479056682">
            <w:r>
              <w:rPr>
                <w:webHidden/>
                <w:rStyle w:val="IndexLink"/>
                <w:rtl w:val="true"/>
              </w:rPr>
              <w:t>گفتار دوم</w:t>
            </w:r>
            <w:r>
              <w:rPr>
                <w:rStyle w:val="IndexLink"/>
                <w:rtl w:val="true"/>
              </w:rPr>
              <w:t xml:space="preserve">: </w:t>
            </w:r>
            <w:r>
              <w:rPr>
                <w:rStyle w:val="IndexLink"/>
                <w:rtl w:val="true"/>
              </w:rPr>
              <w:t>کاوش‌های معناشناسی</w:t>
            </w:r>
            <w:r>
              <w:rPr>
                <w:rStyle w:val="IndexLink"/>
                <w:rtl w:val="true"/>
              </w:rPr>
              <w:tab/>
            </w:r>
            <w:r>
              <w:rPr>
                <w:rStyle w:val="IndexLink"/>
              </w:rPr>
              <w:t>47</w:t>
            </w:r>
          </w:hyperlink>
        </w:p>
        <w:p>
          <w:pPr>
            <w:pStyle w:val="Contents3"/>
            <w:tabs>
              <w:tab w:val="clear" w:pos="8459"/>
              <w:tab w:val="right" w:pos="9026" w:leader="dot"/>
            </w:tabs>
            <w:rPr/>
          </w:pPr>
          <w:hyperlink w:anchor="__RefHeading___Toc356317_147905668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56319_1479056682">
            <w:r>
              <w:rPr>
                <w:webHidden/>
                <w:rStyle w:val="IndexLink"/>
                <w:rtl w:val="true"/>
              </w:rPr>
              <w:t>فهرست معانی</w:t>
            </w:r>
            <w:r>
              <w:rPr>
                <w:rStyle w:val="IndexLink"/>
                <w:rtl w:val="true"/>
              </w:rPr>
              <w:tab/>
            </w:r>
            <w:r>
              <w:rPr>
                <w:rStyle w:val="IndexLink"/>
              </w:rPr>
              <w:t>48</w:t>
            </w:r>
          </w:hyperlink>
        </w:p>
        <w:p>
          <w:pPr>
            <w:pStyle w:val="Contents3"/>
            <w:tabs>
              <w:tab w:val="clear" w:pos="8459"/>
              <w:tab w:val="right" w:pos="9026" w:leader="dot"/>
            </w:tabs>
            <w:rPr/>
          </w:pPr>
          <w:hyperlink w:anchor="__RefHeading___Toc356321_1479056682">
            <w:r>
              <w:rPr>
                <w:webHidden/>
                <w:rStyle w:val="IndexLink"/>
                <w:rtl w:val="true"/>
              </w:rPr>
              <w:t>طبقه بندی معانی</w:t>
            </w:r>
            <w:r>
              <w:rPr>
                <w:rStyle w:val="IndexLink"/>
                <w:rtl w:val="true"/>
              </w:rPr>
              <w:tab/>
            </w:r>
            <w:r>
              <w:rPr>
                <w:rStyle w:val="IndexLink"/>
              </w:rPr>
              <w:t>49</w:t>
            </w:r>
          </w:hyperlink>
        </w:p>
        <w:p>
          <w:pPr>
            <w:pStyle w:val="Contents4"/>
            <w:tabs>
              <w:tab w:val="clear" w:pos="8176"/>
              <w:tab w:val="right" w:pos="9026" w:leader="dot"/>
            </w:tabs>
            <w:rPr/>
          </w:pPr>
          <w:hyperlink w:anchor="__RefHeading___Toc356323_1479056682">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56325_1479056682">
            <w:r>
              <w:rPr>
                <w:webHidden/>
                <w:rStyle w:val="IndexLink"/>
                <w:rtl w:val="true"/>
              </w:rPr>
              <w:t>دو معنا</w:t>
            </w:r>
            <w:r>
              <w:rPr>
                <w:rStyle w:val="IndexLink"/>
                <w:rtl w:val="true"/>
              </w:rPr>
              <w:tab/>
            </w:r>
            <w:r>
              <w:rPr>
                <w:rStyle w:val="IndexLink"/>
              </w:rPr>
              <w:t>49</w:t>
            </w:r>
          </w:hyperlink>
        </w:p>
        <w:p>
          <w:pPr>
            <w:pStyle w:val="Contents4"/>
            <w:tabs>
              <w:tab w:val="clear" w:pos="8176"/>
              <w:tab w:val="right" w:pos="9026" w:leader="dot"/>
            </w:tabs>
            <w:rPr/>
          </w:pPr>
          <w:hyperlink w:anchor="__RefHeading___Toc356327_1479056682">
            <w:r>
              <w:rPr>
                <w:webHidden/>
                <w:rStyle w:val="IndexLink"/>
                <w:rtl w:val="true"/>
              </w:rPr>
              <w:t>سه معنا</w:t>
            </w:r>
            <w:r>
              <w:rPr>
                <w:rStyle w:val="IndexLink"/>
                <w:rtl w:val="true"/>
              </w:rPr>
              <w:tab/>
            </w:r>
            <w:r>
              <w:rPr>
                <w:rStyle w:val="IndexLink"/>
              </w:rPr>
              <w:t>49</w:t>
            </w:r>
          </w:hyperlink>
        </w:p>
        <w:p>
          <w:pPr>
            <w:pStyle w:val="Contents4"/>
            <w:tabs>
              <w:tab w:val="clear" w:pos="8176"/>
              <w:tab w:val="right" w:pos="9026" w:leader="dot"/>
            </w:tabs>
            <w:rPr/>
          </w:pPr>
          <w:hyperlink w:anchor="__RefHeading___Toc356329_1479056682">
            <w:r>
              <w:rPr>
                <w:webHidden/>
                <w:rStyle w:val="IndexLink"/>
                <w:rtl w:val="true"/>
              </w:rPr>
              <w:t>پنج معنا</w:t>
            </w:r>
            <w:r>
              <w:rPr>
                <w:rStyle w:val="IndexLink"/>
                <w:rtl w:val="true"/>
              </w:rPr>
              <w:tab/>
            </w:r>
            <w:r>
              <w:rPr>
                <w:rStyle w:val="IndexLink"/>
              </w:rPr>
              <w:t>50</w:t>
            </w:r>
          </w:hyperlink>
        </w:p>
        <w:p>
          <w:pPr>
            <w:pStyle w:val="Contents4"/>
            <w:tabs>
              <w:tab w:val="clear" w:pos="8176"/>
              <w:tab w:val="right" w:pos="9026" w:leader="dot"/>
            </w:tabs>
            <w:rPr/>
          </w:pPr>
          <w:hyperlink w:anchor="__RefHeading___Toc356331_1479056682">
            <w:r>
              <w:rPr>
                <w:webHidden/>
                <w:rStyle w:val="IndexLink"/>
                <w:rtl w:val="true"/>
              </w:rPr>
              <w:t>شش معنا</w:t>
            </w:r>
            <w:r>
              <w:rPr>
                <w:rStyle w:val="IndexLink"/>
                <w:rtl w:val="true"/>
              </w:rPr>
              <w:tab/>
            </w:r>
            <w:r>
              <w:rPr>
                <w:rStyle w:val="IndexLink"/>
              </w:rPr>
              <w:t>50</w:t>
            </w:r>
          </w:hyperlink>
        </w:p>
        <w:p>
          <w:pPr>
            <w:pStyle w:val="Contents4"/>
            <w:tabs>
              <w:tab w:val="clear" w:pos="8176"/>
              <w:tab w:val="right" w:pos="9026" w:leader="dot"/>
            </w:tabs>
            <w:rPr/>
          </w:pPr>
          <w:hyperlink w:anchor="__RefHeading___Toc356333_1479056682">
            <w:r>
              <w:rPr>
                <w:webHidden/>
                <w:rStyle w:val="IndexLink"/>
                <w:rtl w:val="true"/>
              </w:rPr>
              <w:t>هفت معنا</w:t>
            </w:r>
            <w:r>
              <w:rPr>
                <w:rStyle w:val="IndexLink"/>
                <w:rtl w:val="true"/>
              </w:rPr>
              <w:tab/>
            </w:r>
            <w:r>
              <w:rPr>
                <w:rStyle w:val="IndexLink"/>
              </w:rPr>
              <w:t>50</w:t>
            </w:r>
          </w:hyperlink>
        </w:p>
        <w:p>
          <w:pPr>
            <w:pStyle w:val="Contents4"/>
            <w:tabs>
              <w:tab w:val="clear" w:pos="8176"/>
              <w:tab w:val="right" w:pos="9026" w:leader="dot"/>
            </w:tabs>
            <w:rPr/>
          </w:pPr>
          <w:hyperlink w:anchor="__RefHeading___Toc356335_1479056682">
            <w:r>
              <w:rPr>
                <w:webHidden/>
                <w:rStyle w:val="IndexLink"/>
                <w:rtl w:val="true"/>
              </w:rPr>
              <w:t>هشت معنا</w:t>
            </w:r>
            <w:r>
              <w:rPr>
                <w:rStyle w:val="IndexLink"/>
                <w:rtl w:val="true"/>
              </w:rPr>
              <w:tab/>
            </w:r>
            <w:r>
              <w:rPr>
                <w:rStyle w:val="IndexLink"/>
              </w:rPr>
              <w:t>50</w:t>
            </w:r>
          </w:hyperlink>
        </w:p>
        <w:p>
          <w:pPr>
            <w:pStyle w:val="Contents4"/>
            <w:tabs>
              <w:tab w:val="clear" w:pos="8176"/>
              <w:tab w:val="right" w:pos="9026" w:leader="dot"/>
            </w:tabs>
            <w:rPr/>
          </w:pPr>
          <w:hyperlink w:anchor="__RefHeading___Toc356337_1479056682">
            <w:r>
              <w:rPr>
                <w:webHidden/>
                <w:rStyle w:val="IndexLink"/>
                <w:rtl w:val="true"/>
              </w:rPr>
              <w:t>نه معنا</w:t>
            </w:r>
            <w:r>
              <w:rPr>
                <w:rStyle w:val="IndexLink"/>
                <w:rtl w:val="true"/>
              </w:rPr>
              <w:tab/>
            </w:r>
            <w:r>
              <w:rPr>
                <w:rStyle w:val="IndexLink"/>
              </w:rPr>
              <w:t>51</w:t>
            </w:r>
          </w:hyperlink>
        </w:p>
        <w:p>
          <w:pPr>
            <w:pStyle w:val="Contents4"/>
            <w:tabs>
              <w:tab w:val="clear" w:pos="8176"/>
              <w:tab w:val="right" w:pos="9026" w:leader="dot"/>
            </w:tabs>
            <w:rPr/>
          </w:pPr>
          <w:hyperlink w:anchor="__RefHeading___Toc356339_1479056682">
            <w:r>
              <w:rPr>
                <w:webHidden/>
                <w:rStyle w:val="IndexLink"/>
                <w:rtl w:val="true"/>
              </w:rPr>
              <w:t>ده معنا</w:t>
            </w:r>
            <w:r>
              <w:rPr>
                <w:rStyle w:val="IndexLink"/>
                <w:rtl w:val="true"/>
              </w:rPr>
              <w:tab/>
            </w:r>
            <w:r>
              <w:rPr>
                <w:rStyle w:val="IndexLink"/>
              </w:rPr>
              <w:t>51</w:t>
            </w:r>
          </w:hyperlink>
        </w:p>
        <w:p>
          <w:pPr>
            <w:pStyle w:val="Contents4"/>
            <w:tabs>
              <w:tab w:val="clear" w:pos="8176"/>
              <w:tab w:val="right" w:pos="9026" w:leader="dot"/>
            </w:tabs>
            <w:rPr/>
          </w:pPr>
          <w:hyperlink w:anchor="__RefHeading___Toc356341_1479056682">
            <w:r>
              <w:rPr>
                <w:webHidden/>
                <w:rStyle w:val="IndexLink"/>
                <w:rtl w:val="true"/>
              </w:rPr>
              <w:t>یازده معنا</w:t>
            </w:r>
            <w:r>
              <w:rPr>
                <w:rStyle w:val="IndexLink"/>
                <w:rtl w:val="true"/>
              </w:rPr>
              <w:tab/>
            </w:r>
            <w:r>
              <w:rPr>
                <w:rStyle w:val="IndexLink"/>
              </w:rPr>
              <w:t>51</w:t>
            </w:r>
          </w:hyperlink>
        </w:p>
        <w:p>
          <w:pPr>
            <w:pStyle w:val="Contents4"/>
            <w:tabs>
              <w:tab w:val="clear" w:pos="8176"/>
              <w:tab w:val="right" w:pos="9026" w:leader="dot"/>
            </w:tabs>
            <w:rPr/>
          </w:pPr>
          <w:hyperlink w:anchor="__RefHeading___Toc356343_1479056682">
            <w:r>
              <w:rPr>
                <w:webHidden/>
                <w:rStyle w:val="IndexLink"/>
                <w:rtl w:val="true"/>
              </w:rPr>
              <w:t>شانزده معنا</w:t>
            </w:r>
            <w:r>
              <w:rPr>
                <w:rStyle w:val="IndexLink"/>
                <w:rtl w:val="true"/>
              </w:rPr>
              <w:tab/>
            </w:r>
            <w:r>
              <w:rPr>
                <w:rStyle w:val="IndexLink"/>
              </w:rPr>
              <w:t>51</w:t>
            </w:r>
          </w:hyperlink>
        </w:p>
        <w:p>
          <w:pPr>
            <w:pStyle w:val="Contents4"/>
            <w:tabs>
              <w:tab w:val="clear" w:pos="8176"/>
              <w:tab w:val="right" w:pos="9026" w:leader="dot"/>
            </w:tabs>
            <w:rPr/>
          </w:pPr>
          <w:hyperlink w:anchor="__RefHeading___Toc356345_1479056682">
            <w:r>
              <w:rPr>
                <w:webHidden/>
                <w:rStyle w:val="IndexLink"/>
                <w:rtl w:val="true"/>
              </w:rPr>
              <w:t>بیست و یک معنا</w:t>
            </w:r>
            <w:r>
              <w:rPr>
                <w:rStyle w:val="IndexLink"/>
                <w:rtl w:val="true"/>
              </w:rPr>
              <w:tab/>
            </w:r>
            <w:r>
              <w:rPr>
                <w:rStyle w:val="IndexLink"/>
              </w:rPr>
              <w:t>51</w:t>
            </w:r>
          </w:hyperlink>
        </w:p>
        <w:p>
          <w:pPr>
            <w:pStyle w:val="Contents3"/>
            <w:tabs>
              <w:tab w:val="clear" w:pos="8459"/>
              <w:tab w:val="right" w:pos="9026" w:leader="dot"/>
            </w:tabs>
            <w:rPr/>
          </w:pPr>
          <w:hyperlink w:anchor="__RefHeading___Toc356347_1479056682">
            <w:r>
              <w:rPr>
                <w:webHidden/>
                <w:rStyle w:val="IndexLink"/>
                <w:rtl w:val="true"/>
              </w:rPr>
              <w:t>یافتن معنای اصلی</w:t>
            </w:r>
            <w:r>
              <w:rPr>
                <w:rStyle w:val="IndexLink"/>
                <w:rtl w:val="true"/>
              </w:rPr>
              <w:tab/>
            </w:r>
            <w:r>
              <w:rPr>
                <w:rStyle w:val="IndexLink"/>
              </w:rPr>
              <w:t>52</w:t>
            </w:r>
          </w:hyperlink>
        </w:p>
        <w:p>
          <w:pPr>
            <w:pStyle w:val="Contents4"/>
            <w:tabs>
              <w:tab w:val="clear" w:pos="8176"/>
              <w:tab w:val="right" w:pos="9026" w:leader="dot"/>
            </w:tabs>
            <w:rPr/>
          </w:pPr>
          <w:hyperlink w:anchor="__RefHeading___Toc356349_1479056682">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56351_1479056682">
            <w:r>
              <w:rPr>
                <w:webHidden/>
                <w:rStyle w:val="IndexLink"/>
              </w:rPr>
              <w:t>1</w:t>
            </w:r>
            <w:r>
              <w:rPr>
                <w:rStyle w:val="IndexLink"/>
                <w:rtl w:val="true"/>
              </w:rPr>
              <w:t xml:space="preserve">- </w:t>
            </w:r>
            <w:r>
              <w:rPr>
                <w:rStyle w:val="IndexLink"/>
                <w:rtl w:val="true"/>
              </w:rPr>
              <w:t>نادرستی تعدد معانی</w:t>
            </w:r>
            <w:r>
              <w:rPr>
                <w:rStyle w:val="IndexLink"/>
                <w:rtl w:val="true"/>
              </w:rPr>
              <w:tab/>
            </w:r>
            <w:r>
              <w:rPr>
                <w:rStyle w:val="IndexLink"/>
              </w:rPr>
              <w:t>52</w:t>
            </w:r>
          </w:hyperlink>
        </w:p>
        <w:p>
          <w:pPr>
            <w:pStyle w:val="Contents5"/>
            <w:tabs>
              <w:tab w:val="clear" w:pos="7892"/>
              <w:tab w:val="right" w:pos="9026" w:leader="dot"/>
            </w:tabs>
            <w:rPr/>
          </w:pPr>
          <w:hyperlink w:anchor="__RefHeading___Toc356353_1479056682">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356355_1479056682">
            <w:r>
              <w:rPr>
                <w:webHidden/>
                <w:rStyle w:val="IndexLink"/>
              </w:rPr>
              <w:t>1-1</w:t>
            </w:r>
            <w:r>
              <w:rPr>
                <w:rStyle w:val="IndexLink"/>
                <w:rtl w:val="true"/>
              </w:rPr>
              <w:t xml:space="preserve">- </w:t>
            </w:r>
            <w:r>
              <w:rPr>
                <w:rStyle w:val="IndexLink"/>
                <w:rtl w:val="true"/>
              </w:rPr>
              <w:t>تفاوت میان حقیقت و مجاز</w:t>
            </w:r>
            <w:r>
              <w:rPr>
                <w:rStyle w:val="IndexLink"/>
                <w:rtl w:val="true"/>
              </w:rPr>
              <w:tab/>
            </w:r>
            <w:r>
              <w:rPr>
                <w:rStyle w:val="IndexLink"/>
              </w:rPr>
              <w:t>53</w:t>
            </w:r>
          </w:hyperlink>
        </w:p>
        <w:p>
          <w:pPr>
            <w:pStyle w:val="Contents6"/>
            <w:tabs>
              <w:tab w:val="clear" w:pos="7609"/>
              <w:tab w:val="right" w:pos="9026" w:leader="dot"/>
            </w:tabs>
            <w:rPr/>
          </w:pPr>
          <w:hyperlink w:anchor="__RefHeading___Toc356357_1479056682">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356359_1479056682">
            <w:r>
              <w:rPr>
                <w:webHidden/>
                <w:rStyle w:val="IndexLink"/>
              </w:rPr>
              <w:t>1-1-1</w:t>
            </w:r>
            <w:r>
              <w:rPr>
                <w:rStyle w:val="IndexLink"/>
                <w:rtl w:val="true"/>
              </w:rPr>
              <w:t xml:space="preserve">- </w:t>
            </w:r>
            <w:r>
              <w:rPr>
                <w:rStyle w:val="IndexLink"/>
                <w:rtl w:val="true"/>
              </w:rPr>
              <w:t>کاربردهای ترکیبی</w:t>
            </w:r>
            <w:r>
              <w:rPr>
                <w:rStyle w:val="IndexLink"/>
                <w:rtl w:val="true"/>
              </w:rPr>
              <w:tab/>
            </w:r>
            <w:r>
              <w:rPr>
                <w:rStyle w:val="IndexLink"/>
              </w:rPr>
              <w:t>53</w:t>
            </w:r>
          </w:hyperlink>
        </w:p>
        <w:p>
          <w:pPr>
            <w:pStyle w:val="Contents6"/>
            <w:tabs>
              <w:tab w:val="clear" w:pos="7609"/>
              <w:tab w:val="right" w:pos="9026" w:leader="dot"/>
            </w:tabs>
            <w:rPr/>
          </w:pPr>
          <w:hyperlink w:anchor="__RefHeading___Toc356361_1479056682">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356363_1479056682">
            <w:r>
              <w:rPr>
                <w:webHidden/>
                <w:rStyle w:val="IndexLink"/>
                <w:rtl w:val="true"/>
              </w:rPr>
              <w:t>و از ابن رشیق در کتاب العمدة نقل شده است</w:t>
            </w:r>
            <w:r>
              <w:rPr>
                <w:rStyle w:val="IndexLink"/>
                <w:rtl w:val="true"/>
              </w:rPr>
              <w:tab/>
            </w:r>
            <w:r>
              <w:rPr>
                <w:rStyle w:val="IndexLink"/>
              </w:rPr>
              <w:t>54</w:t>
            </w:r>
          </w:hyperlink>
        </w:p>
        <w:p>
          <w:pPr>
            <w:pStyle w:val="Contents6"/>
            <w:tabs>
              <w:tab w:val="clear" w:pos="7609"/>
              <w:tab w:val="right" w:pos="9026" w:leader="dot"/>
            </w:tabs>
            <w:rPr/>
          </w:pPr>
          <w:hyperlink w:anchor="__RefHeading___Toc356365_1479056682">
            <w:r>
              <w:rPr>
                <w:webHidden/>
                <w:rStyle w:val="IndexLink"/>
              </w:rPr>
              <w:t>1-1-2</w:t>
            </w:r>
            <w:r>
              <w:rPr>
                <w:rStyle w:val="IndexLink"/>
                <w:rtl w:val="true"/>
              </w:rPr>
              <w:t xml:space="preserve">- </w:t>
            </w:r>
            <w:r>
              <w:rPr>
                <w:rStyle w:val="IndexLink"/>
                <w:rtl w:val="true"/>
              </w:rPr>
              <w:t>کاربرد با قراین خارجی</w:t>
            </w:r>
            <w:r>
              <w:rPr>
                <w:rStyle w:val="IndexLink"/>
                <w:rtl w:val="true"/>
              </w:rPr>
              <w:tab/>
            </w:r>
            <w:r>
              <w:rPr>
                <w:rStyle w:val="IndexLink"/>
              </w:rPr>
              <w:t>55</w:t>
            </w:r>
          </w:hyperlink>
        </w:p>
        <w:p>
          <w:pPr>
            <w:pStyle w:val="Contents6"/>
            <w:tabs>
              <w:tab w:val="clear" w:pos="7609"/>
              <w:tab w:val="right" w:pos="9026" w:leader="dot"/>
            </w:tabs>
            <w:rPr/>
          </w:pPr>
          <w:hyperlink w:anchor="__RefHeading___Toc356367_1479056682">
            <w:r>
              <w:rPr>
                <w:webHidden/>
                <w:rStyle w:val="IndexLink"/>
              </w:rPr>
              <w:t>1-1-3</w:t>
            </w:r>
            <w:r>
              <w:rPr>
                <w:rStyle w:val="IndexLink"/>
                <w:rtl w:val="true"/>
              </w:rPr>
              <w:t xml:space="preserve">- </w:t>
            </w:r>
            <w:r>
              <w:rPr>
                <w:rStyle w:val="IndexLink"/>
                <w:rtl w:val="true"/>
              </w:rPr>
              <w:t>احتمال‌ها و استشهادهای منحصر به فرد</w:t>
            </w:r>
            <w:r>
              <w:rPr>
                <w:rStyle w:val="IndexLink"/>
                <w:rtl w:val="true"/>
              </w:rPr>
              <w:tab/>
            </w:r>
            <w:r>
              <w:rPr>
                <w:rStyle w:val="IndexLink"/>
              </w:rPr>
              <w:t>57</w:t>
            </w:r>
          </w:hyperlink>
        </w:p>
        <w:p>
          <w:pPr>
            <w:pStyle w:val="Contents6"/>
            <w:tabs>
              <w:tab w:val="clear" w:pos="7609"/>
              <w:tab w:val="right" w:pos="9026" w:leader="dot"/>
            </w:tabs>
            <w:rPr/>
          </w:pPr>
          <w:hyperlink w:anchor="__RefHeading___Toc356369_1479056682">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356371_1479056682">
            <w:r>
              <w:rPr>
                <w:webHidden/>
                <w:rStyle w:val="IndexLink"/>
                <w:rtl w:val="true"/>
              </w:rPr>
              <w:t>احتمالات نادر</w:t>
            </w:r>
            <w:r>
              <w:rPr>
                <w:rStyle w:val="IndexLink"/>
                <w:rtl w:val="true"/>
              </w:rPr>
              <w:tab/>
            </w:r>
            <w:r>
              <w:rPr>
                <w:rStyle w:val="IndexLink"/>
              </w:rPr>
              <w:t>58</w:t>
            </w:r>
          </w:hyperlink>
        </w:p>
        <w:p>
          <w:pPr>
            <w:pStyle w:val="Contents6"/>
            <w:tabs>
              <w:tab w:val="clear" w:pos="7609"/>
              <w:tab w:val="right" w:pos="9026" w:leader="dot"/>
            </w:tabs>
            <w:rPr/>
          </w:pPr>
          <w:hyperlink w:anchor="__RefHeading___Toc356373_1479056682">
            <w:r>
              <w:rPr>
                <w:webHidden/>
                <w:rStyle w:val="IndexLink"/>
                <w:rtl w:val="true"/>
              </w:rPr>
              <w:t>احتمالات بدون استشهاد</w:t>
            </w:r>
            <w:r>
              <w:rPr>
                <w:rStyle w:val="IndexLink"/>
                <w:rtl w:val="true"/>
              </w:rPr>
              <w:tab/>
            </w:r>
            <w:r>
              <w:rPr>
                <w:rStyle w:val="IndexLink"/>
              </w:rPr>
              <w:t>58</w:t>
            </w:r>
          </w:hyperlink>
        </w:p>
        <w:p>
          <w:pPr>
            <w:pStyle w:val="Contents6"/>
            <w:tabs>
              <w:tab w:val="clear" w:pos="7609"/>
              <w:tab w:val="right" w:pos="9026" w:leader="dot"/>
            </w:tabs>
            <w:rPr/>
          </w:pPr>
          <w:hyperlink w:anchor="__RefHeading___Toc356375_1479056682">
            <w:r>
              <w:rPr>
                <w:webHidden/>
                <w:rStyle w:val="IndexLink"/>
                <w:rtl w:val="true"/>
              </w:rPr>
              <w:t>استشهادهای منحصر به فرد</w:t>
            </w:r>
            <w:r>
              <w:rPr>
                <w:rStyle w:val="IndexLink"/>
                <w:rtl w:val="true"/>
              </w:rPr>
              <w:tab/>
            </w:r>
            <w:r>
              <w:rPr>
                <w:rStyle w:val="IndexLink"/>
              </w:rPr>
              <w:t>58</w:t>
            </w:r>
          </w:hyperlink>
        </w:p>
        <w:p>
          <w:pPr>
            <w:pStyle w:val="Contents6"/>
            <w:tabs>
              <w:tab w:val="clear" w:pos="7609"/>
              <w:tab w:val="right" w:pos="9026" w:leader="dot"/>
            </w:tabs>
            <w:rPr/>
          </w:pPr>
          <w:hyperlink w:anchor="__RefHeading___Toc356377_1479056682">
            <w:r>
              <w:rPr>
                <w:webHidden/>
                <w:rStyle w:val="IndexLink"/>
              </w:rPr>
              <w:t>1-1-4</w:t>
            </w:r>
            <w:r>
              <w:rPr>
                <w:rStyle w:val="IndexLink"/>
                <w:rtl w:val="true"/>
              </w:rPr>
              <w:t xml:space="preserve">- </w:t>
            </w:r>
            <w:r>
              <w:rPr>
                <w:rStyle w:val="IndexLink"/>
                <w:rtl w:val="true"/>
              </w:rPr>
              <w:t>استشهاد به کاربردهای رایج در قرون متأخر</w:t>
            </w:r>
            <w:r>
              <w:rPr>
                <w:rStyle w:val="IndexLink"/>
                <w:rtl w:val="true"/>
              </w:rPr>
              <w:tab/>
            </w:r>
            <w:r>
              <w:rPr>
                <w:rStyle w:val="IndexLink"/>
              </w:rPr>
              <w:t>59</w:t>
            </w:r>
          </w:hyperlink>
        </w:p>
        <w:p>
          <w:pPr>
            <w:pStyle w:val="Contents5"/>
            <w:tabs>
              <w:tab w:val="clear" w:pos="7892"/>
              <w:tab w:val="right" w:pos="9026" w:leader="dot"/>
            </w:tabs>
            <w:rPr/>
          </w:pPr>
          <w:hyperlink w:anchor="__RefHeading___Toc356379_1479056682">
            <w:r>
              <w:rPr>
                <w:webHidden/>
                <w:rStyle w:val="IndexLink"/>
              </w:rPr>
              <w:t>1-2</w:t>
            </w:r>
            <w:r>
              <w:rPr>
                <w:rStyle w:val="IndexLink"/>
                <w:rtl w:val="true"/>
              </w:rPr>
              <w:t xml:space="preserve">- </w:t>
            </w:r>
            <w:r>
              <w:rPr>
                <w:rStyle w:val="IndexLink"/>
                <w:rtl w:val="true"/>
              </w:rPr>
              <w:t>تفاوت میان مصدرها</w:t>
            </w:r>
            <w:r>
              <w:rPr>
                <w:rStyle w:val="IndexLink"/>
                <w:rtl w:val="true"/>
              </w:rPr>
              <w:tab/>
            </w:r>
            <w:r>
              <w:rPr>
                <w:rStyle w:val="IndexLink"/>
              </w:rPr>
              <w:t>64</w:t>
            </w:r>
          </w:hyperlink>
        </w:p>
        <w:p>
          <w:pPr>
            <w:pStyle w:val="Contents5"/>
            <w:tabs>
              <w:tab w:val="clear" w:pos="7892"/>
              <w:tab w:val="right" w:pos="9026" w:leader="dot"/>
            </w:tabs>
            <w:rPr/>
          </w:pPr>
          <w:hyperlink w:anchor="__RefHeading___Toc356381_1479056682">
            <w:r>
              <w:rPr>
                <w:webHidden/>
                <w:rStyle w:val="IndexLink"/>
              </w:rPr>
              <w:t>1-3</w:t>
            </w:r>
            <w:r>
              <w:rPr>
                <w:rStyle w:val="IndexLink"/>
                <w:rtl w:val="true"/>
              </w:rPr>
              <w:t xml:space="preserve">- </w:t>
            </w:r>
            <w:r>
              <w:rPr>
                <w:rStyle w:val="IndexLink"/>
                <w:rtl w:val="true"/>
              </w:rPr>
              <w:t>گریز از اشتراک لفظی</w:t>
            </w:r>
            <w:r>
              <w:rPr>
                <w:rStyle w:val="IndexLink"/>
                <w:rtl w:val="true"/>
              </w:rPr>
              <w:tab/>
            </w:r>
            <w:r>
              <w:rPr>
                <w:rStyle w:val="IndexLink"/>
              </w:rPr>
              <w:t>65</w:t>
            </w:r>
          </w:hyperlink>
        </w:p>
        <w:p>
          <w:pPr>
            <w:pStyle w:val="Contents4"/>
            <w:tabs>
              <w:tab w:val="clear" w:pos="8176"/>
              <w:tab w:val="right" w:pos="9026" w:leader="dot"/>
            </w:tabs>
            <w:rPr/>
          </w:pPr>
          <w:hyperlink w:anchor="__RefHeading___Toc356383_1479056682">
            <w:r>
              <w:rPr>
                <w:webHidden/>
                <w:rStyle w:val="IndexLink"/>
              </w:rPr>
              <w:t>2</w:t>
            </w:r>
            <w:r>
              <w:rPr>
                <w:rStyle w:val="IndexLink"/>
                <w:rtl w:val="true"/>
              </w:rPr>
              <w:t xml:space="preserve">- </w:t>
            </w:r>
            <w:r>
              <w:rPr>
                <w:rStyle w:val="IndexLink"/>
                <w:rtl w:val="true"/>
              </w:rPr>
              <w:t>تعیین معنای ماده</w:t>
            </w:r>
            <w:r>
              <w:rPr>
                <w:rStyle w:val="IndexLink"/>
                <w:rtl w:val="true"/>
              </w:rPr>
              <w:tab/>
            </w:r>
            <w:r>
              <w:rPr>
                <w:rStyle w:val="IndexLink"/>
              </w:rPr>
              <w:t>66</w:t>
            </w:r>
          </w:hyperlink>
        </w:p>
        <w:p>
          <w:pPr>
            <w:pStyle w:val="Contents5"/>
            <w:tabs>
              <w:tab w:val="clear" w:pos="7892"/>
              <w:tab w:val="right" w:pos="9026" w:leader="dot"/>
            </w:tabs>
            <w:rPr/>
          </w:pPr>
          <w:hyperlink w:anchor="__RefHeading___Toc356385_1479056682">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356387_1479056682">
            <w:r>
              <w:rPr>
                <w:webHidden/>
                <w:rStyle w:val="IndexLink"/>
              </w:rPr>
              <w:t>2-1</w:t>
            </w:r>
            <w:r>
              <w:rPr>
                <w:rStyle w:val="IndexLink"/>
                <w:rtl w:val="true"/>
              </w:rPr>
              <w:t xml:space="preserve">- </w:t>
            </w:r>
            <w:r>
              <w:rPr>
                <w:rStyle w:val="IndexLink"/>
                <w:rtl w:val="true"/>
              </w:rPr>
              <w:t>نزدیکی</w:t>
            </w:r>
            <w:r>
              <w:rPr>
                <w:rStyle w:val="IndexLink"/>
                <w:rtl w:val="true"/>
              </w:rPr>
              <w:tab/>
            </w:r>
            <w:r>
              <w:rPr>
                <w:rStyle w:val="IndexLink"/>
              </w:rPr>
              <w:t>66</w:t>
            </w:r>
          </w:hyperlink>
        </w:p>
        <w:p>
          <w:pPr>
            <w:pStyle w:val="Contents5"/>
            <w:tabs>
              <w:tab w:val="clear" w:pos="7892"/>
              <w:tab w:val="right" w:pos="9026" w:leader="dot"/>
            </w:tabs>
            <w:rPr/>
          </w:pPr>
          <w:hyperlink w:anchor="__RefHeading___Toc356389_1479056682">
            <w:r>
              <w:rPr>
                <w:webHidden/>
                <w:rStyle w:val="IndexLink"/>
              </w:rPr>
              <w:t>2-2</w:t>
            </w:r>
            <w:r>
              <w:rPr>
                <w:rStyle w:val="IndexLink"/>
                <w:rtl w:val="true"/>
              </w:rPr>
              <w:t xml:space="preserve">- </w:t>
            </w:r>
            <w:r>
              <w:rPr>
                <w:rStyle w:val="IndexLink"/>
                <w:rtl w:val="true"/>
              </w:rPr>
              <w:t>پیوستگی</w:t>
            </w:r>
            <w:r>
              <w:rPr>
                <w:rStyle w:val="IndexLink"/>
                <w:rtl w:val="true"/>
              </w:rPr>
              <w:tab/>
            </w:r>
            <w:r>
              <w:rPr>
                <w:rStyle w:val="IndexLink"/>
              </w:rPr>
              <w:t>69</w:t>
            </w:r>
          </w:hyperlink>
        </w:p>
        <w:p>
          <w:pPr>
            <w:pStyle w:val="Contents5"/>
            <w:tabs>
              <w:tab w:val="clear" w:pos="7892"/>
              <w:tab w:val="right" w:pos="9026" w:leader="dot"/>
            </w:tabs>
            <w:rPr/>
          </w:pPr>
          <w:hyperlink w:anchor="__RefHeading___Toc356391_1479056682">
            <w:r>
              <w:rPr>
                <w:webHidden/>
                <w:rStyle w:val="IndexLink"/>
              </w:rPr>
              <w:t>2-3</w:t>
            </w:r>
            <w:r>
              <w:rPr>
                <w:rStyle w:val="IndexLink"/>
                <w:rtl w:val="true"/>
              </w:rPr>
              <w:t xml:space="preserve">- </w:t>
            </w:r>
            <w:r>
              <w:rPr>
                <w:rStyle w:val="IndexLink"/>
                <w:rtl w:val="true"/>
              </w:rPr>
              <w:t>به دنبال در آمدن</w:t>
            </w:r>
            <w:r>
              <w:rPr>
                <w:rStyle w:val="IndexLink"/>
                <w:rtl w:val="true"/>
              </w:rPr>
              <w:tab/>
            </w:r>
            <w:r>
              <w:rPr>
                <w:rStyle w:val="IndexLink"/>
              </w:rPr>
              <w:t>70</w:t>
            </w:r>
          </w:hyperlink>
        </w:p>
        <w:p>
          <w:pPr>
            <w:pStyle w:val="Contents4"/>
            <w:tabs>
              <w:tab w:val="clear" w:pos="8176"/>
              <w:tab w:val="right" w:pos="9026" w:leader="dot"/>
            </w:tabs>
            <w:rPr/>
          </w:pPr>
          <w:hyperlink w:anchor="__RefHeading___Toc356393_1479056682">
            <w:r>
              <w:rPr>
                <w:webHidden/>
                <w:rStyle w:val="IndexLink"/>
              </w:rPr>
              <w:t>3</w:t>
            </w:r>
            <w:r>
              <w:rPr>
                <w:rStyle w:val="IndexLink"/>
                <w:rtl w:val="true"/>
              </w:rPr>
              <w:t xml:space="preserve">- </w:t>
            </w:r>
            <w:r>
              <w:rPr>
                <w:rStyle w:val="IndexLink"/>
                <w:rtl w:val="true"/>
              </w:rPr>
              <w:t>تعیین معنای واژه مولی</w:t>
            </w:r>
            <w:r>
              <w:rPr>
                <w:rStyle w:val="IndexLink"/>
                <w:rtl w:val="true"/>
              </w:rPr>
              <w:tab/>
            </w:r>
            <w:r>
              <w:rPr>
                <w:rStyle w:val="IndexLink"/>
              </w:rPr>
              <w:t>70</w:t>
            </w:r>
          </w:hyperlink>
        </w:p>
        <w:p>
          <w:pPr>
            <w:pStyle w:val="Contents5"/>
            <w:tabs>
              <w:tab w:val="clear" w:pos="7892"/>
              <w:tab w:val="right" w:pos="9026" w:leader="dot"/>
            </w:tabs>
            <w:rPr/>
          </w:pPr>
          <w:hyperlink w:anchor="__RefHeading___Toc356395_1479056682">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56397_1479056682">
            <w:r>
              <w:rPr>
                <w:webHidden/>
                <w:rStyle w:val="IndexLink"/>
              </w:rPr>
              <w:t>3-1</w:t>
            </w:r>
            <w:r>
              <w:rPr>
                <w:rStyle w:val="IndexLink"/>
                <w:rtl w:val="true"/>
              </w:rPr>
              <w:t xml:space="preserve">- </w:t>
            </w:r>
            <w:r>
              <w:rPr>
                <w:rStyle w:val="IndexLink"/>
                <w:rtl w:val="true"/>
              </w:rPr>
              <w:t>اولویت</w:t>
            </w:r>
            <w:r>
              <w:rPr>
                <w:rStyle w:val="IndexLink"/>
                <w:rtl w:val="true"/>
              </w:rPr>
              <w:tab/>
            </w:r>
            <w:r>
              <w:rPr>
                <w:rStyle w:val="IndexLink"/>
              </w:rPr>
              <w:t>71</w:t>
            </w:r>
          </w:hyperlink>
        </w:p>
        <w:p>
          <w:pPr>
            <w:pStyle w:val="Contents6"/>
            <w:tabs>
              <w:tab w:val="clear" w:pos="7609"/>
              <w:tab w:val="right" w:pos="9026" w:leader="dot"/>
            </w:tabs>
            <w:rPr/>
          </w:pPr>
          <w:hyperlink w:anchor="__RefHeading___Toc356399_1479056682">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356401_1479056682">
            <w:r>
              <w:rPr>
                <w:webHidden/>
                <w:rStyle w:val="IndexLink"/>
                <w:rtl w:val="true"/>
              </w:rPr>
              <w:t>نقد و بررسی</w:t>
            </w:r>
            <w:r>
              <w:rPr>
                <w:rStyle w:val="IndexLink"/>
                <w:rtl w:val="true"/>
              </w:rPr>
              <w:tab/>
            </w:r>
            <w:r>
              <w:rPr>
                <w:rStyle w:val="IndexLink"/>
              </w:rPr>
              <w:t>72</w:t>
            </w:r>
          </w:hyperlink>
        </w:p>
        <w:p>
          <w:pPr>
            <w:pStyle w:val="Contents5"/>
            <w:tabs>
              <w:tab w:val="clear" w:pos="7892"/>
              <w:tab w:val="right" w:pos="9026" w:leader="dot"/>
            </w:tabs>
            <w:rPr/>
          </w:pPr>
          <w:hyperlink w:anchor="__RefHeading___Toc356403_1479056682">
            <w:r>
              <w:rPr>
                <w:webHidden/>
                <w:rStyle w:val="IndexLink"/>
              </w:rPr>
              <w:t>3-2</w:t>
            </w:r>
            <w:r>
              <w:rPr>
                <w:rStyle w:val="IndexLink"/>
                <w:rtl w:val="true"/>
              </w:rPr>
              <w:t xml:space="preserve">- </w:t>
            </w:r>
            <w:r>
              <w:rPr>
                <w:rStyle w:val="IndexLink"/>
                <w:rtl w:val="true"/>
              </w:rPr>
              <w:t>مکان نزدیکی</w:t>
            </w:r>
            <w:r>
              <w:rPr>
                <w:rStyle w:val="IndexLink"/>
                <w:rtl w:val="true"/>
              </w:rPr>
              <w:tab/>
            </w:r>
            <w:r>
              <w:rPr>
                <w:rStyle w:val="IndexLink"/>
              </w:rPr>
              <w:t>72</w:t>
            </w:r>
          </w:hyperlink>
        </w:p>
        <w:p>
          <w:pPr>
            <w:pStyle w:val="Contents6"/>
            <w:tabs>
              <w:tab w:val="clear" w:pos="7609"/>
              <w:tab w:val="right" w:pos="9026" w:leader="dot"/>
            </w:tabs>
            <w:rPr/>
          </w:pPr>
          <w:hyperlink w:anchor="__RefHeading___Toc356405_1479056682">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356407_1479056682">
            <w:r>
              <w:rPr>
                <w:webHidden/>
                <w:rStyle w:val="IndexLink"/>
                <w:rtl w:val="true"/>
              </w:rPr>
              <w:t>نقد و بررسی</w:t>
            </w:r>
            <w:r>
              <w:rPr>
                <w:rStyle w:val="IndexLink"/>
                <w:rtl w:val="true"/>
              </w:rPr>
              <w:tab/>
            </w:r>
            <w:r>
              <w:rPr>
                <w:rStyle w:val="IndexLink"/>
              </w:rPr>
              <w:t>72</w:t>
            </w:r>
          </w:hyperlink>
        </w:p>
        <w:p>
          <w:pPr>
            <w:pStyle w:val="Contents5"/>
            <w:tabs>
              <w:tab w:val="clear" w:pos="7892"/>
              <w:tab w:val="right" w:pos="9026" w:leader="dot"/>
            </w:tabs>
            <w:rPr/>
          </w:pPr>
          <w:hyperlink w:anchor="__RefHeading___Toc356409_1479056682">
            <w:r>
              <w:rPr>
                <w:webHidden/>
                <w:rStyle w:val="IndexLink"/>
              </w:rPr>
              <w:t>3-3</w:t>
            </w:r>
            <w:r>
              <w:rPr>
                <w:rStyle w:val="IndexLink"/>
                <w:rtl w:val="true"/>
              </w:rPr>
              <w:t xml:space="preserve">- </w:t>
            </w:r>
            <w:r>
              <w:rPr>
                <w:rStyle w:val="IndexLink"/>
                <w:rtl w:val="true"/>
              </w:rPr>
              <w:t xml:space="preserve">عهده‌دار کارها </w:t>
            </w:r>
            <w:r>
              <w:rPr>
                <w:rStyle w:val="IndexLink"/>
                <w:rtl w:val="true"/>
              </w:rPr>
              <w:t>(</w:t>
            </w:r>
            <w:r>
              <w:rPr>
                <w:rStyle w:val="IndexLink"/>
                <w:rtl w:val="true"/>
              </w:rPr>
              <w:t>متولی امور</w:t>
            </w:r>
            <w:r>
              <w:rPr>
                <w:rStyle w:val="IndexLink"/>
                <w:rtl w:val="true"/>
              </w:rPr>
              <w:t>)</w:t>
              <w:tab/>
            </w:r>
            <w:r>
              <w:rPr>
                <w:rStyle w:val="IndexLink"/>
              </w:rPr>
              <w:t>73</w:t>
            </w:r>
          </w:hyperlink>
        </w:p>
        <w:p>
          <w:pPr>
            <w:pStyle w:val="Contents6"/>
            <w:tabs>
              <w:tab w:val="clear" w:pos="7609"/>
              <w:tab w:val="right" w:pos="9026" w:leader="dot"/>
            </w:tabs>
            <w:rPr/>
          </w:pPr>
          <w:hyperlink w:anchor="__RefHeading___Toc356411_1479056682">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356413_1479056682">
            <w:r>
              <w:rPr>
                <w:webHidden/>
                <w:rStyle w:val="IndexLink"/>
                <w:rtl w:val="true"/>
              </w:rPr>
              <w:t>نتیجه</w:t>
            </w:r>
            <w:r>
              <w:rPr>
                <w:rStyle w:val="IndexLink"/>
                <w:rtl w:val="true"/>
              </w:rPr>
              <w:tab/>
            </w:r>
            <w:r>
              <w:rPr>
                <w:rStyle w:val="IndexLink"/>
              </w:rPr>
              <w:t>75</w:t>
            </w:r>
          </w:hyperlink>
        </w:p>
        <w:p>
          <w:pPr>
            <w:pStyle w:val="Contents2"/>
            <w:tabs>
              <w:tab w:val="clear" w:pos="8743"/>
              <w:tab w:val="right" w:pos="9026" w:leader="dot"/>
            </w:tabs>
            <w:rPr/>
          </w:pPr>
          <w:hyperlink w:anchor="__RefHeading___Toc356415_1479056682">
            <w:r>
              <w:rPr>
                <w:webHidden/>
                <w:rStyle w:val="IndexLink"/>
                <w:rtl w:val="true"/>
              </w:rPr>
              <w:t>گفتار سوم</w:t>
            </w:r>
            <w:r>
              <w:rPr>
                <w:rStyle w:val="IndexLink"/>
                <w:rtl w:val="true"/>
              </w:rPr>
              <w:t xml:space="preserve">: </w:t>
            </w:r>
            <w:r>
              <w:rPr>
                <w:rStyle w:val="IndexLink"/>
                <w:rtl w:val="true"/>
              </w:rPr>
              <w:t>کاوش‌های کلامی</w:t>
            </w:r>
            <w:r>
              <w:rPr>
                <w:rStyle w:val="IndexLink"/>
                <w:rtl w:val="true"/>
              </w:rPr>
              <w:tab/>
            </w:r>
            <w:r>
              <w:rPr>
                <w:rStyle w:val="IndexLink"/>
              </w:rPr>
              <w:t>76</w:t>
            </w:r>
          </w:hyperlink>
        </w:p>
        <w:p>
          <w:pPr>
            <w:pStyle w:val="Contents3"/>
            <w:tabs>
              <w:tab w:val="clear" w:pos="8459"/>
              <w:tab w:val="right" w:pos="9026" w:leader="dot"/>
            </w:tabs>
            <w:rPr/>
          </w:pPr>
          <w:hyperlink w:anchor="__RefHeading___Toc356417_147905668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56419_1479056682">
            <w:r>
              <w:rPr>
                <w:webHidden/>
                <w:rStyle w:val="IndexLink"/>
                <w:rtl w:val="true"/>
              </w:rPr>
              <w:t>مفهوم شناسی حدیث در کلام شیعی</w:t>
            </w:r>
            <w:r>
              <w:rPr>
                <w:rStyle w:val="IndexLink"/>
                <w:rtl w:val="true"/>
              </w:rPr>
              <w:tab/>
            </w:r>
            <w:r>
              <w:rPr>
                <w:rStyle w:val="IndexLink"/>
              </w:rPr>
              <w:t>77</w:t>
            </w:r>
          </w:hyperlink>
        </w:p>
        <w:p>
          <w:pPr>
            <w:pStyle w:val="Contents4"/>
            <w:tabs>
              <w:tab w:val="clear" w:pos="8176"/>
              <w:tab w:val="right" w:pos="9026" w:leader="dot"/>
            </w:tabs>
            <w:rPr/>
          </w:pPr>
          <w:hyperlink w:anchor="__RefHeading___Toc356421_147905668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56423_1479056682">
            <w:r>
              <w:rPr>
                <w:webHidden/>
                <w:rStyle w:val="IndexLink"/>
                <w:rtl w:val="true"/>
              </w:rPr>
              <w:t>دلایل</w:t>
            </w:r>
            <w:r>
              <w:rPr>
                <w:rStyle w:val="IndexLink"/>
                <w:rtl w:val="true"/>
              </w:rPr>
              <w:tab/>
            </w:r>
            <w:r>
              <w:rPr>
                <w:rStyle w:val="IndexLink"/>
              </w:rPr>
              <w:t>77</w:t>
            </w:r>
          </w:hyperlink>
        </w:p>
        <w:p>
          <w:pPr>
            <w:pStyle w:val="Contents5"/>
            <w:tabs>
              <w:tab w:val="clear" w:pos="7892"/>
              <w:tab w:val="right" w:pos="9026" w:leader="dot"/>
            </w:tabs>
            <w:rPr/>
          </w:pPr>
          <w:hyperlink w:anchor="__RefHeading___Toc356425_1479056682">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356427_1479056682">
            <w:r>
              <w:rPr>
                <w:webHidden/>
                <w:rStyle w:val="IndexLink"/>
              </w:rPr>
              <w:t>1</w:t>
            </w:r>
            <w:r>
              <w:rPr>
                <w:rStyle w:val="IndexLink"/>
                <w:rtl w:val="true"/>
              </w:rPr>
              <w:t xml:space="preserve">- </w:t>
            </w:r>
            <w:r>
              <w:rPr>
                <w:rStyle w:val="IndexLink"/>
                <w:rtl w:val="true"/>
              </w:rPr>
              <w:t xml:space="preserve">کاربرد </w:t>
            </w:r>
            <w:r>
              <w:rPr>
                <w:rStyle w:val="IndexLink"/>
                <w:rtl w:val="true"/>
              </w:rPr>
              <w:t>«</w:t>
            </w:r>
            <w:r>
              <w:rPr>
                <w:rStyle w:val="IndexLink"/>
                <w:rtl w:val="true"/>
              </w:rPr>
              <w:t>مولی</w:t>
            </w:r>
            <w:r>
              <w:rPr>
                <w:rStyle w:val="IndexLink"/>
                <w:rtl w:val="true"/>
              </w:rPr>
              <w:t xml:space="preserve">» </w:t>
            </w:r>
            <w:r>
              <w:rPr>
                <w:rStyle w:val="IndexLink"/>
                <w:rtl w:val="true"/>
              </w:rPr>
              <w:t xml:space="preserve">به معنای </w:t>
            </w:r>
            <w:r>
              <w:rPr>
                <w:rStyle w:val="IndexLink"/>
                <w:rtl w:val="true"/>
              </w:rPr>
              <w:t>«</w:t>
            </w:r>
            <w:r>
              <w:rPr>
                <w:rStyle w:val="IndexLink"/>
                <w:rtl w:val="true"/>
              </w:rPr>
              <w:t>اولی</w:t>
            </w:r>
            <w:r>
              <w:rPr>
                <w:rStyle w:val="IndexLink"/>
                <w:rtl w:val="true"/>
              </w:rPr>
              <w:t xml:space="preserve">» </w:t>
            </w:r>
            <w:r>
              <w:rPr>
                <w:rStyle w:val="IndexLink"/>
                <w:rtl w:val="true"/>
              </w:rPr>
              <w:t>در لغت</w:t>
            </w:r>
            <w:r>
              <w:rPr>
                <w:rStyle w:val="IndexLink"/>
                <w:rtl w:val="true"/>
              </w:rPr>
              <w:tab/>
            </w:r>
            <w:r>
              <w:rPr>
                <w:rStyle w:val="IndexLink"/>
              </w:rPr>
              <w:t>77</w:t>
            </w:r>
          </w:hyperlink>
        </w:p>
        <w:p>
          <w:pPr>
            <w:pStyle w:val="Contents5"/>
            <w:tabs>
              <w:tab w:val="clear" w:pos="7892"/>
              <w:tab w:val="right" w:pos="9026" w:leader="dot"/>
            </w:tabs>
            <w:rPr/>
          </w:pPr>
          <w:hyperlink w:anchor="__RefHeading___Toc356429_1479056682">
            <w:r>
              <w:rPr>
                <w:webHidden/>
                <w:rStyle w:val="IndexLink"/>
              </w:rPr>
              <w:t>2</w:t>
            </w:r>
            <w:r>
              <w:rPr>
                <w:rStyle w:val="IndexLink"/>
                <w:rtl w:val="true"/>
              </w:rPr>
              <w:t xml:space="preserve">- </w:t>
            </w:r>
            <w:r>
              <w:rPr>
                <w:rStyle w:val="IndexLink"/>
                <w:rtl w:val="true"/>
              </w:rPr>
              <w:t xml:space="preserve">کاربرد </w:t>
            </w:r>
            <w:r>
              <w:rPr>
                <w:rStyle w:val="IndexLink"/>
                <w:rtl w:val="true"/>
              </w:rPr>
              <w:t>«</w:t>
            </w:r>
            <w:r>
              <w:rPr>
                <w:rStyle w:val="IndexLink"/>
                <w:rtl w:val="true"/>
              </w:rPr>
              <w:t>مولی</w:t>
            </w:r>
            <w:r>
              <w:rPr>
                <w:rStyle w:val="IndexLink"/>
                <w:rtl w:val="true"/>
              </w:rPr>
              <w:t xml:space="preserve">» </w:t>
            </w:r>
            <w:r>
              <w:rPr>
                <w:rStyle w:val="IndexLink"/>
                <w:rtl w:val="true"/>
              </w:rPr>
              <w:t xml:space="preserve">به معنای </w:t>
            </w:r>
            <w:r>
              <w:rPr>
                <w:rStyle w:val="IndexLink"/>
                <w:rtl w:val="true"/>
              </w:rPr>
              <w:t>«</w:t>
            </w:r>
            <w:r>
              <w:rPr>
                <w:rStyle w:val="IndexLink"/>
                <w:rtl w:val="true"/>
              </w:rPr>
              <w:t>اولی</w:t>
            </w:r>
            <w:r>
              <w:rPr>
                <w:rStyle w:val="IndexLink"/>
                <w:rtl w:val="true"/>
              </w:rPr>
              <w:t xml:space="preserve">» </w:t>
            </w:r>
            <w:r>
              <w:rPr>
                <w:rStyle w:val="IndexLink"/>
                <w:rtl w:val="true"/>
              </w:rPr>
              <w:t>در حدیث</w:t>
            </w:r>
            <w:r>
              <w:rPr>
                <w:rStyle w:val="IndexLink"/>
                <w:rtl w:val="true"/>
              </w:rPr>
              <w:tab/>
            </w:r>
            <w:r>
              <w:rPr>
                <w:rStyle w:val="IndexLink"/>
              </w:rPr>
              <w:t>78</w:t>
            </w:r>
          </w:hyperlink>
        </w:p>
        <w:p>
          <w:pPr>
            <w:pStyle w:val="Contents6"/>
            <w:tabs>
              <w:tab w:val="clear" w:pos="7609"/>
              <w:tab w:val="right" w:pos="9026" w:leader="dot"/>
            </w:tabs>
            <w:rPr/>
          </w:pPr>
          <w:hyperlink w:anchor="__RefHeading___Toc356431_1479056682">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356433_1479056682">
            <w:r>
              <w:rPr>
                <w:webHidden/>
                <w:rStyle w:val="IndexLink"/>
              </w:rPr>
              <w:t>2-1</w:t>
            </w:r>
            <w:r>
              <w:rPr>
                <w:rStyle w:val="IndexLink"/>
                <w:rtl w:val="true"/>
              </w:rPr>
              <w:t xml:space="preserve">- </w:t>
            </w:r>
            <w:r>
              <w:rPr>
                <w:rStyle w:val="IndexLink"/>
                <w:rtl w:val="true"/>
              </w:rPr>
              <w:t>نادرستی کاربرد دیگر معانی</w:t>
            </w:r>
            <w:r>
              <w:rPr>
                <w:rStyle w:val="IndexLink"/>
                <w:rtl w:val="true"/>
              </w:rPr>
              <w:tab/>
            </w:r>
            <w:r>
              <w:rPr>
                <w:rStyle w:val="IndexLink"/>
              </w:rPr>
              <w:t>78</w:t>
            </w:r>
          </w:hyperlink>
        </w:p>
        <w:p>
          <w:pPr>
            <w:pStyle w:val="Contents6"/>
            <w:tabs>
              <w:tab w:val="clear" w:pos="7609"/>
              <w:tab w:val="right" w:pos="9026" w:leader="dot"/>
            </w:tabs>
            <w:rPr/>
          </w:pPr>
          <w:hyperlink w:anchor="__RefHeading___Toc356435_1479056682">
            <w:r>
              <w:rPr>
                <w:webHidden/>
                <w:rStyle w:val="IndexLink"/>
              </w:rPr>
              <w:t>2-2</w:t>
            </w:r>
            <w:r>
              <w:rPr>
                <w:rStyle w:val="IndexLink"/>
                <w:rtl w:val="true"/>
              </w:rPr>
              <w:t xml:space="preserve">- </w:t>
            </w:r>
            <w:r>
              <w:rPr>
                <w:rStyle w:val="IndexLink"/>
                <w:rtl w:val="true"/>
              </w:rPr>
              <w:t>پیوستگی معنایی با سایر جملات</w:t>
            </w:r>
            <w:r>
              <w:rPr>
                <w:rStyle w:val="IndexLink"/>
                <w:rtl w:val="true"/>
              </w:rPr>
              <w:tab/>
            </w:r>
            <w:r>
              <w:rPr>
                <w:rStyle w:val="IndexLink"/>
              </w:rPr>
              <w:t>79</w:t>
            </w:r>
          </w:hyperlink>
        </w:p>
        <w:p>
          <w:pPr>
            <w:pStyle w:val="Contents3"/>
            <w:tabs>
              <w:tab w:val="clear" w:pos="8459"/>
              <w:tab w:val="right" w:pos="9026" w:leader="dot"/>
            </w:tabs>
            <w:rPr/>
          </w:pPr>
          <w:hyperlink w:anchor="__RefHeading___Toc356437_1479056682">
            <w:r>
              <w:rPr>
                <w:webHidden/>
                <w:rStyle w:val="IndexLink"/>
                <w:rtl w:val="true"/>
              </w:rPr>
              <w:t>انتقادها</w:t>
            </w:r>
            <w:r>
              <w:rPr>
                <w:rStyle w:val="IndexLink"/>
                <w:rtl w:val="true"/>
              </w:rPr>
              <w:tab/>
            </w:r>
            <w:r>
              <w:rPr>
                <w:rStyle w:val="IndexLink"/>
              </w:rPr>
              <w:t>81</w:t>
            </w:r>
          </w:hyperlink>
        </w:p>
        <w:p>
          <w:pPr>
            <w:pStyle w:val="Contents4"/>
            <w:tabs>
              <w:tab w:val="clear" w:pos="8176"/>
              <w:tab w:val="right" w:pos="9026" w:leader="dot"/>
            </w:tabs>
            <w:rPr/>
          </w:pPr>
          <w:hyperlink w:anchor="__RefHeading___Toc356439_1479056682">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56441_1479056682">
            <w:r>
              <w:rPr>
                <w:webHidden/>
                <w:rStyle w:val="IndexLink"/>
              </w:rPr>
              <w:t>1</w:t>
            </w:r>
            <w:r>
              <w:rPr>
                <w:rStyle w:val="IndexLink"/>
                <w:rtl w:val="true"/>
              </w:rPr>
              <w:t xml:space="preserve">- </w:t>
            </w:r>
            <w:r>
              <w:rPr>
                <w:rStyle w:val="IndexLink"/>
                <w:rtl w:val="true"/>
              </w:rPr>
              <w:t xml:space="preserve">ناهمسانی معنایی </w:t>
            </w:r>
            <w:r>
              <w:rPr>
                <w:rStyle w:val="IndexLink"/>
                <w:rtl w:val="true"/>
              </w:rPr>
              <w:t>«</w:t>
            </w:r>
            <w:r>
              <w:rPr>
                <w:rStyle w:val="IndexLink"/>
                <w:rtl w:val="true"/>
              </w:rPr>
              <w:t>مولی</w:t>
            </w:r>
            <w:r>
              <w:rPr>
                <w:rStyle w:val="IndexLink"/>
                <w:rtl w:val="true"/>
              </w:rPr>
              <w:t xml:space="preserve">» </w:t>
            </w:r>
            <w:r>
              <w:rPr>
                <w:rStyle w:val="IndexLink"/>
                <w:rtl w:val="true"/>
              </w:rPr>
              <w:t xml:space="preserve">و </w:t>
            </w:r>
            <w:r>
              <w:rPr>
                <w:rStyle w:val="IndexLink"/>
                <w:rtl w:val="true"/>
              </w:rPr>
              <w:t>«</w:t>
            </w:r>
            <w:r>
              <w:rPr>
                <w:rStyle w:val="IndexLink"/>
                <w:rtl w:val="true"/>
              </w:rPr>
              <w:t>اولی</w:t>
            </w:r>
            <w:r>
              <w:rPr>
                <w:rStyle w:val="IndexLink"/>
                <w:rtl w:val="true"/>
              </w:rPr>
              <w:t>»</w:t>
              <w:tab/>
            </w:r>
            <w:r>
              <w:rPr>
                <w:rStyle w:val="IndexLink"/>
              </w:rPr>
              <w:t>81</w:t>
            </w:r>
          </w:hyperlink>
        </w:p>
        <w:p>
          <w:pPr>
            <w:pStyle w:val="Contents5"/>
            <w:tabs>
              <w:tab w:val="clear" w:pos="7892"/>
              <w:tab w:val="right" w:pos="9026" w:leader="dot"/>
            </w:tabs>
            <w:rPr/>
          </w:pPr>
          <w:hyperlink w:anchor="__RefHeading___Toc356443_1479056682">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356445_1479056682">
            <w:r>
              <w:rPr>
                <w:webHidden/>
                <w:rStyle w:val="IndexLink"/>
              </w:rPr>
              <w:t>1-1</w:t>
            </w:r>
            <w:r>
              <w:rPr>
                <w:rStyle w:val="IndexLink"/>
                <w:rtl w:val="true"/>
              </w:rPr>
              <w:t xml:space="preserve">- </w:t>
            </w:r>
            <w:r>
              <w:rPr>
                <w:rStyle w:val="IndexLink"/>
                <w:rtl w:val="true"/>
              </w:rPr>
              <w:t>جایگزین ناپذیری متقابل</w:t>
            </w:r>
            <w:r>
              <w:rPr>
                <w:rStyle w:val="IndexLink"/>
                <w:rtl w:val="true"/>
              </w:rPr>
              <w:tab/>
            </w:r>
            <w:r>
              <w:rPr>
                <w:rStyle w:val="IndexLink"/>
              </w:rPr>
              <w:t>82</w:t>
            </w:r>
          </w:hyperlink>
        </w:p>
        <w:p>
          <w:pPr>
            <w:pStyle w:val="Contents6"/>
            <w:tabs>
              <w:tab w:val="clear" w:pos="7609"/>
              <w:tab w:val="right" w:pos="9026" w:leader="dot"/>
            </w:tabs>
            <w:rPr/>
          </w:pPr>
          <w:hyperlink w:anchor="__RefHeading___Toc356447_1479056682">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356449_1479056682">
            <w:r>
              <w:rPr>
                <w:webHidden/>
                <w:rStyle w:val="IndexLink"/>
                <w:rtl w:val="true"/>
              </w:rPr>
              <w:t>پاسخ حلّی</w:t>
            </w:r>
            <w:r>
              <w:rPr>
                <w:rStyle w:val="IndexLink"/>
                <w:rtl w:val="true"/>
              </w:rPr>
              <w:tab/>
            </w:r>
            <w:r>
              <w:rPr>
                <w:rStyle w:val="IndexLink"/>
              </w:rPr>
              <w:t>82</w:t>
            </w:r>
          </w:hyperlink>
        </w:p>
        <w:p>
          <w:pPr>
            <w:pStyle w:val="Contents6"/>
            <w:tabs>
              <w:tab w:val="clear" w:pos="7609"/>
              <w:tab w:val="right" w:pos="9026" w:leader="dot"/>
            </w:tabs>
            <w:rPr/>
          </w:pPr>
          <w:hyperlink w:anchor="__RefHeading___Toc356451_1479056682">
            <w:r>
              <w:rPr>
                <w:webHidden/>
                <w:rStyle w:val="IndexLink"/>
                <w:rtl w:val="true"/>
              </w:rPr>
              <w:t>پاسخ نقضی</w:t>
            </w:r>
            <w:r>
              <w:rPr>
                <w:rStyle w:val="IndexLink"/>
                <w:rtl w:val="true"/>
              </w:rPr>
              <w:tab/>
            </w:r>
            <w:r>
              <w:rPr>
                <w:rStyle w:val="IndexLink"/>
              </w:rPr>
              <w:t>82</w:t>
            </w:r>
          </w:hyperlink>
        </w:p>
        <w:p>
          <w:pPr>
            <w:pStyle w:val="Contents5"/>
            <w:tabs>
              <w:tab w:val="clear" w:pos="7892"/>
              <w:tab w:val="right" w:pos="9026" w:leader="dot"/>
            </w:tabs>
            <w:rPr/>
          </w:pPr>
          <w:hyperlink w:anchor="__RefHeading___Toc356453_1479056682">
            <w:r>
              <w:rPr>
                <w:webHidden/>
                <w:rStyle w:val="IndexLink"/>
              </w:rPr>
              <w:t>1-2</w:t>
            </w:r>
            <w:r>
              <w:rPr>
                <w:rStyle w:val="IndexLink"/>
                <w:rtl w:val="true"/>
              </w:rPr>
              <w:t xml:space="preserve">- </w:t>
            </w:r>
            <w:r>
              <w:rPr>
                <w:rStyle w:val="IndexLink"/>
                <w:rtl w:val="true"/>
              </w:rPr>
              <w:t>تفاوت ساختاری</w:t>
            </w:r>
            <w:r>
              <w:rPr>
                <w:rStyle w:val="IndexLink"/>
                <w:rtl w:val="true"/>
              </w:rPr>
              <w:tab/>
            </w:r>
            <w:r>
              <w:rPr>
                <w:rStyle w:val="IndexLink"/>
              </w:rPr>
              <w:t>83</w:t>
            </w:r>
          </w:hyperlink>
        </w:p>
        <w:p>
          <w:pPr>
            <w:pStyle w:val="Contents6"/>
            <w:tabs>
              <w:tab w:val="clear" w:pos="7609"/>
              <w:tab w:val="right" w:pos="9026" w:leader="dot"/>
            </w:tabs>
            <w:rPr/>
          </w:pPr>
          <w:hyperlink w:anchor="__RefHeading___Toc356455_1479056682">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356457_1479056682">
            <w:r>
              <w:rPr>
                <w:webHidden/>
                <w:rStyle w:val="IndexLink"/>
                <w:rtl w:val="true"/>
              </w:rPr>
              <w:t>پاسخ حلّی</w:t>
            </w:r>
            <w:r>
              <w:rPr>
                <w:rStyle w:val="IndexLink"/>
                <w:rtl w:val="true"/>
              </w:rPr>
              <w:tab/>
            </w:r>
            <w:r>
              <w:rPr>
                <w:rStyle w:val="IndexLink"/>
              </w:rPr>
              <w:t>83</w:t>
            </w:r>
          </w:hyperlink>
        </w:p>
        <w:p>
          <w:pPr>
            <w:pStyle w:val="Contents6"/>
            <w:tabs>
              <w:tab w:val="clear" w:pos="7609"/>
              <w:tab w:val="right" w:pos="9026" w:leader="dot"/>
            </w:tabs>
            <w:rPr/>
          </w:pPr>
          <w:hyperlink w:anchor="__RefHeading___Toc356459_1479056682">
            <w:r>
              <w:rPr>
                <w:webHidden/>
                <w:rStyle w:val="IndexLink"/>
                <w:rtl w:val="true"/>
              </w:rPr>
              <w:t>پاسخ نقضی</w:t>
            </w:r>
            <w:r>
              <w:rPr>
                <w:rStyle w:val="IndexLink"/>
                <w:rtl w:val="true"/>
              </w:rPr>
              <w:tab/>
            </w:r>
            <w:r>
              <w:rPr>
                <w:rStyle w:val="IndexLink"/>
              </w:rPr>
              <w:t>83</w:t>
            </w:r>
          </w:hyperlink>
        </w:p>
        <w:p>
          <w:pPr>
            <w:pStyle w:val="Contents4"/>
            <w:tabs>
              <w:tab w:val="clear" w:pos="8176"/>
              <w:tab w:val="right" w:pos="9026" w:leader="dot"/>
            </w:tabs>
            <w:rPr/>
          </w:pPr>
          <w:hyperlink w:anchor="__RefHeading___Toc356461_1479056682">
            <w:r>
              <w:rPr>
                <w:webHidden/>
                <w:rStyle w:val="IndexLink"/>
              </w:rPr>
              <w:t>2</w:t>
            </w:r>
            <w:r>
              <w:rPr>
                <w:rStyle w:val="IndexLink"/>
                <w:rtl w:val="true"/>
              </w:rPr>
              <w:t xml:space="preserve">- </w:t>
            </w:r>
            <w:r>
              <w:rPr>
                <w:rStyle w:val="IndexLink"/>
                <w:rtl w:val="true"/>
              </w:rPr>
              <w:t>محدودیت دامنه اولویت</w:t>
            </w:r>
            <w:r>
              <w:rPr>
                <w:rStyle w:val="IndexLink"/>
                <w:rtl w:val="true"/>
              </w:rPr>
              <w:tab/>
            </w:r>
            <w:r>
              <w:rPr>
                <w:rStyle w:val="IndexLink"/>
              </w:rPr>
              <w:t>84</w:t>
            </w:r>
          </w:hyperlink>
        </w:p>
        <w:p>
          <w:pPr>
            <w:pStyle w:val="Contents5"/>
            <w:tabs>
              <w:tab w:val="clear" w:pos="7892"/>
              <w:tab w:val="right" w:pos="9026" w:leader="dot"/>
            </w:tabs>
            <w:rPr/>
          </w:pPr>
          <w:hyperlink w:anchor="__RefHeading___Toc356463_1479056682">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356465_1479056682">
            <w:r>
              <w:rPr>
                <w:webHidden/>
                <w:rStyle w:val="IndexLink"/>
              </w:rPr>
              <w:t>2-1</w:t>
            </w:r>
            <w:r>
              <w:rPr>
                <w:rStyle w:val="IndexLink"/>
                <w:rtl w:val="true"/>
              </w:rPr>
              <w:t xml:space="preserve">- </w:t>
            </w:r>
            <w:r>
              <w:rPr>
                <w:rStyle w:val="IndexLink"/>
                <w:rtl w:val="true"/>
              </w:rPr>
              <w:t>پذیرش عملی محدودیت</w:t>
            </w:r>
            <w:r>
              <w:rPr>
                <w:rStyle w:val="IndexLink"/>
                <w:rtl w:val="true"/>
              </w:rPr>
              <w:tab/>
            </w:r>
            <w:r>
              <w:rPr>
                <w:rStyle w:val="IndexLink"/>
              </w:rPr>
              <w:t>85</w:t>
            </w:r>
          </w:hyperlink>
        </w:p>
        <w:p>
          <w:pPr>
            <w:pStyle w:val="Contents6"/>
            <w:tabs>
              <w:tab w:val="clear" w:pos="7609"/>
              <w:tab w:val="right" w:pos="9026" w:leader="dot"/>
            </w:tabs>
            <w:rPr/>
          </w:pPr>
          <w:hyperlink w:anchor="__RefHeading___Toc356467_1479056682">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356469_1479056682">
            <w:r>
              <w:rPr>
                <w:webHidden/>
                <w:rStyle w:val="IndexLink"/>
                <w:rtl w:val="true"/>
              </w:rPr>
              <w:t>پاسخ</w:t>
            </w:r>
            <w:r>
              <w:rPr>
                <w:rStyle w:val="IndexLink"/>
                <w:rtl w:val="true"/>
              </w:rPr>
              <w:tab/>
            </w:r>
            <w:r>
              <w:rPr>
                <w:rStyle w:val="IndexLink"/>
              </w:rPr>
              <w:t>85</w:t>
            </w:r>
          </w:hyperlink>
        </w:p>
        <w:p>
          <w:pPr>
            <w:pStyle w:val="Contents5"/>
            <w:tabs>
              <w:tab w:val="clear" w:pos="7892"/>
              <w:tab w:val="right" w:pos="9026" w:leader="dot"/>
            </w:tabs>
            <w:rPr/>
          </w:pPr>
          <w:hyperlink w:anchor="__RefHeading___Toc356471_1479056682">
            <w:r>
              <w:rPr>
                <w:webHidden/>
                <w:rStyle w:val="IndexLink"/>
              </w:rPr>
              <w:t>2-2</w:t>
            </w:r>
            <w:r>
              <w:rPr>
                <w:rStyle w:val="IndexLink"/>
                <w:rtl w:val="true"/>
              </w:rPr>
              <w:t xml:space="preserve">- </w:t>
            </w:r>
            <w:r>
              <w:rPr>
                <w:rStyle w:val="IndexLink"/>
                <w:rtl w:val="true"/>
              </w:rPr>
              <w:t>تنگناها برای عدم محدودیت</w:t>
            </w:r>
            <w:r>
              <w:rPr>
                <w:rStyle w:val="IndexLink"/>
                <w:rtl w:val="true"/>
              </w:rPr>
              <w:tab/>
            </w:r>
            <w:r>
              <w:rPr>
                <w:rStyle w:val="IndexLink"/>
              </w:rPr>
              <w:t>90</w:t>
            </w:r>
          </w:hyperlink>
        </w:p>
        <w:p>
          <w:pPr>
            <w:pStyle w:val="Contents6"/>
            <w:tabs>
              <w:tab w:val="clear" w:pos="7609"/>
              <w:tab w:val="right" w:pos="9026" w:leader="dot"/>
            </w:tabs>
            <w:rPr/>
          </w:pPr>
          <w:hyperlink w:anchor="__RefHeading___Toc356473_1479056682">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356475_1479056682">
            <w:r>
              <w:rPr>
                <w:webHidden/>
                <w:rStyle w:val="IndexLink"/>
              </w:rPr>
              <w:t>2-2-1</w:t>
            </w:r>
            <w:r>
              <w:rPr>
                <w:rStyle w:val="IndexLink"/>
                <w:rtl w:val="true"/>
              </w:rPr>
              <w:t xml:space="preserve">- </w:t>
            </w:r>
            <w:r>
              <w:rPr>
                <w:rStyle w:val="IndexLink"/>
                <w:rtl w:val="true"/>
              </w:rPr>
              <w:t>جمع ناپذیری دو ولیّ</w:t>
            </w:r>
            <w:r>
              <w:rPr>
                <w:rStyle w:val="IndexLink"/>
                <w:rtl w:val="true"/>
              </w:rPr>
              <w:tab/>
            </w:r>
            <w:r>
              <w:rPr>
                <w:rStyle w:val="IndexLink"/>
              </w:rPr>
              <w:t>90</w:t>
            </w:r>
          </w:hyperlink>
        </w:p>
        <w:p>
          <w:pPr>
            <w:pStyle w:val="Contents6"/>
            <w:tabs>
              <w:tab w:val="clear" w:pos="7609"/>
              <w:tab w:val="right" w:pos="9026" w:leader="dot"/>
            </w:tabs>
            <w:rPr/>
          </w:pPr>
          <w:hyperlink w:anchor="__RefHeading___Toc356477_1479056682">
            <w:r>
              <w:rPr>
                <w:webHidden/>
                <w:rStyle w:val="IndexLink"/>
              </w:rPr>
              <w:t>2-2-2</w:t>
            </w:r>
            <w:r>
              <w:rPr>
                <w:rStyle w:val="IndexLink"/>
                <w:rtl w:val="true"/>
              </w:rPr>
              <w:t xml:space="preserve">- </w:t>
            </w:r>
            <w:r>
              <w:rPr>
                <w:rStyle w:val="IndexLink"/>
                <w:rtl w:val="true"/>
              </w:rPr>
              <w:t>درستی پرسشگری</w:t>
            </w:r>
            <w:r>
              <w:rPr>
                <w:rStyle w:val="IndexLink"/>
                <w:rtl w:val="true"/>
              </w:rPr>
              <w:tab/>
            </w:r>
            <w:r>
              <w:rPr>
                <w:rStyle w:val="IndexLink"/>
              </w:rPr>
              <w:t>91</w:t>
            </w:r>
          </w:hyperlink>
        </w:p>
        <w:p>
          <w:pPr>
            <w:pStyle w:val="Contents6"/>
            <w:tabs>
              <w:tab w:val="clear" w:pos="7609"/>
              <w:tab w:val="right" w:pos="9026" w:leader="dot"/>
            </w:tabs>
            <w:rPr/>
          </w:pPr>
          <w:hyperlink w:anchor="__RefHeading___Toc356479_1479056682">
            <w:r>
              <w:rPr>
                <w:webHidden/>
                <w:rStyle w:val="IndexLink"/>
              </w:rPr>
              <w:t>2-2-3</w:t>
            </w:r>
            <w:r>
              <w:rPr>
                <w:rStyle w:val="IndexLink"/>
                <w:rtl w:val="true"/>
              </w:rPr>
              <w:t xml:space="preserve">- </w:t>
            </w:r>
            <w:r>
              <w:rPr>
                <w:rStyle w:val="IndexLink"/>
                <w:rtl w:val="true"/>
              </w:rPr>
              <w:t>بی ارتباطی با خلافت</w:t>
            </w:r>
            <w:r>
              <w:rPr>
                <w:rStyle w:val="IndexLink"/>
                <w:rtl w:val="true"/>
              </w:rPr>
              <w:tab/>
            </w:r>
            <w:r>
              <w:rPr>
                <w:rStyle w:val="IndexLink"/>
              </w:rPr>
              <w:t>92</w:t>
            </w:r>
          </w:hyperlink>
        </w:p>
        <w:p>
          <w:pPr>
            <w:pStyle w:val="Contents6"/>
            <w:tabs>
              <w:tab w:val="clear" w:pos="7609"/>
              <w:tab w:val="right" w:pos="9026" w:leader="dot"/>
            </w:tabs>
            <w:rPr/>
          </w:pPr>
          <w:hyperlink w:anchor="__RefHeading___Toc356481_1479056682">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356483_1479056682">
            <w:r>
              <w:rPr>
                <w:webHidden/>
                <w:rStyle w:val="IndexLink"/>
                <w:rtl w:val="true"/>
              </w:rPr>
              <w:t>اولی به متابعت و قُرب</w:t>
            </w:r>
            <w:r>
              <w:rPr>
                <w:rStyle w:val="IndexLink"/>
                <w:rtl w:val="true"/>
              </w:rPr>
              <w:tab/>
            </w:r>
            <w:r>
              <w:rPr>
                <w:rStyle w:val="IndexLink"/>
              </w:rPr>
              <w:t>93</w:t>
            </w:r>
          </w:hyperlink>
        </w:p>
        <w:p>
          <w:pPr>
            <w:pStyle w:val="Contents6"/>
            <w:tabs>
              <w:tab w:val="clear" w:pos="7609"/>
              <w:tab w:val="right" w:pos="9026" w:leader="dot"/>
            </w:tabs>
            <w:rPr/>
          </w:pPr>
          <w:hyperlink w:anchor="__RefHeading___Toc356485_1479056682">
            <w:r>
              <w:rPr>
                <w:webHidden/>
                <w:rStyle w:val="IndexLink"/>
                <w:rtl w:val="true"/>
              </w:rPr>
              <w:t>اولی به محبت</w:t>
            </w:r>
            <w:r>
              <w:rPr>
                <w:rStyle w:val="IndexLink"/>
                <w:rtl w:val="true"/>
              </w:rPr>
              <w:tab/>
            </w:r>
            <w:r>
              <w:rPr>
                <w:rStyle w:val="IndexLink"/>
              </w:rPr>
              <w:t>93</w:t>
            </w:r>
          </w:hyperlink>
        </w:p>
        <w:p>
          <w:pPr>
            <w:pStyle w:val="Contents6"/>
            <w:tabs>
              <w:tab w:val="clear" w:pos="7609"/>
              <w:tab w:val="right" w:pos="9026" w:leader="dot"/>
            </w:tabs>
            <w:rPr/>
          </w:pPr>
          <w:hyperlink w:anchor="__RefHeading___Toc356487_1479056682">
            <w:r>
              <w:rPr>
                <w:webHidden/>
                <w:rStyle w:val="IndexLink"/>
                <w:rtl w:val="true"/>
              </w:rPr>
              <w:t>اولی به تعظیم</w:t>
            </w:r>
            <w:r>
              <w:rPr>
                <w:rStyle w:val="IndexLink"/>
                <w:rtl w:val="true"/>
              </w:rPr>
              <w:tab/>
            </w:r>
            <w:r>
              <w:rPr>
                <w:rStyle w:val="IndexLink"/>
              </w:rPr>
              <w:t>94</w:t>
            </w:r>
          </w:hyperlink>
        </w:p>
        <w:p>
          <w:pPr>
            <w:pStyle w:val="Contents4"/>
            <w:tabs>
              <w:tab w:val="clear" w:pos="8176"/>
              <w:tab w:val="right" w:pos="9026" w:leader="dot"/>
            </w:tabs>
            <w:rPr/>
          </w:pPr>
          <w:hyperlink w:anchor="__RefHeading___Toc356489_1479056682">
            <w:r>
              <w:rPr>
                <w:webHidden/>
                <w:rStyle w:val="IndexLink"/>
              </w:rPr>
              <w:t>3</w:t>
            </w:r>
            <w:r>
              <w:rPr>
                <w:rStyle w:val="IndexLink"/>
                <w:rtl w:val="true"/>
              </w:rPr>
              <w:t xml:space="preserve">- </w:t>
            </w:r>
            <w:r>
              <w:rPr>
                <w:rStyle w:val="IndexLink"/>
                <w:rtl w:val="true"/>
              </w:rPr>
              <w:t>ناهمبستگی اولویت با پیوستگی خلافت</w:t>
            </w:r>
            <w:r>
              <w:rPr>
                <w:rStyle w:val="IndexLink"/>
                <w:rtl w:val="true"/>
              </w:rPr>
              <w:tab/>
            </w:r>
            <w:r>
              <w:rPr>
                <w:rStyle w:val="IndexLink"/>
              </w:rPr>
              <w:t>96</w:t>
            </w:r>
          </w:hyperlink>
        </w:p>
        <w:p>
          <w:pPr>
            <w:pStyle w:val="Contents5"/>
            <w:tabs>
              <w:tab w:val="clear" w:pos="7892"/>
              <w:tab w:val="right" w:pos="9026" w:leader="dot"/>
            </w:tabs>
            <w:rPr/>
          </w:pPr>
          <w:hyperlink w:anchor="__RefHeading___Toc356491_1479056682">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56493_1479056682">
            <w:r>
              <w:rPr>
                <w:webHidden/>
                <w:rStyle w:val="IndexLink"/>
                <w:rtl w:val="true"/>
              </w:rPr>
              <w:t>پاسخ</w:t>
            </w:r>
            <w:r>
              <w:rPr>
                <w:rStyle w:val="IndexLink"/>
                <w:rtl w:val="true"/>
              </w:rPr>
              <w:tab/>
            </w:r>
            <w:r>
              <w:rPr>
                <w:rStyle w:val="IndexLink"/>
              </w:rPr>
              <w:t>97</w:t>
            </w:r>
          </w:hyperlink>
        </w:p>
        <w:p>
          <w:pPr>
            <w:pStyle w:val="Contents3"/>
            <w:tabs>
              <w:tab w:val="clear" w:pos="8459"/>
              <w:tab w:val="right" w:pos="9026" w:leader="dot"/>
            </w:tabs>
            <w:rPr/>
          </w:pPr>
          <w:hyperlink w:anchor="__RefHeading___Toc356495_1479056682">
            <w:r>
              <w:rPr>
                <w:webHidden/>
                <w:rStyle w:val="IndexLink"/>
                <w:rtl w:val="true"/>
              </w:rPr>
              <w:t>مفهوم شناسی حدیث در کلام اهل سنت</w:t>
            </w:r>
            <w:r>
              <w:rPr>
                <w:rStyle w:val="IndexLink"/>
                <w:rtl w:val="true"/>
              </w:rPr>
              <w:tab/>
            </w:r>
            <w:r>
              <w:rPr>
                <w:rStyle w:val="IndexLink"/>
              </w:rPr>
              <w:t>98</w:t>
            </w:r>
          </w:hyperlink>
        </w:p>
        <w:p>
          <w:pPr>
            <w:pStyle w:val="Contents4"/>
            <w:tabs>
              <w:tab w:val="clear" w:pos="8176"/>
              <w:tab w:val="right" w:pos="9026" w:leader="dot"/>
            </w:tabs>
            <w:rPr/>
          </w:pPr>
          <w:hyperlink w:anchor="__RefHeading___Toc356497_1479056682">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356499_1479056682">
            <w:r>
              <w:rPr>
                <w:webHidden/>
                <w:rStyle w:val="IndexLink"/>
                <w:rtl w:val="true"/>
              </w:rPr>
              <w:t>تفسیر اول، تأکید بر دوستی امیرالمؤمنین</w:t>
            </w:r>
            <w:r>
              <w:rPr>
                <w:rStyle w:val="IndexLink"/>
                <w:rtl w:val="true"/>
              </w:rPr>
              <w:tab/>
            </w:r>
            <w:r>
              <w:rPr>
                <w:rStyle w:val="IndexLink"/>
              </w:rPr>
              <w:t>98</w:t>
            </w:r>
          </w:hyperlink>
        </w:p>
        <w:p>
          <w:pPr>
            <w:pStyle w:val="Contents5"/>
            <w:tabs>
              <w:tab w:val="clear" w:pos="7892"/>
              <w:tab w:val="right" w:pos="9026" w:leader="dot"/>
            </w:tabs>
            <w:rPr/>
          </w:pPr>
          <w:hyperlink w:anchor="__RefHeading___Toc356501_1479056682">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356503_1479056682">
            <w:r>
              <w:rPr>
                <w:webHidden/>
                <w:rStyle w:val="IndexLink"/>
              </w:rPr>
              <w:t>1</w:t>
            </w:r>
            <w:r>
              <w:rPr>
                <w:rStyle w:val="IndexLink"/>
                <w:rtl w:val="true"/>
              </w:rPr>
              <w:t xml:space="preserve">- </w:t>
            </w:r>
            <w:r>
              <w:rPr>
                <w:rStyle w:val="IndexLink"/>
                <w:rtl w:val="true"/>
              </w:rPr>
              <w:t>دلایل</w:t>
            </w:r>
            <w:r>
              <w:rPr>
                <w:rStyle w:val="IndexLink"/>
                <w:rtl w:val="true"/>
              </w:rPr>
              <w:tab/>
            </w:r>
            <w:r>
              <w:rPr>
                <w:rStyle w:val="IndexLink"/>
              </w:rPr>
              <w:t>99</w:t>
            </w:r>
          </w:hyperlink>
        </w:p>
        <w:p>
          <w:pPr>
            <w:pStyle w:val="Contents6"/>
            <w:tabs>
              <w:tab w:val="clear" w:pos="7609"/>
              <w:tab w:val="right" w:pos="9026" w:leader="dot"/>
            </w:tabs>
            <w:rPr/>
          </w:pPr>
          <w:hyperlink w:anchor="__RefHeading___Toc356505_1479056682">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356507_1479056682">
            <w:r>
              <w:rPr>
                <w:webHidden/>
                <w:rStyle w:val="IndexLink"/>
              </w:rPr>
              <w:t>1-1</w:t>
            </w:r>
            <w:r>
              <w:rPr>
                <w:rStyle w:val="IndexLink"/>
                <w:rtl w:val="true"/>
              </w:rPr>
              <w:t xml:space="preserve">- </w:t>
            </w:r>
            <w:r>
              <w:rPr>
                <w:rStyle w:val="IndexLink"/>
                <w:rtl w:val="true"/>
              </w:rPr>
              <w:t>لزوم گزینش معنای مورد اتفاق</w:t>
            </w:r>
            <w:r>
              <w:rPr>
                <w:rStyle w:val="IndexLink"/>
                <w:rtl w:val="true"/>
              </w:rPr>
              <w:tab/>
            </w:r>
            <w:r>
              <w:rPr>
                <w:rStyle w:val="IndexLink"/>
              </w:rPr>
              <w:t>99</w:t>
            </w:r>
          </w:hyperlink>
        </w:p>
        <w:p>
          <w:pPr>
            <w:pStyle w:val="Contents6"/>
            <w:tabs>
              <w:tab w:val="clear" w:pos="7609"/>
              <w:tab w:val="right" w:pos="9026" w:leader="dot"/>
            </w:tabs>
            <w:rPr/>
          </w:pPr>
          <w:hyperlink w:anchor="__RefHeading___Toc356509_1479056682">
            <w:r>
              <w:rPr>
                <w:webHidden/>
                <w:rStyle w:val="IndexLink"/>
              </w:rPr>
              <w:t>1-2</w:t>
            </w:r>
            <w:r>
              <w:rPr>
                <w:rStyle w:val="IndexLink"/>
                <w:rtl w:val="true"/>
              </w:rPr>
              <w:t xml:space="preserve">- </w:t>
            </w:r>
            <w:r>
              <w:rPr>
                <w:rStyle w:val="IndexLink"/>
                <w:rtl w:val="true"/>
              </w:rPr>
              <w:t>نیاز به صراحت گفتار در تعیین خلیفه</w:t>
            </w:r>
            <w:r>
              <w:rPr>
                <w:rStyle w:val="IndexLink"/>
                <w:rtl w:val="true"/>
              </w:rPr>
              <w:tab/>
            </w:r>
            <w:r>
              <w:rPr>
                <w:rStyle w:val="IndexLink"/>
              </w:rPr>
              <w:t>100</w:t>
            </w:r>
          </w:hyperlink>
        </w:p>
        <w:p>
          <w:pPr>
            <w:pStyle w:val="Contents6"/>
            <w:tabs>
              <w:tab w:val="clear" w:pos="7609"/>
              <w:tab w:val="right" w:pos="9026" w:leader="dot"/>
            </w:tabs>
            <w:rPr/>
          </w:pPr>
          <w:hyperlink w:anchor="__RefHeading___Toc356511_1479056682">
            <w:r>
              <w:rPr>
                <w:webHidden/>
                <w:rStyle w:val="IndexLink"/>
              </w:rPr>
              <w:t>1-3</w:t>
            </w:r>
            <w:r>
              <w:rPr>
                <w:rStyle w:val="IndexLink"/>
                <w:rtl w:val="true"/>
              </w:rPr>
              <w:t xml:space="preserve">- </w:t>
            </w:r>
            <w:r>
              <w:rPr>
                <w:rStyle w:val="IndexLink"/>
                <w:rtl w:val="true"/>
              </w:rPr>
              <w:t>شواهد متنی</w:t>
            </w:r>
            <w:r>
              <w:rPr>
                <w:rStyle w:val="IndexLink"/>
                <w:rtl w:val="true"/>
              </w:rPr>
              <w:tab/>
            </w:r>
            <w:r>
              <w:rPr>
                <w:rStyle w:val="IndexLink"/>
              </w:rPr>
              <w:t>100</w:t>
            </w:r>
          </w:hyperlink>
        </w:p>
        <w:p>
          <w:pPr>
            <w:pStyle w:val="Contents6"/>
            <w:tabs>
              <w:tab w:val="clear" w:pos="7609"/>
              <w:tab w:val="right" w:pos="9026" w:leader="dot"/>
            </w:tabs>
            <w:rPr/>
          </w:pPr>
          <w:hyperlink w:anchor="__RefHeading___Toc356513_1479056682">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356515_1479056682">
            <w:r>
              <w:rPr>
                <w:webHidden/>
                <w:rStyle w:val="IndexLink"/>
              </w:rPr>
              <w:t>1-3-1</w:t>
            </w:r>
            <w:r>
              <w:rPr>
                <w:rStyle w:val="IndexLink"/>
                <w:rtl w:val="true"/>
              </w:rPr>
              <w:t xml:space="preserve">- </w:t>
            </w:r>
            <w:r>
              <w:rPr>
                <w:rStyle w:val="IndexLink"/>
                <w:rtl w:val="true"/>
              </w:rPr>
              <w:t>موضوعات مطرح در آغاز حدیث</w:t>
            </w:r>
            <w:r>
              <w:rPr>
                <w:rStyle w:val="IndexLink"/>
                <w:rtl w:val="true"/>
              </w:rPr>
              <w:tab/>
            </w:r>
            <w:r>
              <w:rPr>
                <w:rStyle w:val="IndexLink"/>
              </w:rPr>
              <w:t>100</w:t>
            </w:r>
          </w:hyperlink>
        </w:p>
        <w:p>
          <w:pPr>
            <w:pStyle w:val="Contents6"/>
            <w:tabs>
              <w:tab w:val="clear" w:pos="7609"/>
              <w:tab w:val="right" w:pos="9026" w:leader="dot"/>
            </w:tabs>
            <w:rPr/>
          </w:pPr>
          <w:hyperlink w:anchor="__RefHeading___Toc356517_1479056682">
            <w:r>
              <w:rPr>
                <w:webHidden/>
                <w:rStyle w:val="IndexLink"/>
              </w:rPr>
              <w:t>1-3-2</w:t>
            </w:r>
            <w:r>
              <w:rPr>
                <w:rStyle w:val="IndexLink"/>
                <w:rtl w:val="true"/>
              </w:rPr>
              <w:t xml:space="preserve">- </w:t>
            </w:r>
            <w:r>
              <w:rPr>
                <w:rStyle w:val="IndexLink"/>
                <w:rtl w:val="true"/>
              </w:rPr>
              <w:t>دعاهای پیامبر</w:t>
            </w:r>
            <w:r>
              <w:rPr>
                <w:rStyle w:val="IndexLink"/>
                <w:rtl w:val="true"/>
              </w:rPr>
              <w:tab/>
            </w:r>
            <w:r>
              <w:rPr>
                <w:rStyle w:val="IndexLink"/>
              </w:rPr>
              <w:t>100</w:t>
            </w:r>
          </w:hyperlink>
        </w:p>
        <w:p>
          <w:pPr>
            <w:pStyle w:val="Contents6"/>
            <w:tabs>
              <w:tab w:val="clear" w:pos="7609"/>
              <w:tab w:val="right" w:pos="9026" w:leader="dot"/>
            </w:tabs>
            <w:rPr/>
          </w:pPr>
          <w:hyperlink w:anchor="__RefHeading___Toc356519_1479056682">
            <w:r>
              <w:rPr>
                <w:webHidden/>
                <w:rStyle w:val="IndexLink"/>
              </w:rPr>
              <w:t>1-3-3</w:t>
            </w:r>
            <w:r>
              <w:rPr>
                <w:rStyle w:val="IndexLink"/>
                <w:rtl w:val="true"/>
              </w:rPr>
              <w:t xml:space="preserve">- </w:t>
            </w:r>
            <w:r>
              <w:rPr>
                <w:rStyle w:val="IndexLink"/>
                <w:rtl w:val="true"/>
              </w:rPr>
              <w:t xml:space="preserve">توجه به خاندان </w:t>
            </w:r>
            <w:r>
              <w:rPr>
                <w:rStyle w:val="IndexLink"/>
                <w:rtl w:val="true"/>
              </w:rPr>
              <w:t>(</w:t>
            </w:r>
            <w:r>
              <w:rPr>
                <w:rStyle w:val="IndexLink"/>
                <w:rtl w:val="true"/>
              </w:rPr>
              <w:t>اهل بیت</w:t>
            </w:r>
            <w:r>
              <w:rPr>
                <w:rStyle w:val="IndexLink"/>
                <w:rtl w:val="true"/>
              </w:rPr>
              <w:t>)</w:t>
              <w:tab/>
            </w:r>
            <w:r>
              <w:rPr>
                <w:rStyle w:val="IndexLink"/>
              </w:rPr>
              <w:t>100</w:t>
            </w:r>
          </w:hyperlink>
        </w:p>
        <w:p>
          <w:pPr>
            <w:pStyle w:val="Contents6"/>
            <w:tabs>
              <w:tab w:val="clear" w:pos="7609"/>
              <w:tab w:val="right" w:pos="9026" w:leader="dot"/>
            </w:tabs>
            <w:rPr/>
          </w:pPr>
          <w:hyperlink w:anchor="__RefHeading___Toc356521_1479056682">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356523_1479056682">
            <w:r>
              <w:rPr>
                <w:webHidden/>
                <w:rStyle w:val="IndexLink"/>
                <w:rtl w:val="true"/>
              </w:rPr>
              <w:t>اشکال</w:t>
            </w:r>
            <w:r>
              <w:rPr>
                <w:rStyle w:val="IndexLink"/>
                <w:rtl w:val="true"/>
              </w:rPr>
              <w:tab/>
            </w:r>
            <w:r>
              <w:rPr>
                <w:rStyle w:val="IndexLink"/>
              </w:rPr>
              <w:t>103</w:t>
            </w:r>
          </w:hyperlink>
        </w:p>
        <w:p>
          <w:pPr>
            <w:pStyle w:val="Contents6"/>
            <w:tabs>
              <w:tab w:val="clear" w:pos="7609"/>
              <w:tab w:val="right" w:pos="9026" w:leader="dot"/>
            </w:tabs>
            <w:rPr/>
          </w:pPr>
          <w:hyperlink w:anchor="__RefHeading___Toc356525_1479056682">
            <w:r>
              <w:rPr>
                <w:webHidden/>
                <w:rStyle w:val="IndexLink"/>
                <w:rtl w:val="true"/>
              </w:rPr>
              <w:t>پاسخ</w:t>
            </w:r>
            <w:r>
              <w:rPr>
                <w:rStyle w:val="IndexLink"/>
                <w:rtl w:val="true"/>
              </w:rPr>
              <w:tab/>
            </w:r>
            <w:r>
              <w:rPr>
                <w:rStyle w:val="IndexLink"/>
              </w:rPr>
              <w:t>103</w:t>
            </w:r>
          </w:hyperlink>
        </w:p>
        <w:p>
          <w:pPr>
            <w:pStyle w:val="Contents5"/>
            <w:tabs>
              <w:tab w:val="clear" w:pos="7892"/>
              <w:tab w:val="right" w:pos="9026" w:leader="dot"/>
            </w:tabs>
            <w:rPr/>
          </w:pPr>
          <w:hyperlink w:anchor="__RefHeading___Toc356527_1479056682">
            <w:r>
              <w:rPr>
                <w:webHidden/>
                <w:rStyle w:val="IndexLink"/>
              </w:rPr>
              <w:t>2</w:t>
            </w:r>
            <w:r>
              <w:rPr>
                <w:rStyle w:val="IndexLink"/>
                <w:rtl w:val="true"/>
              </w:rPr>
              <w:t xml:space="preserve">- </w:t>
            </w:r>
            <w:r>
              <w:rPr>
                <w:rStyle w:val="IndexLink"/>
                <w:rtl w:val="true"/>
              </w:rPr>
              <w:t>انگیزه‌ها</w:t>
            </w:r>
            <w:r>
              <w:rPr>
                <w:rStyle w:val="IndexLink"/>
                <w:rtl w:val="true"/>
              </w:rPr>
              <w:tab/>
            </w:r>
            <w:r>
              <w:rPr>
                <w:rStyle w:val="IndexLink"/>
              </w:rPr>
              <w:t>103</w:t>
            </w:r>
          </w:hyperlink>
        </w:p>
        <w:p>
          <w:pPr>
            <w:pStyle w:val="Contents6"/>
            <w:tabs>
              <w:tab w:val="clear" w:pos="7609"/>
              <w:tab w:val="right" w:pos="9026" w:leader="dot"/>
            </w:tabs>
            <w:rPr/>
          </w:pPr>
          <w:hyperlink w:anchor="__RefHeading___Toc356529_1479056682">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356531_1479056682">
            <w:r>
              <w:rPr>
                <w:webHidden/>
                <w:rStyle w:val="IndexLink"/>
              </w:rPr>
              <w:t>2-1</w:t>
            </w:r>
            <w:r>
              <w:rPr>
                <w:rStyle w:val="IndexLink"/>
                <w:rtl w:val="true"/>
              </w:rPr>
              <w:t xml:space="preserve">- </w:t>
            </w:r>
            <w:r>
              <w:rPr>
                <w:rStyle w:val="IndexLink"/>
                <w:rtl w:val="true"/>
              </w:rPr>
              <w:t>ویژگی‌های شخصیتی امیرالمؤمنین</w:t>
            </w:r>
            <w:r>
              <w:rPr>
                <w:rStyle w:val="IndexLink"/>
                <w:rtl w:val="true"/>
              </w:rPr>
              <w:tab/>
            </w:r>
            <w:r>
              <w:rPr>
                <w:rStyle w:val="IndexLink"/>
              </w:rPr>
              <w:t>103</w:t>
            </w:r>
          </w:hyperlink>
        </w:p>
        <w:p>
          <w:pPr>
            <w:pStyle w:val="Contents6"/>
            <w:tabs>
              <w:tab w:val="clear" w:pos="7609"/>
              <w:tab w:val="right" w:pos="9026" w:leader="dot"/>
            </w:tabs>
            <w:rPr/>
          </w:pPr>
          <w:hyperlink w:anchor="__RefHeading___Toc356533_1479056682">
            <w:r>
              <w:rPr>
                <w:webHidden/>
                <w:rStyle w:val="IndexLink"/>
              </w:rPr>
              <w:t>2-2</w:t>
            </w:r>
            <w:r>
              <w:rPr>
                <w:rStyle w:val="IndexLink"/>
                <w:rtl w:val="true"/>
              </w:rPr>
              <w:t xml:space="preserve">- </w:t>
            </w:r>
            <w:r>
              <w:rPr>
                <w:rStyle w:val="IndexLink"/>
                <w:rtl w:val="true"/>
              </w:rPr>
              <w:t>رفتار امیرالمؤمنین در یمن</w:t>
            </w:r>
            <w:r>
              <w:rPr>
                <w:rStyle w:val="IndexLink"/>
                <w:rtl w:val="true"/>
              </w:rPr>
              <w:tab/>
            </w:r>
            <w:r>
              <w:rPr>
                <w:rStyle w:val="IndexLink"/>
              </w:rPr>
              <w:t>104</w:t>
            </w:r>
          </w:hyperlink>
        </w:p>
        <w:p>
          <w:pPr>
            <w:pStyle w:val="Contents6"/>
            <w:tabs>
              <w:tab w:val="clear" w:pos="7609"/>
              <w:tab w:val="right" w:pos="9026" w:leader="dot"/>
            </w:tabs>
            <w:rPr/>
          </w:pPr>
          <w:hyperlink w:anchor="__RefHeading___Toc356535_1479056682">
            <w:r>
              <w:rPr>
                <w:webHidden/>
                <w:rStyle w:val="IndexLink"/>
              </w:rPr>
              <w:t>2-3</w:t>
            </w:r>
            <w:r>
              <w:rPr>
                <w:rStyle w:val="IndexLink"/>
                <w:rtl w:val="true"/>
              </w:rPr>
              <w:t xml:space="preserve">- </w:t>
            </w:r>
            <w:r>
              <w:rPr>
                <w:rStyle w:val="IndexLink"/>
                <w:rtl w:val="true"/>
              </w:rPr>
              <w:t>رفتار امیرالمؤمنین با خوارج</w:t>
            </w:r>
            <w:r>
              <w:rPr>
                <w:rStyle w:val="IndexLink"/>
                <w:rtl w:val="true"/>
              </w:rPr>
              <w:tab/>
            </w:r>
            <w:r>
              <w:rPr>
                <w:rStyle w:val="IndexLink"/>
              </w:rPr>
              <w:t>105</w:t>
            </w:r>
          </w:hyperlink>
        </w:p>
        <w:p>
          <w:pPr>
            <w:pStyle w:val="Contents5"/>
            <w:tabs>
              <w:tab w:val="clear" w:pos="7892"/>
              <w:tab w:val="right" w:pos="9026" w:leader="dot"/>
            </w:tabs>
            <w:rPr/>
          </w:pPr>
          <w:hyperlink w:anchor="__RefHeading___Toc356537_1479056682">
            <w:r>
              <w:rPr>
                <w:webHidden/>
                <w:rStyle w:val="IndexLink"/>
              </w:rPr>
              <w:t>3</w:t>
            </w:r>
            <w:r>
              <w:rPr>
                <w:rStyle w:val="IndexLink"/>
                <w:rtl w:val="true"/>
              </w:rPr>
              <w:t xml:space="preserve">- </w:t>
            </w:r>
            <w:r>
              <w:rPr>
                <w:rStyle w:val="IndexLink"/>
                <w:rtl w:val="true"/>
              </w:rPr>
              <w:t>انتقادها</w:t>
            </w:r>
            <w:r>
              <w:rPr>
                <w:rStyle w:val="IndexLink"/>
                <w:rtl w:val="true"/>
              </w:rPr>
              <w:tab/>
            </w:r>
            <w:r>
              <w:rPr>
                <w:rStyle w:val="IndexLink"/>
              </w:rPr>
              <w:t>106</w:t>
            </w:r>
          </w:hyperlink>
        </w:p>
        <w:p>
          <w:pPr>
            <w:pStyle w:val="Contents6"/>
            <w:tabs>
              <w:tab w:val="clear" w:pos="7609"/>
              <w:tab w:val="right" w:pos="9026" w:leader="dot"/>
            </w:tabs>
            <w:rPr/>
          </w:pPr>
          <w:hyperlink w:anchor="__RefHeading___Toc356539_1479056682">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356541_1479056682">
            <w:r>
              <w:rPr>
                <w:webHidden/>
                <w:rStyle w:val="IndexLink"/>
              </w:rPr>
              <w:t>3-1</w:t>
            </w:r>
            <w:r>
              <w:rPr>
                <w:rStyle w:val="IndexLink"/>
                <w:rtl w:val="true"/>
              </w:rPr>
              <w:t xml:space="preserve">- </w:t>
            </w:r>
            <w:r>
              <w:rPr>
                <w:rStyle w:val="IndexLink"/>
                <w:rtl w:val="true"/>
              </w:rPr>
              <w:t>ناهماهنگی با ساختار جمله</w:t>
            </w:r>
            <w:r>
              <w:rPr>
                <w:rStyle w:val="IndexLink"/>
                <w:rtl w:val="true"/>
              </w:rPr>
              <w:tab/>
            </w:r>
            <w:r>
              <w:rPr>
                <w:rStyle w:val="IndexLink"/>
              </w:rPr>
              <w:t>106</w:t>
            </w:r>
          </w:hyperlink>
        </w:p>
        <w:p>
          <w:pPr>
            <w:pStyle w:val="Contents6"/>
            <w:tabs>
              <w:tab w:val="clear" w:pos="7609"/>
              <w:tab w:val="right" w:pos="9026" w:leader="dot"/>
            </w:tabs>
            <w:rPr/>
          </w:pPr>
          <w:hyperlink w:anchor="__RefHeading___Toc356543_1479056682">
            <w:r>
              <w:rPr>
                <w:webHidden/>
                <w:rStyle w:val="IndexLink"/>
              </w:rPr>
              <w:t>3-2</w:t>
            </w:r>
            <w:r>
              <w:rPr>
                <w:rStyle w:val="IndexLink"/>
                <w:rtl w:val="true"/>
              </w:rPr>
              <w:t xml:space="preserve">- </w:t>
            </w:r>
            <w:r>
              <w:rPr>
                <w:rStyle w:val="IndexLink"/>
                <w:rtl w:val="true"/>
              </w:rPr>
              <w:t>ناپیوستگی غدیر با ماجرای یمن</w:t>
            </w:r>
            <w:r>
              <w:rPr>
                <w:rStyle w:val="IndexLink"/>
                <w:rtl w:val="true"/>
              </w:rPr>
              <w:tab/>
            </w:r>
            <w:r>
              <w:rPr>
                <w:rStyle w:val="IndexLink"/>
              </w:rPr>
              <w:t>107</w:t>
            </w:r>
          </w:hyperlink>
        </w:p>
        <w:p>
          <w:pPr>
            <w:pStyle w:val="Contents6"/>
            <w:tabs>
              <w:tab w:val="clear" w:pos="7609"/>
              <w:tab w:val="right" w:pos="9026" w:leader="dot"/>
            </w:tabs>
            <w:rPr/>
          </w:pPr>
          <w:hyperlink w:anchor="__RefHeading___Toc356545_1479056682">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356547_1479056682">
            <w:r>
              <w:rPr>
                <w:webHidden/>
                <w:rStyle w:val="IndexLink"/>
                <w:rtl w:val="true"/>
              </w:rPr>
              <w:t>دفعات اعزام سپاه</w:t>
            </w:r>
            <w:r>
              <w:rPr>
                <w:rStyle w:val="IndexLink"/>
                <w:rtl w:val="true"/>
              </w:rPr>
              <w:tab/>
            </w:r>
            <w:r>
              <w:rPr>
                <w:rStyle w:val="IndexLink"/>
              </w:rPr>
              <w:t>107</w:t>
            </w:r>
          </w:hyperlink>
        </w:p>
        <w:p>
          <w:pPr>
            <w:pStyle w:val="Contents6"/>
            <w:tabs>
              <w:tab w:val="clear" w:pos="7609"/>
              <w:tab w:val="right" w:pos="9026" w:leader="dot"/>
            </w:tabs>
            <w:rPr/>
          </w:pPr>
          <w:hyperlink w:anchor="__RefHeading___Toc356549_1479056682">
            <w:r>
              <w:rPr>
                <w:webHidden/>
                <w:rStyle w:val="IndexLink"/>
                <w:rtl w:val="true"/>
              </w:rPr>
              <w:t>زمان اعزام و بازگشت سپاه</w:t>
            </w:r>
            <w:r>
              <w:rPr>
                <w:rStyle w:val="IndexLink"/>
                <w:rtl w:val="true"/>
              </w:rPr>
              <w:tab/>
            </w:r>
            <w:r>
              <w:rPr>
                <w:rStyle w:val="IndexLink"/>
              </w:rPr>
              <w:t>107</w:t>
            </w:r>
          </w:hyperlink>
        </w:p>
        <w:p>
          <w:pPr>
            <w:pStyle w:val="Contents6"/>
            <w:tabs>
              <w:tab w:val="clear" w:pos="7609"/>
              <w:tab w:val="right" w:pos="9026" w:leader="dot"/>
            </w:tabs>
            <w:rPr/>
          </w:pPr>
          <w:hyperlink w:anchor="__RefHeading___Toc356551_1479056682">
            <w:r>
              <w:rPr>
                <w:webHidden/>
                <w:rStyle w:val="IndexLink"/>
                <w:rtl w:val="true"/>
              </w:rPr>
              <w:t>چگونگی ماجرا</w:t>
            </w:r>
            <w:r>
              <w:rPr>
                <w:rStyle w:val="IndexLink"/>
                <w:rtl w:val="true"/>
              </w:rPr>
              <w:tab/>
            </w:r>
            <w:r>
              <w:rPr>
                <w:rStyle w:val="IndexLink"/>
              </w:rPr>
              <w:t>108</w:t>
            </w:r>
          </w:hyperlink>
        </w:p>
        <w:p>
          <w:pPr>
            <w:pStyle w:val="Contents6"/>
            <w:tabs>
              <w:tab w:val="clear" w:pos="7609"/>
              <w:tab w:val="right" w:pos="9026" w:leader="dot"/>
            </w:tabs>
            <w:rPr/>
          </w:pPr>
          <w:hyperlink w:anchor="__RefHeading___Toc356553_1479056682">
            <w:r>
              <w:rPr>
                <w:webHidden/>
                <w:rStyle w:val="IndexLink"/>
                <w:rtl w:val="true"/>
              </w:rPr>
              <w:t>تعداد معترضان</w:t>
            </w:r>
            <w:r>
              <w:rPr>
                <w:rStyle w:val="IndexLink"/>
                <w:rtl w:val="true"/>
              </w:rPr>
              <w:tab/>
            </w:r>
            <w:r>
              <w:rPr>
                <w:rStyle w:val="IndexLink"/>
              </w:rPr>
              <w:t>108</w:t>
            </w:r>
          </w:hyperlink>
        </w:p>
        <w:p>
          <w:pPr>
            <w:pStyle w:val="Contents6"/>
            <w:tabs>
              <w:tab w:val="clear" w:pos="7609"/>
              <w:tab w:val="right" w:pos="9026" w:leader="dot"/>
            </w:tabs>
            <w:rPr/>
          </w:pPr>
          <w:hyperlink w:anchor="__RefHeading___Toc356555_1479056682">
            <w:r>
              <w:rPr>
                <w:webHidden/>
                <w:rStyle w:val="IndexLink"/>
                <w:rtl w:val="true"/>
              </w:rPr>
              <w:t>حوزه فردی</w:t>
            </w:r>
            <w:r>
              <w:rPr>
                <w:rStyle w:val="IndexLink"/>
                <w:rtl w:val="true"/>
              </w:rPr>
              <w:tab/>
            </w:r>
            <w:r>
              <w:rPr>
                <w:rStyle w:val="IndexLink"/>
              </w:rPr>
              <w:t>110</w:t>
            </w:r>
          </w:hyperlink>
        </w:p>
        <w:p>
          <w:pPr>
            <w:pStyle w:val="Contents6"/>
            <w:tabs>
              <w:tab w:val="clear" w:pos="7609"/>
              <w:tab w:val="right" w:pos="9026" w:leader="dot"/>
            </w:tabs>
            <w:rPr/>
          </w:pPr>
          <w:hyperlink w:anchor="__RefHeading___Toc356557_1479056682">
            <w:r>
              <w:rPr>
                <w:webHidden/>
                <w:rStyle w:val="IndexLink"/>
                <w:rtl w:val="true"/>
              </w:rPr>
              <w:t>حوزه اجتماعی</w:t>
            </w:r>
            <w:r>
              <w:rPr>
                <w:rStyle w:val="IndexLink"/>
                <w:rtl w:val="true"/>
              </w:rPr>
              <w:tab/>
            </w:r>
            <w:r>
              <w:rPr>
                <w:rStyle w:val="IndexLink"/>
              </w:rPr>
              <w:t>111</w:t>
            </w:r>
          </w:hyperlink>
        </w:p>
        <w:p>
          <w:pPr>
            <w:pStyle w:val="Contents6"/>
            <w:tabs>
              <w:tab w:val="clear" w:pos="7609"/>
              <w:tab w:val="right" w:pos="9026" w:leader="dot"/>
            </w:tabs>
            <w:rPr/>
          </w:pPr>
          <w:hyperlink w:anchor="__RefHeading___Toc356559_1479056682">
            <w:r>
              <w:rPr>
                <w:webHidden/>
                <w:rStyle w:val="IndexLink"/>
              </w:rPr>
              <w:t>3-3</w:t>
            </w:r>
            <w:r>
              <w:rPr>
                <w:rStyle w:val="IndexLink"/>
                <w:rtl w:val="true"/>
              </w:rPr>
              <w:t xml:space="preserve">- </w:t>
            </w:r>
            <w:r>
              <w:rPr>
                <w:rStyle w:val="IndexLink"/>
                <w:rtl w:val="true"/>
              </w:rPr>
              <w:t>ناپیوستگی غدیر با ماجرای خوارج</w:t>
            </w:r>
            <w:r>
              <w:rPr>
                <w:rStyle w:val="IndexLink"/>
                <w:rtl w:val="true"/>
              </w:rPr>
              <w:tab/>
            </w:r>
            <w:r>
              <w:rPr>
                <w:rStyle w:val="IndexLink"/>
              </w:rPr>
              <w:t>116</w:t>
            </w:r>
          </w:hyperlink>
        </w:p>
        <w:p>
          <w:pPr>
            <w:pStyle w:val="Contents6"/>
            <w:tabs>
              <w:tab w:val="clear" w:pos="7609"/>
              <w:tab w:val="right" w:pos="9026" w:leader="dot"/>
            </w:tabs>
            <w:rPr/>
          </w:pPr>
          <w:hyperlink w:anchor="__RefHeading___Toc356561_1479056682">
            <w:r>
              <w:rPr>
                <w:webHidden/>
                <w:rStyle w:val="IndexLink"/>
              </w:rPr>
              <w:t>3-4</w:t>
            </w:r>
            <w:r>
              <w:rPr>
                <w:rStyle w:val="IndexLink"/>
                <w:rtl w:val="true"/>
              </w:rPr>
              <w:t xml:space="preserve">- </w:t>
            </w:r>
            <w:r>
              <w:rPr>
                <w:rStyle w:val="IndexLink"/>
                <w:rtl w:val="true"/>
              </w:rPr>
              <w:t>پیوستگی ولایت با محبت خاندان</w:t>
            </w:r>
            <w:r>
              <w:rPr>
                <w:rStyle w:val="IndexLink"/>
                <w:rtl w:val="true"/>
              </w:rPr>
              <w:tab/>
            </w:r>
            <w:r>
              <w:rPr>
                <w:rStyle w:val="IndexLink"/>
              </w:rPr>
              <w:t>117</w:t>
            </w:r>
          </w:hyperlink>
        </w:p>
        <w:p>
          <w:pPr>
            <w:pStyle w:val="Contents6"/>
            <w:tabs>
              <w:tab w:val="clear" w:pos="7609"/>
              <w:tab w:val="right" w:pos="9026" w:leader="dot"/>
            </w:tabs>
            <w:rPr/>
          </w:pPr>
          <w:hyperlink w:anchor="__RefHeading___Toc356563_1479056682">
            <w:r>
              <w:rPr>
                <w:webHidden/>
                <w:rStyle w:val="IndexLink"/>
              </w:rPr>
              <w:t>3-5</w:t>
            </w:r>
            <w:r>
              <w:rPr>
                <w:rStyle w:val="IndexLink"/>
                <w:rtl w:val="true"/>
              </w:rPr>
              <w:t xml:space="preserve">- </w:t>
            </w:r>
            <w:r>
              <w:rPr>
                <w:rStyle w:val="IndexLink"/>
                <w:rtl w:val="true"/>
              </w:rPr>
              <w:t>پیوستگی معنایی ولایت با موالات</w:t>
            </w:r>
            <w:r>
              <w:rPr>
                <w:rStyle w:val="IndexLink"/>
                <w:rtl w:val="true"/>
              </w:rPr>
              <w:tab/>
            </w:r>
            <w:r>
              <w:rPr>
                <w:rStyle w:val="IndexLink"/>
              </w:rPr>
              <w:t>118</w:t>
            </w:r>
          </w:hyperlink>
        </w:p>
        <w:p>
          <w:pPr>
            <w:pStyle w:val="Contents4"/>
            <w:tabs>
              <w:tab w:val="clear" w:pos="8176"/>
              <w:tab w:val="right" w:pos="9026" w:leader="dot"/>
            </w:tabs>
            <w:rPr/>
          </w:pPr>
          <w:hyperlink w:anchor="__RefHeading___Toc356565_1479056682">
            <w:r>
              <w:rPr>
                <w:webHidden/>
                <w:rStyle w:val="IndexLink"/>
                <w:rtl w:val="true"/>
              </w:rPr>
              <w:t>تفسیر دوم، تأکید بر یاری امیرالمؤمنین</w:t>
            </w:r>
            <w:r>
              <w:rPr>
                <w:rStyle w:val="IndexLink"/>
                <w:rtl w:val="true"/>
              </w:rPr>
              <w:tab/>
            </w:r>
            <w:r>
              <w:rPr>
                <w:rStyle w:val="IndexLink"/>
              </w:rPr>
              <w:t>122</w:t>
            </w:r>
          </w:hyperlink>
        </w:p>
        <w:p>
          <w:pPr>
            <w:pStyle w:val="Contents5"/>
            <w:tabs>
              <w:tab w:val="clear" w:pos="7892"/>
              <w:tab w:val="right" w:pos="9026" w:leader="dot"/>
            </w:tabs>
            <w:rPr/>
          </w:pPr>
          <w:hyperlink w:anchor="__RefHeading___Toc356567_1479056682">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56569_1479056682">
            <w:r>
              <w:rPr>
                <w:webHidden/>
                <w:rStyle w:val="IndexLink"/>
              </w:rPr>
              <w:t>1</w:t>
            </w:r>
            <w:r>
              <w:rPr>
                <w:rStyle w:val="IndexLink"/>
                <w:rtl w:val="true"/>
              </w:rPr>
              <w:t xml:space="preserve">- </w:t>
            </w:r>
            <w:r>
              <w:rPr>
                <w:rStyle w:val="IndexLink"/>
                <w:rtl w:val="true"/>
              </w:rPr>
              <w:t>دلایل</w:t>
            </w:r>
            <w:r>
              <w:rPr>
                <w:rStyle w:val="IndexLink"/>
                <w:rtl w:val="true"/>
              </w:rPr>
              <w:tab/>
            </w:r>
            <w:r>
              <w:rPr>
                <w:rStyle w:val="IndexLink"/>
              </w:rPr>
              <w:t>123</w:t>
            </w:r>
          </w:hyperlink>
        </w:p>
        <w:p>
          <w:pPr>
            <w:pStyle w:val="Contents6"/>
            <w:tabs>
              <w:tab w:val="clear" w:pos="7609"/>
              <w:tab w:val="right" w:pos="9026" w:leader="dot"/>
            </w:tabs>
            <w:rPr/>
          </w:pPr>
          <w:hyperlink w:anchor="__RefHeading___Toc356571_1479056682">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356573_1479056682">
            <w:r>
              <w:rPr>
                <w:webHidden/>
                <w:rStyle w:val="IndexLink"/>
              </w:rPr>
              <w:t>1-1</w:t>
            </w:r>
            <w:r>
              <w:rPr>
                <w:rStyle w:val="IndexLink"/>
                <w:rtl w:val="true"/>
              </w:rPr>
              <w:t xml:space="preserve">- </w:t>
            </w:r>
            <w:r>
              <w:rPr>
                <w:rStyle w:val="IndexLink"/>
                <w:rtl w:val="true"/>
              </w:rPr>
              <w:t>محدودیت معنایی</w:t>
            </w:r>
            <w:r>
              <w:rPr>
                <w:rStyle w:val="IndexLink"/>
                <w:rtl w:val="true"/>
              </w:rPr>
              <w:tab/>
            </w:r>
            <w:r>
              <w:rPr>
                <w:rStyle w:val="IndexLink"/>
              </w:rPr>
              <w:t>123</w:t>
            </w:r>
          </w:hyperlink>
        </w:p>
        <w:p>
          <w:pPr>
            <w:pStyle w:val="Contents6"/>
            <w:tabs>
              <w:tab w:val="clear" w:pos="7609"/>
              <w:tab w:val="right" w:pos="9026" w:leader="dot"/>
            </w:tabs>
            <w:rPr/>
          </w:pPr>
          <w:hyperlink w:anchor="__RefHeading___Toc356575_1479056682">
            <w:r>
              <w:rPr>
                <w:webHidden/>
                <w:rStyle w:val="IndexLink"/>
              </w:rPr>
              <w:t>1-2</w:t>
            </w:r>
            <w:r>
              <w:rPr>
                <w:rStyle w:val="IndexLink"/>
                <w:rtl w:val="true"/>
              </w:rPr>
              <w:t xml:space="preserve">- </w:t>
            </w:r>
            <w:r>
              <w:rPr>
                <w:rStyle w:val="IndexLink"/>
                <w:rtl w:val="true"/>
              </w:rPr>
              <w:t>تناسب با سایر جملات</w:t>
            </w:r>
            <w:r>
              <w:rPr>
                <w:rStyle w:val="IndexLink"/>
                <w:rtl w:val="true"/>
              </w:rPr>
              <w:tab/>
            </w:r>
            <w:r>
              <w:rPr>
                <w:rStyle w:val="IndexLink"/>
              </w:rPr>
              <w:t>124</w:t>
            </w:r>
          </w:hyperlink>
        </w:p>
        <w:p>
          <w:pPr>
            <w:pStyle w:val="Contents6"/>
            <w:tabs>
              <w:tab w:val="clear" w:pos="7609"/>
              <w:tab w:val="right" w:pos="9026" w:leader="dot"/>
            </w:tabs>
            <w:rPr/>
          </w:pPr>
          <w:hyperlink w:anchor="__RefHeading___Toc356577_1479056682">
            <w:r>
              <w:rPr>
                <w:webHidden/>
                <w:rStyle w:val="IndexLink"/>
              </w:rPr>
              <w:t>1-3</w:t>
            </w:r>
            <w:r>
              <w:rPr>
                <w:rStyle w:val="IndexLink"/>
                <w:rtl w:val="true"/>
              </w:rPr>
              <w:t xml:space="preserve">- </w:t>
            </w:r>
            <w:r>
              <w:rPr>
                <w:rStyle w:val="IndexLink"/>
                <w:rtl w:val="true"/>
              </w:rPr>
              <w:t>مقید نساختن مضمون</w:t>
            </w:r>
            <w:r>
              <w:rPr>
                <w:rStyle w:val="IndexLink"/>
                <w:rtl w:val="true"/>
              </w:rPr>
              <w:tab/>
            </w:r>
            <w:r>
              <w:rPr>
                <w:rStyle w:val="IndexLink"/>
              </w:rPr>
              <w:t>124</w:t>
            </w:r>
          </w:hyperlink>
        </w:p>
        <w:p>
          <w:pPr>
            <w:pStyle w:val="Contents5"/>
            <w:tabs>
              <w:tab w:val="clear" w:pos="7892"/>
              <w:tab w:val="right" w:pos="9026" w:leader="dot"/>
            </w:tabs>
            <w:rPr/>
          </w:pPr>
          <w:hyperlink w:anchor="__RefHeading___Toc356579_1479056682">
            <w:r>
              <w:rPr>
                <w:webHidden/>
                <w:rStyle w:val="IndexLink"/>
              </w:rPr>
              <w:t>2</w:t>
            </w:r>
            <w:r>
              <w:rPr>
                <w:rStyle w:val="IndexLink"/>
                <w:rtl w:val="true"/>
              </w:rPr>
              <w:t xml:space="preserve">- </w:t>
            </w:r>
            <w:r>
              <w:rPr>
                <w:rStyle w:val="IndexLink"/>
                <w:rtl w:val="true"/>
              </w:rPr>
              <w:t>انتقادها</w:t>
            </w:r>
            <w:r>
              <w:rPr>
                <w:rStyle w:val="IndexLink"/>
                <w:rtl w:val="true"/>
              </w:rPr>
              <w:tab/>
            </w:r>
            <w:r>
              <w:rPr>
                <w:rStyle w:val="IndexLink"/>
              </w:rPr>
              <w:t>125</w:t>
            </w:r>
          </w:hyperlink>
        </w:p>
        <w:p>
          <w:pPr>
            <w:pStyle w:val="Contents6"/>
            <w:tabs>
              <w:tab w:val="clear" w:pos="7609"/>
              <w:tab w:val="right" w:pos="9026" w:leader="dot"/>
            </w:tabs>
            <w:rPr/>
          </w:pPr>
          <w:hyperlink w:anchor="__RefHeading___Toc356581_1479056682">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356583_1479056682">
            <w:r>
              <w:rPr>
                <w:webHidden/>
                <w:rStyle w:val="IndexLink"/>
              </w:rPr>
              <w:t>2-1</w:t>
            </w:r>
            <w:r>
              <w:rPr>
                <w:rStyle w:val="IndexLink"/>
                <w:rtl w:val="true"/>
              </w:rPr>
              <w:t xml:space="preserve">- </w:t>
            </w:r>
            <w:r>
              <w:rPr>
                <w:rStyle w:val="IndexLink"/>
                <w:rtl w:val="true"/>
              </w:rPr>
              <w:t>همسانی با دلایل سایر نظریات</w:t>
            </w:r>
            <w:r>
              <w:rPr>
                <w:rStyle w:val="IndexLink"/>
                <w:rtl w:val="true"/>
              </w:rPr>
              <w:tab/>
            </w:r>
            <w:r>
              <w:rPr>
                <w:rStyle w:val="IndexLink"/>
              </w:rPr>
              <w:t>125</w:t>
            </w:r>
          </w:hyperlink>
        </w:p>
        <w:p>
          <w:pPr>
            <w:pStyle w:val="Contents6"/>
            <w:tabs>
              <w:tab w:val="clear" w:pos="7609"/>
              <w:tab w:val="right" w:pos="9026" w:leader="dot"/>
            </w:tabs>
            <w:rPr/>
          </w:pPr>
          <w:hyperlink w:anchor="__RefHeading___Toc356585_1479056682">
            <w:r>
              <w:rPr>
                <w:webHidden/>
                <w:rStyle w:val="IndexLink"/>
              </w:rPr>
              <w:t>2-2</w:t>
            </w:r>
            <w:r>
              <w:rPr>
                <w:rStyle w:val="IndexLink"/>
                <w:rtl w:val="true"/>
              </w:rPr>
              <w:t xml:space="preserve">- </w:t>
            </w:r>
            <w:r>
              <w:rPr>
                <w:rStyle w:val="IndexLink"/>
                <w:rtl w:val="true"/>
              </w:rPr>
              <w:t>ناپیوستگی معنایی با جملات پیشین</w:t>
            </w:r>
            <w:r>
              <w:rPr>
                <w:rStyle w:val="IndexLink"/>
                <w:rtl w:val="true"/>
              </w:rPr>
              <w:tab/>
            </w:r>
            <w:r>
              <w:rPr>
                <w:rStyle w:val="IndexLink"/>
              </w:rPr>
              <w:t>125</w:t>
            </w:r>
          </w:hyperlink>
        </w:p>
        <w:p>
          <w:pPr>
            <w:pStyle w:val="Contents6"/>
            <w:tabs>
              <w:tab w:val="clear" w:pos="7609"/>
              <w:tab w:val="right" w:pos="9026" w:leader="dot"/>
            </w:tabs>
            <w:rPr/>
          </w:pPr>
          <w:hyperlink w:anchor="__RefHeading___Toc356587_1479056682">
            <w:r>
              <w:rPr>
                <w:webHidden/>
                <w:rStyle w:val="IndexLink"/>
              </w:rPr>
              <w:t>2-3</w:t>
            </w:r>
            <w:r>
              <w:rPr>
                <w:rStyle w:val="IndexLink"/>
                <w:rtl w:val="true"/>
              </w:rPr>
              <w:t xml:space="preserve">- </w:t>
            </w:r>
            <w:r>
              <w:rPr>
                <w:rStyle w:val="IndexLink"/>
                <w:rtl w:val="true"/>
              </w:rPr>
              <w:t>ناپیوستگی معنایی با جملات پسین</w:t>
            </w:r>
            <w:r>
              <w:rPr>
                <w:rStyle w:val="IndexLink"/>
                <w:rtl w:val="true"/>
              </w:rPr>
              <w:tab/>
            </w:r>
            <w:r>
              <w:rPr>
                <w:rStyle w:val="IndexLink"/>
              </w:rPr>
              <w:t>126</w:t>
            </w:r>
          </w:hyperlink>
        </w:p>
        <w:p>
          <w:pPr>
            <w:pStyle w:val="Contents4"/>
            <w:tabs>
              <w:tab w:val="clear" w:pos="8176"/>
              <w:tab w:val="right" w:pos="9026" w:leader="dot"/>
            </w:tabs>
            <w:rPr/>
          </w:pPr>
          <w:hyperlink w:anchor="__RefHeading___Toc356589_1479056682">
            <w:r>
              <w:rPr>
                <w:webHidden/>
                <w:rStyle w:val="IndexLink"/>
                <w:rtl w:val="true"/>
              </w:rPr>
              <w:t>تفسیر سوم، آزاد کنندگی برده</w:t>
            </w:r>
            <w:r>
              <w:rPr>
                <w:rStyle w:val="IndexLink"/>
                <w:rtl w:val="true"/>
              </w:rPr>
              <w:tab/>
            </w:r>
            <w:r>
              <w:rPr>
                <w:rStyle w:val="IndexLink"/>
              </w:rPr>
              <w:t>126</w:t>
            </w:r>
          </w:hyperlink>
        </w:p>
        <w:p>
          <w:pPr>
            <w:pStyle w:val="Contents5"/>
            <w:tabs>
              <w:tab w:val="clear" w:pos="7892"/>
              <w:tab w:val="right" w:pos="9026" w:leader="dot"/>
            </w:tabs>
            <w:rPr/>
          </w:pPr>
          <w:hyperlink w:anchor="__RefHeading___Toc356591_1479056682">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56593_1479056682">
            <w:r>
              <w:rPr>
                <w:webHidden/>
                <w:rStyle w:val="IndexLink"/>
              </w:rPr>
              <w:t>1</w:t>
            </w:r>
            <w:r>
              <w:rPr>
                <w:rStyle w:val="IndexLink"/>
                <w:rtl w:val="true"/>
              </w:rPr>
              <w:t xml:space="preserve">- </w:t>
            </w:r>
            <w:r>
              <w:rPr>
                <w:rStyle w:val="IndexLink"/>
                <w:rtl w:val="true"/>
              </w:rPr>
              <w:t>دلایل</w:t>
            </w:r>
            <w:r>
              <w:rPr>
                <w:rStyle w:val="IndexLink"/>
                <w:rtl w:val="true"/>
              </w:rPr>
              <w:tab/>
            </w:r>
            <w:r>
              <w:rPr>
                <w:rStyle w:val="IndexLink"/>
              </w:rPr>
              <w:t>126</w:t>
            </w:r>
          </w:hyperlink>
        </w:p>
        <w:p>
          <w:pPr>
            <w:pStyle w:val="Contents6"/>
            <w:tabs>
              <w:tab w:val="clear" w:pos="7609"/>
              <w:tab w:val="right" w:pos="9026" w:leader="dot"/>
            </w:tabs>
            <w:rPr/>
          </w:pPr>
          <w:hyperlink w:anchor="__RefHeading___Toc356595_1479056682">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356597_1479056682">
            <w:r>
              <w:rPr>
                <w:webHidden/>
                <w:rStyle w:val="IndexLink"/>
              </w:rPr>
              <w:t>1-1</w:t>
            </w:r>
            <w:r>
              <w:rPr>
                <w:rStyle w:val="IndexLink"/>
                <w:rtl w:val="true"/>
              </w:rPr>
              <w:t xml:space="preserve">- </w:t>
            </w:r>
            <w:r>
              <w:rPr>
                <w:rStyle w:val="IndexLink"/>
                <w:rtl w:val="true"/>
              </w:rPr>
              <w:t>مشاجره امیرالمؤمنین با اسامة بن زید</w:t>
            </w:r>
            <w:r>
              <w:rPr>
                <w:rStyle w:val="IndexLink"/>
                <w:rtl w:val="true"/>
              </w:rPr>
              <w:tab/>
            </w:r>
            <w:r>
              <w:rPr>
                <w:rStyle w:val="IndexLink"/>
              </w:rPr>
              <w:t>127</w:t>
            </w:r>
          </w:hyperlink>
        </w:p>
        <w:p>
          <w:pPr>
            <w:pStyle w:val="Contents6"/>
            <w:tabs>
              <w:tab w:val="clear" w:pos="7609"/>
              <w:tab w:val="right" w:pos="9026" w:leader="dot"/>
            </w:tabs>
            <w:rPr/>
          </w:pPr>
          <w:hyperlink w:anchor="__RefHeading___Toc356599_1479056682">
            <w:r>
              <w:rPr>
                <w:webHidden/>
                <w:rStyle w:val="IndexLink"/>
              </w:rPr>
              <w:t>1-2</w:t>
            </w:r>
            <w:r>
              <w:rPr>
                <w:rStyle w:val="IndexLink"/>
                <w:rtl w:val="true"/>
              </w:rPr>
              <w:t xml:space="preserve">- </w:t>
            </w:r>
            <w:r>
              <w:rPr>
                <w:rStyle w:val="IndexLink"/>
                <w:rtl w:val="true"/>
              </w:rPr>
              <w:t>مشاجره امیرالمؤمنین با زید بن حارثه</w:t>
            </w:r>
            <w:r>
              <w:rPr>
                <w:rStyle w:val="IndexLink"/>
                <w:rtl w:val="true"/>
              </w:rPr>
              <w:tab/>
            </w:r>
            <w:r>
              <w:rPr>
                <w:rStyle w:val="IndexLink"/>
              </w:rPr>
              <w:t>127</w:t>
            </w:r>
          </w:hyperlink>
        </w:p>
        <w:p>
          <w:pPr>
            <w:pStyle w:val="Contents5"/>
            <w:tabs>
              <w:tab w:val="clear" w:pos="7892"/>
              <w:tab w:val="right" w:pos="9026" w:leader="dot"/>
            </w:tabs>
            <w:rPr/>
          </w:pPr>
          <w:hyperlink w:anchor="__RefHeading___Toc356601_1479056682">
            <w:r>
              <w:rPr>
                <w:webHidden/>
                <w:rStyle w:val="IndexLink"/>
              </w:rPr>
              <w:t>2</w:t>
            </w:r>
            <w:r>
              <w:rPr>
                <w:rStyle w:val="IndexLink"/>
                <w:rtl w:val="true"/>
              </w:rPr>
              <w:t xml:space="preserve">- </w:t>
            </w:r>
            <w:r>
              <w:rPr>
                <w:rStyle w:val="IndexLink"/>
                <w:rtl w:val="true"/>
              </w:rPr>
              <w:t>انتقادها</w:t>
            </w:r>
            <w:r>
              <w:rPr>
                <w:rStyle w:val="IndexLink"/>
                <w:rtl w:val="true"/>
              </w:rPr>
              <w:tab/>
            </w:r>
            <w:r>
              <w:rPr>
                <w:rStyle w:val="IndexLink"/>
              </w:rPr>
              <w:t>127</w:t>
            </w:r>
          </w:hyperlink>
        </w:p>
        <w:p>
          <w:pPr>
            <w:pStyle w:val="Contents6"/>
            <w:tabs>
              <w:tab w:val="clear" w:pos="7609"/>
              <w:tab w:val="right" w:pos="9026" w:leader="dot"/>
            </w:tabs>
            <w:rPr/>
          </w:pPr>
          <w:hyperlink w:anchor="__RefHeading___Toc356603_1479056682">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356605_1479056682">
            <w:r>
              <w:rPr>
                <w:webHidden/>
                <w:rStyle w:val="IndexLink"/>
              </w:rPr>
              <w:t>2-1</w:t>
            </w:r>
            <w:r>
              <w:rPr>
                <w:rStyle w:val="IndexLink"/>
                <w:rtl w:val="true"/>
              </w:rPr>
              <w:t xml:space="preserve">- </w:t>
            </w:r>
            <w:r>
              <w:rPr>
                <w:rStyle w:val="IndexLink"/>
                <w:rtl w:val="true"/>
              </w:rPr>
              <w:t>ناپیوستگی معنایی با سایر جملات</w:t>
            </w:r>
            <w:r>
              <w:rPr>
                <w:rStyle w:val="IndexLink"/>
                <w:rtl w:val="true"/>
              </w:rPr>
              <w:tab/>
            </w:r>
            <w:r>
              <w:rPr>
                <w:rStyle w:val="IndexLink"/>
              </w:rPr>
              <w:t>128</w:t>
            </w:r>
          </w:hyperlink>
        </w:p>
        <w:p>
          <w:pPr>
            <w:pStyle w:val="Contents6"/>
            <w:tabs>
              <w:tab w:val="clear" w:pos="7609"/>
              <w:tab w:val="right" w:pos="9026" w:leader="dot"/>
            </w:tabs>
            <w:rPr/>
          </w:pPr>
          <w:hyperlink w:anchor="__RefHeading___Toc356607_1479056682">
            <w:r>
              <w:rPr>
                <w:webHidden/>
                <w:rStyle w:val="IndexLink"/>
              </w:rPr>
              <w:t>2-2</w:t>
            </w:r>
            <w:r>
              <w:rPr>
                <w:rStyle w:val="IndexLink"/>
                <w:rtl w:val="true"/>
              </w:rPr>
              <w:t xml:space="preserve">- </w:t>
            </w:r>
            <w:r>
              <w:rPr>
                <w:rStyle w:val="IndexLink"/>
                <w:rtl w:val="true"/>
              </w:rPr>
              <w:t>بازگشت به انکار ماجرای غدیر</w:t>
            </w:r>
            <w:r>
              <w:rPr>
                <w:rStyle w:val="IndexLink"/>
                <w:rtl w:val="true"/>
              </w:rPr>
              <w:tab/>
            </w:r>
            <w:r>
              <w:rPr>
                <w:rStyle w:val="IndexLink"/>
              </w:rPr>
              <w:t>128</w:t>
            </w:r>
          </w:hyperlink>
        </w:p>
        <w:p>
          <w:pPr>
            <w:pStyle w:val="Contents6"/>
            <w:tabs>
              <w:tab w:val="clear" w:pos="7609"/>
              <w:tab w:val="right" w:pos="9026" w:leader="dot"/>
            </w:tabs>
            <w:rPr/>
          </w:pPr>
          <w:hyperlink w:anchor="__RefHeading___Toc356609_1479056682">
            <w:r>
              <w:rPr>
                <w:webHidden/>
                <w:rStyle w:val="IndexLink"/>
              </w:rPr>
              <w:t>2-3</w:t>
            </w:r>
            <w:r>
              <w:rPr>
                <w:rStyle w:val="IndexLink"/>
                <w:rtl w:val="true"/>
              </w:rPr>
              <w:t xml:space="preserve">- </w:t>
            </w:r>
            <w:r>
              <w:rPr>
                <w:rStyle w:val="IndexLink"/>
                <w:rtl w:val="true"/>
              </w:rPr>
              <w:t>تناقض‌های درونی</w:t>
            </w:r>
            <w:r>
              <w:rPr>
                <w:rStyle w:val="IndexLink"/>
                <w:rtl w:val="true"/>
              </w:rPr>
              <w:tab/>
            </w:r>
            <w:r>
              <w:rPr>
                <w:rStyle w:val="IndexLink"/>
              </w:rPr>
              <w:t>129</w:t>
            </w:r>
          </w:hyperlink>
        </w:p>
        <w:p>
          <w:pPr>
            <w:pStyle w:val="Contents2"/>
            <w:tabs>
              <w:tab w:val="clear" w:pos="8743"/>
              <w:tab w:val="right" w:pos="9026" w:leader="dot"/>
            </w:tabs>
            <w:rPr/>
          </w:pPr>
          <w:hyperlink w:anchor="__RefHeading___Toc356611_1479056682">
            <w:r>
              <w:rPr>
                <w:webHidden/>
                <w:rStyle w:val="IndexLink"/>
                <w:rtl w:val="true"/>
              </w:rPr>
              <w:t>گفتار چهارم</w:t>
            </w:r>
            <w:r>
              <w:rPr>
                <w:rStyle w:val="IndexLink"/>
                <w:rtl w:val="true"/>
              </w:rPr>
              <w:t xml:space="preserve">: </w:t>
            </w:r>
            <w:r>
              <w:rPr>
                <w:rStyle w:val="IndexLink"/>
                <w:rtl w:val="true"/>
              </w:rPr>
              <w:t>راهی به سوی نگرشی نو</w:t>
            </w:r>
            <w:r>
              <w:rPr>
                <w:rStyle w:val="IndexLink"/>
                <w:rtl w:val="true"/>
              </w:rPr>
              <w:tab/>
            </w:r>
            <w:r>
              <w:rPr>
                <w:rStyle w:val="IndexLink"/>
              </w:rPr>
              <w:t>132</w:t>
            </w:r>
          </w:hyperlink>
        </w:p>
        <w:p>
          <w:pPr>
            <w:pStyle w:val="Contents3"/>
            <w:tabs>
              <w:tab w:val="clear" w:pos="8459"/>
              <w:tab w:val="right" w:pos="9026" w:leader="dot"/>
            </w:tabs>
            <w:rPr/>
          </w:pPr>
          <w:hyperlink w:anchor="__RefHeading___Toc356613_1479056682">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356615_1479056682">
            <w:r>
              <w:rPr>
                <w:webHidden/>
                <w:rStyle w:val="IndexLink"/>
              </w:rPr>
              <w:t>1</w:t>
            </w:r>
            <w:r>
              <w:rPr>
                <w:rStyle w:val="IndexLink"/>
                <w:rtl w:val="true"/>
              </w:rPr>
              <w:t xml:space="preserve">- </w:t>
            </w:r>
            <w:r>
              <w:rPr>
                <w:rStyle w:val="IndexLink"/>
                <w:rtl w:val="true"/>
              </w:rPr>
              <w:t>انتقاد پذیری نگرش کلامی اهل سنّت</w:t>
            </w:r>
            <w:r>
              <w:rPr>
                <w:rStyle w:val="IndexLink"/>
                <w:rtl w:val="true"/>
              </w:rPr>
              <w:tab/>
            </w:r>
            <w:r>
              <w:rPr>
                <w:rStyle w:val="IndexLink"/>
              </w:rPr>
              <w:t>133</w:t>
            </w:r>
          </w:hyperlink>
        </w:p>
        <w:p>
          <w:pPr>
            <w:pStyle w:val="Contents4"/>
            <w:tabs>
              <w:tab w:val="clear" w:pos="8176"/>
              <w:tab w:val="right" w:pos="9026" w:leader="dot"/>
            </w:tabs>
            <w:rPr/>
          </w:pPr>
          <w:hyperlink w:anchor="__RefHeading___Toc356617_1479056682">
            <w:r>
              <w:rPr>
                <w:webHidden/>
                <w:rStyle w:val="IndexLink"/>
              </w:rPr>
              <w:t>1-1</w:t>
            </w:r>
            <w:r>
              <w:rPr>
                <w:rStyle w:val="IndexLink"/>
                <w:rtl w:val="true"/>
              </w:rPr>
              <w:t xml:space="preserve">- </w:t>
            </w:r>
            <w:r>
              <w:rPr>
                <w:rStyle w:val="IndexLink"/>
                <w:rtl w:val="true"/>
              </w:rPr>
              <w:t>انکار ناپذیری مفهوم اولویت</w:t>
            </w:r>
            <w:r>
              <w:rPr>
                <w:rStyle w:val="IndexLink"/>
                <w:rtl w:val="true"/>
              </w:rPr>
              <w:tab/>
            </w:r>
            <w:r>
              <w:rPr>
                <w:rStyle w:val="IndexLink"/>
              </w:rPr>
              <w:t>133</w:t>
            </w:r>
          </w:hyperlink>
        </w:p>
        <w:p>
          <w:pPr>
            <w:pStyle w:val="Contents4"/>
            <w:tabs>
              <w:tab w:val="clear" w:pos="8176"/>
              <w:tab w:val="right" w:pos="9026" w:leader="dot"/>
            </w:tabs>
            <w:rPr/>
          </w:pPr>
          <w:hyperlink w:anchor="__RefHeading___Toc356619_1479056682">
            <w:r>
              <w:rPr>
                <w:webHidden/>
                <w:rStyle w:val="IndexLink"/>
              </w:rPr>
              <w:t>1-2</w:t>
            </w:r>
            <w:r>
              <w:rPr>
                <w:rStyle w:val="IndexLink"/>
                <w:rtl w:val="true"/>
              </w:rPr>
              <w:t xml:space="preserve">- </w:t>
            </w:r>
            <w:r>
              <w:rPr>
                <w:rStyle w:val="IndexLink"/>
                <w:rtl w:val="true"/>
              </w:rPr>
              <w:t>ملاحظات غیر کلامی در اولویت گریزی</w:t>
            </w:r>
            <w:r>
              <w:rPr>
                <w:rStyle w:val="IndexLink"/>
                <w:rtl w:val="true"/>
              </w:rPr>
              <w:tab/>
            </w:r>
            <w:r>
              <w:rPr>
                <w:rStyle w:val="IndexLink"/>
              </w:rPr>
              <w:t>134</w:t>
            </w:r>
          </w:hyperlink>
        </w:p>
        <w:p>
          <w:pPr>
            <w:pStyle w:val="Contents3"/>
            <w:tabs>
              <w:tab w:val="clear" w:pos="8459"/>
              <w:tab w:val="right" w:pos="9026" w:leader="dot"/>
            </w:tabs>
            <w:rPr/>
          </w:pPr>
          <w:hyperlink w:anchor="__RefHeading___Toc356621_1479056682">
            <w:r>
              <w:rPr>
                <w:webHidden/>
                <w:rStyle w:val="IndexLink"/>
              </w:rPr>
              <w:t>2</w:t>
            </w:r>
            <w:r>
              <w:rPr>
                <w:rStyle w:val="IndexLink"/>
                <w:rtl w:val="true"/>
              </w:rPr>
              <w:t xml:space="preserve">- </w:t>
            </w:r>
            <w:r>
              <w:rPr>
                <w:rStyle w:val="IndexLink"/>
                <w:rtl w:val="true"/>
              </w:rPr>
              <w:t>انتقاد پذیری نگرش کلامی شیعه</w:t>
            </w:r>
            <w:r>
              <w:rPr>
                <w:rStyle w:val="IndexLink"/>
                <w:rtl w:val="true"/>
              </w:rPr>
              <w:tab/>
            </w:r>
            <w:r>
              <w:rPr>
                <w:rStyle w:val="IndexLink"/>
              </w:rPr>
              <w:t>138</w:t>
            </w:r>
          </w:hyperlink>
        </w:p>
        <w:p>
          <w:pPr>
            <w:pStyle w:val="Contents4"/>
            <w:tabs>
              <w:tab w:val="clear" w:pos="8176"/>
              <w:tab w:val="right" w:pos="9026" w:leader="dot"/>
            </w:tabs>
            <w:rPr/>
          </w:pPr>
          <w:hyperlink w:anchor="__RefHeading___Toc356623_1479056682">
            <w:r>
              <w:rPr>
                <w:webHidden/>
                <w:rStyle w:val="IndexLink"/>
              </w:rPr>
              <w:t>2-1</w:t>
            </w:r>
            <w:r>
              <w:rPr>
                <w:rStyle w:val="IndexLink"/>
                <w:rtl w:val="true"/>
              </w:rPr>
              <w:t xml:space="preserve">- </w:t>
            </w:r>
            <w:r>
              <w:rPr>
                <w:rStyle w:val="IndexLink"/>
                <w:rtl w:val="true"/>
              </w:rPr>
              <w:t>نادرستی استفاده از مفهوم اولویت</w:t>
            </w:r>
            <w:r>
              <w:rPr>
                <w:rStyle w:val="IndexLink"/>
                <w:rtl w:val="true"/>
              </w:rPr>
              <w:tab/>
            </w:r>
            <w:r>
              <w:rPr>
                <w:rStyle w:val="IndexLink"/>
              </w:rPr>
              <w:t>138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58_45264"/>
      <w:bookmarkStart w:id="1" w:name="pg4258_45264"/>
      <w:bookmarkEnd w:id="1"/>
    </w:p>
    <w:p>
      <w:pPr>
        <w:pStyle w:val="Heading2"/>
        <w:numPr>
          <w:ilvl w:val="1"/>
          <w:numId w:val="1"/>
        </w:numPr>
        <w:rPr/>
      </w:pPr>
      <w:bookmarkStart w:id="2" w:name="pg4258_45264"/>
      <w:bookmarkStart w:id="3" w:name="__RefHeading___Toc35626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توکلی، سعید،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نو در معناشناسی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نظری‌توکلی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۱۲۲۱۵۲۳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269_1479056682"/>
      <w:bookmarkStart w:id="6" w:name="_Toc2"/>
      <w:bookmarkEnd w:id="5"/>
      <w:r>
        <w:rPr>
          <w:rtl w:val="true"/>
        </w:rPr>
        <w:t>اشاره</w:t>
      </w:r>
      <w:bookmarkStart w:id="7" w:name="pg4258_45266"/>
      <w:bookmarkEnd w:id="6"/>
    </w:p>
    <w:p>
      <w:pPr>
        <w:pStyle w:val="Heading2"/>
        <w:numPr>
          <w:ilvl w:val="1"/>
          <w:numId w:val="1"/>
        </w:numPr>
        <w:rPr/>
      </w:pPr>
      <w:bookmarkStart w:id="8" w:name="__RefHeading___Toc356271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تردیدها و واقع نگاری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تردیدها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واقع 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ناپذیری وجود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ناپذیری مفهوم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تبلیغ و ساختار معنایی آن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یاران و همسران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نکردن حاضران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w:t>
      </w:r>
    </w:p>
    <w:p>
      <w:pPr>
        <w:pStyle w:val="BookText"/>
        <w:rPr/>
      </w:pP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کاوش‌های معناشناسی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فهرست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طبقه بندی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دو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سه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پنج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شش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هفت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هشت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نه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ده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یازده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شانزده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بیست و یک معنا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یافتن معنای اصلی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تعدد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حقیقت و مجاز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ترکیبی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 از ابن رشیق در کتاب العمدة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با قراین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احتمال‌ها و استشهادهای</w:t>
      </w:r>
    </w:p>
    <w:p>
      <w:pPr>
        <w:pStyle w:val="BookText"/>
        <w:rPr/>
      </w:pPr>
      <w:r>
        <w:rPr>
          <w:rFonts w:ascii="IRNazanin" w:hAnsi="IRNazanin" w:eastAsia="IRNazanin"/>
          <w:color w:val="111111"/>
          <w:sz w:val="28"/>
          <w:sz w:val="28"/>
          <w:szCs w:val="28"/>
          <w:rtl w:val="true"/>
          <w:lang w:bidi="fa-IR"/>
        </w:rPr>
        <w:t>منحصر به فرد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احتمالات نادر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احتمالات بدون استشهاد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استشهادهای منحصر به فرد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کاربردهای رایج</w:t>
      </w:r>
    </w:p>
    <w:p>
      <w:pPr>
        <w:pStyle w:val="BookText"/>
        <w:rPr/>
      </w:pPr>
      <w:r>
        <w:rPr>
          <w:rFonts w:ascii="IRNazanin" w:hAnsi="IRNazanin" w:eastAsia="IRNazanin"/>
          <w:color w:val="111111"/>
          <w:sz w:val="28"/>
          <w:sz w:val="28"/>
          <w:szCs w:val="28"/>
          <w:rtl w:val="true"/>
          <w:lang w:bidi="fa-IR"/>
        </w:rPr>
        <w:t>در قرون متأخر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مصدرها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اشتراک لفظی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معنای ماده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در آمدن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معنای واژه مولی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نزدیکی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امور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کاوش‌های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مفهوم شناسی حدیث در کلام شیعی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کاربرد دیگر 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معنایی با سایر</w:t>
      </w:r>
    </w:p>
    <w:p>
      <w:pPr>
        <w:pStyle w:val="BookText"/>
        <w:rPr/>
      </w:pP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ناهمسانی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ناپذیری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پاسخ حلّی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ساختاری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پاسخ حلّی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دامنه اولویت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عملی محدودیت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تنگناها برای عدم محدودیت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ناپذیری دو ولیّ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پرسشگری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ارتباطی با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اولی به متابعت و قُرب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اولی به محبت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اولی به تعظیم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ناهمبستگی اولویت با پیوستگی</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مفهوم شناسی حدیث در کلام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تفسیر اول، تأکید بر دوستی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گزینش معنای مورد اتفاق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صراحت گفتار در تعیین</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متنی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مطرح در آغاز</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شخصیتی</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امیرالمؤمنین در یمن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امیرالمؤمنین با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با ساختار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ناپیوستگی غدیر با ماجرای</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دفعات اعزام سپاه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زمان اعزام و بازگشت سپاه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چگونگی ماجرا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تعداد معترضان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حوزه فردی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حوزه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ناپیوستگی غدیر با ماجرای</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ولایت با</w:t>
      </w:r>
    </w:p>
    <w:p>
      <w:pPr>
        <w:pStyle w:val="BookText"/>
        <w:rPr/>
      </w:pPr>
      <w:r>
        <w:rPr>
          <w:rFonts w:ascii="IRNazanin" w:hAnsi="IRNazanin" w:eastAsia="IRNazanin"/>
          <w:color w:val="111111"/>
          <w:sz w:val="28"/>
          <w:sz w:val="28"/>
          <w:szCs w:val="28"/>
          <w:rtl w:val="true"/>
          <w:lang w:bidi="fa-IR"/>
        </w:rPr>
        <w:t>محبت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معنایی ولایت با</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تفسیر دوم، تأکید بر یاری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معنایی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با سایر جملات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نساختن مضمون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با دلایل سایر</w:t>
      </w:r>
    </w:p>
    <w:p>
      <w:pPr>
        <w:pStyle w:val="BookText"/>
        <w:rPr/>
      </w:pPr>
      <w:r>
        <w:rPr>
          <w:rFonts w:ascii="IRNazanin" w:hAnsi="IRNazanin" w:eastAsia="IRNazanin"/>
          <w:color w:val="111111"/>
          <w:sz w:val="28"/>
          <w:sz w:val="28"/>
          <w:szCs w:val="28"/>
          <w:rtl w:val="true"/>
          <w:lang w:bidi="fa-IR"/>
        </w:rPr>
        <w:t>نظریات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ناپیوستگی معنایی با جملات</w:t>
      </w:r>
    </w:p>
    <w:p>
      <w:pPr>
        <w:pStyle w:val="BookText"/>
        <w:rPr/>
      </w:pP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ناپیوستگی معنایی با جملات</w:t>
      </w:r>
    </w:p>
    <w:p>
      <w:pPr>
        <w:pStyle w:val="BookText"/>
        <w:rPr/>
      </w:pPr>
      <w:r>
        <w:rPr>
          <w:rFonts w:ascii="IRNazanin" w:hAnsi="IRNazanin" w:eastAsia="IRNazanin"/>
          <w:color w:val="111111"/>
          <w:sz w:val="28"/>
          <w:sz w:val="28"/>
          <w:szCs w:val="28"/>
          <w:rtl w:val="true"/>
          <w:lang w:bidi="fa-IR"/>
        </w:rPr>
        <w:t>پسین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تفسیر سوم، آزاد کنندگی برده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امیرالمؤمنین با اسامة</w:t>
      </w:r>
    </w:p>
    <w:p>
      <w:pPr>
        <w:pStyle w:val="BookText"/>
        <w:rPr/>
      </w:pP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امیرالمؤمنین با زید</w:t>
      </w:r>
    </w:p>
    <w:p>
      <w:pPr>
        <w:pStyle w:val="BookText"/>
        <w:rPr/>
      </w:pPr>
      <w:r>
        <w:rPr>
          <w:rFonts w:ascii="IRNazanin" w:hAnsi="IRNazanin" w:eastAsia="IRNazanin"/>
          <w:color w:val="111111"/>
          <w:sz w:val="28"/>
          <w:sz w:val="28"/>
          <w:szCs w:val="28"/>
          <w:rtl w:val="true"/>
          <w:lang w:bidi="fa-IR"/>
        </w:rPr>
        <w:t>ابن حارثه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ناپیوستگی معنایی با سایر</w:t>
      </w:r>
    </w:p>
    <w:p>
      <w:pPr>
        <w:pStyle w:val="BookText"/>
        <w:rPr/>
      </w:pP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انکار ماجرای</w:t>
      </w:r>
    </w:p>
    <w:p>
      <w:p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تناقض‌های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نگرشی نو</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پذیری نگرش کلامی</w:t>
      </w:r>
    </w:p>
    <w:p>
      <w:pPr>
        <w:pStyle w:val="BookText"/>
        <w:rPr/>
      </w:pP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ناپذیری مفهوم اولویت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غیر کلامی در اولویت</w:t>
      </w:r>
    </w:p>
    <w:p>
      <w:pPr>
        <w:pStyle w:val="BookText"/>
        <w:rPr/>
      </w:pPr>
      <w:r>
        <w:rPr>
          <w:rFonts w:ascii="IRNazanin" w:hAnsi="IRNazanin" w:eastAsia="IRNazanin"/>
          <w:color w:val="111111"/>
          <w:sz w:val="28"/>
          <w:sz w:val="28"/>
          <w:szCs w:val="28"/>
          <w:rtl w:val="true"/>
          <w:lang w:bidi="fa-IR"/>
        </w:rPr>
        <w:t>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پذیری نگرش کلامی</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استفاده از</w:t>
      </w:r>
    </w:p>
    <w:p>
      <w:pPr>
        <w:pStyle w:val="BookText"/>
        <w:rPr/>
      </w:pPr>
      <w:r>
        <w:rPr>
          <w:rFonts w:ascii="IRNazanin" w:hAnsi="IRNazanin" w:eastAsia="IRNazanin"/>
          <w:color w:val="111111"/>
          <w:sz w:val="28"/>
          <w:sz w:val="28"/>
          <w:szCs w:val="28"/>
          <w:rtl w:val="true"/>
          <w:lang w:bidi="fa-IR"/>
        </w:rPr>
        <w:t>مفهوم اولویت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خلافت و ولایت علوی در</w:t>
      </w:r>
    </w:p>
    <w:p>
      <w:pPr>
        <w:pStyle w:val="BookText"/>
        <w:rPr/>
      </w:pP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فرق و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اهدا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را به روح پرفتوح عالم وارسته، فقیه پارسا و معلّم آراسته به مکارم اخلاقی، حضرت آیه‌اللّه حاج میرزا علی آقا فلسفی قدس‌سرهکه توفیق بیش زا یک دهه شاگردی در محضرشان را داشته‌ام، تقدیم می‌دارم</w:t>
      </w:r>
      <w:r>
        <w:rPr>
          <w:rFonts w:eastAsia="IRNazanin" w:cs="IRNazanin"/>
          <w:color w:val="111111"/>
          <w:sz w:val="28"/>
          <w:szCs w:val="28"/>
          <w:rtl w:val="true"/>
          <w:lang w:bidi="fa-IR"/>
        </w:rPr>
        <w:t>.</w:t>
      </w:r>
      <w:bookmarkStart w:id="10" w:name="pg4258_45270"/>
    </w:p>
    <w:p>
      <w:pPr>
        <w:pStyle w:val="Heading2"/>
        <w:numPr>
          <w:ilvl w:val="1"/>
          <w:numId w:val="1"/>
        </w:numPr>
        <w:rPr/>
      </w:pPr>
      <w:bookmarkStart w:id="11" w:name="__RefHeading___Toc356273_1479056682"/>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کعبه دین یافت رونق، گلشنِ ایمانْ صفا</w:t>
      </w:r>
    </w:p>
    <w:p>
      <w:pPr>
        <w:pStyle w:val="BookText"/>
        <w:rPr/>
      </w:pPr>
      <w:r>
        <w:rPr>
          <w:rFonts w:ascii="IRNazanin" w:hAnsi="IRNazanin" w:eastAsia="IRNazanin"/>
          <w:color w:val="111111"/>
          <w:sz w:val="28"/>
          <w:sz w:val="28"/>
          <w:szCs w:val="28"/>
          <w:rtl w:val="true"/>
          <w:lang w:bidi="fa-IR"/>
        </w:rPr>
        <w:t>تا به امر حق، علی شد جانشینِ مصطفی</w:t>
      </w:r>
    </w:p>
    <w:p>
      <w:pPr>
        <w:pStyle w:val="BookText"/>
        <w:rPr/>
      </w:pPr>
      <w:r>
        <w:rPr>
          <w:rFonts w:ascii="IRNazanin" w:hAnsi="IRNazanin" w:eastAsia="IRNazanin"/>
          <w:color w:val="111111"/>
          <w:sz w:val="28"/>
          <w:sz w:val="28"/>
          <w:szCs w:val="28"/>
          <w:rtl w:val="true"/>
          <w:lang w:bidi="fa-IR"/>
        </w:rPr>
        <w:t>امر حق آمد به سوی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جانِ پاک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بَلِّغْ مَا إلَیْکَ انْزَلْتُ یَا نُورَ السَّمَا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حیدر گیر و بنشان بر فرازِ تختِ خویش</w:t>
      </w:r>
    </w:p>
    <w:p>
      <w:pPr>
        <w:pStyle w:val="BookText"/>
        <w:rPr/>
      </w:pPr>
      <w:r>
        <w:rPr>
          <w:rFonts w:ascii="IRNazanin" w:hAnsi="IRNazanin" w:eastAsia="IRNazanin"/>
          <w:color w:val="111111"/>
          <w:sz w:val="28"/>
          <w:sz w:val="28"/>
          <w:szCs w:val="28"/>
          <w:rtl w:val="true"/>
          <w:lang w:bidi="fa-IR"/>
        </w:rPr>
        <w:t xml:space="preserve">ای تو را افسر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من تو را دادم لوایِ سروری</w:t>
      </w:r>
    </w:p>
    <w:p>
      <w:pPr>
        <w:pStyle w:val="BookText"/>
        <w:rPr/>
      </w:pPr>
      <w:r>
        <w:rPr>
          <w:rFonts w:ascii="IRNazanin" w:hAnsi="IRNazanin" w:eastAsia="IRNazanin"/>
          <w:color w:val="111111"/>
          <w:sz w:val="28"/>
          <w:sz w:val="28"/>
          <w:szCs w:val="28"/>
          <w:rtl w:val="true"/>
          <w:lang w:bidi="fa-IR"/>
        </w:rPr>
        <w:t>در کف حیدر بنه امروز، ای سرورْ لِوا</w:t>
      </w:r>
    </w:p>
    <w:p>
      <w:pPr>
        <w:pStyle w:val="BookText"/>
        <w:rPr/>
      </w:pPr>
      <w:r>
        <w:rPr>
          <w:rFonts w:ascii="IRNazanin" w:hAnsi="IRNazanin" w:eastAsia="IRNazanin"/>
          <w:color w:val="111111"/>
          <w:sz w:val="28"/>
          <w:sz w:val="28"/>
          <w:szCs w:val="28"/>
          <w:rtl w:val="true"/>
          <w:lang w:bidi="fa-IR"/>
        </w:rPr>
        <w:t>تا بگیرد نام تو، خورشید آسا، شرق و غرب</w:t>
      </w:r>
    </w:p>
    <w:p>
      <w:pPr>
        <w:pStyle w:val="BookText"/>
        <w:rPr/>
      </w:pPr>
      <w:r>
        <w:rPr>
          <w:rFonts w:ascii="Amiri" w:hAnsi="Amiri" w:eastAsia="Amiri" w:cs="Amiri"/>
          <w:color w:val="111111"/>
          <w:sz w:val="28"/>
          <w:sz w:val="28"/>
          <w:szCs w:val="28"/>
          <w:rtl w:val="true"/>
          <w:lang w:bidi="ar-SA"/>
        </w:rPr>
        <w:t>تا زند شرعت عَلَم بر ذروه عرشِ عَلا</w:t>
      </w:r>
    </w:p>
    <w:p>
      <w:pPr>
        <w:pStyle w:val="BookText"/>
        <w:rPr/>
      </w:pPr>
      <w:r>
        <w:rPr>
          <w:rFonts w:ascii="IRNazanin" w:hAnsi="IRNazanin" w:eastAsia="IRNazanin"/>
          <w:color w:val="111111"/>
          <w:sz w:val="28"/>
          <w:sz w:val="28"/>
          <w:szCs w:val="28"/>
          <w:rtl w:val="true"/>
          <w:lang w:bidi="fa-IR"/>
        </w:rPr>
        <w:t>دین تو گیرد رواج از ذوالفقار حیدری</w:t>
      </w:r>
    </w:p>
    <w:p>
      <w:pPr>
        <w:pStyle w:val="BookText"/>
        <w:rPr/>
      </w:pPr>
      <w:r>
        <w:rPr>
          <w:rFonts w:ascii="IRNazanin" w:hAnsi="IRNazanin" w:eastAsia="IRNazanin"/>
          <w:color w:val="111111"/>
          <w:sz w:val="28"/>
          <w:sz w:val="28"/>
          <w:szCs w:val="28"/>
          <w:rtl w:val="true"/>
          <w:lang w:bidi="fa-IR"/>
        </w:rPr>
        <w:t>کی پذیرد گلشن شرع تو، بی حیدر صفا؟</w:t>
      </w:r>
    </w:p>
    <w:p>
      <w:pPr>
        <w:pStyle w:val="BookText"/>
        <w:rPr/>
      </w:pPr>
      <w:r>
        <w:rPr>
          <w:rFonts w:ascii="IRNazanin" w:hAnsi="IRNazanin" w:eastAsia="IRNazanin"/>
          <w:color w:val="111111"/>
          <w:sz w:val="28"/>
          <w:sz w:val="28"/>
          <w:szCs w:val="28"/>
          <w:rtl w:val="true"/>
          <w:lang w:bidi="fa-IR"/>
        </w:rPr>
        <w:t>گر زِ تبلیغ رسالت خائفی از مشرکین</w:t>
      </w:r>
    </w:p>
    <w:p>
      <w:pPr>
        <w:pStyle w:val="BookText"/>
        <w:rPr/>
      </w:pPr>
      <w:r>
        <w:rPr>
          <w:rFonts w:ascii="IRNazanin" w:hAnsi="IRNazanin" w:eastAsia="IRNazanin"/>
          <w:color w:val="111111"/>
          <w:sz w:val="28"/>
          <w:sz w:val="28"/>
          <w:szCs w:val="28"/>
          <w:rtl w:val="true"/>
          <w:lang w:bidi="fa-IR"/>
        </w:rPr>
        <w:t>حق نگهدار است، ایمن باش از قومِ دغا</w:t>
      </w:r>
    </w:p>
    <w:p>
      <w:pPr>
        <w:pStyle w:val="BookText"/>
        <w:rPr/>
      </w:pPr>
      <w:r>
        <w:rPr>
          <w:rFonts w:ascii="IRNazanin" w:hAnsi="IRNazanin" w:eastAsia="IRNazanin"/>
          <w:color w:val="111111"/>
          <w:sz w:val="28"/>
          <w:sz w:val="28"/>
          <w:szCs w:val="28"/>
          <w:rtl w:val="true"/>
          <w:lang w:bidi="fa-IR"/>
        </w:rPr>
        <w:t>مصطفی را چون به گوشْ این وحی آمد از سروش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فرمان تا منادی خلق را گوید ندا</w:t>
      </w:r>
    </w:p>
    <w:p>
      <w:pPr>
        <w:pStyle w:val="BookText"/>
        <w:rPr/>
      </w:pPr>
      <w:r>
        <w:rPr>
          <w:rFonts w:ascii="IRNazanin" w:hAnsi="IRNazanin" w:eastAsia="IRNazanin"/>
          <w:color w:val="111111"/>
          <w:sz w:val="28"/>
          <w:sz w:val="28"/>
          <w:szCs w:val="28"/>
          <w:rtl w:val="true"/>
          <w:lang w:bidi="fa-IR"/>
        </w:rPr>
        <w:t>از جهاز اُشتران برساخت زیبا منبری</w:t>
      </w:r>
    </w:p>
    <w:p>
      <w:pPr>
        <w:pStyle w:val="BookText"/>
        <w:rPr/>
      </w:pPr>
      <w:r>
        <w:rPr>
          <w:rFonts w:ascii="IRNazanin" w:hAnsi="IRNazanin" w:eastAsia="IRNazanin"/>
          <w:color w:val="111111"/>
          <w:sz w:val="28"/>
          <w:sz w:val="28"/>
          <w:szCs w:val="28"/>
          <w:rtl w:val="true"/>
          <w:lang w:bidi="fa-IR"/>
        </w:rPr>
        <w:t>شد فرازِ منبر و بگشود لعلِ جان فزا</w:t>
      </w:r>
    </w:p>
    <w:p>
      <w:pPr>
        <w:pStyle w:val="BookText"/>
        <w:rPr/>
      </w:pPr>
      <w:r>
        <w:rPr>
          <w:rFonts w:ascii="IRNazanin" w:hAnsi="IRNazanin" w:eastAsia="IRNazanin"/>
          <w:color w:val="111111"/>
          <w:sz w:val="28"/>
          <w:sz w:val="28"/>
          <w:szCs w:val="28"/>
          <w:rtl w:val="true"/>
          <w:lang w:bidi="fa-IR"/>
        </w:rPr>
        <w:t>هر که را صدق ولا نبود، نباشد بهره‌مند</w:t>
      </w:r>
    </w:p>
    <w:p>
      <w:pPr>
        <w:pStyle w:val="BookText"/>
        <w:rPr/>
      </w:pPr>
      <w:r>
        <w:rPr>
          <w:rFonts w:ascii="IRNazanin" w:hAnsi="IRNazanin" w:eastAsia="IRNazanin"/>
          <w:color w:val="111111"/>
          <w:sz w:val="28"/>
          <w:sz w:val="28"/>
          <w:szCs w:val="28"/>
          <w:rtl w:val="true"/>
          <w:lang w:bidi="fa-IR"/>
        </w:rPr>
        <w:t>از لقای مرتضی در حشر، چون اهلِ ولا</w:t>
      </w:r>
    </w:p>
    <w:p>
      <w:pPr>
        <w:pStyle w:val="BookText"/>
        <w:rPr/>
      </w:pPr>
      <w:r>
        <w:rPr>
          <w:rFonts w:ascii="IRNazanin" w:hAnsi="IRNazanin" w:eastAsia="IRNazanin"/>
          <w:color w:val="111111"/>
          <w:sz w:val="28"/>
          <w:sz w:val="28"/>
          <w:szCs w:val="28"/>
          <w:rtl w:val="true"/>
          <w:lang w:bidi="fa-IR"/>
        </w:rPr>
        <w:t>چون در این پیمان همه یکدل شدند و متّفق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لَه صِدْقُ الْوَلا</w:t>
      </w:r>
    </w:p>
    <w:p>
      <w:pPr>
        <w:pStyle w:val="BookText"/>
        <w:rPr/>
      </w:pPr>
      <w:r>
        <w:rPr>
          <w:rFonts w:ascii="IRNazanin" w:hAnsi="IRNazanin" w:eastAsia="IRNazanin"/>
          <w:color w:val="111111"/>
          <w:sz w:val="28"/>
          <w:sz w:val="28"/>
          <w:szCs w:val="28"/>
          <w:rtl w:val="true"/>
          <w:lang w:bidi="fa-IR"/>
        </w:rPr>
        <w:t>مؤمنان را شد امیر، آن شاه در خُمِّ غدیر</w:t>
      </w:r>
    </w:p>
    <w:p>
      <w:pPr>
        <w:pStyle w:val="BookText"/>
        <w:rPr/>
      </w:pPr>
      <w:r>
        <w:rPr>
          <w:rFonts w:ascii="IRNazanin" w:hAnsi="IRNazanin" w:eastAsia="IRNazanin"/>
          <w:color w:val="111111"/>
          <w:sz w:val="28"/>
          <w:sz w:val="28"/>
          <w:szCs w:val="28"/>
          <w:rtl w:val="true"/>
          <w:lang w:bidi="fa-IR"/>
        </w:rPr>
        <w:t>حبّذا روزی که در آن، حق به مرکزْ یافت جا</w:t>
      </w:r>
    </w:p>
    <w:p>
      <w:pPr>
        <w:pStyle w:val="BookText"/>
        <w:rPr/>
      </w:pPr>
      <w:r>
        <w:rPr>
          <w:rFonts w:ascii="IRNazanin" w:hAnsi="IRNazanin" w:eastAsia="IRNazanin"/>
          <w:color w:val="111111"/>
          <w:sz w:val="28"/>
          <w:sz w:val="28"/>
          <w:szCs w:val="28"/>
          <w:rtl w:val="true"/>
          <w:lang w:bidi="fa-IR"/>
        </w:rPr>
        <w:t>دینِ حق امروز کامل گشت و اسلام استوار</w:t>
      </w:r>
    </w:p>
    <w:p>
      <w:pPr>
        <w:pStyle w:val="BookText"/>
        <w:rPr/>
      </w:pPr>
      <w:r>
        <w:rPr>
          <w:rFonts w:ascii="IRNazanin" w:hAnsi="IRNazanin" w:eastAsia="IRNazanin"/>
          <w:color w:val="111111"/>
          <w:sz w:val="28"/>
          <w:sz w:val="28"/>
          <w:szCs w:val="28"/>
          <w:rtl w:val="true"/>
          <w:lang w:bidi="fa-IR"/>
        </w:rPr>
        <w:t>کان ولیّ پاک یزدان شد، وصیِّ مصطفی</w:t>
      </w:r>
    </w:p>
    <w:p>
      <w:pPr>
        <w:pStyle w:val="BookText"/>
        <w:rPr/>
      </w:pPr>
      <w:r>
        <w:rPr>
          <w:rFonts w:ascii="IRNazanin" w:hAnsi="IRNazanin" w:eastAsia="IRNazanin"/>
          <w:color w:val="111111"/>
          <w:sz w:val="28"/>
          <w:sz w:val="28"/>
          <w:szCs w:val="28"/>
          <w:rtl w:val="true"/>
          <w:lang w:bidi="fa-IR"/>
        </w:rPr>
        <w:t>این سخن قول پیمبر هست و وحیِ کردگار</w:t>
      </w:r>
    </w:p>
    <w:p>
      <w:pPr>
        <w:pStyle w:val="BookText"/>
        <w:rPr/>
      </w:pPr>
      <w:r>
        <w:rPr>
          <w:rFonts w:ascii="IRNazanin" w:hAnsi="IRNazanin" w:eastAsia="IRNazanin"/>
          <w:color w:val="111111"/>
          <w:sz w:val="28"/>
          <w:sz w:val="28"/>
          <w:szCs w:val="28"/>
          <w:rtl w:val="true"/>
          <w:lang w:bidi="fa-IR"/>
        </w:rPr>
        <w:t>شاهد ار خواهی منا و مشعر و سعی و صفا</w:t>
      </w:r>
    </w:p>
    <w:p>
      <w:pPr>
        <w:pStyle w:val="BookText"/>
        <w:rPr/>
      </w:pPr>
      <w:r>
        <w:rPr>
          <w:rFonts w:ascii="IRNazanin" w:hAnsi="IRNazanin" w:eastAsia="IRNazanin"/>
          <w:color w:val="111111"/>
          <w:sz w:val="28"/>
          <w:sz w:val="28"/>
          <w:szCs w:val="28"/>
          <w:rtl w:val="true"/>
          <w:lang w:bidi="fa-IR"/>
        </w:rPr>
        <w:t>کیست دانی بعد احمد، مقتدای جنّ و انس؟</w:t>
      </w:r>
    </w:p>
    <w:p>
      <w:pPr>
        <w:pStyle w:val="BookText"/>
        <w:rPr/>
      </w:pPr>
      <w:r>
        <w:rPr>
          <w:rFonts w:ascii="IRNazanin" w:hAnsi="IRNazanin" w:eastAsia="IRNazanin"/>
          <w:color w:val="111111"/>
          <w:sz w:val="28"/>
          <w:sz w:val="28"/>
          <w:szCs w:val="28"/>
          <w:rtl w:val="true"/>
          <w:lang w:bidi="fa-IR"/>
        </w:rPr>
        <w:t>آن شهنشاهی که باشد پیشوای اولیا</w:t>
      </w:r>
    </w:p>
    <w:p>
      <w:pPr>
        <w:pStyle w:val="BookText"/>
        <w:rPr/>
      </w:pPr>
      <w:r>
        <w:rPr>
          <w:rFonts w:ascii="IRNazanin" w:hAnsi="IRNazanin" w:eastAsia="IRNazanin"/>
          <w:color w:val="111111"/>
          <w:sz w:val="28"/>
          <w:sz w:val="28"/>
          <w:szCs w:val="28"/>
          <w:rtl w:val="true"/>
          <w:lang w:bidi="fa-IR"/>
        </w:rPr>
        <w:t>لایق تاج خلافت، بعد ختم المرسلین</w:t>
      </w:r>
    </w:p>
    <w:p>
      <w:pPr>
        <w:pStyle w:val="BookText"/>
        <w:rPr/>
      </w:pPr>
      <w:r>
        <w:rPr>
          <w:rFonts w:ascii="IRNazanin" w:hAnsi="IRNazanin" w:eastAsia="IRNazanin"/>
          <w:color w:val="111111"/>
          <w:sz w:val="28"/>
          <w:sz w:val="28"/>
          <w:szCs w:val="28"/>
          <w:rtl w:val="true"/>
          <w:lang w:bidi="fa-IR"/>
        </w:rPr>
        <w:t>کیست دانی؟ حیدر مَرْحَبْ کُشِ خیبرْ گشا</w:t>
      </w:r>
    </w:p>
    <w:p>
      <w:pPr>
        <w:pStyle w:val="BookText"/>
        <w:rPr/>
      </w:pPr>
      <w:r>
        <w:rPr>
          <w:rFonts w:ascii="Amiri" w:hAnsi="Amiri" w:eastAsia="Amiri" w:cs="Amiri"/>
          <w:color w:val="111111"/>
          <w:sz w:val="28"/>
          <w:sz w:val="28"/>
          <w:szCs w:val="28"/>
          <w:rtl w:val="true"/>
          <w:lang w:bidi="ar-SA"/>
        </w:rPr>
        <w:t xml:space="preserve">آن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در دستش عَلَم</w:t>
      </w:r>
    </w:p>
    <w:p>
      <w:pPr>
        <w:pStyle w:val="BookText"/>
        <w:rPr/>
      </w:pPr>
      <w:r>
        <w:rPr>
          <w:rFonts w:ascii="IRNazanin" w:hAnsi="IRNazanin" w:eastAsia="IRNazanin"/>
          <w:color w:val="111111"/>
          <w:sz w:val="28"/>
          <w:sz w:val="28"/>
          <w:szCs w:val="28"/>
          <w:rtl w:val="true"/>
          <w:lang w:bidi="fa-IR"/>
        </w:rPr>
        <w:t xml:space="preserve">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فرقش لوا</w:t>
      </w:r>
    </w:p>
    <w:p>
      <w:pPr>
        <w:pStyle w:val="BookText"/>
        <w:rPr/>
      </w:pPr>
      <w:r>
        <w:rPr>
          <w:rFonts w:ascii="IRNazanin" w:hAnsi="IRNazanin" w:eastAsia="IRNazanin"/>
          <w:color w:val="111111"/>
          <w:sz w:val="28"/>
          <w:sz w:val="28"/>
          <w:szCs w:val="28"/>
          <w:rtl w:val="true"/>
          <w:lang w:bidi="fa-IR"/>
        </w:rPr>
        <w:t>عطر زلف حور عین، رضوان کند در باغ خلد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غباری کآورد از کوی او بادِ صبا</w:t>
      </w:r>
    </w:p>
    <w:p>
      <w:pPr>
        <w:pStyle w:val="BookText"/>
        <w:rPr/>
      </w:pPr>
      <w:r>
        <w:rPr>
          <w:rFonts w:ascii="IRNazanin" w:hAnsi="IRNazanin" w:eastAsia="IRNazanin"/>
          <w:color w:val="111111"/>
          <w:sz w:val="28"/>
          <w:sz w:val="28"/>
          <w:szCs w:val="28"/>
          <w:rtl w:val="true"/>
          <w:lang w:bidi="fa-IR"/>
        </w:rPr>
        <w:t>لافتی إلاّ علی، لاسیف إلاّ ذوالفقار</w:t>
      </w:r>
    </w:p>
    <w:p>
      <w:pPr>
        <w:pStyle w:val="BookText"/>
        <w:rPr/>
      </w:pPr>
      <w:r>
        <w:rPr>
          <w:rFonts w:ascii="IRNazanin" w:hAnsi="IRNazanin" w:eastAsia="IRNazanin"/>
          <w:color w:val="111111"/>
          <w:sz w:val="28"/>
          <w:sz w:val="28"/>
          <w:szCs w:val="28"/>
          <w:rtl w:val="true"/>
          <w:lang w:bidi="fa-IR"/>
        </w:rPr>
        <w:t>این کلام ایزد است و راوی او مصطفی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با غروب آفتاب درخشان نبوی در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یازدهم هجری، مسلمانان شاهد رخدادی بودند که با گذشت زمانی کوتاه، باعث پیدایش دو جریان اصلی میان آن‌ها شد که از آن به شیعه و سنّی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 اندکی از مسلمانان در همان دقایق نخست رحلت پیامبر، در صدد برآمدند تا فردی را به عنوان جانشین پیامبر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چانه‌زنی‌های سیاسی و تلاش دو جناح انصار و مهاجر برای احراز کرسی ریاست و رهبری مسلمانان سرانجام به انتخاب ابوبکر بن ابی‌قحافه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 از همان آغاز با چالش‌های فراوانی هم در میان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میان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بزرگان اصحاب پیامبر که شمار آنان به دویست و پنجاه نفر می‌رسد، حاضر به بیعت با ابوبکر نشدند که زبیر بن عوّام، خالد بن سعید اموی، سلمان فارسی، ابوذر غفّاری، مقداد، عمّار بن یاسر، براء بن عازب، ابیّ بن کعب، عبادة بن صامت، ابوالهیثم بن تیّهان، حذیفة بن یمان، 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حنیف، ابو ایّوب انصاری، بریده اسلمی، سعید بن ابی العاص از جمله آنان هستند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شخصیت تاریخ اسلام یعنی امیرالمؤمنین حاضر به بیعت با ابوبکر نشد که این خود ماجرای یورش به منزل ایشان و آتش زدن 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 دار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بلال حبشی در مخالفت با ابوبکر، حاضر به گفتن اذان نشد تا این که مجبور گردید مدینه را به قصد شام ترک کند؛</w:t>
      </w:r>
      <w:r>
        <w:rPr>
          <w:rStyle w:val="FootnoteAnchor"/>
          <w:rtl w:val="true"/>
        </w:rPr>
        <w:footnoteReference w:id="4"/>
      </w:r>
      <w:r>
        <w:rPr>
          <w:rFonts w:ascii="IRNazanin" w:hAnsi="IRNazanin" w:eastAsia="IRNazanin"/>
          <w:color w:val="111111"/>
          <w:sz w:val="28"/>
          <w:sz w:val="28"/>
          <w:szCs w:val="28"/>
          <w:rtl w:val="true"/>
          <w:lang w:bidi="fa-IR"/>
        </w:rPr>
        <w:t>همچنان که سعد بن عباده، صحابی برجسته، نیز در اثر همین مخالفت مدینه را ترک کرد و سرانجام به دست خالد بن ولید مخفیانه کشته و مرگش به جنّیان نسبت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قتلنا سیّد الخزرج سعد بن عباده</w:t>
      </w:r>
    </w:p>
    <w:p>
      <w:pPr>
        <w:pStyle w:val="BookText"/>
        <w:rPr/>
      </w:pPr>
      <w:r>
        <w:rPr>
          <w:rFonts w:ascii="IRNazanin" w:hAnsi="IRNazanin" w:eastAsia="IRNazanin"/>
          <w:color w:val="111111"/>
          <w:sz w:val="28"/>
          <w:sz w:val="28"/>
          <w:szCs w:val="28"/>
          <w:rtl w:val="true"/>
          <w:lang w:bidi="fa-IR"/>
        </w:rPr>
        <w:t>و رمیناه بسهمین فلم نحط فؤاده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ما سعد بن عباده، سرور خزرجیان را کشتیم و او را با دو تیر زدیم که در نشانه گرفتن قلبش خطا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عموم مردم نیز مخالفت‌های متعدّدی شکل گرفت که یکی از معروف‌ترین آن‌ها نپرداختن زکات به ابوبکر بود که منجر به شکل گیری جنگ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مسلمانان مخالف به بهانه ارتداد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هرچند بعضی انگیزه‌های شخصی یا قومی در شکل گیری این مخالفت‌ها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بی‌تأثیر نبود، اما مهم‌ترین دلیل آن، تعارض انتخاب ابوبکر با حادثه غدیر خم بود</w:t>
      </w:r>
    </w:p>
    <w:p>
      <w:pPr>
        <w:pStyle w:val="BookText"/>
        <w:rPr/>
      </w:pPr>
      <w:r>
        <w:rPr>
          <w:rFonts w:ascii="IRNazanin" w:hAnsi="IRNazanin" w:eastAsia="IRNazanin"/>
          <w:color w:val="111111"/>
          <w:sz w:val="28"/>
          <w:sz w:val="28"/>
          <w:szCs w:val="28"/>
          <w:rtl w:val="true"/>
          <w:lang w:bidi="fa-IR"/>
        </w:rPr>
        <w:t xml:space="preserve">که حدود دو ماه و اندی پیش از آن در هیجدهم ذی 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پذیرفتن مراسم حج</w:t>
      </w:r>
      <w:r>
        <w:rPr>
          <w:rStyle w:val="FootnoteAnchor"/>
          <w:rtl w:val="true"/>
        </w:rPr>
        <w:footnoteReference w:id="7"/>
      </w:r>
      <w:r>
        <w:rPr>
          <w:rFonts w:ascii="IRNazanin" w:hAnsi="IRNazanin" w:eastAsia="IRNazanin"/>
          <w:color w:val="111111"/>
          <w:sz w:val="28"/>
          <w:sz w:val="28"/>
          <w:szCs w:val="28"/>
          <w:rtl w:val="true"/>
          <w:lang w:bidi="fa-IR"/>
        </w:rPr>
        <w:t xml:space="preserve">و آغاز بازگشت حاجیان، در حالی که پیامبر نیز در میان آن‌ها آهنگ مدینه کرده بود، جبرئیل امین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بدین مضمون بر حضرتش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الرَّسُولُ بَلِّغْ مَا اُ نْزِلَ اِلَیْکَ مِنْ رَبِّکَ وَاِنْ لَمْ تَفْعَلْ فَمَا بَلَّغْتَ رِسَالَتَهُ وَاللّه‌ُ</w:t>
      </w:r>
    </w:p>
    <w:p>
      <w:pPr>
        <w:pStyle w:val="BookText"/>
        <w:rPr/>
      </w:pPr>
      <w:r>
        <w:rPr>
          <w:rFonts w:ascii="IRNazanin" w:hAnsi="IRNazanin" w:eastAsia="IRNazanin"/>
          <w:color w:val="111111"/>
          <w:sz w:val="28"/>
          <w:sz w:val="28"/>
          <w:szCs w:val="28"/>
          <w:rtl w:val="true"/>
          <w:lang w:bidi="fa-IR"/>
        </w:rPr>
        <w:t>یَعْصِمُکَ مِنَ النَّاسِ اِنَّ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آن چه را که از سوی پروردگارت بر تو نازل شده به مردم برسان، اگر چنین نکنی، رسالت او را نرسانده‌ای؛ خدا تو را از گزند مردم در امان می‌دارد، البته خداوند مردمان کافر را هدایت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پیامبر مأمور شد تا در یک نشست همگانی، از جانب خداوند پیامی را به مردم برساند؛ پیامی که با نرساندن آن، تمام زحمات بیست و سه ساله پیامبر به هدر می‌رفت، هرچند رساندن آن خطراتی را هم برای پیامبر به دنبال داشت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فرمان پیامبر، کاروان حاجیان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در کنار آبگیر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حرکت باز ایستاد و با درنگی طولانی تا اذان ظهر، فرصتی فراهم شد تا همگان در محضرش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پیامبر در زیر سایه چند درخت، از جهاز شتران منبری فراهم ساختند، پیامبر بر فراز آن سخن خود را چنین آغاز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یا أیّها النّاس، إنّه قد نبّأنی اللطیف الخبیر أنّه لم یعمّر نبیٌّ إلاّ نصف عمر الّذی یلیه من قبله</w:t>
      </w:r>
      <w:r>
        <w:rPr>
          <w:rStyle w:val="FootnoteAnchor"/>
          <w:rtl w:val="true"/>
        </w:rPr>
        <w:footnoteReference w:id="11"/>
      </w:r>
      <w:r>
        <w:rPr>
          <w:rFonts w:ascii="IRNazanin" w:hAnsi="IRNazanin" w:eastAsia="IRNazanin"/>
          <w:color w:val="111111"/>
          <w:sz w:val="28"/>
          <w:sz w:val="28"/>
          <w:szCs w:val="28"/>
          <w:rtl w:val="true"/>
          <w:lang w:bidi="fa-IR"/>
        </w:rPr>
        <w:t>و إنّی لأظنّ یوشک أن أدعی فاجیب و إنّی مسئول و أنتم مسئولون؛ فماذا أنتم قائلون؟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 جهدت و نصحت، فجزاک اللّه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تشهدون أن لا اله إلاّ اللّه و أنّ محمّدا عبده و رسوله و أنّ جنّته حقٌّ و ناره حقٌّ و أنّ الموت حقٌّ و أنّ البعث حقٌّ بعد الموت و أنّ السّاعة آتیةٌ لاریب</w:t>
      </w:r>
    </w:p>
    <w:p>
      <w:pPr>
        <w:pStyle w:val="BookText"/>
        <w:rPr/>
      </w:pPr>
      <w:r>
        <w:rPr>
          <w:rFonts w:ascii="IRNazanin" w:hAnsi="IRNazanin" w:eastAsia="IRNazanin"/>
          <w:color w:val="111111"/>
          <w:sz w:val="28"/>
          <w:sz w:val="28"/>
          <w:szCs w:val="28"/>
          <w:rtl w:val="true"/>
          <w:lang w:bidi="fa-IR"/>
        </w:rPr>
        <w:t>فیها و أنّ اللّه یبعث من فی القبور؟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اللّه مولای و أنا مولی المؤنین و أنا أولی بهم من أنفسهم، فمن کنت مولاه فهذا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إنّی فَرَطٌ و أنتم واردون علیَّ الحوض، حوض ما بین</w:t>
      </w:r>
    </w:p>
    <w:p>
      <w:pPr>
        <w:pStyle w:val="BookText"/>
        <w:rPr/>
      </w:pPr>
      <w:r>
        <w:rPr>
          <w:rFonts w:ascii="IRNazanin" w:hAnsi="IRNazanin" w:eastAsia="IRNazanin"/>
          <w:color w:val="111111"/>
          <w:sz w:val="28"/>
          <w:sz w:val="28"/>
          <w:szCs w:val="28"/>
          <w:rtl w:val="true"/>
          <w:lang w:bidi="fa-IR"/>
        </w:rPr>
        <w:t>بُصری إلی صنعاء، فیه عدد النجوم قدحان من فضّة و إنّی سائلکم عن الثقلین، فانظروا کیف تخلفونی فیهما؛ الثقل الأکبر، کتاب اللّه عزّوجلّ سبب طرفه بید اللّه عزّوجلّ و طرفه بأیدیکم فاستمسکوا به لاتضلّوا و لاتبدّلوا؛ و عترتی أهل</w:t>
      </w:r>
    </w:p>
    <w:p>
      <w:pPr>
        <w:pStyle w:val="BookText"/>
        <w:rPr/>
      </w:pPr>
      <w:r>
        <w:rPr>
          <w:rFonts w:ascii="Amiri" w:hAnsi="Amiri" w:eastAsia="Amiri" w:cs="Amiri"/>
          <w:color w:val="111111"/>
          <w:sz w:val="28"/>
          <w:sz w:val="28"/>
          <w:szCs w:val="28"/>
          <w:rtl w:val="true"/>
          <w:lang w:bidi="ar-SA"/>
        </w:rPr>
        <w:t>بیتی فإنّه قد نبّأنی اللطیف الخبیر أنّهما لن یتفرّقا حتّی یردا علیَّ الحوض</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خداوند دانای آگاه به من چنین خبر داده که هیچ پیامبری جز به اندازه نصف عمر پیامبر پیش از خود، عمر نمی‌کند و من چنین می‌پندارم که من را به مرگ فرا می‌خوانند و من باید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شما در پیشگاه خداوند پرسش خواهد شد، شما چه خواهید گفت؟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پیام الهی را رساندی، تلاش نمودی و خیرخواهی کردی؛ خدا تو را پاداش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نمی‌دهید که هیچ معبودی جز خداوند نیست و محمد بنده و فرستاده اوست و بهشت و جهنم خداوند و مرگ و برانگیختن پس از مرگ حق است و قیامت بی تردید خواهد آمد و خداوند آنان را که در قبر هستند، بر خواهد انگیخت؟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این مطالب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گواه باش</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مولای من است و من مولای مؤمنان و من</w:t>
      </w:r>
    </w:p>
    <w:p>
      <w:pPr>
        <w:pStyle w:val="BookText"/>
        <w:rPr/>
      </w:pPr>
      <w:r>
        <w:rPr>
          <w:rFonts w:ascii="IRNazanin" w:hAnsi="IRNazanin" w:eastAsia="IRNazanin"/>
          <w:color w:val="111111"/>
          <w:sz w:val="28"/>
          <w:sz w:val="28"/>
          <w:szCs w:val="28"/>
          <w:rtl w:val="true"/>
          <w:lang w:bidi="fa-IR"/>
        </w:rPr>
        <w:t xml:space="preserve">سزاوار ترم از ایشان به خودشان، پس هر کس من مولای او هستم،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ولی باش هرکس او را ولیّ خود قرار داده و دشمن بدار هر کس او را دشمن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پیشایش شما می‌روم و شما به من در حوض</w:t>
      </w:r>
    </w:p>
    <w:p>
      <w:pPr>
        <w:pStyle w:val="BookText"/>
        <w:rPr/>
      </w:pPr>
      <w:r>
        <w:rPr>
          <w:rFonts w:ascii="IRNazanin" w:hAnsi="IRNazanin" w:eastAsia="IRNazanin"/>
          <w:color w:val="111111"/>
          <w:sz w:val="28"/>
          <w:sz w:val="28"/>
          <w:szCs w:val="28"/>
          <w:rtl w:val="true"/>
          <w:lang w:bidi="fa-IR"/>
        </w:rPr>
        <w:t xml:space="preserve">می‌رسید، حوضی که به فاصله بصرا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دارد، در آن به تعداد ستارگان ظرف‌هایی از نقره است و من درباره دو شی‌ء گرانبها از شما خواهم پرسید، پس بنگرید که چگونه جانشین من در آن دو می‌شوید؟</w:t>
      </w:r>
    </w:p>
    <w:p>
      <w:pPr>
        <w:pStyle w:val="BookText"/>
        <w:rPr/>
      </w:pPr>
      <w:r>
        <w:rPr>
          <w:rFonts w:ascii="IRNazanin" w:hAnsi="IRNazanin" w:eastAsia="IRNazanin"/>
          <w:color w:val="111111"/>
          <w:sz w:val="28"/>
          <w:sz w:val="28"/>
          <w:szCs w:val="28"/>
          <w:rtl w:val="true"/>
          <w:lang w:bidi="fa-IR"/>
        </w:rPr>
        <w:t>شی‌ء گرانبهای بزرگتر کتاب خداوند بلند مرتبه است که یک سوی آن به دست خداوند و سوی دیگرش در دست شماست، به آن دست آویزید تا گمراه و منحرف نشوید و دیگری عترت و خاندان من است، چرا که خدای دانای آگاه به من خبر داده است که این دو از یکدیگر جدا نمی‌شوند تا در حوض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جبرئیل امین بر حضرتش نازل و از سوی حق چنین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وَاخْشَوْنِ اَلْیَوْمَ اَکْمَلْتُ لَکُمْ دینَکُمْ وَاَتْمَمْتُ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زدن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نا امید گردیدند، پس از ایشان نهراسید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برایتان کامل کردم و نعمتم را بر شما تمام نمودم و راضی شدم که اسلام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از این بشارت بزرگ شادمان شده بود، خدای را چنین سپاس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أکبر و الحمد للّه علی اکمال الدّین و اتمام النّعمة و رضاء الرّب برسالتی و ولایة علیٍّ من بعدی؛</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است و ستایش برای خداست به</w:t>
      </w:r>
    </w:p>
    <w:p>
      <w:pPr>
        <w:pStyle w:val="BookText"/>
        <w:rPr/>
      </w:pPr>
      <w:r>
        <w:rPr>
          <w:rFonts w:ascii="IRNazanin" w:hAnsi="IRNazanin" w:eastAsia="IRNazanin"/>
          <w:color w:val="111111"/>
          <w:sz w:val="28"/>
          <w:sz w:val="28"/>
          <w:szCs w:val="28"/>
          <w:rtl w:val="true"/>
          <w:lang w:bidi="fa-IR"/>
        </w:rPr>
        <w:t>خاطر کامل شدن دین، تمام شدن نعمت و رضایت پروردگار به رسالت من و</w:t>
      </w:r>
    </w:p>
    <w:p>
      <w:pPr>
        <w:pStyle w:val="BookText"/>
        <w:rPr/>
      </w:pPr>
      <w:r>
        <w:rPr>
          <w:rFonts w:ascii="IRNazanin" w:hAnsi="IRNazanin" w:eastAsia="IRNazanin"/>
          <w:color w:val="111111"/>
          <w:sz w:val="28"/>
          <w:sz w:val="28"/>
          <w:szCs w:val="28"/>
          <w:rtl w:val="true"/>
          <w:lang w:bidi="fa-IR"/>
        </w:rPr>
        <w:t>ولایت برای علی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وجود آن که در آن روز شاهد و ناظر ماجرای جانشینی امیرالمؤمنین بودند، نمی‌توانستند به راحتی چنین چرخش و جابجایی را در قدرت تحمّل کنند؛ از این رو، هرچند حکومت ابوبکر در ماه‌های نخست توانست با تطمیع، فشار، تهدید و ترور، فشار مخالفان خود را به کم‌ترین میزان ممکن برساند، امّا تناقض این جریان با روش پیامبر در تعیین خلیفه، باعث شد تا جریان حاکم در قرون بعدی برای مشروعیّت بخشیدن به انتقال قدرت از پیامبر به ابوبکر و از او به عمر و سپس عثمان، با طرح پاره‌ای سؤال‌ها یا ابهام‌ها، دلالت ماجرای غدیر را بر خلافت و جانشینی امیرالمؤمنین مخدوش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بر آنیم تا به توفیق الهی در خلال چهار گفتار، به طرح مباحث معناشناسی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مباحث کلامی مطرح در متون شیعه و سنّی پیرامون حدیث غدیر پرداخته، نشان دهیم تردید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ادّعای صریح نبودن سخن پیامبر در انتصاب امیرالمؤمنین به مقام خلافت و ولایت در روز غدیر خم، بیش از آن که نتیجه کاوش‌های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در این باره باشد، با مسائل سیاسی حاکم بر دوران زندگی پیامبر و پس از آن پیوند دارد</w:t>
      </w:r>
      <w:r>
        <w:rPr>
          <w:rFonts w:eastAsia="IRNazanin" w:cs="IRNazanin"/>
          <w:color w:val="111111"/>
          <w:sz w:val="28"/>
          <w:szCs w:val="28"/>
          <w:rtl w:val="true"/>
          <w:lang w:bidi="fa-IR"/>
        </w:rPr>
        <w:t>.</w:t>
      </w:r>
      <w:bookmarkStart w:id="13" w:name="pg4258_45280"/>
    </w:p>
    <w:p>
      <w:pPr>
        <w:pStyle w:val="Heading2"/>
        <w:numPr>
          <w:ilvl w:val="1"/>
          <w:numId w:val="1"/>
        </w:numPr>
        <w:rPr/>
      </w:pPr>
      <w:bookmarkStart w:id="14" w:name="__RefHeading___Toc356275_1479056682"/>
      <w:bookmarkStart w:id="15" w:name="_Toc5"/>
      <w:bookmarkEnd w:id="13"/>
      <w:bookmarkEnd w:id="14"/>
      <w:r>
        <w:rPr>
          <w:rtl w:val="true"/>
        </w:rPr>
        <w:t>گفتار اوّل</w:t>
      </w:r>
      <w:r>
        <w:rPr>
          <w:rtl w:val="true"/>
        </w:rPr>
        <w:t xml:space="preserve">: </w:t>
      </w:r>
      <w:r>
        <w:rPr>
          <w:rtl w:val="true"/>
        </w:rPr>
        <w:t>تردیدها و واقع نگاری تاریخی</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56277_1479056682"/>
      <w:bookmarkStart w:id="17" w:name="_Toc6"/>
      <w:bookmarkEnd w:id="16"/>
      <w:r>
        <w:rPr>
          <w:rtl w:val="true"/>
        </w:rPr>
        <w:t>اشاره</w:t>
      </w:r>
      <w:bookmarkStart w:id="18" w:name="pg4258_45282"/>
      <w:bookmarkEnd w:id="17"/>
    </w:p>
    <w:p>
      <w:pPr>
        <w:pStyle w:val="Heading3"/>
        <w:numPr>
          <w:ilvl w:val="2"/>
          <w:numId w:val="1"/>
        </w:numPr>
        <w:rPr/>
      </w:pPr>
      <w:bookmarkStart w:id="19" w:name="__RefHeading___Toc356279_1479056682"/>
      <w:bookmarkStart w:id="20" w:name="_Toc7"/>
      <w:bookmarkEnd w:id="18"/>
      <w:bookmarkEnd w:id="19"/>
      <w:r>
        <w:rPr>
          <w:rtl w:val="true"/>
        </w:rPr>
        <w:t>تردیدها</w:t>
      </w:r>
      <w:bookmarkEnd w:id="20"/>
    </w:p>
    <w:p>
      <w:pPr>
        <w:pStyle w:val="Heading4"/>
        <w:numPr>
          <w:ilvl w:val="3"/>
          <w:numId w:val="1"/>
        </w:numPr>
        <w:rPr/>
      </w:pPr>
      <w:bookmarkStart w:id="21" w:name="__RefHeading___Toc356281_1479056682"/>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جستجوهای همه جانبه در منابع مختلف تاریخی، تفسیری، روایی و کلامی اهل سنّت، واقعیّتی بس شگرف اما تلخ را فرا روی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سنّی با برخورداری از هر میزان از انصاف، بر این نکته تأکید می‌کنند که رسول گرامی اسلام در حالی چشم از جهان فرو بست که جامعه اسلامی را در تعیین زمامدار به حال خود رها کرده، تصمیم‌گیری در این باره را بر عهده خودشان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شگرف و تلخ بودن این واقعیّت از آن جهت است که سیره عملی دو خلیفه پس از پیامبر درست بر خلاف این بود، چرا که ابوبکر پیش از آن که رخت از این جهان برکشد، امّت اسلامی را بی رهبر رها نکرد و عمر بن خطّاب را با ملاکی که در خوشبینانه‌ترین حالت باید بگوییم برای ما نامعلوم است،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ماه راست</w:t>
      </w:r>
    </w:p>
    <w:p>
      <w:pPr>
        <w:pStyle w:val="BookText"/>
        <w:rPr/>
      </w:pPr>
      <w:r>
        <w:rPr>
          <w:rFonts w:ascii="IRNazanin" w:hAnsi="IRNazanin" w:eastAsia="IRNazanin"/>
          <w:color w:val="111111"/>
          <w:sz w:val="28"/>
          <w:sz w:val="28"/>
          <w:szCs w:val="28"/>
          <w:rtl w:val="true"/>
          <w:lang w:bidi="fa-IR"/>
        </w:rPr>
        <w:t>خلافت همی راند چونانک خواست</w:t>
      </w:r>
    </w:p>
    <w:p>
      <w:pPr>
        <w:pStyle w:val="BookText"/>
        <w:rPr/>
      </w:pPr>
      <w:r>
        <w:rPr>
          <w:rFonts w:ascii="IRNazanin" w:hAnsi="IRNazanin" w:eastAsia="IRNazanin"/>
          <w:color w:val="111111"/>
          <w:sz w:val="28"/>
          <w:sz w:val="28"/>
          <w:szCs w:val="28"/>
          <w:rtl w:val="true"/>
          <w:lang w:bidi="fa-IR"/>
        </w:rPr>
        <w:t>چو دنیا ازو خواست پرداختن</w:t>
      </w:r>
    </w:p>
    <w:p>
      <w:pPr>
        <w:pStyle w:val="BookText"/>
        <w:rPr/>
      </w:pPr>
      <w:r>
        <w:rPr>
          <w:rFonts w:ascii="IRNazanin" w:hAnsi="IRNazanin" w:eastAsia="IRNazanin"/>
          <w:color w:val="111111"/>
          <w:sz w:val="28"/>
          <w:sz w:val="28"/>
          <w:szCs w:val="28"/>
          <w:rtl w:val="true"/>
          <w:lang w:bidi="fa-IR"/>
        </w:rPr>
        <w:t>اجل کرد ناگه بذو تاختن</w:t>
      </w:r>
    </w:p>
    <w:p>
      <w:pPr>
        <w:pStyle w:val="BookText"/>
        <w:rPr/>
      </w:pPr>
      <w:r>
        <w:rPr>
          <w:rFonts w:ascii="IRNazanin" w:hAnsi="IRNazanin" w:eastAsia="IRNazanin"/>
          <w:color w:val="111111"/>
          <w:sz w:val="28"/>
          <w:sz w:val="28"/>
          <w:szCs w:val="28"/>
          <w:rtl w:val="true"/>
          <w:lang w:bidi="fa-IR"/>
        </w:rPr>
        <w:t>چو شمع امیدش فرو خواست مُرد</w:t>
      </w:r>
    </w:p>
    <w:p>
      <w:pPr>
        <w:pStyle w:val="BookText"/>
        <w:rPr/>
      </w:pPr>
      <w:r>
        <w:rPr>
          <w:rFonts w:ascii="IRNazanin" w:hAnsi="IRNazanin" w:eastAsia="IRNazanin"/>
          <w:color w:val="111111"/>
          <w:sz w:val="28"/>
          <w:sz w:val="28"/>
          <w:szCs w:val="28"/>
          <w:rtl w:val="true"/>
          <w:lang w:bidi="fa-IR"/>
        </w:rPr>
        <w:t>خلافت به فرمان عُمَّر سپرد</w:t>
      </w:r>
    </w:p>
    <w:p>
      <w:pPr>
        <w:pStyle w:val="BookText"/>
        <w:rPr/>
      </w:pPr>
      <w:r>
        <w:rPr>
          <w:rFonts w:ascii="IRNazanin" w:hAnsi="IRNazanin" w:eastAsia="IRNazanin"/>
          <w:color w:val="111111"/>
          <w:sz w:val="28"/>
          <w:sz w:val="28"/>
          <w:szCs w:val="28"/>
          <w:rtl w:val="true"/>
          <w:lang w:bidi="fa-IR"/>
        </w:rPr>
        <w:t xml:space="preserve">چو خالی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w:t>
      </w:r>
    </w:p>
    <w:p>
      <w:pPr>
        <w:pStyle w:val="BookText"/>
        <w:rPr/>
      </w:pPr>
      <w:r>
        <w:rPr>
          <w:rFonts w:ascii="IRNazanin" w:hAnsi="IRNazanin" w:eastAsia="IRNazanin"/>
          <w:color w:val="111111"/>
          <w:sz w:val="28"/>
          <w:sz w:val="28"/>
          <w:szCs w:val="28"/>
          <w:rtl w:val="true"/>
          <w:lang w:bidi="fa-IR"/>
        </w:rPr>
        <w:t>بر اسب خلافت عمر کرد زین</w:t>
      </w:r>
    </w:p>
    <w:p>
      <w:pPr>
        <w:pStyle w:val="BookText"/>
        <w:rPr/>
      </w:pPr>
      <w:r>
        <w:rPr>
          <w:rFonts w:ascii="IRNazanin" w:hAnsi="IRNazanin" w:eastAsia="IRNazanin"/>
          <w:color w:val="111111"/>
          <w:sz w:val="28"/>
          <w:sz w:val="28"/>
          <w:szCs w:val="28"/>
          <w:rtl w:val="true"/>
          <w:lang w:bidi="fa-IR"/>
        </w:rPr>
        <w:t>از آن پس بر اسبِ خلافت نشست</w:t>
      </w:r>
    </w:p>
    <w:p>
      <w:pPr>
        <w:pStyle w:val="BookText"/>
        <w:rPr/>
      </w:pPr>
      <w:r>
        <w:rPr>
          <w:rFonts w:ascii="IRNazanin" w:hAnsi="IRNazanin" w:eastAsia="IRNazanin"/>
          <w:color w:val="111111"/>
          <w:sz w:val="28"/>
          <w:sz w:val="28"/>
          <w:szCs w:val="28"/>
          <w:rtl w:val="true"/>
          <w:lang w:bidi="fa-IR"/>
        </w:rPr>
        <w:t xml:space="preserve">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w:t>
      </w:r>
    </w:p>
    <w:p>
      <w:pPr>
        <w:pStyle w:val="BookText"/>
        <w:rPr/>
      </w:pPr>
      <w:r>
        <w:rPr>
          <w:rFonts w:ascii="IRNazanin" w:hAnsi="IRNazanin" w:eastAsia="IRNazanin"/>
          <w:color w:val="111111"/>
          <w:sz w:val="28"/>
          <w:sz w:val="28"/>
          <w:szCs w:val="28"/>
          <w:rtl w:val="true"/>
          <w:lang w:bidi="fa-IR"/>
        </w:rPr>
        <w:t xml:space="preserve">مدارا همی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همچنان</w:t>
      </w:r>
    </w:p>
    <w:p>
      <w:pPr>
        <w:pStyle w:val="BookText"/>
        <w:rPr/>
      </w:pPr>
      <w:r>
        <w:rPr>
          <w:rFonts w:ascii="IRNazanin" w:hAnsi="IRNazanin" w:eastAsia="IRNazanin"/>
          <w:color w:val="111111"/>
          <w:sz w:val="28"/>
          <w:sz w:val="28"/>
          <w:szCs w:val="28"/>
          <w:rtl w:val="true"/>
          <w:lang w:bidi="fa-IR"/>
        </w:rPr>
        <w:t>سپرده بر اسپِ صبوری عنان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بذانسان که اوّل رسول خذایبنرمی همی داشت دین را به پای</w:t>
      </w:r>
    </w:p>
    <w:p>
      <w:pPr>
        <w:pStyle w:val="BookText"/>
        <w:rPr/>
      </w:pPr>
      <w:r>
        <w:rPr>
          <w:rFonts w:ascii="IRNazanin" w:hAnsi="IRNazanin" w:eastAsia="IRNazanin"/>
          <w:color w:val="111111"/>
          <w:sz w:val="28"/>
          <w:sz w:val="28"/>
          <w:szCs w:val="28"/>
          <w:rtl w:val="true"/>
          <w:lang w:bidi="fa-IR"/>
        </w:rPr>
        <w:t>چو ده سال عُمَّر خلافت براندبرو بر، اجل، نامه عزل خواند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عُمَر نیز در واپسین روزهای زندگی خود، گروهی مرکّب از شش نفر را برگزید تا با شیوه‌ای بدیع و البته جهت دار، خلیفه بعد از او را حدّ اکثر تا سه روز پس از مرگش بر اریکه قدرت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می‌رفت عُمَّر ز دنیا برون</w:t>
      </w:r>
    </w:p>
    <w:p>
      <w:pPr>
        <w:pStyle w:val="BookText"/>
        <w:rPr/>
      </w:pPr>
      <w:r>
        <w:rPr>
          <w:rFonts w:ascii="IRNazanin" w:hAnsi="IRNazanin" w:eastAsia="IRNazanin"/>
          <w:color w:val="111111"/>
          <w:sz w:val="28"/>
          <w:sz w:val="28"/>
          <w:szCs w:val="28"/>
          <w:rtl w:val="true"/>
          <w:lang w:bidi="fa-IR"/>
        </w:rPr>
        <w:t>خلافت فکند او به شوری درون</w:t>
      </w:r>
    </w:p>
    <w:p>
      <w:pPr>
        <w:pStyle w:val="BookText"/>
        <w:rPr/>
      </w:pPr>
      <w:r>
        <w:rPr>
          <w:rFonts w:ascii="IRNazanin" w:hAnsi="IRNazanin" w:eastAsia="IRNazanin"/>
          <w:color w:val="111111"/>
          <w:sz w:val="28"/>
          <w:sz w:val="28"/>
          <w:szCs w:val="28"/>
          <w:rtl w:val="true"/>
          <w:lang w:bidi="fa-IR"/>
        </w:rPr>
        <w:t>چو برداشت عُمَّر ز دنیا قدم</w:t>
      </w:r>
    </w:p>
    <w:p>
      <w:pPr>
        <w:pStyle w:val="BookText"/>
        <w:rPr/>
      </w:pPr>
      <w:r>
        <w:rPr>
          <w:rFonts w:ascii="IRNazanin" w:hAnsi="IRNazanin" w:eastAsia="IRNazanin"/>
          <w:color w:val="111111"/>
          <w:sz w:val="28"/>
          <w:sz w:val="28"/>
          <w:szCs w:val="28"/>
          <w:rtl w:val="true"/>
          <w:lang w:bidi="fa-IR"/>
        </w:rPr>
        <w:t>زده بر خلافت ز شوری رقم</w:t>
      </w:r>
    </w:p>
    <w:p>
      <w:pPr>
        <w:pStyle w:val="BookText"/>
        <w:rPr/>
      </w:pPr>
      <w:r>
        <w:rPr>
          <w:rFonts w:ascii="IRNazanin" w:hAnsi="IRNazanin" w:eastAsia="IRNazanin"/>
          <w:color w:val="111111"/>
          <w:sz w:val="28"/>
          <w:sz w:val="28"/>
          <w:szCs w:val="28"/>
          <w:rtl w:val="true"/>
          <w:lang w:bidi="fa-IR"/>
        </w:rPr>
        <w:t>ز شور فراوان، سخنها بخاست</w:t>
      </w:r>
    </w:p>
    <w:p>
      <w:pPr>
        <w:pStyle w:val="BookText"/>
        <w:rPr/>
      </w:pPr>
      <w:r>
        <w:rPr>
          <w:rFonts w:ascii="IRNazanin" w:hAnsi="IRNazanin" w:eastAsia="IRNazanin"/>
          <w:color w:val="111111"/>
          <w:sz w:val="28"/>
          <w:sz w:val="28"/>
          <w:szCs w:val="28"/>
          <w:rtl w:val="true"/>
          <w:lang w:bidi="fa-IR"/>
        </w:rPr>
        <w:t>چو فتنه سلام و سلامت نخواست</w:t>
      </w:r>
    </w:p>
    <w:p>
      <w:pPr>
        <w:pStyle w:val="BookText"/>
        <w:rPr/>
      </w:pPr>
      <w:r>
        <w:rPr>
          <w:rFonts w:ascii="IRNazanin" w:hAnsi="IRNazanin" w:eastAsia="IRNazanin"/>
          <w:color w:val="111111"/>
          <w:sz w:val="28"/>
          <w:sz w:val="28"/>
          <w:szCs w:val="28"/>
          <w:rtl w:val="true"/>
          <w:lang w:bidi="fa-IR"/>
        </w:rPr>
        <w:t>سلام و سلامت نبُد بر یقین</w:t>
      </w:r>
    </w:p>
    <w:p>
      <w:pPr>
        <w:pStyle w:val="BookText"/>
        <w:rPr/>
      </w:pPr>
      <w:r>
        <w:rPr>
          <w:rFonts w:ascii="IRNazanin" w:hAnsi="IRNazanin" w:eastAsia="IRNazanin"/>
          <w:color w:val="111111"/>
          <w:sz w:val="28"/>
          <w:sz w:val="28"/>
          <w:szCs w:val="28"/>
          <w:rtl w:val="true"/>
          <w:lang w:bidi="fa-IR"/>
        </w:rPr>
        <w:t xml:space="preserve">از آن قوم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w:t>
      </w:r>
    </w:p>
    <w:p>
      <w:pPr>
        <w:pStyle w:val="BookText"/>
        <w:rPr/>
      </w:pPr>
      <w:r>
        <w:rPr>
          <w:rFonts w:ascii="IRNazanin" w:hAnsi="IRNazanin" w:eastAsia="IRNazanin"/>
          <w:color w:val="111111"/>
          <w:sz w:val="28"/>
          <w:sz w:val="28"/>
          <w:szCs w:val="28"/>
          <w:rtl w:val="true"/>
          <w:lang w:bidi="fa-IR"/>
        </w:rPr>
        <w:t xml:space="preserve">علی، آنک خواند ایزد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نکردند از کین طلب</w:t>
      </w:r>
    </w:p>
    <w:p>
      <w:pPr>
        <w:pStyle w:val="BookText"/>
        <w:rPr/>
      </w:pPr>
      <w:r>
        <w:rPr>
          <w:rFonts w:ascii="IRNazanin" w:hAnsi="IRNazanin" w:eastAsia="IRNazanin"/>
          <w:color w:val="111111"/>
          <w:sz w:val="28"/>
          <w:sz w:val="28"/>
          <w:szCs w:val="28"/>
          <w:rtl w:val="true"/>
          <w:lang w:bidi="fa-IR"/>
        </w:rPr>
        <w:t xml:space="preserve">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ابوبکر در بستر بیماری، عثمان را فرا خوانده، از وی می‌خواهد که چنین بنویسد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هذا ما عهد عبد اللّه بن عثمان إلی المسلمین، أمّا بعد، ثمّ أغمی علیه، و کتب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استخلفت علیکم عمر بن الخطّاب، و أفاق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فقرأه، فکبّر أبوبکر و سرّ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خفت أن یختلف الناس إن متُّ فی غشیتی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عن الاسلام وأهله، ثمّ أتمّ العهد و أمر أن یقرأ علی النّاس؛</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بخشایشگر مهربان، این وصیّت عبد اللّه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مسلمین، امّا بعد، در این هنگام ابوبکر بیهوش می‌شود و عثمان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جانشین خود بر شما کردم؛ ابوبکر به هوش می‌آید و به عثمان می‌گوید بخوان، عثمان آن چه را که نوشته است می‌خواند، ابوبکر با تعجّب به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ترسیدی مردم</w:t>
      </w:r>
    </w:p>
    <w:p>
      <w:pPr>
        <w:pStyle w:val="BookText"/>
        <w:rPr/>
      </w:pPr>
      <w:r>
        <w:rPr>
          <w:rFonts w:ascii="IRNazanin" w:hAnsi="IRNazanin" w:eastAsia="IRNazanin"/>
          <w:color w:val="111111"/>
          <w:sz w:val="28"/>
          <w:sz w:val="28"/>
          <w:szCs w:val="28"/>
          <w:rtl w:val="true"/>
          <w:lang w:bidi="fa-IR"/>
        </w:rPr>
        <w:t>دچار اختلاف شوند اگر من در همان بیهوشی می‌مردم؟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اسلام و مسلمانان پاداش خیر دهد، سپس وصیّت خود را به پایان می‌برد و فرمان می‌دهد که عثمان آن را بر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فرزند عمر بن خطّاب خلیفه دوم به پدرش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النّاس یتحدّثون أنّک غیر مستخلف، و لو کان لک راعی إبل أو راعی غنم ثمّ جاء و ترک رعیّته رأیت أن قد 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لرأیت أن قد 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رعیّة الناس أشدّ من رعیّة الإبل والغنم ، ماذا تقول للّه عزّ و جلّ إذ لقیته و لم تستخلف علی عباده؟</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 تو نمی‌خواهی کسی را جانشین خود قرار دهی، اگر تو ساربان یا چوپانی می‌داشتی و او نزد تو می‌آمد و شتران یا گوسفندان تو را این گونه رها می‌کرد، تو می‌گفتی این چوپان کوتاهی کرده است و حال آن که اداره و سرپرستی مردم از چراندن شتران و گوسفندان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چون به نزد خدای عزوجل رسی، چه پاسخ دهی در حالی که کسی را برای سرپرستی بندگان او به جای خویش تعیین نکرده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همسر پیامبر و دختر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 می‌خواهد پیغام او را به عمر بن خطّاب چنین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أبلغ عُمَر سلامی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أمّة محمّد بلا راع، إستخلف علیهم و لا تدعهم بعدک هملاً، فإنّی أخشی علیهم الفتنة؛</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سلام مرا به پدرت عمر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را بی سرپرست رها مکن، کسی را در میان آنان جانشین خود ساز و ایشان را سرگردان رها مکن چرا که بیم فتنه بر آنان می‌رود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هم در توجیه تعیین یزید به عنوان جانشین خود می‌گوید</w:t>
      </w:r>
      <w:r>
        <w:rPr>
          <w:rFonts w:eastAsia="IRNazanin" w:cs="IRNazanin"/>
          <w:color w:val="111111"/>
          <w:sz w:val="28"/>
          <w:szCs w:val="28"/>
          <w:rtl w:val="true"/>
          <w:lang w:bidi="fa-IR"/>
        </w:rPr>
        <w:t>:</w:t>
      </w:r>
      <w:bookmarkStart w:id="23" w:name="pg4258_45285"/>
    </w:p>
    <w:p>
      <w:pPr>
        <w:pStyle w:val="BookText"/>
        <w:rPr/>
      </w:pPr>
      <w:bookmarkEnd w:id="23"/>
      <w:r>
        <w:rPr>
          <w:rFonts w:ascii="IRNazanin" w:hAnsi="IRNazanin" w:eastAsia="IRNazanin"/>
          <w:color w:val="111111"/>
          <w:sz w:val="28"/>
          <w:sz w:val="28"/>
          <w:szCs w:val="28"/>
          <w:rtl w:val="true"/>
          <w:lang w:bidi="fa-IR"/>
        </w:rPr>
        <w:t>إنّی أرهب أن أدع أمّة محمّد بعدی کالضأن لا راعی لها؛</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هراسناکم از این که امّت محمّد را پس از خود چون رمه‌ای بی شبان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جهان تسنّن در خلال قرن‌های گذشته از پذیرش این حق و البته واقعیّت، برای پیامبر سرباز زد و با طرح تردیدهایی بسیار تأمّل برانگیز، بزرگ‌ترین واقعیّت تاریخ اسلام را که بیانگر تصمیم پیامبر برای تعیین جانشین پس از خود بود، در هاله‌ای از ابهام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 که رهاورد آن تعیین امیرالمؤمنین علیّ بن أبی‌طالب علیه‌السلام به خلافت و زعامت امّت اسلام پس از پیامبر بود، از دو سو مورد انتقاد ایشان قرار گرفت</w:t>
      </w:r>
      <w:r>
        <w:rPr>
          <w:rFonts w:eastAsia="IRNazanin" w:cs="IRNazanin"/>
          <w:color w:val="111111"/>
          <w:sz w:val="28"/>
          <w:szCs w:val="28"/>
          <w:rtl w:val="true"/>
          <w:lang w:bidi="fa-IR"/>
        </w:rPr>
        <w:t>:</w:t>
      </w:r>
    </w:p>
    <w:p>
      <w:pPr>
        <w:pStyle w:val="Heading4"/>
        <w:numPr>
          <w:ilvl w:val="3"/>
          <w:numId w:val="1"/>
        </w:numPr>
        <w:rPr/>
      </w:pPr>
      <w:bookmarkStart w:id="24" w:name="__RefHeading___Toc356283_1479056682"/>
      <w:bookmarkStart w:id="25" w:name="_Toc9"/>
      <w:bookmarkEnd w:id="24"/>
      <w:r>
        <w:rPr/>
        <w:t>1</w:t>
      </w:r>
      <w:r>
        <w:rPr>
          <w:rtl w:val="true"/>
        </w:rPr>
        <w:t xml:space="preserve">- </w:t>
      </w:r>
      <w:r>
        <w:rPr>
          <w:rtl w:val="true"/>
        </w:rPr>
        <w:t>وجود غدیر خم</w:t>
      </w:r>
      <w:bookmarkEnd w:id="25"/>
    </w:p>
    <w:p>
      <w:pPr>
        <w:pStyle w:val="BookText"/>
        <w:rPr/>
      </w:pPr>
      <w:r>
        <w:rPr>
          <w:rFonts w:ascii="IRNazanin" w:hAnsi="IRNazanin" w:eastAsia="IRNazanin"/>
          <w:color w:val="111111"/>
          <w:sz w:val="28"/>
          <w:sz w:val="28"/>
          <w:szCs w:val="28"/>
          <w:rtl w:val="true"/>
          <w:lang w:bidi="fa-IR"/>
        </w:rPr>
        <w:t>تعدادی از اندیشمندان سنّی با طرح دو مطلب کوشیده‌اند وجود ماجرایی به نام غدیر خم را در تاریخ اسلام انکار کرده، آن را حادثه‌ای غیر واقعی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تردید در شأن نزول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ادّعای نزول آن‌ها پیش از اتمام مراسم حج در منطقه منا؛</w:t>
      </w:r>
    </w:p>
    <w:p>
      <w:pPr>
        <w:pStyle w:val="BookText"/>
        <w:rPr/>
      </w:pPr>
      <w:r>
        <w:rPr>
          <w:rFonts w:ascii="IRNazanin" w:hAnsi="IRNazanin" w:eastAsia="IRNazanin"/>
          <w:color w:val="111111"/>
          <w:sz w:val="28"/>
          <w:sz w:val="28"/>
          <w:szCs w:val="28"/>
          <w:rtl w:val="true"/>
          <w:lang w:bidi="fa-IR"/>
        </w:rPr>
        <w:t>دوم، تردید در همراهی امیرالمؤمنین با پیامبر در حجّة الوداع و طرح ادّعای حضور ایشان در یمن</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26" w:name="__RefHeading___Toc356285_1479056682"/>
      <w:bookmarkStart w:id="27" w:name="_Toc10"/>
      <w:bookmarkEnd w:id="26"/>
      <w:r>
        <w:rPr/>
        <w:t>2</w:t>
      </w:r>
      <w:r>
        <w:rPr>
          <w:rtl w:val="true"/>
        </w:rPr>
        <w:t xml:space="preserve">- </w:t>
      </w:r>
      <w:r>
        <w:rPr>
          <w:rtl w:val="true"/>
        </w:rPr>
        <w:t>مفهوم غدیر خم</w:t>
      </w:r>
      <w:bookmarkEnd w:id="27"/>
    </w:p>
    <w:p>
      <w:pPr>
        <w:pStyle w:val="BookText"/>
        <w:rPr/>
      </w:pPr>
      <w:r>
        <w:rPr>
          <w:rFonts w:ascii="IRNazanin" w:hAnsi="IRNazanin" w:eastAsia="IRNazanin"/>
          <w:color w:val="111111"/>
          <w:sz w:val="28"/>
          <w:sz w:val="28"/>
          <w:szCs w:val="28"/>
          <w:rtl w:val="true"/>
          <w:lang w:bidi="fa-IR"/>
        </w:rPr>
        <w:t>بیشتر بزرگان اهل سنّت به جای انکار واقعیّت غدیر، تلاش وسیعی کردند تا نشان دهند منظور پیامبر از این ماجرا تعیین جانشین برای پس از خود نبوده است، به همین علّت هیچ تعارضی بین کار پیامبر و آن چه در سقیفه رُخ داده است وجود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منظور با هدف گرفتن تنها یک جمله از مجموع سخنان طولانی پیامبر</w:t>
      </w:r>
      <w:bookmarkStart w:id="28" w:name="pg4258_45286"/>
    </w:p>
    <w:p>
      <w:pPr>
        <w:pStyle w:val="BookText"/>
        <w:rPr/>
      </w:pPr>
      <w:bookmarkEnd w:id="28"/>
      <w:r>
        <w:rPr>
          <w:rFonts w:ascii="IRNazanin" w:hAnsi="IRNazanin" w:eastAsia="IRNazanin"/>
          <w:color w:val="111111"/>
          <w:sz w:val="28"/>
          <w:sz w:val="28"/>
          <w:szCs w:val="28"/>
          <w:rtl w:val="true"/>
          <w:lang w:bidi="fa-IR"/>
        </w:rPr>
        <w:t xml:space="preserve">که البتّه مهم‌ترین آن‌ها نیز هست،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نشان دهند پیامبر از مجموع سخنان خود هیچ نظری به مسئله خلافت و جانشینی پس از خود نداشته، بلکه در صدد بیان نکته‌ای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اندیشمندان سنّی معتقدند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گستردگی معنایی آن، الزاما به مفهوم سرپرست و زمامدار نیست تا بتواند بر جانشینی امیرالمؤمنین دلالت داشته باشد</w:t>
      </w:r>
      <w:r>
        <w:rPr>
          <w:rFonts w:eastAsia="IRNazanin" w:cs="IRNazanin"/>
          <w:color w:val="111111"/>
          <w:sz w:val="28"/>
          <w:szCs w:val="28"/>
          <w:rtl w:val="true"/>
          <w:lang w:bidi="fa-IR"/>
        </w:rPr>
        <w:t>.</w:t>
      </w:r>
    </w:p>
    <w:p>
      <w:pPr>
        <w:pStyle w:val="Heading3"/>
        <w:numPr>
          <w:ilvl w:val="2"/>
          <w:numId w:val="1"/>
        </w:numPr>
        <w:rPr/>
      </w:pPr>
      <w:bookmarkStart w:id="29" w:name="__RefHeading___Toc356287_1479056682"/>
      <w:bookmarkStart w:id="30" w:name="_Toc11"/>
      <w:bookmarkEnd w:id="29"/>
      <w:r>
        <w:rPr>
          <w:rtl w:val="true"/>
        </w:rPr>
        <w:t>واقع نگاری</w:t>
      </w:r>
      <w:bookmarkEnd w:id="30"/>
    </w:p>
    <w:p>
      <w:pPr>
        <w:pStyle w:val="Heading4"/>
        <w:numPr>
          <w:ilvl w:val="3"/>
          <w:numId w:val="1"/>
        </w:numPr>
        <w:rPr/>
      </w:pPr>
      <w:bookmarkStart w:id="31" w:name="__RefHeading___Toc356289_1479056682"/>
      <w:bookmarkStart w:id="32" w:name="_Toc12"/>
      <w:bookmarkEnd w:id="31"/>
      <w:r>
        <w:rPr/>
        <w:t>1</w:t>
      </w:r>
      <w:r>
        <w:rPr>
          <w:rtl w:val="true"/>
        </w:rPr>
        <w:t xml:space="preserve">- </w:t>
      </w:r>
      <w:r>
        <w:rPr>
          <w:rtl w:val="true"/>
        </w:rPr>
        <w:t>انکار ناپذیری وجود غدیر خم</w:t>
      </w:r>
      <w:bookmarkEnd w:id="32"/>
    </w:p>
    <w:p>
      <w:pPr>
        <w:pStyle w:val="BookText"/>
        <w:rPr/>
      </w:pPr>
      <w:r>
        <w:rPr>
          <w:rFonts w:ascii="IRNazanin" w:hAnsi="IRNazanin" w:eastAsia="IRNazanin"/>
          <w:color w:val="111111"/>
          <w:sz w:val="28"/>
          <w:sz w:val="28"/>
          <w:szCs w:val="28"/>
          <w:rtl w:val="true"/>
          <w:lang w:bidi="fa-IR"/>
        </w:rPr>
        <w:t>تردید در وجود غدیر در طول تاریخ پر فراز و نشیب اسلام، عقیم مانده است، زیرا واقعه غدیر و حضور امیرالمؤمنین در آن، متّکی به مصادر و منابع متقنی است که به ادّعای بزرگان اهل سنّت هیچ رخدادی در تاریخ اسلام از این نظر با آن 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در تلاشی بس ستودنی، گزارشی از راویان و همچنین بخشی از اظهار نظر بزرگان سنی را پیرامون سند حدیث غدیر، در خلال چهارده قرن گذشته، در دو فصل با عنوان طبقات الرواة من العلماء و الکلمات حول سند الحدیث جمع آوری کرده که شایسته مراجعه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جهان اسلام هرچند در کتاب تاریخ خود تاریخ الامم و الملوک به دلایلی که مهم‌ترین آن‌ها نگارش کتاب در دوره اقتدار عبّاسیان آن هم در پایتخت اسلام یعنی شهر بغداد است، از شرح بازگشت پیامبر از حج خودداری کرده، امّا کتابی مستقل به نام الولایة فی طرق حدیث الغدیر نوشته است و در آن از بیش از هفتاد تن از صحابه پیامبر ماجرای غدیر را روایت می‌کند تا</w:t>
      </w:r>
    </w:p>
    <w:p>
      <w:pPr>
        <w:pStyle w:val="BookText"/>
        <w:rPr/>
      </w:pPr>
      <w:r>
        <w:rPr>
          <w:rFonts w:ascii="IRNazanin" w:hAnsi="IRNazanin" w:eastAsia="IRNazanin"/>
          <w:color w:val="111111"/>
          <w:sz w:val="28"/>
          <w:sz w:val="28"/>
          <w:szCs w:val="28"/>
          <w:rtl w:val="true"/>
          <w:lang w:bidi="fa-IR"/>
        </w:rPr>
        <w:t>بدین ترتیب تواتر و صدور قطعی آن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ابوالفرج، ابن جوزی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غدیر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علماء السِیَر علی أنّ قصّة الغدیر کانت بعد رجوع النبی صلی‌الله‌علیه‌و‌آله من حجّة الوداع فی الثامن عشر من ذی الحجّة و کان معه من الصحابة و من الأعراب و ممّن یسکن حوالی مکّة و المدینة مائة و عشرون ألفا و هم الّذین شهدوا معه حجّة الوداع و سمعوا منه هذه المقالة؛</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تاریخ و سیره جملگی بر این نظرند که واقعه غدیر پس از بازگشت پیامبر صلی‌الله‌علیه‌و‌آله از حجّة الوداع در روز هیجدهم ذی حجّه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صد و بیست هزار نفر از صحابه، اعراب و ساکنان حومه مکّه و مدینه با پیامبر در حجة الوداع همراه بودند و این سخن را از او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حافظ شهاب الدین، ابن حجر هیثمی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ماجرای غدیر این گونه اظهار نظر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حدیث صحیح لا مریة فیه و قد أخرجه جماعة کالترمذیّ والنسائیّ و احمد، فطرقه کثیرة جدّا و من ثَمَّ رواه ستّة عشر صحابیّا، و فی روایة احمد إنّه سمعه من النبیّ صلی‌الله‌علیه‌و‌آله ثلاثون صحابیّا و شهدوا به لعلیٍّ لمّا نوزع أیّام خلافته کما مرّ و سیأتی، و کثیرٌ من أسانیدها صحاح و حسان و لا التفات لمن قدح فی صحّته و لا لمن ردّه بأن علیّا کان بالیمن، لثبوت رجوعه منها و ادراکه الحجّ مع النّبی صلی‌الله‌علیه‌و‌آله؛</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در صحّت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همچون ترمذی، نسائی و احمد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نقل آن فراوان است، زیرا شانزده صحابی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روایت کرده که سی نفر از صحابه از</w:t>
      </w:r>
      <w:bookmarkStart w:id="33" w:name="pg4258_45288"/>
    </w:p>
    <w:p>
      <w:pPr>
        <w:pStyle w:val="BookText"/>
        <w:rPr/>
      </w:pPr>
      <w:bookmarkEnd w:id="33"/>
      <w:r>
        <w:rPr>
          <w:rFonts w:ascii="IRNazanin" w:hAnsi="IRNazanin" w:eastAsia="IRNazanin"/>
          <w:color w:val="111111"/>
          <w:sz w:val="28"/>
          <w:sz w:val="28"/>
          <w:szCs w:val="28"/>
          <w:rtl w:val="true"/>
          <w:lang w:bidi="fa-IR"/>
        </w:rPr>
        <w:t>پیامبر این سخن را شنیده‌اند و در روزگاری که علی به خلافت رسید به این امر</w:t>
      </w:r>
    </w:p>
    <w:p>
      <w:pPr>
        <w:pStyle w:val="BookText"/>
        <w:rPr/>
      </w:pPr>
      <w:r>
        <w:rPr>
          <w:rFonts w:ascii="IRNazanin" w:hAnsi="IRNazanin" w:eastAsia="IRNazanin"/>
          <w:color w:val="111111"/>
          <w:sz w:val="28"/>
          <w:sz w:val="28"/>
          <w:szCs w:val="28"/>
          <w:rtl w:val="true"/>
          <w:lang w:bidi="fa-IR"/>
        </w:rPr>
        <w:t>گواهی دادند همچنان که پیش از این گذشت و بعد از این نیز خواهد آمد و بیشتر سندهای این روایات صحیح و نیکوست و به سخن کسانی که درستی غدیر را زیر سؤال برده و آن را به این دلیل که علی در یمن بوده رد کرده‌اند، توجه نمی‌شود؛ زیرا مسلّم است که علی از یمن بازگشته و با پیامبر حج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تعجبی ندارد اگر عالمی سنّی، استاد عبد الله علایلی در سخنرانی خود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گذشت چهارده قرن از ماجرای غدیر، درباره آن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عید الغدیر جزء من الاسلام، فمن أنکره، فقد أنکر الاسلام بالذّات؛</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جزئی از اسلام است، هر کس منکر آن شود، خود اسلام را انکار کرده است</w:t>
      </w:r>
      <w:r>
        <w:rPr>
          <w:rFonts w:eastAsia="IRNazanin" w:cs="IRNazanin"/>
          <w:color w:val="111111"/>
          <w:sz w:val="28"/>
          <w:szCs w:val="28"/>
          <w:rtl w:val="true"/>
          <w:lang w:bidi="fa-IR"/>
        </w:rPr>
        <w:t>».</w:t>
      </w:r>
    </w:p>
    <w:p>
      <w:pPr>
        <w:pStyle w:val="Heading4"/>
        <w:numPr>
          <w:ilvl w:val="3"/>
          <w:numId w:val="1"/>
        </w:numPr>
        <w:rPr/>
      </w:pPr>
      <w:bookmarkStart w:id="34" w:name="__RefHeading___Toc356291_1479056682"/>
      <w:bookmarkStart w:id="35" w:name="_Toc13"/>
      <w:bookmarkEnd w:id="34"/>
      <w:r>
        <w:rPr/>
        <w:t>2</w:t>
      </w:r>
      <w:r>
        <w:rPr>
          <w:rtl w:val="true"/>
        </w:rPr>
        <w:t xml:space="preserve">- </w:t>
      </w:r>
      <w:r>
        <w:rPr>
          <w:rtl w:val="true"/>
        </w:rPr>
        <w:t>ابهام ناپذیری مفهوم غدیر خم</w:t>
      </w:r>
      <w:bookmarkEnd w:id="35"/>
    </w:p>
    <w:p>
      <w:pPr>
        <w:pStyle w:val="Heading5"/>
        <w:numPr>
          <w:ilvl w:val="4"/>
          <w:numId w:val="1"/>
        </w:numPr>
        <w:rPr/>
      </w:pPr>
      <w:bookmarkStart w:id="36" w:name="__RefHeading___Toc356293_1479056682"/>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هرچند در گفتارهای بعدی می‌کوشیم تا به تفصیل پیرامون مفهوم حدیث ولایت و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 اما در این مجال بر آن هستیم تا نشان دهیم ابهام‌ها و ایرادهای مختلفی که اندیشمندان سنّی مطرح می‌کنند، بیش از آن که خاستگاه اعتقادی داشته باشد، ناشی از نوعی چاره‌جویی سیاسی است؛ مطلبی که ابن حجر به صراحت از آن چنین پرده بر می‌دارد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دلالة لواحد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أنت منّی بمنزلة هارون من موسی و خبر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نصّا و لا اشارة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نسبة جمیع</w:t>
      </w:r>
      <w:bookmarkStart w:id="38" w:name="pg4258_45289"/>
    </w:p>
    <w:p>
      <w:pPr>
        <w:pStyle w:val="BookText"/>
        <w:rPr/>
      </w:pPr>
      <w:bookmarkEnd w:id="38"/>
      <w:r>
        <w:rPr>
          <w:rFonts w:ascii="IRNazanin" w:hAnsi="IRNazanin" w:eastAsia="IRNazanin"/>
          <w:color w:val="111111"/>
          <w:sz w:val="28"/>
          <w:sz w:val="28"/>
          <w:szCs w:val="28"/>
          <w:rtl w:val="true"/>
          <w:lang w:bidi="fa-IR"/>
        </w:rPr>
        <w:t>الصحابة إلی الخطاء 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یک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به من چون جایگاه هارون است به موسی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هستم، پس</w:t>
      </w:r>
    </w:p>
    <w:p>
      <w:pPr>
        <w:pStyle w:val="BookText"/>
        <w:rPr/>
      </w:pPr>
      <w:r>
        <w:rPr>
          <w:rFonts w:ascii="IRNazanin" w:hAnsi="IRNazanin" w:eastAsia="IRNazanin"/>
          <w:color w:val="111111"/>
          <w:sz w:val="28"/>
          <w:sz w:val="28"/>
          <w:szCs w:val="28"/>
          <w:rtl w:val="true"/>
          <w:lang w:bidi="fa-IR"/>
        </w:rPr>
        <w:t>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خلافت علی نه به صراحت و نه به اشاره نیست، زیرا در غیر این صورت، باید تمامی صحابه را متّهم به اشتباه کرد که البتّه چنین کاری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همین جملات کافی است تا معلوم شود تردید در مفهوم غدیر نه به این سبب است که واقعا مفهوم آن مشخّص نبوده، بلکه به این علّت است که لازمه پذیرش مفهوم حدیث غدیر، نادرست دانستن کار گروهی اندک از یاران پیامبر در سقیفه و ماجرای خلافت ابوبکر و انتقال آن به عمر بن خطّاب و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ابهام ناپذیری مفهوم غدیر و سخنان پیامبر در آن روز، توجّه به این مطالب ضروری است</w:t>
      </w:r>
      <w:r>
        <w:rPr>
          <w:rFonts w:eastAsia="IRNazanin" w:cs="IRNazanin"/>
          <w:color w:val="111111"/>
          <w:sz w:val="28"/>
          <w:szCs w:val="28"/>
          <w:rtl w:val="true"/>
          <w:lang w:bidi="fa-IR"/>
        </w:rPr>
        <w:t>:</w:t>
      </w:r>
    </w:p>
    <w:p>
      <w:pPr>
        <w:pStyle w:val="Heading5"/>
        <w:numPr>
          <w:ilvl w:val="4"/>
          <w:numId w:val="1"/>
        </w:numPr>
        <w:rPr/>
      </w:pPr>
      <w:bookmarkStart w:id="39" w:name="__RefHeading___Toc356295_1479056682"/>
      <w:bookmarkStart w:id="40" w:name="_Toc15"/>
      <w:bookmarkEnd w:id="39"/>
      <w:r>
        <w:rPr/>
        <w:t>2-1</w:t>
      </w:r>
      <w:r>
        <w:rPr>
          <w:rtl w:val="true"/>
        </w:rPr>
        <w:t xml:space="preserve">- </w:t>
      </w:r>
      <w:r>
        <w:rPr>
          <w:rtl w:val="true"/>
        </w:rPr>
        <w:t>آیه تبلیغ و ساختار معنایی آن</w:t>
      </w:r>
      <w:bookmarkEnd w:id="40"/>
    </w:p>
    <w:p>
      <w:pPr>
        <w:pStyle w:val="Heading6"/>
        <w:numPr>
          <w:ilvl w:val="5"/>
          <w:numId w:val="1"/>
        </w:numPr>
        <w:rPr/>
      </w:pPr>
      <w:bookmarkStart w:id="41" w:name="__RefHeading___Toc356297_1479056682"/>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بنا بر نظر بیشتر مفسران شیعه و سنّی،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یا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سه روز پیش از آن و پس از تمام شدن مراسم حج بر پیامبر گرامی اسلام نازل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هم چنین 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امام شناسی،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از نظر محتوایی می‌توان به چهار بخش تقسیم کرد که هریک بیانگر نکته‌ای خاص است؛ این نکات عبارت‌اند از</w:t>
      </w:r>
      <w:r>
        <w:rPr>
          <w:rFonts w:eastAsia="IRNazanin" w:cs="IRNazanin"/>
          <w:color w:val="111111"/>
          <w:sz w:val="28"/>
          <w:szCs w:val="28"/>
          <w:rtl w:val="true"/>
          <w:lang w:bidi="fa-IR"/>
        </w:rPr>
        <w:t>:</w:t>
      </w:r>
    </w:p>
    <w:p>
      <w:pPr>
        <w:pStyle w:val="Heading6"/>
        <w:numPr>
          <w:ilvl w:val="5"/>
          <w:numId w:val="1"/>
        </w:numPr>
        <w:rPr/>
      </w:pPr>
      <w:bookmarkStart w:id="43" w:name="__RefHeading___Toc356299_1479056682"/>
      <w:bookmarkStart w:id="44" w:name="_Toc17"/>
      <w:bookmarkEnd w:id="43"/>
      <w:r>
        <w:rPr/>
        <w:t>2-1-1</w:t>
      </w:r>
      <w:r>
        <w:rPr>
          <w:rtl w:val="true"/>
        </w:rPr>
        <w:t xml:space="preserve">- </w:t>
      </w:r>
      <w:r>
        <w:rPr>
          <w:rtl w:val="true"/>
        </w:rPr>
        <w:t>تأکید</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الرَّسُولُ بَلِّغْ مَا اُ نْزِلَ اِلَیْکَ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آن چه را که از سوی پروردگارت بر تو نازل شده به مردم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که دلالت بر وجوب دارد؛ بنابر این، از پیامبر انجام عملی واجب خواسته</w:t>
      </w:r>
    </w:p>
    <w:p>
      <w:pPr>
        <w:pStyle w:val="BookText"/>
        <w:rPr/>
      </w:pPr>
      <w:r>
        <w:rPr>
          <w:rFonts w:ascii="IRNazanin" w:hAnsi="IRNazanin" w:eastAsia="IRNazanin"/>
          <w:color w:val="111111"/>
          <w:sz w:val="28"/>
          <w:sz w:val="28"/>
          <w:szCs w:val="28"/>
          <w:rtl w:val="true"/>
          <w:lang w:bidi="fa-IR"/>
        </w:rPr>
        <w:t>شده است که ترک آن جایز نیست و این خود حکایت از میزان اهمّیت کاری دارد که پیامبر مأمور به انجام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پیامبر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الهی قرار گرفته است</w:t>
      </w:r>
    </w:p>
    <w:p>
      <w:pPr>
        <w:pStyle w:val="BookText"/>
        <w:rPr/>
      </w:pPr>
      <w:r>
        <w:rPr>
          <w:rFonts w:ascii="IRNazanin" w:hAnsi="IRNazanin" w:eastAsia="IRNazanin"/>
          <w:color w:val="111111"/>
          <w:sz w:val="28"/>
          <w:sz w:val="28"/>
          <w:szCs w:val="28"/>
          <w:rtl w:val="true"/>
          <w:lang w:bidi="fa-IR"/>
        </w:rPr>
        <w:t>تا پیوندی هرچه تمام‌تر با تبلیغ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برای این که با دقت هرچه بیشتری به مردم فهمانده شود که رسول وظیفه‌ای جز تبلیغ و رساندن فرامین الهی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الرَّسُولِ اِلاَّ الْبَلاَغُ</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وظیفه‌ای جز رساندن پیام الهی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مجاز نیست در آن‌ها هیچ گونه دخالتی 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یَکُونُ لی اَنْ اُبَدِّلَهُ مِنْ تِلْقَایِٔنَفْسی اِنْ اَتَّبِعُ اِلاَّ مَا یُوحی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خود آن را تغییر دهم، پیروی نمی‌کنم جز از آن چه به من وحی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 چه را که رسول پس از این انجام خواهد داد، همان چیزی است که از سوی خداوند به او وحی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همان چیزی است که پیامبر گرامی اسلام پیش از غدیر در پاسخ به پرسش بنی عامر بن صعصعه از میزان سهمشان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أیکون لنا الأمر من</w:t>
      </w:r>
    </w:p>
    <w:p>
      <w:pPr>
        <w:pStyle w:val="BookText"/>
        <w:rPr/>
      </w:pPr>
      <w:r>
        <w:rPr>
          <w:rFonts w:ascii="IRNazanin" w:hAnsi="IRNazanin" w:eastAsia="IRNazanin"/>
          <w:color w:val="111111"/>
          <w:sz w:val="28"/>
          <w:sz w:val="28"/>
          <w:szCs w:val="28"/>
          <w:rtl w:val="true"/>
          <w:lang w:bidi="fa-IR"/>
        </w:rPr>
        <w:t>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 اللّه یضعه حیث یشاء</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اهمّیت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مشخص می‌شود که بدانیم کار پیامبر از همان لحظات نخستین ابلاغ ولایت علوی در غدیر خم، با تردید جدّی برخی از اعراب مواجه شد به طوری که آنان کوشیدند دریابند آن چه آن روز پیامبر اعلام کردند، تصمیم الهی است یا نظر شخصی خود ایشان؟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حارث‌بن نعمان فهری از جمله نخستین افرادی است که این پرسش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نصب رسول الله صلی‌الله‌علیه‌و‌آله علیّا یوم غدیر 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طار ذلک فی البلاد، فقدم علی رسول اللّه النعمان بن الحرث الفهریّ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أمرتنا عن اللّه أن نشهد أن لا إله إلا اللّه و أنّک رسول اللّه، و أمرتنا بالجهاد و الحجّ و الصلاة و الزکاة و الصوم فقبلناها منک؛ ثمّ لم ترض حتّی نصبت هذا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فهذا شیء منک أو أمر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لا إله إلا هو، إنّ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w:t>
      </w:r>
    </w:p>
    <w:p>
      <w:pPr>
        <w:pStyle w:val="BookText"/>
        <w:rPr/>
      </w:pPr>
      <w:r>
        <w:rPr>
          <w:rFonts w:ascii="IRNazanin" w:hAnsi="IRNazanin" w:eastAsia="IRNazanin"/>
          <w:color w:val="111111"/>
          <w:sz w:val="28"/>
          <w:sz w:val="28"/>
          <w:szCs w:val="28"/>
          <w:rtl w:val="true"/>
          <w:lang w:bidi="fa-IR"/>
        </w:rPr>
        <w:t>النعمان و هو یقول اللّهم إن کان هذا هو الحقّ من عندک فأمطر علینا حجارة من السماء أو ائتنا بعذاب ألیم؛</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رسول خدا علی را روز غدیر خم به خلافت منصوب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علی مولای اوست؛ خبر آن در شهرها پراکنده شد، حارث بن نعمان فهری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ما فرمان دادی که گواهی دهیم جز خدا معبودی نیست و تو فرستاده خدا هستی و ما را به جهاد و حج و نماز و زکات و روزه فرمان دادی و ما از تو پذیرفتیم، به این راضی نشدی تا این که این جوان را به خلافت نصب کردی و گفتی هر کس من مولای او هستم، این مولای اوست؟ آیا این سخن از تو است یا از جانب خداوند؟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الهی است، قسم به خدایی که جز او خدایی نیست، این انتصاب از جانب خداوند است؛ حارث برگشت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این سخن حقّی است از جانب تو، ببار بر ما از آسمان سنگ و یا بر ما عذابی دردناک فرست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پذیرش چنین واقعیّتی برای برخی از یاران پیامبر آسان نبود، برای شانه خالی کردن از پذیرش آن، می‌بایست آن را از دایره وحی الهی خارج کرده،</w:t>
      </w:r>
    </w:p>
    <w:p>
      <w:pPr>
        <w:pStyle w:val="BookText"/>
        <w:rPr/>
      </w:pPr>
      <w:r>
        <w:rPr>
          <w:rFonts w:ascii="IRNazanin" w:hAnsi="IRNazanin" w:eastAsia="IRNazanin"/>
          <w:color w:val="111111"/>
          <w:sz w:val="28"/>
          <w:sz w:val="28"/>
          <w:szCs w:val="28"/>
          <w:rtl w:val="true"/>
          <w:lang w:bidi="fa-IR"/>
        </w:rPr>
        <w:t xml:space="preserve">نتیجه تصمیم پیامبر بدانیم که در خوشبینانه‌ترین حالت، ناشی از مصلحت اندیشی‌های او است، همچنان که در بدبینانه‌ترین حالت می‌تواند ناشی از وجود پیوندهای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وی و امیرالمؤمنین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اندیشی بدبینانه را می‌توان در آن چه مورّخان شیعه و سنّی از سخنان پیامبر در واپسین روزهای زندگی‌شان نقل کرده‌اند بدست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سعّرت النّار و أقبلت الفتن کقطع اللیل المظلم و إنّی واللّه لاتمسّکون علیَّ شیئا، إنّی لم أحل لکم إلاّ ما أحلّ لکم القرآن و لم أحرّم علیکم إلاّ ما حرّم علیکم القرآن؛</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آتش زبانه می‌کشد و فتنه‌ها چون پاره‌ای شب تاریک روی آورده است؛ به خدا قسم شما علیه من هیچ دستاویزی ندارید؛ من حلال نکردم برای شما جز آن چه که قرآن برای شما حلال کرد و حرام نکردم بر شما جز آن چه که قرآن بر شما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سخنان به خوبی روشن می‌سازد که تا چه میزان پیامبر در روزهای آخر عمر خود در معرض اتّهام قرار داشته که انتخاب امیرالمؤمنین به عنوان جانشین خود، ناشی از وجود روابط خویشاوندی میان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در گزارشی که عیّاشی از امام صادق علیه‌السلام درباره ماجرای غدیر نقل کرده، به خوبی می‌توان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 هذه الآیة بالولایة، أمر رسول اللّه صلی‌الله‌علیه‌و‌آله بالدوحات، دوحات غدیر خمّ فقمت ثمّ نودی الصلاة جامعة،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 لست أولی بالمؤنین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ربّ وال من والاه و عاد من عاداه، ثمّ أمر الناس ببیعته و بایعه الناس لا یجیء أحد إلاّ بایعه، و لا یتکلّم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جاء أبوبکر،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بایع علیّا بالولایة،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أو من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من رسوله؛ ثمّ جاء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علیّا بالولایة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أو من</w:t>
      </w:r>
    </w:p>
    <w:p>
      <w:pPr>
        <w:pStyle w:val="BookText"/>
        <w:rPr/>
      </w:pPr>
      <w:r>
        <w:rPr>
          <w:rFonts w:ascii="IRNazanin" w:hAnsi="IRNazanin" w:eastAsia="IRNazanin"/>
          <w:color w:val="111111"/>
          <w:sz w:val="28"/>
          <w:sz w:val="28"/>
          <w:szCs w:val="28"/>
          <w:rtl w:val="true"/>
          <w:lang w:bidi="fa-IR"/>
        </w:rPr>
        <w:t>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 من رسوله، ثمّ ثنی عطفیه فالتقیا، فقال لأبی‌بکر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یرفع بضبعی ابن عمّه؛</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درباره</w:t>
      </w:r>
    </w:p>
    <w:p>
      <w:pPr>
        <w:pStyle w:val="BookText"/>
        <w:rPr/>
      </w:pPr>
      <w:r>
        <w:rPr>
          <w:rFonts w:ascii="IRNazanin" w:hAnsi="IRNazanin" w:eastAsia="IRNazanin"/>
          <w:color w:val="111111"/>
          <w:sz w:val="28"/>
          <w:sz w:val="28"/>
          <w:szCs w:val="28"/>
          <w:rtl w:val="true"/>
          <w:lang w:bidi="fa-IR"/>
        </w:rPr>
        <w:t xml:space="preserve">ولایت فرود آمد، رسول خدا فرمان داد تا زیر دوحات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غدیر را تمیز کنند، سپس مردم را به نماز جماعت فرا خواند،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سزاوارتر به مؤمنان از خودشان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 او هستم، علی مولای اوست؛ بار خدایا ولی باش هرکس او را ولی خود قرار داده و دشمن بدار هر کس او 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فرمان داد تا با علی بیعت کنند، همه بیعت کردند به گونه‌ای که کسی نبود که بیعت نکرده باشد و پیامبر هیچ نمی‌گفت تا این که ابوبکر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به ولایت بیعت کن،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یا به فرمان رسولش؟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و رسولش؛ سپس عمر آمد،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به ولایت بیعت کن،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یا به فرمان رسولش؟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و رسولش؛ سپس عمر از روی ناراحتی و اعتراض خود را در هم کشید و در ملاقات با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از پسر عمومی خود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اندیشی خوشبینانه را نیز می‌توان از سخنان ابوعبیده یکی از سه ضلع مثلّث سقیفه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در مقام دفاع از انتخاب ابوبکر و توجیه عدم انتخاب امیرالمؤمنین، در حالی که هیچ یک از سخنان حضرت را در اثبات حقّانیت خود انکار نمی‌کند، چنین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عم، لسنا ندفع قرابتک و لاسابقتک و لاعلمک و لانصرتک و لکنّک حدث</w:t>
      </w:r>
      <w:bookmarkStart w:id="45" w:name="pg4258_45294"/>
    </w:p>
    <w:p>
      <w:pPr>
        <w:pStyle w:val="BookText"/>
        <w:rPr/>
      </w:pPr>
      <w:bookmarkEnd w:id="45"/>
      <w:r>
        <w:rPr>
          <w:rFonts w:ascii="IRNazanin" w:hAnsi="IRNazanin" w:eastAsia="IRNazanin"/>
          <w:color w:val="111111"/>
          <w:sz w:val="28"/>
          <w:sz w:val="28"/>
          <w:szCs w:val="28"/>
          <w:rtl w:val="true"/>
          <w:lang w:bidi="fa-IR"/>
        </w:rPr>
        <w:t xml:space="preserve">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لعلیٍّ یومئذ ثلاث و ثلاثون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شیخ من مشایخ قومک و هو أحمل لثقل هذا الأمر و قد مضی الأمر بما فیه، فسلّم له، فإن عمّرک اللّه یسلّموا هذا الأمر إلیک و لایختلف فیک اثنان بعد هذا إلاّ و أنت به خلیق و</w:t>
      </w:r>
    </w:p>
    <w:p>
      <w:pPr>
        <w:pStyle w:val="BookText"/>
        <w:rPr/>
      </w:pPr>
      <w:r>
        <w:rPr>
          <w:rFonts w:ascii="IRNazanin" w:hAnsi="IRNazanin" w:eastAsia="IRNazanin"/>
          <w:color w:val="111111"/>
          <w:sz w:val="28"/>
          <w:sz w:val="28"/>
          <w:szCs w:val="28"/>
          <w:rtl w:val="true"/>
          <w:lang w:bidi="fa-IR"/>
        </w:rPr>
        <w:t>له حقیق؛</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عمو زاده، ما منکر خویشاوندی تو با پیامبر و پیشی گرفتن تو در اسلام آوردن و دانش تو و یاری رساندن تو به اسلام نیستیم، اما تو کم سن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آن روز سی و سه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از پیران قوم تو است و او تواناتر است برای به دوش کشیدن این بار سنگین و کار از کار گذشته است، پس او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تو عمری داد، مردم حکومت را به تو واگذار خواهند کرد و بعد از آن هیچ کس درباره تو اختلاف نخواهد داشت و تو شایسته و سزاوار به خلافت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که با لحنی آرام بیان شده است نشان می‌دهد که هرچند تشخیص پیامبر در زمان حیات خود درست است، اما جوان بودن امیرالمؤمنین از یک سو و مسن بودن ابوبکر از سوی دیگر، مسئله‌ای است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انتخاب ابوبکر کرده است؛ هرچند این عمل منافاتی هم با برتری‌های اخلاقی، اجتماعی، علمی و دینی امیرالمؤمنین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گذشت به خوبی روشن می‌شود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جایگاه مهمّی در محتوای آیه تبلیغ برخوردار است و خداوند با آگاهی از آن چه پس از این رخ می‌داده است، چگونه پاسخ سؤال و تردیدهای آینده برخی از افراد را داده است</w:t>
      </w:r>
      <w:r>
        <w:rPr>
          <w:rFonts w:eastAsia="IRNazanin" w:cs="IRNazanin"/>
          <w:color w:val="111111"/>
          <w:sz w:val="28"/>
          <w:szCs w:val="28"/>
          <w:rtl w:val="true"/>
          <w:lang w:bidi="fa-IR"/>
        </w:rPr>
        <w:t>.</w:t>
      </w:r>
    </w:p>
    <w:p>
      <w:pPr>
        <w:pStyle w:val="Heading6"/>
        <w:numPr>
          <w:ilvl w:val="5"/>
          <w:numId w:val="1"/>
        </w:numPr>
        <w:rPr/>
      </w:pPr>
      <w:bookmarkStart w:id="46" w:name="__RefHeading___Toc356301_1479056682"/>
      <w:bookmarkStart w:id="47" w:name="_Toc18"/>
      <w:bookmarkEnd w:id="46"/>
      <w:r>
        <w:rPr/>
        <w:t>2-1-2</w:t>
      </w:r>
      <w:r>
        <w:rPr>
          <w:rtl w:val="true"/>
        </w:rPr>
        <w:t xml:space="preserve">- </w:t>
      </w:r>
      <w:r>
        <w:rPr>
          <w:rtl w:val="true"/>
        </w:rPr>
        <w:t>تهدید</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پیامبر مأمور می‌شود پیام الهی را به مردم برساند، باید مطمئن شد که وی از انجام این وظیفه سر باز نمی‌زند، به همین سبب خداوند</w:t>
      </w:r>
      <w:bookmarkStart w:id="48" w:name="pg4258_45295"/>
    </w:p>
    <w:p>
      <w:pPr>
        <w:pStyle w:val="BookText"/>
        <w:rPr/>
      </w:pPr>
      <w:bookmarkEnd w:id="48"/>
      <w:r>
        <w:rPr>
          <w:rFonts w:ascii="IRNazanin" w:hAnsi="IRNazanin" w:eastAsia="IRNazanin"/>
          <w:color w:val="111111"/>
          <w:sz w:val="28"/>
          <w:sz w:val="28"/>
          <w:szCs w:val="28"/>
          <w:rtl w:val="true"/>
          <w:lang w:bidi="fa-IR"/>
        </w:rPr>
        <w:t>پیامبر خود را چنین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نکنی، رسالت او را نرسانده‌ای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حکایت از اهمّیت موضوعی دارد که پیامبر پیش از این مأمور به ابلاغ</w:t>
      </w:r>
    </w:p>
    <w:p>
      <w:pPr>
        <w:pStyle w:val="BookText"/>
        <w:rPr/>
      </w:pPr>
      <w:r>
        <w:rPr>
          <w:rFonts w:ascii="IRNazanin" w:hAnsi="IRNazanin" w:eastAsia="IRNazanin"/>
          <w:color w:val="111111"/>
          <w:sz w:val="28"/>
          <w:sz w:val="28"/>
          <w:szCs w:val="28"/>
          <w:rtl w:val="true"/>
          <w:lang w:bidi="fa-IR"/>
        </w:rPr>
        <w:t>آن شده بود، زیرا خداوند حاضر می‌شود به واسطه آن، پیامبر خود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این تهدید نیز حکایت از درجه بسیار بالای اهمّیت آن دارد؛ زیرا خداوند با هدف قرار دادن وظیفه اصلی پیامبر که همان رسالت الهی باشد، بر این مطلب تأکید می‌کند که تحقق آن وظیفه منوط به انجام کاری است که در غدیر موظّف به انجام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 تلاش‌های پیامبر در خلال بیست و سه سال گذشته در یک کفّه ترازو قرار می‌گیرد و کار امروز او در کفّه دیگر آن؛ حال اگر پیامبر به هر دلیلی نخواهد</w:t>
      </w:r>
    </w:p>
    <w:p>
      <w:pPr>
        <w:pStyle w:val="BookText"/>
        <w:rPr/>
      </w:pPr>
      <w:r>
        <w:rPr>
          <w:rFonts w:ascii="IRNazanin" w:hAnsi="IRNazanin" w:eastAsia="IRNazanin"/>
          <w:color w:val="111111"/>
          <w:sz w:val="28"/>
          <w:sz w:val="28"/>
          <w:szCs w:val="28"/>
          <w:rtl w:val="true"/>
          <w:lang w:bidi="fa-IR"/>
        </w:rPr>
        <w:t>یا نتواند وظیفه نهایی خود را انجام دهد، تمام تلاش‌های گذشته او بی فایده خواهد بود</w:t>
      </w:r>
      <w:r>
        <w:rPr>
          <w:rFonts w:eastAsia="IRNazanin" w:cs="IRNazanin"/>
          <w:color w:val="111111"/>
          <w:sz w:val="28"/>
          <w:szCs w:val="28"/>
          <w:rtl w:val="true"/>
          <w:lang w:bidi="fa-IR"/>
        </w:rPr>
        <w:t>.</w:t>
      </w:r>
    </w:p>
    <w:p>
      <w:pPr>
        <w:pStyle w:val="Heading6"/>
        <w:numPr>
          <w:ilvl w:val="5"/>
          <w:numId w:val="1"/>
        </w:numPr>
        <w:rPr/>
      </w:pPr>
      <w:bookmarkStart w:id="49" w:name="__RefHeading___Toc356303_1479056682"/>
      <w:bookmarkStart w:id="50" w:name="_Toc19"/>
      <w:bookmarkEnd w:id="49"/>
      <w:r>
        <w:rPr/>
        <w:t>2-1-3</w:t>
      </w:r>
      <w:r>
        <w:rPr>
          <w:rtl w:val="true"/>
        </w:rPr>
        <w:t xml:space="preserve">- </w:t>
      </w:r>
      <w:r>
        <w:rPr>
          <w:rtl w:val="true"/>
        </w:rPr>
        <w:t>تضمین</w:t>
      </w:r>
      <w:bookmarkEnd w:id="50"/>
    </w:p>
    <w:p>
      <w:pPr>
        <w:pStyle w:val="BookText"/>
        <w:rPr/>
      </w:pPr>
      <w:r>
        <w:rPr>
          <w:rFonts w:ascii="IRNazanin" w:hAnsi="IRNazanin" w:eastAsia="IRNazanin"/>
          <w:color w:val="111111"/>
          <w:sz w:val="28"/>
          <w:sz w:val="28"/>
          <w:szCs w:val="28"/>
          <w:rtl w:val="true"/>
          <w:lang w:bidi="fa-IR"/>
        </w:rPr>
        <w:t xml:space="preserve">عجیب‌ترین سخن،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گزند مردم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جمله در صدد بیان یک واقعیت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خطر ساز بودن طرح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خطر 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وجود آورند و هدف آن نیز شخص پیامبر است؛ بنابر این، پیامبر نیاز دارد تا مطمئن شود در مقابل این خطر، حمایت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به صراحت اعلام می‌دارد که خود مستقیما وظیفه حمایت از پیامبر را بر عهده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پیوستگی معنایی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می‌دهد که دلیل تهدید پیامبر از سوی خداوند، خطری بوده است که پیامبر از رساندن پیام الهی به مردم احساس می‌کرده است؛ به همین علت از یک سو پیامبر تهدید می‌شود تا احساس خطر تبدیل به عاملی برای ترک وظیفه</w:t>
      </w:r>
    </w:p>
    <w:p>
      <w:pPr>
        <w:pStyle w:val="BookText"/>
        <w:rPr/>
      </w:pPr>
      <w:r>
        <w:rPr>
          <w:rFonts w:ascii="IRNazanin" w:hAnsi="IRNazanin" w:eastAsia="IRNazanin"/>
          <w:color w:val="111111"/>
          <w:sz w:val="28"/>
          <w:sz w:val="28"/>
          <w:szCs w:val="28"/>
          <w:rtl w:val="true"/>
          <w:lang w:bidi="fa-IR"/>
        </w:rPr>
        <w:t>نشود و از سوی دیگر، با اعلام حمایت، پیامبر با اطمینان هرچه بیشتر، وظیفه خود را در ابلاغ پیام الهی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اصلی این است که پیامبر از چه چیز نگران است؟ و از سوی مردم چه</w:t>
      </w:r>
    </w:p>
    <w:p>
      <w:pPr>
        <w:pStyle w:val="BookText"/>
        <w:rPr/>
      </w:pPr>
      <w:r>
        <w:rPr>
          <w:rFonts w:ascii="IRNazanin" w:hAnsi="IRNazanin" w:eastAsia="IRNazanin"/>
          <w:color w:val="111111"/>
          <w:sz w:val="28"/>
          <w:sz w:val="28"/>
          <w:szCs w:val="28"/>
          <w:rtl w:val="true"/>
          <w:lang w:bidi="fa-IR"/>
        </w:rPr>
        <w:t>خطری متوجّه ایشان است؟</w:t>
      </w:r>
    </w:p>
    <w:p>
      <w:pPr>
        <w:pStyle w:val="BookText"/>
        <w:rPr/>
      </w:pPr>
      <w:r>
        <w:rPr>
          <w:rFonts w:ascii="IRNazanin" w:hAnsi="IRNazanin" w:eastAsia="IRNazanin"/>
          <w:color w:val="111111"/>
          <w:sz w:val="28"/>
          <w:sz w:val="28"/>
          <w:szCs w:val="28"/>
          <w:rtl w:val="true"/>
          <w:lang w:bidi="fa-IR"/>
        </w:rPr>
        <w:t>ساده‌ترین پاسخ آن است که بگوییم پیامبر از به خطر افتادن جان خود بیمناک بود، یعنی احتمال می‌داد که با ابلاغ فرمان الهی، گروهی که با محتوای آن هم عقیده نبودند، دست به اقدامی علیه شخص ایشان بزنند، نظیر آن چه در سوء قصد به جان پیامبر در غزوه تبوک پیش از این رخ داده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هرچند واقعی و منطقی است، امّا تاریخ اسلام نشان داده است که پیامبر هیچ گاه به خاطر بیم از جان خود، وظیفه‌اش را رها نکرده بود؛ بنابر این، نه پیامبر اسلام و نه تمامی سفیران الهی نباید از کسی جز خداوند بهراسند؛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عَلَی النَّبِیِّ مِنْ حَرَجٍ فیمَا فَرَضَ اللّه‌ُ لَهُ سُنَّةَ اللّه‌ِ فِی الَّذینَ خَلَوْا مِنْ قَبْلُ وَکَانَ اَمْرُ اللّه‌ِ قَدَرًا مَقْدُورًا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یُبَلِّغُونَ رِسَالاَتِ اللّه‌ِ وَیَخْشَوْنَهُ وَ لاَ یَخْشَوْنَ اَحَدًا اِلاَّ اللّه‌َ وَ کَفی بِاص للّه‌ِ حَسیبًا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در رساندن آن چه را که خدا بر او واجب کرده، هیچ سختی و مشقّتی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است در مورد همه پیامبرانی که پیش از این آمده و وظیفه خود را انجام داده‌اند و فرمان الهی معیّن و اندازه‌گیری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رسالت‌های الهی را تبلیغ می‌کنند و از خدا می‌ترسند و از هیچ کس جز او ترسی ندارند و خداوند در رسیدگی کافی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خطری که پیامبر از آن هراسان بود و خداوند نیز تضمین حمایت او را در مقابل آن داده است، خطر عدم باور و پای‌بندی مردم به موضوعی باشد که پیامبر آن را از جانب خداوند مطرح کرده است؛</w:t>
      </w:r>
      <w:bookmarkStart w:id="51" w:name="pg4258_45297"/>
    </w:p>
    <w:p>
      <w:pPr>
        <w:pStyle w:val="BookText"/>
        <w:rPr/>
      </w:pPr>
      <w:bookmarkEnd w:id="51"/>
      <w:r>
        <w:rPr>
          <w:rFonts w:ascii="IRNazanin" w:hAnsi="IRNazanin" w:eastAsia="IRNazanin"/>
          <w:color w:val="111111"/>
          <w:sz w:val="28"/>
          <w:sz w:val="28"/>
          <w:szCs w:val="28"/>
          <w:rtl w:val="true"/>
          <w:lang w:bidi="fa-IR"/>
        </w:rPr>
        <w:t>إنّ اللّه أرسلنی برسالة ضاق بها صدری و ظننت أنّ النّاس مکذّبی، فأوعدنی لأبلّغها أو یعذّبنی،</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را به انجام رسالتی مأمور کرده است که عرصه بر من تنگ شده و بیم آن دارم که مردم من را باور نکنند، خداوند به من وعده</w:t>
      </w:r>
    </w:p>
    <w:p>
      <w:pPr>
        <w:pStyle w:val="BookText"/>
        <w:rPr/>
      </w:pPr>
      <w:r>
        <w:rPr>
          <w:rFonts w:ascii="IRNazanin" w:hAnsi="IRNazanin" w:eastAsia="IRNazanin"/>
          <w:color w:val="111111"/>
          <w:sz w:val="28"/>
          <w:sz w:val="28"/>
          <w:szCs w:val="28"/>
          <w:rtl w:val="true"/>
          <w:lang w:bidi="fa-IR"/>
        </w:rPr>
        <w:t>داده است که یا آن پیام را برسانم یا عذابم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این مطلب را از مجاهد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کیف أصنع و أنا وحدی، یجتمعون علیَّ،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فرود آمد،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یک تن بیش نیستم، اگر مردم علیه من گرد هم آیند، چه کنم؟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p>
    <w:p>
      <w:pPr>
        <w:pStyle w:val="Heading6"/>
        <w:numPr>
          <w:ilvl w:val="5"/>
          <w:numId w:val="1"/>
        </w:numPr>
        <w:rPr/>
      </w:pPr>
      <w:bookmarkStart w:id="52" w:name="__RefHeading___Toc356305_1479056682"/>
      <w:bookmarkStart w:id="53" w:name="_Toc20"/>
      <w:bookmarkEnd w:id="52"/>
      <w:r>
        <w:rPr/>
        <w:t>2-1-4</w:t>
      </w:r>
      <w:r>
        <w:rPr>
          <w:rtl w:val="true"/>
        </w:rPr>
        <w:t xml:space="preserve">- </w:t>
      </w:r>
      <w:r>
        <w:rPr>
          <w:rtl w:val="true"/>
        </w:rPr>
        <w:t>مخالفان</w:t>
      </w:r>
      <w:bookmarkEnd w:id="53"/>
    </w:p>
    <w:p>
      <w:pPr>
        <w:pStyle w:val="BookText"/>
        <w:rPr/>
      </w:pPr>
      <w:r>
        <w:rPr>
          <w:rFonts w:ascii="IRNazanin" w:hAnsi="IRNazanin" w:eastAsia="IRNazanin"/>
          <w:color w:val="111111"/>
          <w:sz w:val="28"/>
          <w:sz w:val="28"/>
          <w:szCs w:val="28"/>
          <w:rtl w:val="true"/>
          <w:lang w:bidi="fa-IR"/>
        </w:rPr>
        <w:t>بخش پایانی سخن خداوند،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مردمان کافر را هدایت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مفسّران شیعه و سنّی این پرسش مطرح است که چه ارتباط منطقی میان این جمله با جملات پیشین وجود 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 از آن جهت اهمّیت دارد که چه این آیه در غدیر خم نازل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بیشتر مفسّران بر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پیش از غدیر در مراسم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شمار اندکی از مفسّران سنّی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نزول آن در زمانی است که به فاصله دو ماه و اندی پس از آن پیامبر گرامی اسلام از دنیا رفته است و اسلام تمام سرزمین عربستان را فرا گرفته، کافری وجود ندارد که خداوند نخواهد آن‌ها را هدایت کند؛ به خصوص که مخاطب این آیه حاجیانی هستند که لبّیک گویان، ندای</w:t>
      </w:r>
    </w:p>
    <w:p>
      <w:pPr>
        <w:pStyle w:val="BookText"/>
        <w:rPr/>
      </w:pPr>
      <w:r>
        <w:rPr>
          <w:rFonts w:ascii="IRNazanin" w:hAnsi="IRNazanin" w:eastAsia="IRNazanin"/>
          <w:color w:val="111111"/>
          <w:sz w:val="28"/>
          <w:sz w:val="28"/>
          <w:szCs w:val="28"/>
          <w:rtl w:val="true"/>
          <w:lang w:bidi="fa-IR"/>
        </w:rPr>
        <w:t>توحید سر داده و به فرمان الهی احرام پوشیده، سر تراشیده و قربانی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مطالبی که در متون تفسیری پیرامون این آیه آمده است، دو احتمال در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به معنای لغوی خود، یعنی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کنندگان به کار رفته است؛ در</w:t>
      </w:r>
    </w:p>
    <w:p>
      <w:pPr>
        <w:pStyle w:val="BookText"/>
        <w:rPr/>
      </w:pPr>
      <w:r>
        <w:rPr>
          <w:rFonts w:ascii="IRNazanin" w:hAnsi="IRNazanin" w:eastAsia="IRNazanin"/>
          <w:color w:val="111111"/>
          <w:sz w:val="28"/>
          <w:sz w:val="28"/>
          <w:szCs w:val="28"/>
          <w:rtl w:val="true"/>
          <w:lang w:bidi="fa-IR"/>
        </w:rPr>
        <w:t>این صورت، معنای جمله این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که حقانیت پیام جملات گذشته را با وجود آگاهی از آن، کتمان می‌کنند، هدایت نخواهد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به معنای اصطلاحی خود بکار رفته است، یعنی آن کسی که ربوبیت الهی و رسالت حضرت ختمی مرتبت را انکار می‌کند؛ در این صورت باید مدعی شد کسانی که ولایت علوی یا موضوع تبلیغ رسول گرامی اسلام در روز غدیر را انکار کنند، کافر بوده، خداوند ایشان را هدایت نمی‌کند، زیرا ایشان با انکار ولایت علوی، تمام رسالت نبوی را که خداوند هم عرض آن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انکار کرده‌اند؛ و چنین انکاری به طور منطقی، انکار همان چیزی خواهد بود که خداوند بر پیامبرش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جز کفر</w:t>
      </w:r>
      <w:r>
        <w:rPr>
          <w:rFonts w:eastAsia="IRNazanin" w:cs="IRNazanin"/>
          <w:color w:val="111111"/>
          <w:sz w:val="28"/>
          <w:szCs w:val="28"/>
          <w:rtl w:val="true"/>
          <w:lang w:bidi="fa-IR"/>
        </w:rPr>
        <w:t>.</w:t>
      </w:r>
      <w:r>
        <w:rPr>
          <w:rStyle w:val="FootnoteAnchor"/>
          <w:rtl w:val="true"/>
        </w:rPr>
        <w:footnoteReference w:id="4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مطلب را می‌توان از 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نیز استنباط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الرَّسُولُ لاَ یَحْزُنْکَ الَّذینَ یُسَارِعُونَ فِی الْکُفْرِ مِنَ الَّذینَ قَالُوا امَنَّا بِاَفْوَاهِهِمْ وَلَمْ تُؤْمِنْ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غمگین نسازد تو را کسانی که در کفر ورزیدن بر یکدیگر پیشی می‌گیرند، آنان که به زبان ایمان می‌آورند، اما قلب‌هایشان ایمان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کسانی را که به زبان ایمان آورده، اما باور قلبی ندارند، کافر دانسته و روشن است کسانی ولایت علوی را انکار کردند که هرچند به ظاهر به رسول خدا ایمان آورده بودند، امّا مخالفت عملی آن‌ها با</w:t>
      </w:r>
      <w:bookmarkStart w:id="54" w:name="pg4258_45299"/>
    </w:p>
    <w:p>
      <w:pPr>
        <w:pStyle w:val="BookText"/>
        <w:rPr/>
      </w:pPr>
      <w:bookmarkEnd w:id="54"/>
      <w:r>
        <w:rPr>
          <w:rFonts w:ascii="IRNazanin" w:hAnsi="IRNazanin" w:eastAsia="IRNazanin"/>
          <w:color w:val="111111"/>
          <w:sz w:val="28"/>
          <w:sz w:val="28"/>
          <w:szCs w:val="28"/>
          <w:rtl w:val="true"/>
          <w:lang w:bidi="fa-IR"/>
        </w:rPr>
        <w:t>دستورات پیامبر و عدم متابعت از رأی وی، حکایت از عدم ایمان قلبی آن‌ها دارد؛ پس می‌توان عنوان کافر را بر آن‌ها صادق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بدانیم که در دو جای قرآن کریم، خداوند از پیامبر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کفر تعریفی</w:t>
      </w:r>
    </w:p>
    <w:p>
      <w:pPr>
        <w:pStyle w:val="BookText"/>
        <w:rPr/>
      </w:pPr>
      <w:r>
        <w:rPr>
          <w:rFonts w:ascii="IRNazanin" w:hAnsi="IRNazanin" w:eastAsia="IRNazanin"/>
          <w:color w:val="111111"/>
          <w:sz w:val="28"/>
          <w:sz w:val="28"/>
          <w:szCs w:val="28"/>
          <w:rtl w:val="true"/>
          <w:lang w:bidi="fa-IR"/>
        </w:rPr>
        <w:t xml:space="preserve">ارائه می‌دهد که این تعریف دقیقا بر عنوان کافر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نکات چهارگانه به خوبی روشن می‌سازد که ادعای فخر رازی مبنی بر این که اگر غرض از آیه تبلیغ تعیین امامت می‌بود، باید خداوند به صراحت آن را بیان می‌کرد،</w:t>
      </w:r>
      <w:r>
        <w:rPr>
          <w:rStyle w:val="FootnoteAnchor"/>
          <w:rtl w:val="true"/>
        </w:rPr>
        <w:footnoteReference w:id="43"/>
      </w:r>
      <w:r>
        <w:rPr>
          <w:rFonts w:ascii="IRNazanin" w:hAnsi="IRNazanin" w:eastAsia="IRNazanin"/>
          <w:color w:val="111111"/>
          <w:sz w:val="28"/>
          <w:sz w:val="28"/>
          <w:szCs w:val="28"/>
          <w:rtl w:val="true"/>
          <w:lang w:bidi="fa-IR"/>
        </w:rPr>
        <w:t>ادعایی نا روا است</w:t>
      </w:r>
      <w:r>
        <w:rPr>
          <w:rFonts w:eastAsia="IRNazanin" w:cs="IRNazanin"/>
          <w:color w:val="111111"/>
          <w:sz w:val="28"/>
          <w:szCs w:val="28"/>
          <w:rtl w:val="true"/>
          <w:lang w:bidi="fa-IR"/>
        </w:rPr>
        <w:t>.</w:t>
      </w:r>
    </w:p>
    <w:p>
      <w:pPr>
        <w:pStyle w:val="Heading5"/>
        <w:numPr>
          <w:ilvl w:val="4"/>
          <w:numId w:val="1"/>
        </w:numPr>
        <w:rPr/>
      </w:pPr>
      <w:bookmarkStart w:id="55" w:name="__RefHeading___Toc356307_1479056682"/>
      <w:bookmarkStart w:id="56" w:name="_Toc21"/>
      <w:bookmarkEnd w:id="55"/>
      <w:r>
        <w:rPr/>
        <w:t>2-2</w:t>
      </w:r>
      <w:r>
        <w:rPr>
          <w:rtl w:val="true"/>
        </w:rPr>
        <w:t xml:space="preserve">- </w:t>
      </w:r>
      <w:r>
        <w:rPr>
          <w:rtl w:val="true"/>
        </w:rPr>
        <w:t>تبریک یاران و همسران پیامبر</w:t>
      </w:r>
      <w:bookmarkEnd w:id="56"/>
    </w:p>
    <w:p>
      <w:pPr>
        <w:pStyle w:val="BookText"/>
        <w:rPr/>
      </w:pPr>
      <w:r>
        <w:rPr>
          <w:rFonts w:ascii="IRNazanin" w:hAnsi="IRNazanin" w:eastAsia="IRNazanin"/>
          <w:color w:val="111111"/>
          <w:sz w:val="28"/>
          <w:sz w:val="28"/>
          <w:szCs w:val="28"/>
          <w:rtl w:val="true"/>
          <w:lang w:bidi="fa-IR"/>
        </w:rPr>
        <w:t>مورّخان شیعه و سنّی در گزارش خود از</w:t>
      </w:r>
    </w:p>
    <w:p>
      <w:pPr>
        <w:pStyle w:val="BookText"/>
        <w:rPr/>
      </w:pPr>
      <w:r>
        <w:rPr>
          <w:rFonts w:ascii="IRNazanin" w:hAnsi="IRNazanin" w:eastAsia="IRNazanin"/>
          <w:color w:val="111111"/>
          <w:sz w:val="28"/>
          <w:sz w:val="28"/>
          <w:szCs w:val="28"/>
          <w:rtl w:val="true"/>
          <w:lang w:bidi="fa-IR"/>
        </w:rPr>
        <w:t xml:space="preserve">ماجرای غدیر آورده‌اند که پس از پایان پذیرفتن سخنرانی پیامبر، برای امیر المؤمنین خیمه‌ای نصب شد و یاران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آمده، با حضرتش دست بیعت دادند و نیمه شب، پس از رفتن آن‌ها، همسران پیامبر نیز چنین کردند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روشن است که تبریک و تهنیت از یک سو و بیعت به مفهوم رایج خود در عصر نبوی، حاکی از انتصاب و انتخاب به مقامی است که می‌بایست در نخستین برخورد، به آن شادباش گفت و سپس آن را پذیرفت</w:t>
      </w:r>
      <w:r>
        <w:rPr>
          <w:rFonts w:eastAsia="IRNazanin" w:cs="IRNazanin"/>
          <w:color w:val="111111"/>
          <w:sz w:val="28"/>
          <w:szCs w:val="28"/>
          <w:rtl w:val="true"/>
          <w:lang w:bidi="fa-IR"/>
        </w:rPr>
        <w:t>.</w:t>
      </w:r>
      <w:r>
        <w:rPr>
          <w:rStyle w:val="FootnoteAnchor"/>
          <w:rtl w:val="true"/>
        </w:rPr>
        <w:footnoteReference w:id="4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پس از این، توضیح خواهیم داد که عمر بن خطّاب از جمله افرادی است که با عبارتی خاص انتصاب امیرالمؤمنین را به این مقام تبریک و تهنیت می‌گوید؛ امّا به نقل بسیاری از مورّخان، حسّان بن ثابت شاعر برجسته عرب، نخستین کسی است که پس از پایان پذیرفتن سخنان پیامبر، از ایشان اجازه می‌گیرد و با سرودن</w:t>
      </w:r>
    </w:p>
    <w:p>
      <w:pPr>
        <w:pStyle w:val="BookText"/>
        <w:rPr/>
      </w:pPr>
      <w:r>
        <w:rPr>
          <w:rFonts w:ascii="IRNazanin" w:hAnsi="IRNazanin" w:eastAsia="IRNazanin"/>
          <w:color w:val="111111"/>
          <w:sz w:val="28"/>
          <w:sz w:val="28"/>
          <w:szCs w:val="28"/>
          <w:rtl w:val="true"/>
          <w:lang w:bidi="fa-IR"/>
        </w:rPr>
        <w:t>اشعاری این رخداد بزرگ را به زیبایی هرچه تمام‌تر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یا رسول اللّه أن أقول فی علیٍّ أبیاتا تسمعهنّ،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برکة الله؛ 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مشیخة قریش أتبعها قولی بشهادة من رسول الله فی الولایة ماضیة؛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w:t>
      </w:r>
    </w:p>
    <w:p>
      <w:pPr>
        <w:pStyle w:val="BookText"/>
        <w:rPr/>
      </w:pPr>
      <w:r>
        <w:rPr>
          <w:rFonts w:ascii="IRNazanin" w:hAnsi="IRNazanin" w:eastAsia="IRNazanin"/>
          <w:color w:val="111111"/>
          <w:sz w:val="28"/>
          <w:sz w:val="28"/>
          <w:szCs w:val="28"/>
          <w:rtl w:val="true"/>
          <w:lang w:bidi="fa-IR"/>
        </w:rPr>
        <w:t>اجازه دهید که در محضر شما ابیاتی را درباره علی بخوانم؛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استمداد از برکات الهی،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 من به دنبال گواهی به درستی سخن رسول خدا درباره ولایت، چنین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قد جاءه جبریل عن أمر ربّه</w:t>
      </w:r>
    </w:p>
    <w:p>
      <w:pPr>
        <w:pStyle w:val="BookText"/>
        <w:rPr/>
      </w:pPr>
      <w:r>
        <w:rPr>
          <w:rFonts w:ascii="IRNazanin" w:hAnsi="IRNazanin" w:eastAsia="IRNazanin"/>
          <w:color w:val="111111"/>
          <w:sz w:val="28"/>
          <w:sz w:val="28"/>
          <w:szCs w:val="28"/>
          <w:rtl w:val="true"/>
          <w:lang w:bidi="fa-IR"/>
        </w:rPr>
        <w:t>بأنّک معصوم فلاتک وانیا</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 بلّغهم ما أنزل اللّه ربّهم إلیک</w:t>
      </w:r>
    </w:p>
    <w:p>
      <w:pPr>
        <w:pStyle w:val="BookText"/>
        <w:rPr/>
      </w:pPr>
      <w:r>
        <w:rPr>
          <w:rFonts w:ascii="IRNazanin" w:hAnsi="IRNazanin" w:eastAsia="IRNazanin"/>
          <w:color w:val="111111"/>
          <w:sz w:val="28"/>
          <w:sz w:val="28"/>
          <w:szCs w:val="28"/>
          <w:rtl w:val="true"/>
          <w:lang w:bidi="fa-IR"/>
        </w:rPr>
        <w:t>و لاتخش هناک الأعادیا</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فقام به اذ ذاک رافع کفّه</w:t>
      </w:r>
    </w:p>
    <w:p>
      <w:pPr>
        <w:pStyle w:val="BookText"/>
        <w:rPr/>
      </w:pPr>
      <w:r>
        <w:rPr>
          <w:rFonts w:ascii="IRNazanin" w:hAnsi="IRNazanin" w:eastAsia="IRNazanin"/>
          <w:color w:val="111111"/>
          <w:sz w:val="28"/>
          <w:sz w:val="28"/>
          <w:szCs w:val="28"/>
          <w:rtl w:val="true"/>
          <w:lang w:bidi="fa-IR"/>
        </w:rPr>
        <w:t>بکفّ علی معلن الصوت عالیا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w:t>
      </w:r>
    </w:p>
    <w:p>
      <w:pPr>
        <w:pStyle w:val="BookText"/>
        <w:rPr/>
      </w:pPr>
      <w:r>
        <w:rPr>
          <w:rFonts w:ascii="IRNazanin" w:hAnsi="IRNazanin" w:eastAsia="IRNazanin"/>
          <w:color w:val="111111"/>
          <w:sz w:val="28"/>
          <w:sz w:val="28"/>
          <w:szCs w:val="28"/>
          <w:rtl w:val="true"/>
          <w:lang w:bidi="fa-IR"/>
        </w:rPr>
        <w:t>فقالوا و لم یبدوا هناک تعامیا</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الهک مولانا و انت ولیّنا</w:t>
      </w:r>
    </w:p>
    <w:p>
      <w:pPr>
        <w:pStyle w:val="BookText"/>
        <w:rPr/>
      </w:pPr>
      <w:r>
        <w:rPr>
          <w:rFonts w:ascii="IRNazanin" w:hAnsi="IRNazanin" w:eastAsia="IRNazanin"/>
          <w:color w:val="111111"/>
          <w:sz w:val="28"/>
          <w:sz w:val="28"/>
          <w:szCs w:val="28"/>
          <w:rtl w:val="true"/>
          <w:lang w:bidi="fa-IR"/>
        </w:rPr>
        <w:t>و لن تجدن فینا لک الیوم عاصیا</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w:t>
      </w:r>
    </w:p>
    <w:p>
      <w:pPr>
        <w:pStyle w:val="BookText"/>
        <w:rPr/>
      </w:pPr>
      <w:r>
        <w:rPr>
          <w:rFonts w:ascii="IRNazanin" w:hAnsi="IRNazanin" w:eastAsia="IRNazanin"/>
          <w:color w:val="111111"/>
          <w:sz w:val="28"/>
          <w:sz w:val="28"/>
          <w:szCs w:val="28"/>
          <w:rtl w:val="true"/>
          <w:lang w:bidi="fa-IR"/>
        </w:rPr>
        <w:t>رضیتک من بعدی اماما و هادیا</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انصار صدق موالیا</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هناک دعا اللّهمّ وال ولیّه</w:t>
      </w:r>
    </w:p>
    <w:p>
      <w:pPr>
        <w:pStyle w:val="BookText"/>
        <w:rPr/>
      </w:pPr>
      <w:r>
        <w:rPr>
          <w:rFonts w:ascii="IRNazanin" w:hAnsi="IRNazanin" w:eastAsia="IRNazanin"/>
          <w:color w:val="111111"/>
          <w:sz w:val="28"/>
          <w:sz w:val="28"/>
          <w:szCs w:val="28"/>
          <w:rtl w:val="true"/>
          <w:lang w:bidi="fa-IR"/>
        </w:rPr>
        <w:t>و کن للذی عادی علیّا معادیا</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فیا ربّ انصر ناصریه لنصرهم</w:t>
      </w:r>
    </w:p>
    <w:p>
      <w:pPr>
        <w:pStyle w:val="BookText"/>
        <w:rPr/>
      </w:pPr>
      <w:r>
        <w:rPr>
          <w:rFonts w:ascii="IRNazanin" w:hAnsi="IRNazanin" w:eastAsia="IRNazanin"/>
          <w:color w:val="111111"/>
          <w:sz w:val="28"/>
          <w:sz w:val="28"/>
          <w:szCs w:val="28"/>
          <w:rtl w:val="true"/>
          <w:lang w:bidi="fa-IR"/>
        </w:rPr>
        <w:t>امام هدی کالبدر یجلو الدیاجیا</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ایشان در روز غدیر آن‌ها را در خم ندا می‌کند و چقدر ندای این پیامبر منادی،</w:t>
      </w:r>
    </w:p>
    <w:p>
      <w:pPr>
        <w:pStyle w:val="BookText"/>
        <w:rPr/>
      </w:pPr>
      <w:r>
        <w:rPr>
          <w:rFonts w:ascii="IRNazanin" w:hAnsi="IRNazanin" w:eastAsia="IRNazanin"/>
          <w:color w:val="111111"/>
          <w:sz w:val="28"/>
          <w:sz w:val="28"/>
          <w:szCs w:val="28"/>
          <w:rtl w:val="true"/>
          <w:lang w:bidi="fa-IR"/>
        </w:rPr>
        <w:t>فهماننده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جبرئیل به فرمان پروردگارش نزد او آمده بود که تو مصون هستی، پس در این کار سستی نکن؛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ایشان برسان آن چه را که پروردگارشان بر تو نازل کرده است و در آن جا از دشمنان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 به دل نداشته باش؛</w:t>
      </w:r>
      <w:bookmarkStart w:id="57" w:name="pg4258_45301"/>
    </w:p>
    <w:p>
      <w:pPr>
        <w:pStyle w:val="BookText"/>
        <w:rPr/>
      </w:pPr>
      <w:bookmarkEnd w:id="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آن هنگام پیامبر او را به پا داشت در حالی که با دست خود، دست علی را بلند کرده</w:t>
      </w:r>
    </w:p>
    <w:p>
      <w:pPr>
        <w:pStyle w:val="BookText"/>
        <w:rPr/>
      </w:pPr>
      <w:r>
        <w:rPr>
          <w:rFonts w:ascii="IRNazanin" w:hAnsi="IRNazanin" w:eastAsia="IRNazanin"/>
          <w:color w:val="111111"/>
          <w:sz w:val="28"/>
          <w:sz w:val="28"/>
          <w:szCs w:val="28"/>
          <w:rtl w:val="true"/>
          <w:lang w:bidi="fa-IR"/>
        </w:rPr>
        <w:t>بود و با صدای بلند نشان می‌داد؛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مولا و ولی شماست؟ مردم بدون آن که خود را به نادانی بزنند گفتند؛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تو مولای ماست و تو ولی ما هستی و در میان ما کسی را نمی‌یابی که از تو نافرمانی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یا علی، زیرا خوش دارم که تو بعد از من امام و هادی باشی؛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کس من مولای او هستم، این علی ولی اوست و شما مردم نیز از سر راستی یاور او باشید؛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ولی بدار هر که او را ولی می‌دارد و دشمن باش با کسانی که علی را دشمن می‌دارند؛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پروردگار من، یاری کن هر کس علی را یاری می‌کند، او پیشوای هدایت است که چون ماه</w:t>
      </w:r>
    </w:p>
    <w:p>
      <w:pPr>
        <w:pStyle w:val="BookText"/>
        <w:rPr/>
      </w:pPr>
      <w:r>
        <w:rPr>
          <w:rFonts w:ascii="IRNazanin" w:hAnsi="IRNazanin" w:eastAsia="IRNazanin"/>
          <w:color w:val="111111"/>
          <w:sz w:val="28"/>
          <w:sz w:val="28"/>
          <w:szCs w:val="28"/>
          <w:rtl w:val="true"/>
          <w:lang w:bidi="fa-IR"/>
        </w:rPr>
        <w:t>تاریکی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تا به آن میزان بیانگر واقعیت آن رخداد بود که پیامبر گرامی اسلام پس از شنیدن آن با کمال شادمانی سراینده آن را چنین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حسّان لاتزال مؤیّدا بروح القدس ما نصرتنا بلسانک؛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حسان مادامی که ما را به زبانت یاری می‌کنی، پیوسته در حمایت روح القدس باشی</w:t>
      </w:r>
      <w:r>
        <w:rPr>
          <w:rFonts w:eastAsia="IRNazanin" w:cs="IRNazanin"/>
          <w:color w:val="111111"/>
          <w:sz w:val="28"/>
          <w:szCs w:val="28"/>
          <w:rtl w:val="true"/>
          <w:lang w:bidi="fa-IR"/>
        </w:rPr>
        <w:t>».</w:t>
      </w:r>
    </w:p>
    <w:p>
      <w:pPr>
        <w:pStyle w:val="Heading5"/>
        <w:numPr>
          <w:ilvl w:val="4"/>
          <w:numId w:val="1"/>
        </w:numPr>
        <w:rPr/>
      </w:pPr>
      <w:bookmarkStart w:id="58" w:name="__RefHeading___Toc356309_1479056682"/>
      <w:bookmarkStart w:id="59" w:name="_Toc22"/>
      <w:bookmarkEnd w:id="58"/>
      <w:r>
        <w:rPr/>
        <w:t>2-3</w:t>
      </w:r>
      <w:r>
        <w:rPr>
          <w:rtl w:val="true"/>
        </w:rPr>
        <w:t xml:space="preserve">- </w:t>
      </w:r>
      <w:r>
        <w:rPr>
          <w:rtl w:val="true"/>
        </w:rPr>
        <w:t>پرسش نکردن حاضران</w:t>
      </w:r>
      <w:bookmarkEnd w:id="59"/>
    </w:p>
    <w:p>
      <w:pPr>
        <w:pStyle w:val="BookText"/>
        <w:rPr/>
      </w:pPr>
      <w:r>
        <w:rPr>
          <w:rFonts w:ascii="IRNazanin" w:hAnsi="IRNazanin" w:eastAsia="IRNazanin"/>
          <w:color w:val="111111"/>
          <w:sz w:val="28"/>
          <w:sz w:val="28"/>
          <w:szCs w:val="28"/>
          <w:rtl w:val="true"/>
          <w:lang w:bidi="fa-IR"/>
        </w:rPr>
        <w:t>بسیار روشن است که اگر شنونده نتواند به شکلی مفهوم و منظور کلام گوینده را درک کند، در مقام چاره جویی به پرسش رو خواهد آورد، به خصوص اگر جمعیّت حاضر، بالغ بر ده‌ها هزار نفر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دارای معانی متعدد و رایج باشد، بدیهی است وقتی که پیامبر گرامی اسلام در خلال سخنرانی خود سه یا چهار 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می‌کند، چون نمی‌دانند که مراد پیامبر چیست،</w:t>
      </w:r>
      <w:bookmarkStart w:id="60" w:name="pg4258_45302"/>
    </w:p>
    <w:p>
      <w:pPr>
        <w:pStyle w:val="BookText"/>
        <w:rPr/>
      </w:pPr>
      <w:bookmarkEnd w:id="60"/>
      <w:r>
        <w:rPr>
          <w:rFonts w:ascii="IRNazanin" w:hAnsi="IRNazanin" w:eastAsia="IRNazanin"/>
          <w:color w:val="111111"/>
          <w:sz w:val="28"/>
          <w:sz w:val="28"/>
          <w:szCs w:val="28"/>
          <w:rtl w:val="true"/>
          <w:lang w:bidi="fa-IR"/>
        </w:rPr>
        <w:t>می‌باید به پرسش رو آورند، اما سکوت آن‌ها در مقابل سخن پیامبر و واکنش‌های بعدی ایشان به خوبی نشان می‌دهد که مردم به روشنی می‌فهمیدند که پیامبر چه می‌گوید، وگرنه باید بپذیریم که پیامبر بیهوده سخن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تردیدهای بعدی در واقع چاره جویی برای درست جلوه نشان دادن تصمیم‌های</w:t>
      </w:r>
    </w:p>
    <w:p>
      <w:pPr>
        <w:pStyle w:val="BookText"/>
        <w:rPr/>
      </w:pPr>
      <w:r>
        <w:rPr>
          <w:rFonts w:ascii="IRNazanin" w:hAnsi="IRNazanin" w:eastAsia="IRNazanin"/>
          <w:color w:val="111111"/>
          <w:sz w:val="28"/>
          <w:sz w:val="28"/>
          <w:szCs w:val="28"/>
          <w:rtl w:val="true"/>
          <w:lang w:bidi="fa-IR"/>
        </w:rPr>
        <w:t>گرفته شده در خلال ماجرای سقیفه و نحوه انتخاب خلفای سه گانه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با توجّه به آن چه گذشت به خوبی روشن می‌شود که اگر ادّعای غزالی و ابن اثیر را درباره حدیث غدیر بپذیریم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صریحی نیست، بلکه خبر واحدی است که چند احتمال در معنای الفاظ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افراد زیادی اسم مولا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اسامی بر واژه مولی در حدیث من کنت مولاه فعلیٌّ مولاه، صدق می‌کند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مدعی شویم که حاضران در مجلس بدون آن که متوجه شوند که منظور پیامبر از این سخنان چیست، راهی خانه‌های خود شدند یا هر کدام معنایی خاص از آن فهمیده و پس از پایان پذیرفتن سخنان پیامبر، برای اثبات فهم خود با یکدیگر به گفتگو نشسته‌اند</w:t>
      </w:r>
      <w:r>
        <w:rPr>
          <w:rFonts w:eastAsia="IRNazanin" w:cs="IRNazanin"/>
          <w:color w:val="111111"/>
          <w:sz w:val="28"/>
          <w:szCs w:val="28"/>
          <w:rtl w:val="true"/>
          <w:lang w:bidi="fa-IR"/>
        </w:rPr>
        <w:t>.</w:t>
      </w:r>
    </w:p>
    <w:p>
      <w:pPr>
        <w:pStyle w:val="Heading5"/>
        <w:numPr>
          <w:ilvl w:val="4"/>
          <w:numId w:val="1"/>
        </w:numPr>
        <w:rPr/>
      </w:pPr>
      <w:bookmarkStart w:id="61" w:name="__RefHeading___Toc356311_1479056682"/>
      <w:bookmarkStart w:id="62" w:name="_Toc23"/>
      <w:bookmarkEnd w:id="61"/>
      <w:r>
        <w:rPr/>
        <w:t>2-4</w:t>
      </w:r>
      <w:r>
        <w:rPr>
          <w:rtl w:val="true"/>
        </w:rPr>
        <w:t xml:space="preserve">- </w:t>
      </w:r>
      <w:r>
        <w:rPr>
          <w:rtl w:val="true"/>
        </w:rPr>
        <w:t xml:space="preserve">استفاده از واژه </w:t>
      </w:r>
      <w:r>
        <w:rPr>
          <w:rtl w:val="true"/>
        </w:rPr>
        <w:t>«</w:t>
      </w:r>
      <w:r>
        <w:rPr>
          <w:rtl w:val="true"/>
        </w:rPr>
        <w:t>مولی</w:t>
      </w:r>
      <w:r>
        <w:rPr>
          <w:rtl w:val="true"/>
        </w:rPr>
        <w:t xml:space="preserve">» </w:t>
      </w:r>
      <w:r>
        <w:rPr>
          <w:rtl w:val="true"/>
        </w:rPr>
        <w:t>در سایر جملات</w:t>
      </w:r>
      <w:bookmarkEnd w:id="62"/>
    </w:p>
    <w:p>
      <w:pPr>
        <w:pStyle w:val="BookText"/>
        <w:rPr/>
      </w:pPr>
      <w:r>
        <w:rPr>
          <w:rFonts w:ascii="IRNazanin" w:hAnsi="IRNazanin" w:eastAsia="IRNazanin"/>
          <w:color w:val="111111"/>
          <w:sz w:val="28"/>
          <w:sz w:val="28"/>
          <w:szCs w:val="28"/>
          <w:rtl w:val="true"/>
          <w:lang w:bidi="fa-IR"/>
        </w:rPr>
        <w:t>هرچند راویان غدیر با الفاظ گوناگون و با اجمال و تفصیل اصل ماجرا و سخنان پیامبر را نقل کرده‌اند، اما بر این مطلب اتفاق نظر دارند که پیامبر این جملات را در حضور مردم فرموده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 اللّه مولای و أنا مولی المؤمنین و أنا أولی بهم من أنفسهم، فمن کنت مولاه فهذا 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خداوند مولای من است و من مولای مؤمنان و من سزاوارترم به ایشان از خودشان، پس هرکس من مولای اویم، این علی مولای اوست</w:t>
      </w:r>
      <w:r>
        <w:rPr>
          <w:rFonts w:eastAsia="IRNazanin" w:cs="IRNazanin"/>
          <w:color w:val="111111"/>
          <w:sz w:val="28"/>
          <w:szCs w:val="28"/>
          <w:rtl w:val="true"/>
          <w:lang w:bidi="fa-IR"/>
        </w:rPr>
        <w:t>».</w:t>
      </w:r>
      <w:bookmarkStart w:id="63" w:name="pg4258_45303"/>
    </w:p>
    <w:p>
      <w:pPr>
        <w:pStyle w:val="BookText"/>
        <w:rPr/>
      </w:pPr>
      <w:bookmarkEnd w:id="63"/>
      <w:r>
        <w:rPr>
          <w:rFonts w:ascii="IRNazanin" w:hAnsi="IRNazanin" w:eastAsia="IRNazanin"/>
          <w:color w:val="111111"/>
          <w:sz w:val="28"/>
          <w:sz w:val="28"/>
          <w:szCs w:val="28"/>
          <w:rtl w:val="true"/>
          <w:lang w:bidi="fa-IR"/>
        </w:rPr>
        <w:t xml:space="preserve">همان گونه که در این جملات دیده می‌شود، پیامبر سه بار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و اگر بپذیریم که این واژه دارای معانی متعددی است، می‌باید همان تردیدها درباره آن‌ها نیز به وجود آید، اما وقتی به منابع روایی و کلامی اهل سنت مراجعه می‌کنیم، در می‌یابیم که کسی درباره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مولی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ندارد؛ بلکه تردیدها از آن هنگام آغاز می‌شود که پیامبر همچون خود، امیرالمؤمنین را مولای مسلمانان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به خوبی روشن می‌سازد که تردیدها در ماجرای غدیر نه به سبب تعدد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به این علت است که پذیرش معنای متبادر از این واژه با تحلیل رخدادهای بعدی در مسئله خلافت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جا بر آن هستیم تا ضمن مرور آن چه پیش از این متکلمان شیعه و سنّی درباره معنای حدیث ولایت مطرح کرده‌اند، همچنین نقد و بررسی آن‌ها، به دریافتی نو از آن دست یابیم</w:t>
      </w:r>
      <w:r>
        <w:rPr>
          <w:rFonts w:eastAsia="IRNazanin" w:cs="IRNazanin"/>
          <w:color w:val="111111"/>
          <w:sz w:val="28"/>
          <w:szCs w:val="28"/>
          <w:rtl w:val="true"/>
          <w:lang w:bidi="fa-IR"/>
        </w:rPr>
        <w:t>.</w:t>
      </w:r>
    </w:p>
    <w:p>
      <w:pPr>
        <w:pStyle w:val="Heading5"/>
        <w:numPr>
          <w:ilvl w:val="4"/>
          <w:numId w:val="1"/>
        </w:numPr>
        <w:rPr/>
      </w:pPr>
      <w:bookmarkStart w:id="64" w:name="__RefHeading___Toc356313_1479056682"/>
      <w:bookmarkStart w:id="65" w:name="_Toc24"/>
      <w:bookmarkEnd w:id="64"/>
      <w:r>
        <w:rPr/>
        <w:t>2-5</w:t>
      </w:r>
      <w:r>
        <w:rPr>
          <w:rtl w:val="true"/>
        </w:rPr>
        <w:t xml:space="preserve">- </w:t>
      </w:r>
      <w:r>
        <w:rPr>
          <w:rtl w:val="true"/>
        </w:rPr>
        <w:t xml:space="preserve">استدلال </w:t>
      </w:r>
      <w:r>
        <w:rPr>
          <w:rtl w:val="true"/>
        </w:rPr>
        <w:t>(</w:t>
      </w:r>
      <w:r>
        <w:rPr>
          <w:rtl w:val="true"/>
        </w:rPr>
        <w:t>احتجاج</w:t>
      </w:r>
      <w:r>
        <w:rPr>
          <w:rtl w:val="true"/>
        </w:rPr>
        <w:t xml:space="preserve">) </w:t>
      </w:r>
      <w:r>
        <w:rPr>
          <w:rtl w:val="true"/>
        </w:rPr>
        <w:t>به حدیث غدیر</w:t>
      </w:r>
      <w:bookmarkEnd w:id="65"/>
    </w:p>
    <w:p>
      <w:pPr>
        <w:pStyle w:val="BookText"/>
        <w:rPr/>
      </w:pPr>
      <w:r>
        <w:rPr>
          <w:rFonts w:ascii="IRNazanin" w:hAnsi="IRNazanin" w:eastAsia="IRNazanin"/>
          <w:color w:val="111111"/>
          <w:sz w:val="28"/>
          <w:sz w:val="28"/>
          <w:szCs w:val="28"/>
          <w:rtl w:val="true"/>
          <w:lang w:bidi="fa-IR"/>
        </w:rPr>
        <w:t>از جمله شواهدی که بیانگر آشکاری مفهوم سخنان پیامبر در انتخاب امیرالمؤمنین به عنوان جانشین و خلیفه پس از خود است، استدلال شخصیت‌های برجسته دینی، سیاسی اسلام و گاه مردم عادی به حدیث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ضمن بیان چگونگی استدلال این افراد به حدیث غدیر، منابع آن را از کتاب‌های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اهل سنت نیز گزارش داده است؛ برخی از این استدلال‌ها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صدیقه طاهره فاطمه زهرا علیهاالسلام؛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امام حسن مجتبی علیه‌السلام هنگام صلح با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مردی به نام بُرد بر عمرو بن العاص؛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عبد الله بن جعفر بر معاویه بعد از شهادت امیرالمؤمنین علیه‌السلام؛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عمرو بن عاص بر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عمار یاسر بر عمرو بن عاص؛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اصبغ بن نباتة در مجلس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قیس بن سعد بر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دارمیة حجونیة بر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مأمون عباسی بر فقهای زمان خود</w:t>
      </w:r>
      <w:r>
        <w:rPr>
          <w:rFonts w:eastAsia="IRNazanin" w:cs="IRNazanin"/>
          <w:color w:val="111111"/>
          <w:sz w:val="28"/>
          <w:szCs w:val="28"/>
          <w:rtl w:val="true"/>
          <w:lang w:bidi="fa-IR"/>
        </w:rPr>
        <w:t>.</w:t>
      </w:r>
      <w:r>
        <w:rPr>
          <w:rStyle w:val="FootnoteAnchor"/>
          <w:rtl w:val="true"/>
        </w:rPr>
        <w:footnoteReference w:id="49"/>
      </w:r>
      <w:bookmarkStart w:id="66" w:name="pg4258_45306"/>
    </w:p>
    <w:p>
      <w:pPr>
        <w:pStyle w:val="Heading2"/>
        <w:numPr>
          <w:ilvl w:val="1"/>
          <w:numId w:val="1"/>
        </w:numPr>
        <w:rPr/>
      </w:pPr>
      <w:bookmarkStart w:id="67" w:name="__RefHeading___Toc356315_1479056682"/>
      <w:bookmarkStart w:id="68" w:name="_Toc25"/>
      <w:bookmarkEnd w:id="66"/>
      <w:bookmarkEnd w:id="67"/>
      <w:r>
        <w:rPr>
          <w:rtl w:val="true"/>
        </w:rPr>
        <w:t>گفتار دوم</w:t>
      </w:r>
      <w:r>
        <w:rPr>
          <w:rtl w:val="true"/>
        </w:rPr>
        <w:t xml:space="preserve">: </w:t>
      </w:r>
      <w:r>
        <w:rPr>
          <w:rtl w:val="true"/>
        </w:rPr>
        <w:t>کاوش‌های معناشناسی</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356317_1479056682"/>
      <w:bookmarkStart w:id="70" w:name="_Toc26"/>
      <w:bookmarkEnd w:id="69"/>
      <w:r>
        <w:rPr>
          <w:rtl w:val="true"/>
        </w:rPr>
        <w:t>اشاره</w:t>
      </w:r>
      <w:bookmarkStart w:id="71" w:name="pg4258_45308"/>
      <w:bookmarkEnd w:id="70"/>
    </w:p>
    <w:p>
      <w:pPr>
        <w:pStyle w:val="Heading3"/>
        <w:numPr>
          <w:ilvl w:val="2"/>
          <w:numId w:val="1"/>
        </w:numPr>
        <w:rPr/>
      </w:pPr>
      <w:bookmarkStart w:id="72" w:name="__RefHeading___Toc356319_1479056682"/>
      <w:bookmarkStart w:id="73" w:name="_Toc27"/>
      <w:bookmarkEnd w:id="71"/>
      <w:bookmarkEnd w:id="72"/>
      <w:r>
        <w:rPr>
          <w:rtl w:val="true"/>
        </w:rPr>
        <w:t>فهرست معانی</w:t>
      </w:r>
      <w:bookmarkEnd w:id="73"/>
    </w:p>
    <w:p>
      <w:pPr>
        <w:pStyle w:val="BookText"/>
        <w:rPr/>
      </w:pPr>
      <w:r>
        <w:rPr>
          <w:rFonts w:ascii="IRNazanin" w:hAnsi="IRNazanin" w:eastAsia="IRNazanin"/>
          <w:color w:val="111111"/>
          <w:sz w:val="28"/>
          <w:sz w:val="28"/>
          <w:szCs w:val="28"/>
          <w:rtl w:val="true"/>
          <w:lang w:bidi="fa-IR"/>
        </w:rPr>
        <w:t xml:space="preserve">از بررسی‌های معناشناسی پیرامون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به دست می‌آید که این واژه در کاربردهای مختلف، معانی گوناگون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مرحوم علامه امینی از بیست و هفت معنا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Style w:val="FootnoteAnchor"/>
          <w:rtl w:val="true"/>
        </w:rPr>
        <w:footnoteReference w:id="50"/>
      </w:r>
      <w:r>
        <w:rPr>
          <w:rFonts w:ascii="IRNazanin" w:hAnsi="IRNazanin" w:eastAsia="IRNazanin"/>
          <w:color w:val="111111"/>
          <w:sz w:val="28"/>
          <w:sz w:val="28"/>
          <w:szCs w:val="28"/>
          <w:rtl w:val="true"/>
          <w:lang w:bidi="fa-IR"/>
        </w:rPr>
        <w:t>اما از مجموع آن چه در منابع مختلف لغوی، تفسیری و کلامی درباره معنای این واژه گزارش شده، این فهرست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جریره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پدری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Style w:val="FootnoteAnchor"/>
        </w:rPr>
        <w:footnoteReference w:id="51"/>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 برده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 شده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bookmarkStart w:id="74" w:name="pg4258_45309"/>
    </w:p>
    <w:p>
      <w:pPr>
        <w:pStyle w:val="BookText"/>
        <w:rPr/>
      </w:pPr>
      <w:bookmarkEnd w:id="74"/>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دهنده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داده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 علیه معتَق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او نعمت آزادی داده شده</w:t>
      </w:r>
      <w:r>
        <w:rPr>
          <w:rFonts w:eastAsia="IRNazanin" w:cs="IRNazanin"/>
          <w:color w:val="111111"/>
          <w:sz w:val="28"/>
          <w:szCs w:val="28"/>
          <w:rtl w:val="true"/>
          <w:lang w:bidi="fa-IR"/>
        </w:rPr>
        <w:t>)</w:t>
      </w:r>
      <w:r>
        <w:rPr>
          <w:rStyle w:val="FootnoteAnchor"/>
        </w:rPr>
        <w:footnoteReference w:id="52"/>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نعمت آزادی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در یک مکان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در تهیه این فهرست فقط به گزارش‌هایی که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گوناگون ارائه شده اکتفا کردیم و در ادامه نشان خواهیم داد که مفسران در توضیح آیاتی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کار رفته است، برای آن معانی دیگری هم بر شمرده‌اند که در روند معناشناسی این واژه از اهمیت فراوانی برخوردار است</w:t>
      </w:r>
      <w:r>
        <w:rPr>
          <w:rFonts w:eastAsia="IRNazanin" w:cs="IRNazanin"/>
          <w:color w:val="111111"/>
          <w:sz w:val="28"/>
          <w:szCs w:val="28"/>
          <w:rtl w:val="true"/>
          <w:lang w:bidi="fa-IR"/>
        </w:rPr>
        <w:t>.</w:t>
      </w:r>
    </w:p>
    <w:p>
      <w:pPr>
        <w:pStyle w:val="Heading3"/>
        <w:numPr>
          <w:ilvl w:val="2"/>
          <w:numId w:val="1"/>
        </w:numPr>
        <w:rPr/>
      </w:pPr>
      <w:bookmarkStart w:id="75" w:name="__RefHeading___Toc356321_1479056682"/>
      <w:bookmarkStart w:id="76" w:name="_Toc28"/>
      <w:bookmarkEnd w:id="75"/>
      <w:r>
        <w:rPr>
          <w:rtl w:val="true"/>
        </w:rPr>
        <w:t>طبقه بندی معانی</w:t>
      </w:r>
      <w:bookmarkEnd w:id="76"/>
    </w:p>
    <w:p>
      <w:pPr>
        <w:pStyle w:val="Heading4"/>
        <w:numPr>
          <w:ilvl w:val="3"/>
          <w:numId w:val="1"/>
        </w:numPr>
        <w:rPr/>
      </w:pPr>
      <w:bookmarkStart w:id="77" w:name="__RefHeading___Toc356323_1479056682"/>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اگر قرار باشد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متون مختلف صرف نظر از پاره‌ای مشابهت‌ها، فقط از نظر تعداد طبقه بندی کنیم، به دو نکته قابل تأمل بر می‌خوریم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 معانی این واژه هیچ اتفاق نظری وجود نداشته، از دو تا بیست و یک معنا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در تعداد معانی با هم اتفاق نظر دارند، در این که آن معانی چیست، یکسان نمی‌اندیشند</w:t>
      </w:r>
      <w:r>
        <w:rPr>
          <w:rFonts w:eastAsia="IRNazanin" w:cs="IRNazanin"/>
          <w:color w:val="111111"/>
          <w:sz w:val="28"/>
          <w:szCs w:val="28"/>
          <w:rtl w:val="true"/>
          <w:lang w:bidi="fa-IR"/>
        </w:rPr>
        <w:t>.</w:t>
      </w:r>
    </w:p>
    <w:p>
      <w:pPr>
        <w:pStyle w:val="Heading4"/>
        <w:numPr>
          <w:ilvl w:val="3"/>
          <w:numId w:val="1"/>
        </w:numPr>
        <w:rPr/>
      </w:pPr>
      <w:bookmarkStart w:id="79" w:name="__RefHeading___Toc356325_1479056682"/>
      <w:bookmarkStart w:id="80" w:name="_Toc30"/>
      <w:bookmarkEnd w:id="79"/>
      <w:r>
        <w:rPr>
          <w:rtl w:val="true"/>
        </w:rPr>
        <w:t>دو معنا</w:t>
      </w:r>
      <w:bookmarkEnd w:id="80"/>
    </w:p>
    <w:p>
      <w:pPr>
        <w:pStyle w:val="BookText"/>
        <w:rPr/>
      </w:pPr>
      <w:r>
        <w:rPr>
          <w:rFonts w:ascii="IRNazanin" w:hAnsi="IRNazanin" w:eastAsia="IRNazanin"/>
          <w:color w:val="111111"/>
          <w:sz w:val="28"/>
          <w:sz w:val="28"/>
          <w:szCs w:val="28"/>
          <w:rtl w:val="true"/>
          <w:lang w:bidi="fa-IR"/>
        </w:rPr>
        <w:t>ولی، حلیف</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w:t>
      </w:r>
      <w:r>
        <w:rPr>
          <w:rStyle w:val="FootnoteAnchor"/>
          <w:rtl w:val="true"/>
        </w:rPr>
        <w:footnoteReference w:id="55"/>
      </w:r>
    </w:p>
    <w:p>
      <w:pPr>
        <w:pStyle w:val="Heading4"/>
        <w:numPr>
          <w:ilvl w:val="3"/>
          <w:numId w:val="1"/>
        </w:numPr>
        <w:rPr/>
      </w:pPr>
      <w:bookmarkStart w:id="81" w:name="__RefHeading___Toc356327_1479056682"/>
      <w:bookmarkStart w:id="82" w:name="_Toc31"/>
      <w:bookmarkEnd w:id="81"/>
      <w:r>
        <w:rPr>
          <w:rtl w:val="true"/>
        </w:rPr>
        <w:t>سه معنا</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 حلیف، ولی</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عصبه، حلیف؛</w:t>
      </w:r>
      <w:r>
        <w:rPr>
          <w:rStyle w:val="FootnoteAnchor"/>
          <w:rtl w:val="true"/>
        </w:rPr>
        <w:footnoteReference w:id="57"/>
      </w:r>
      <w:bookmarkStart w:id="83" w:name="pg4258_45310"/>
    </w:p>
    <w:p>
      <w:pPr>
        <w:pStyle w:val="Heading4"/>
        <w:numPr>
          <w:ilvl w:val="3"/>
          <w:numId w:val="1"/>
        </w:numPr>
        <w:rPr/>
      </w:pPr>
      <w:bookmarkStart w:id="84" w:name="__RefHeading___Toc356329_1479056682"/>
      <w:bookmarkStart w:id="85" w:name="_Toc32"/>
      <w:bookmarkEnd w:id="83"/>
      <w:bookmarkEnd w:id="84"/>
      <w:r>
        <w:rPr>
          <w:rtl w:val="true"/>
        </w:rPr>
        <w:t>پنج معنا</w:t>
      </w:r>
      <w:bookmarkEnd w:id="85"/>
    </w:p>
    <w:p>
      <w:pPr>
        <w:pStyle w:val="BookText"/>
        <w:rPr/>
      </w:pPr>
      <w:r>
        <w:rPr>
          <w:rFonts w:ascii="IRNazanin" w:hAnsi="IRNazanin" w:eastAsia="IRNazanin"/>
          <w:color w:val="111111"/>
          <w:sz w:val="28"/>
          <w:sz w:val="28"/>
          <w:szCs w:val="28"/>
          <w:rtl w:val="true"/>
          <w:lang w:bidi="fa-IR"/>
        </w:rPr>
        <w:t>ابن عم، ابن اخت، جار، شریک، حلیف</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خلف، محب، معتق، مکان و مقر، ناصر</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جار، معتِق، معتَق، ناصر</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صهر، ولی و اولی بالشی‌ء، معتِق، معتَق؛</w:t>
      </w:r>
      <w:r>
        <w:rPr>
          <w:rStyle w:val="FootnoteAnchor"/>
          <w:rtl w:val="true"/>
        </w:rPr>
        <w:footnoteReference w:id="61"/>
      </w:r>
    </w:p>
    <w:p>
      <w:pPr>
        <w:pStyle w:val="Heading4"/>
        <w:numPr>
          <w:ilvl w:val="3"/>
          <w:numId w:val="1"/>
        </w:numPr>
        <w:rPr/>
      </w:pPr>
      <w:bookmarkStart w:id="86" w:name="__RefHeading___Toc356331_1479056682"/>
      <w:bookmarkStart w:id="87" w:name="_Toc33"/>
      <w:bookmarkEnd w:id="86"/>
      <w:r>
        <w:rPr>
          <w:rtl w:val="true"/>
        </w:rPr>
        <w:t>شش معنا</w:t>
      </w:r>
      <w:bookmarkEnd w:id="87"/>
    </w:p>
    <w:p>
      <w:pPr>
        <w:pStyle w:val="BookText"/>
        <w:rPr/>
      </w:pPr>
      <w:r>
        <w:rPr>
          <w:rFonts w:ascii="IRNazanin" w:hAnsi="IRNazanin" w:eastAsia="IRNazanin"/>
          <w:color w:val="111111"/>
          <w:sz w:val="28"/>
          <w:sz w:val="28"/>
          <w:szCs w:val="28"/>
          <w:rtl w:val="true"/>
          <w:lang w:bidi="fa-IR"/>
        </w:rPr>
        <w:t>ابن عم، جار، حلیف، معتِق، معتَق، ناصر</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أولی بالشی‌ء، حلیف، سید، صاحب، مملوک</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ابن اخت، جار، حلیف، شریک،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یلی علیک امرک</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منعِم معتِق، معتَق، ملیک، مولی فی الدین، مولی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pStyle w:val="Heading4"/>
        <w:numPr>
          <w:ilvl w:val="3"/>
          <w:numId w:val="1"/>
        </w:numPr>
        <w:rPr/>
      </w:pPr>
      <w:bookmarkStart w:id="88" w:name="__RefHeading___Toc356333_1479056682"/>
      <w:bookmarkStart w:id="89" w:name="_Toc34"/>
      <w:bookmarkEnd w:id="88"/>
      <w:r>
        <w:rPr>
          <w:rtl w:val="true"/>
        </w:rPr>
        <w:t>هفت معنا</w:t>
      </w:r>
      <w:bookmarkEnd w:id="89"/>
    </w:p>
    <w:p>
      <w:pPr>
        <w:pStyle w:val="BookText"/>
        <w:rPr/>
      </w:pPr>
      <w:r>
        <w:rPr>
          <w:rFonts w:ascii="IRNazanin" w:hAnsi="IRNazanin" w:eastAsia="IRNazanin"/>
          <w:color w:val="111111"/>
          <w:sz w:val="28"/>
          <w:sz w:val="28"/>
          <w:szCs w:val="28"/>
          <w:rtl w:val="true"/>
          <w:lang w:bidi="fa-IR"/>
        </w:rPr>
        <w:t>ابن عم، حلیف، سید، عتیق، عصبة، معتِق، ناصر</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أولی</w:t>
      </w:r>
    </w:p>
    <w:p>
      <w:pPr>
        <w:pStyle w:val="BookText"/>
        <w:rPr/>
      </w:pPr>
      <w:r>
        <w:rPr>
          <w:rFonts w:ascii="IRNazanin" w:hAnsi="IRNazanin" w:eastAsia="IRNazanin"/>
          <w:color w:val="111111"/>
          <w:sz w:val="28"/>
          <w:sz w:val="28"/>
          <w:szCs w:val="28"/>
          <w:rtl w:val="true"/>
          <w:lang w:bidi="fa-IR"/>
        </w:rPr>
        <w:t>بالتصرف، جار، حلیف، معتِق، معتَق، ناصر</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عاقبت، لما یلی الشی‌ء، مالک رق، مالک طاعته، معتق، معتق من الرق؛</w:t>
      </w:r>
      <w:r>
        <w:rPr>
          <w:rStyle w:val="FootnoteAnchor"/>
          <w:rtl w:val="true"/>
        </w:rPr>
        <w:footnoteReference w:id="68"/>
      </w:r>
    </w:p>
    <w:p>
      <w:pPr>
        <w:pStyle w:val="Heading4"/>
        <w:numPr>
          <w:ilvl w:val="3"/>
          <w:numId w:val="1"/>
        </w:numPr>
        <w:rPr/>
      </w:pPr>
      <w:bookmarkStart w:id="90" w:name="__RefHeading___Toc356335_1479056682"/>
      <w:bookmarkStart w:id="91" w:name="_Toc35"/>
      <w:bookmarkEnd w:id="90"/>
      <w:r>
        <w:rPr>
          <w:rtl w:val="true"/>
        </w:rPr>
        <w:t>هشت معنا</w:t>
      </w:r>
      <w:bookmarkEnd w:id="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 أولی بالشی‌ء، جار، حلیف، سید، صِهر، عبد، ولیّ</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أولی بالشی‌ء، جار، حلیف، صهر، معتِق، معتَق، ولی</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أولی بالشی‌ء، جار، حلیف، صهر، مُنْعَمٌ علیه معتَق، مُنْعِم‌معتِق، ولی؛</w:t>
      </w:r>
      <w:r>
        <w:rPr>
          <w:rStyle w:val="FootnoteAnchor"/>
          <w:rtl w:val="true"/>
        </w:rPr>
        <w:footnoteReference w:id="71"/>
      </w:r>
      <w:bookmarkStart w:id="92" w:name="pg4258_45311"/>
    </w:p>
    <w:p>
      <w:pPr>
        <w:pStyle w:val="Heading4"/>
        <w:numPr>
          <w:ilvl w:val="3"/>
          <w:numId w:val="1"/>
        </w:numPr>
        <w:rPr/>
      </w:pPr>
      <w:bookmarkStart w:id="93" w:name="__RefHeading___Toc356337_1479056682"/>
      <w:bookmarkStart w:id="94" w:name="_Toc36"/>
      <w:bookmarkEnd w:id="92"/>
      <w:bookmarkEnd w:id="93"/>
      <w:r>
        <w:rPr>
          <w:rtl w:val="true"/>
        </w:rPr>
        <w:t>نه معنا</w:t>
      </w:r>
      <w:bookmarkEnd w:id="94"/>
    </w:p>
    <w:p>
      <w:pPr>
        <w:pStyle w:val="BookText"/>
        <w:rPr/>
      </w:pPr>
      <w:r>
        <w:rPr>
          <w:rFonts w:ascii="IRNazanin" w:hAnsi="IRNazanin" w:eastAsia="IRNazanin"/>
          <w:color w:val="111111"/>
          <w:sz w:val="28"/>
          <w:sz w:val="28"/>
          <w:szCs w:val="28"/>
          <w:rtl w:val="true"/>
          <w:lang w:bidi="fa-IR"/>
        </w:rPr>
        <w:t xml:space="preserve">جار، حلیف، صهر، عصبة و بنو عم، معتق، معتق ذو النعمة، منعم، مُنْعَمٌ علیه، مولی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Heading4"/>
        <w:numPr>
          <w:ilvl w:val="3"/>
          <w:numId w:val="1"/>
        </w:numPr>
        <w:rPr/>
      </w:pPr>
      <w:bookmarkStart w:id="95" w:name="__RefHeading___Toc356339_1479056682"/>
      <w:bookmarkStart w:id="96" w:name="_Toc37"/>
      <w:bookmarkEnd w:id="95"/>
      <w:r>
        <w:rPr>
          <w:rtl w:val="true"/>
        </w:rPr>
        <w:t>ده معنا</w:t>
      </w:r>
      <w:bookmarkEnd w:id="96"/>
    </w:p>
    <w:p>
      <w:pPr>
        <w:pStyle w:val="BookText"/>
        <w:rPr/>
      </w:pPr>
      <w:r>
        <w:rPr>
          <w:rFonts w:ascii="IRNazanin" w:hAnsi="IRNazanin" w:eastAsia="IRNazanin"/>
          <w:color w:val="111111"/>
          <w:sz w:val="28"/>
          <w:sz w:val="28"/>
          <w:szCs w:val="28"/>
          <w:rtl w:val="true"/>
          <w:lang w:bidi="fa-IR"/>
        </w:rPr>
        <w:t>أولی، مالک رق، معتِق، معتَق، پسر عم، ضامن جریره، حلیف، همسایه، سید مطاع</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جار، حلیف، شریک، لوی،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 معتِق، معتَق، ولی</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أولی، جار، حلیف، سید مطاع و امام، ضامن جریره، مالک رق، معتِق، معتَق، ناصر؛</w:t>
      </w:r>
      <w:r>
        <w:rPr>
          <w:rStyle w:val="FootnoteAnchor"/>
          <w:rtl w:val="true"/>
        </w:rPr>
        <w:footnoteReference w:id="75"/>
      </w:r>
    </w:p>
    <w:p>
      <w:pPr>
        <w:pStyle w:val="Heading4"/>
        <w:numPr>
          <w:ilvl w:val="3"/>
          <w:numId w:val="1"/>
        </w:numPr>
        <w:rPr/>
      </w:pPr>
      <w:bookmarkStart w:id="97" w:name="__RefHeading___Toc356341_1479056682"/>
      <w:bookmarkStart w:id="98" w:name="_Toc38"/>
      <w:bookmarkEnd w:id="97"/>
      <w:r>
        <w:rPr>
          <w:rtl w:val="true"/>
        </w:rPr>
        <w:t>یازده معنا</w:t>
      </w:r>
      <w:bookmarkEnd w:id="98"/>
    </w:p>
    <w:p>
      <w:pPr>
        <w:pStyle w:val="BookText"/>
        <w:rPr/>
      </w:pPr>
      <w:r>
        <w:rPr>
          <w:rFonts w:ascii="IRNazanin" w:hAnsi="IRNazanin" w:eastAsia="IRNazanin"/>
          <w:color w:val="111111"/>
          <w:sz w:val="28"/>
          <w:sz w:val="28"/>
          <w:szCs w:val="28"/>
          <w:rtl w:val="true"/>
          <w:lang w:bidi="fa-IR"/>
        </w:rPr>
        <w:t>ابن عم، جار، حلیف، صهر، معتَق، معتِق مالک، مکان و قرار، موالی محب، ناصر</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پسر عم، حلیف، خداوند و بنده قبل العتق، سید مطاع، ضمان جریره، مالک رق، معتِق، معتَق، همسایه؛</w:t>
      </w:r>
      <w:r>
        <w:rPr>
          <w:rStyle w:val="FootnoteAnchor"/>
          <w:rtl w:val="true"/>
        </w:rPr>
        <w:footnoteReference w:id="77"/>
      </w:r>
    </w:p>
    <w:p>
      <w:pPr>
        <w:pStyle w:val="Heading4"/>
        <w:numPr>
          <w:ilvl w:val="3"/>
          <w:numId w:val="1"/>
        </w:numPr>
        <w:rPr/>
      </w:pPr>
      <w:bookmarkStart w:id="99" w:name="__RefHeading___Toc356343_1479056682"/>
      <w:bookmarkStart w:id="100" w:name="_Toc39"/>
      <w:bookmarkEnd w:id="99"/>
      <w:r>
        <w:rPr>
          <w:rtl w:val="true"/>
        </w:rPr>
        <w:t>شانزده معنا</w:t>
      </w:r>
      <w:bookmarkEnd w:id="100"/>
    </w:p>
    <w:p>
      <w:pPr>
        <w:pStyle w:val="BookText"/>
        <w:rPr/>
      </w:pPr>
      <w:r>
        <w:rPr>
          <w:rFonts w:ascii="IRNazanin" w:hAnsi="IRNazanin" w:eastAsia="IRNazanin"/>
          <w:color w:val="111111"/>
          <w:sz w:val="28"/>
          <w:sz w:val="28"/>
          <w:szCs w:val="28"/>
          <w:rtl w:val="true"/>
          <w:lang w:bidi="fa-IR"/>
        </w:rPr>
        <w:t>ابن عم، تابع، جار، حلیف، رب، سید، صهر، عبد، عقید، مالک، محب، معتِق، معتَق، منعم، مُنْعَمٌ علیه، ناصر؛</w:t>
      </w:r>
      <w:r>
        <w:rPr>
          <w:rStyle w:val="FootnoteAnchor"/>
          <w:rtl w:val="true"/>
        </w:rPr>
        <w:footnoteReference w:id="78"/>
      </w:r>
    </w:p>
    <w:p>
      <w:pPr>
        <w:pStyle w:val="Heading4"/>
        <w:numPr>
          <w:ilvl w:val="3"/>
          <w:numId w:val="1"/>
        </w:numPr>
        <w:rPr/>
      </w:pPr>
      <w:bookmarkStart w:id="101" w:name="__RefHeading___Toc356345_1479056682"/>
      <w:bookmarkStart w:id="102" w:name="_Toc40"/>
      <w:bookmarkEnd w:id="101"/>
      <w:r>
        <w:rPr>
          <w:rtl w:val="true"/>
        </w:rPr>
        <w:t>بیست و یک معنا</w:t>
      </w:r>
      <w:bookmarkEnd w:id="10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ابن اخت، ابن عم، تابع، جار، حلیف،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لتولیة أمور العالم بتدبیره و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شریک، صاحب، صهر، عبد، عم،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 ولایة إذا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والاه إذا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النعمة أنعم علیَّ بعتقه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منزلة ابن العم یجب علیک أن تنصره و أن ترثه إن مات و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منعم، مُنْعَمٌ علیه، مولی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نزیل، ولی</w:t>
      </w:r>
      <w:bookmarkStart w:id="103" w:name="pg4258_45312"/>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یلی علیک أمرک</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04" w:name="__RefHeading___Toc356347_1479056682"/>
      <w:bookmarkStart w:id="105" w:name="_Toc41"/>
      <w:bookmarkEnd w:id="104"/>
      <w:r>
        <w:rPr>
          <w:rtl w:val="true"/>
        </w:rPr>
        <w:t>یافتن معنای اصلی</w:t>
      </w:r>
      <w:bookmarkEnd w:id="105"/>
    </w:p>
    <w:p>
      <w:pPr>
        <w:pStyle w:val="Heading4"/>
        <w:numPr>
          <w:ilvl w:val="3"/>
          <w:numId w:val="1"/>
        </w:numPr>
        <w:rPr/>
      </w:pPr>
      <w:bookmarkStart w:id="106" w:name="__RefHeading___Toc356349_1479056682"/>
      <w:bookmarkStart w:id="107" w:name="_Toc42"/>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با بررسی معانی متفاوت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نکته می‌توان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فراوان معانی، عدم توافق در 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دو نکته، می‌تواند پرسش‌های گوناگونی را برای هر پژوهشگر منصفی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زبان و ادبیات عرب، واژه دیگری هم وجود دارد که برای آن این تعداد معنا گزارش شده باشد، بدون آن که میان گزارشگران اتفاق نظری درباره آن وجود داشته باشد؟ بر فرض پذیرش این تنوع، شنونده بر اساس چه معیاری می‌تواند منظور و مراد گوینده را درک کند؟</w:t>
      </w:r>
    </w:p>
    <w:p>
      <w:pPr>
        <w:pStyle w:val="BookText"/>
        <w:rPr/>
      </w:pPr>
      <w:r>
        <w:rPr>
          <w:rFonts w:ascii="IRNazanin" w:hAnsi="IRNazanin" w:eastAsia="IRNazanin"/>
          <w:color w:val="111111"/>
          <w:sz w:val="28"/>
          <w:sz w:val="28"/>
          <w:szCs w:val="28"/>
          <w:rtl w:val="true"/>
          <w:lang w:bidi="fa-IR"/>
        </w:rPr>
        <w:t>اگر بخواهیم این پرسش‌ها را در راستای واقعیت تاریخی غدیر خم مطرح کنیم، پرسش‌های دیگری نیز در پی خواهد آمد، زیرا می‌توان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روز که پیامبر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 اعراب حاضر، متوجه معنای آن شدند و آیا همه افراد یک چیز فهمیدند یا هر کدام با توجه به تنوع معنایی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جمله برداشت کردند؟</w:t>
      </w:r>
    </w:p>
    <w:p>
      <w:pPr>
        <w:pStyle w:val="BookText"/>
        <w:rPr/>
      </w:pPr>
      <w:r>
        <w:rPr>
          <w:rFonts w:ascii="IRNazanin" w:hAnsi="IRNazanin" w:eastAsia="IRNazanin"/>
          <w:color w:val="111111"/>
          <w:sz w:val="28"/>
          <w:sz w:val="28"/>
          <w:szCs w:val="28"/>
          <w:rtl w:val="true"/>
          <w:lang w:bidi="fa-IR"/>
        </w:rPr>
        <w:t>به هر حال وجود این پرسش‌ها و مانند آن، زمینه کاوشی را در خلال قرون گذشته میان اندیشمندان شیعه و سنّی فراهم ساخت که پاسخ‌های متفاوتی را به دنبال داشته است، به علاوه آن که این فرصت را هم فراهم کرد تا بتوان با نگاهی نو، پاسخی جز پاسخ پیشینیان را نیز مطرح ساخت</w:t>
      </w:r>
      <w:r>
        <w:rPr>
          <w:rFonts w:eastAsia="IRNazanin" w:cs="IRNazanin"/>
          <w:color w:val="111111"/>
          <w:sz w:val="28"/>
          <w:szCs w:val="28"/>
          <w:rtl w:val="true"/>
          <w:lang w:bidi="fa-IR"/>
        </w:rPr>
        <w:t>.</w:t>
      </w:r>
    </w:p>
    <w:p>
      <w:pPr>
        <w:pStyle w:val="Heading4"/>
        <w:numPr>
          <w:ilvl w:val="3"/>
          <w:numId w:val="1"/>
        </w:numPr>
        <w:rPr/>
      </w:pPr>
      <w:bookmarkStart w:id="108" w:name="__RefHeading___Toc356351_1479056682"/>
      <w:bookmarkStart w:id="109" w:name="_Toc43"/>
      <w:bookmarkEnd w:id="108"/>
      <w:r>
        <w:rPr/>
        <w:t>1</w:t>
      </w:r>
      <w:r>
        <w:rPr>
          <w:rtl w:val="true"/>
        </w:rPr>
        <w:t xml:space="preserve">- </w:t>
      </w:r>
      <w:r>
        <w:rPr>
          <w:rtl w:val="true"/>
        </w:rPr>
        <w:t>نادرستی تعدد معانی</w:t>
      </w:r>
      <w:bookmarkEnd w:id="109"/>
    </w:p>
    <w:p>
      <w:pPr>
        <w:pStyle w:val="Heading5"/>
        <w:numPr>
          <w:ilvl w:val="4"/>
          <w:numId w:val="1"/>
        </w:numPr>
        <w:rPr/>
      </w:pPr>
      <w:bookmarkStart w:id="110" w:name="__RefHeading___Toc356353_1479056682"/>
      <w:bookmarkStart w:id="111" w:name="_Toc44"/>
      <w:bookmarkEnd w:id="110"/>
      <w:r>
        <w:rPr>
          <w:rtl w:val="true"/>
        </w:rPr>
        <w:t>اشاره</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متفکران بزرگ شیعه و برخی از اهل سنّت در</w:t>
      </w:r>
      <w:bookmarkStart w:id="112" w:name="pg4258_45313"/>
    </w:p>
    <w:p>
      <w:pPr>
        <w:pStyle w:val="BookText"/>
        <w:rPr/>
      </w:pPr>
      <w:bookmarkEnd w:id="112"/>
      <w:r>
        <w:rPr>
          <w:rFonts w:ascii="IRNazanin" w:hAnsi="IRNazanin" w:eastAsia="IRNazanin"/>
          <w:color w:val="111111"/>
          <w:sz w:val="28"/>
          <w:sz w:val="28"/>
          <w:szCs w:val="28"/>
          <w:rtl w:val="true"/>
          <w:lang w:bidi="fa-IR"/>
        </w:rPr>
        <w:t xml:space="preserve">خلال سده‌های گذشته کوشیده‌اند، ضمن پذیرش فراوانی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مشترکی میان آن‌ها بیابند، اما به نظر می‌رسد اصل وجود این تعداد از معنا برای این واژه مسلّم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سه جهت قابل بررسی است</w:t>
      </w:r>
      <w:r>
        <w:rPr>
          <w:rFonts w:eastAsia="IRNazanin" w:cs="IRNazanin"/>
          <w:color w:val="111111"/>
          <w:sz w:val="28"/>
          <w:szCs w:val="28"/>
          <w:rtl w:val="true"/>
          <w:lang w:bidi="fa-IR"/>
        </w:rPr>
        <w:t>:</w:t>
      </w:r>
    </w:p>
    <w:p>
      <w:pPr>
        <w:pStyle w:val="Heading5"/>
        <w:numPr>
          <w:ilvl w:val="4"/>
          <w:numId w:val="1"/>
        </w:numPr>
        <w:rPr/>
      </w:pPr>
      <w:bookmarkStart w:id="113" w:name="__RefHeading___Toc356355_1479056682"/>
      <w:bookmarkStart w:id="114" w:name="_Toc45"/>
      <w:bookmarkEnd w:id="113"/>
      <w:r>
        <w:rPr/>
        <w:t>1-1</w:t>
      </w:r>
      <w:r>
        <w:rPr>
          <w:rtl w:val="true"/>
        </w:rPr>
        <w:t xml:space="preserve">- </w:t>
      </w:r>
      <w:r>
        <w:rPr>
          <w:rtl w:val="true"/>
        </w:rPr>
        <w:t>تفاوت میان حقیقت و مجاز</w:t>
      </w:r>
      <w:bookmarkEnd w:id="114"/>
    </w:p>
    <w:p>
      <w:pPr>
        <w:pStyle w:val="Heading6"/>
        <w:numPr>
          <w:ilvl w:val="5"/>
          <w:numId w:val="1"/>
        </w:numPr>
        <w:rPr/>
      </w:pPr>
      <w:bookmarkStart w:id="115" w:name="__RefHeading___Toc356357_1479056682"/>
      <w:bookmarkStart w:id="116" w:name="_Toc46"/>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بازنگری در فهرست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نشان می‌دهد که در تهیه آن تنها به کاربردهای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شده، بدون آن که مشخص گردد ملاک این کاربردها چیست و آن واژه با چه ساختاری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توجه به این نکات ضروری است</w:t>
      </w:r>
      <w:r>
        <w:rPr>
          <w:rFonts w:eastAsia="IRNazanin" w:cs="IRNazanin"/>
          <w:color w:val="111111"/>
          <w:sz w:val="28"/>
          <w:szCs w:val="28"/>
          <w:rtl w:val="true"/>
          <w:lang w:bidi="fa-IR"/>
        </w:rPr>
        <w:t>:</w:t>
      </w:r>
    </w:p>
    <w:p>
      <w:pPr>
        <w:pStyle w:val="Heading6"/>
        <w:numPr>
          <w:ilvl w:val="5"/>
          <w:numId w:val="1"/>
        </w:numPr>
        <w:rPr/>
      </w:pPr>
      <w:bookmarkStart w:id="117" w:name="__RefHeading___Toc356359_1479056682"/>
      <w:bookmarkStart w:id="118" w:name="_Toc47"/>
      <w:bookmarkEnd w:id="117"/>
      <w:r>
        <w:rPr/>
        <w:t>1-1-1</w:t>
      </w:r>
      <w:r>
        <w:rPr>
          <w:rtl w:val="true"/>
        </w:rPr>
        <w:t xml:space="preserve">- </w:t>
      </w:r>
      <w:r>
        <w:rPr>
          <w:rtl w:val="true"/>
        </w:rPr>
        <w:t>کاربردهای ترکیبی</w:t>
      </w:r>
      <w:bookmarkEnd w:id="118"/>
    </w:p>
    <w:p>
      <w:pPr>
        <w:pStyle w:val="Heading6"/>
        <w:numPr>
          <w:ilvl w:val="5"/>
          <w:numId w:val="1"/>
        </w:numPr>
        <w:rPr/>
      </w:pPr>
      <w:bookmarkStart w:id="119" w:name="__RefHeading___Toc356361_1479056682"/>
      <w:bookmarkStart w:id="120" w:name="_Toc48"/>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تردیدی نیست هر واژه‌ای با افزوده شدن اجزایی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ترکیبات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معنایی جدیدی پیدا می‌کند که بر خلاف صورت نخست، معنای دیگری را به ذهن متبادر می‌کند، هرچند با معنای اصلی خود هم‌چنان نوعی خویشاوندی دارد؛ نظیر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ترکیبات آن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آمرزیده، پدرانه، پدر پیشه، پدر خوانده، پدر دار، پدر سوخته، پدر کشتگی، پدر مادر دار، پدر ریاضی، پدر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 هرچند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برخی از متون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و به چند بیت از اشعار شعرای عرب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جعدی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حلف، لا موالی قرابة</w:t>
      </w:r>
    </w:p>
    <w:p>
      <w:pPr>
        <w:pStyle w:val="BookText"/>
        <w:rPr/>
      </w:pPr>
      <w:r>
        <w:rPr>
          <w:rFonts w:ascii="IRNazanin" w:hAnsi="IRNazanin" w:eastAsia="IRNazanin"/>
          <w:color w:val="111111"/>
          <w:sz w:val="28"/>
          <w:sz w:val="28"/>
          <w:szCs w:val="28"/>
          <w:rtl w:val="true"/>
          <w:lang w:bidi="fa-IR"/>
        </w:rPr>
        <w:t>و لکن قطینا یسألون الأتاویا</w:t>
      </w:r>
      <w:r>
        <w:rPr>
          <w:rStyle w:val="FootnoteAnchor"/>
          <w:rtl w:val="true"/>
        </w:rPr>
        <w:footnoteReference w:id="8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نوعی پیمان در میان اعراب جاهلی است که بر اساس آن هر دو نفری که با یکدیگر هم پیمان می‌شدند در صورت مرگ طرف دیگر، یک ششم از اموال او را به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باره آن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جَعَلْنَا مَوَالِیَ مِمَّا تَرَکَ الْوَالِدَانِ وَالاَْقْرَبُونَ وَالَّذینَ عَقَدَتْ اَیْمَانُکُمْ فَاتُوهُمْ نَصیبَهُمْ اِنَّ اللّه‌َ کَانَ عَلی کُلِّ شَیْ‌ءٍ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lang w:bidi="fa-IR"/>
        </w:rPr>
        <w:t>5/165</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انوار التنزیل و اسرار التأویل، </w:t>
      </w:r>
      <w:r>
        <w:rPr>
          <w:rFonts w:eastAsia="IRNazanin" w:cs="IRNazanin"/>
          <w:color w:val="111111"/>
          <w:sz w:val="28"/>
          <w:szCs w:val="28"/>
          <w:lang w:bidi="fa-IR"/>
        </w:rPr>
        <w:t>2/183</w:t>
      </w:r>
      <w:r>
        <w:rPr>
          <w:rFonts w:eastAsia="IRNazanin" w:cs="IRNazanin"/>
          <w:color w:val="111111"/>
          <w:sz w:val="28"/>
          <w:szCs w:val="28"/>
          <w:rtl w:val="true"/>
          <w:lang w:bidi="fa-IR"/>
        </w:rPr>
        <w:t>.</w:t>
      </w:r>
      <w:bookmarkStart w:id="121" w:name="pg4258_45314"/>
    </w:p>
    <w:p>
      <w:pPr>
        <w:pStyle w:val="BookText"/>
        <w:rPr/>
      </w:pPr>
      <w:bookmarkEnd w:id="121"/>
      <w:r>
        <w:rPr>
          <w:rFonts w:ascii="IRNazanin" w:hAnsi="IRNazanin" w:eastAsia="IRNazanin"/>
          <w:color w:val="111111"/>
          <w:sz w:val="28"/>
          <w:sz w:val="28"/>
          <w:szCs w:val="28"/>
          <w:rtl w:val="true"/>
          <w:lang w:bidi="fa-IR"/>
        </w:rPr>
        <w:t>حصین بن حمام المری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موالیکم مولی الولادة منهم</w:t>
      </w:r>
    </w:p>
    <w:p>
      <w:pPr>
        <w:pStyle w:val="BookText"/>
        <w:rPr/>
      </w:pPr>
      <w:r>
        <w:rPr>
          <w:rFonts w:ascii="IRNazanin" w:hAnsi="IRNazanin" w:eastAsia="IRNazanin"/>
          <w:color w:val="111111"/>
          <w:sz w:val="28"/>
          <w:sz w:val="28"/>
          <w:szCs w:val="28"/>
          <w:rtl w:val="true"/>
          <w:lang w:bidi="fa-IR"/>
        </w:rPr>
        <w:t>و مولی الیمین حابس قد تقسّما</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دقت در این ابیات به خوبی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منظور از ترکیب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با دقت بیشتری این مطلب 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ورثة عاقدت أیمانکم هو مولی الیمین و هو الحلیف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همچنان که ابن حجر نیز با صراحت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الحلیف</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این مطلب را درباره برخی دیگر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عتبة بن شتیر بن خالد در بیتی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انبئت حیا علی سقمان أسلمهم</w:t>
      </w:r>
    </w:p>
    <w:p>
      <w:pPr>
        <w:pStyle w:val="BookText"/>
        <w:rPr/>
      </w:pPr>
      <w:r>
        <w:rPr>
          <w:rFonts w:ascii="IRNazanin" w:hAnsi="IRNazanin" w:eastAsia="IRNazanin"/>
          <w:color w:val="111111"/>
          <w:sz w:val="28"/>
          <w:sz w:val="28"/>
          <w:szCs w:val="28"/>
          <w:rtl w:val="true"/>
          <w:lang w:bidi="fa-IR"/>
        </w:rPr>
        <w:t>مولی الیمین و مولی الجار و النسب</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من که زنده بودم خبر دادند راستگوترین سقمان یا هم‌سوگندند یا همکناران با خویشان</w:t>
      </w:r>
      <w:r>
        <w:rPr>
          <w:rFonts w:eastAsia="IRNazanin" w:cs="IRNazanin"/>
          <w:color w:val="111111"/>
          <w:sz w:val="28"/>
          <w:szCs w:val="28"/>
          <w:rtl w:val="true"/>
          <w:lang w:bidi="fa-IR"/>
        </w:rPr>
        <w:t>.</w:t>
      </w:r>
    </w:p>
    <w:p>
      <w:pPr>
        <w:pStyle w:val="Heading6"/>
        <w:numPr>
          <w:ilvl w:val="5"/>
          <w:numId w:val="1"/>
        </w:numPr>
        <w:rPr/>
      </w:pPr>
      <w:bookmarkStart w:id="122" w:name="__RefHeading___Toc356363_1479056682"/>
      <w:bookmarkStart w:id="123" w:name="_Toc49"/>
      <w:bookmarkEnd w:id="122"/>
      <w:r>
        <w:rPr>
          <w:rtl w:val="true"/>
        </w:rPr>
        <w:t>و از ابن رشیق در کتاب العمدة نقل شده است</w:t>
      </w:r>
      <w:bookmarkEnd w:id="12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المحالف، مولی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 و مولی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 و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همچنان که ابن حجر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زبیدی هم با توجه به همین مطلب</w:t>
      </w:r>
      <w:bookmarkStart w:id="124" w:name="pg4258_45315"/>
    </w:p>
    <w:p>
      <w:pPr>
        <w:pStyle w:val="BookText"/>
        <w:rPr/>
      </w:pPr>
      <w:bookmarkEnd w:id="124"/>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النعمة أنعم علی بعتقه،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باقلانی نیز</w:t>
      </w:r>
    </w:p>
    <w:p>
      <w:pPr>
        <w:pStyle w:val="BookText"/>
        <w:rPr/>
      </w:pPr>
      <w:r>
        <w:rPr>
          <w:rFonts w:ascii="IRNazanin" w:hAnsi="IRNazanin" w:eastAsia="IRNazanin"/>
          <w:color w:val="111111"/>
          <w:sz w:val="28"/>
          <w:sz w:val="28"/>
          <w:szCs w:val="28"/>
          <w:rtl w:val="true"/>
          <w:lang w:bidi="fa-IR"/>
        </w:rPr>
        <w:t xml:space="preserve">به این نکته توجه دارد که برای رساندن معنای معتِق و معتَق، نیازمند آن هستیم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شکل به کار بریم، معتِق و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مولی فلان و فلان مولی لفلان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ابن اثیر بر اساس همین نگرش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تکرّر ذکر المولی فی الحدیث و هو اسم یقع علی جماعة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فیضاف کلّ واحد إلی ما یقتضیه الحدیث الوارد فیه؛</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مولی در احادیث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نامی است که به افراد زیادی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می‌شود هریک به آن چه که حدیثی که در آن به کار رفته اقتضاء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حکایت از آن دارد که گروهی از افراد مولی خوانده می‌شوند، آن هم با ملاحظه ترکیب اضافه‌ای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هر متنی پیدا کند؛ بنابر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 ندارد، افزون بر این که نامیدن این افراد به نام مولا</w:t>
      </w:r>
    </w:p>
    <w:p>
      <w:pPr>
        <w:pStyle w:val="BookText"/>
        <w:rPr/>
      </w:pPr>
      <w:r>
        <w:rPr>
          <w:rFonts w:ascii="IRNazanin" w:hAnsi="IRNazanin" w:eastAsia="IRNazanin"/>
          <w:color w:val="111111"/>
          <w:sz w:val="28"/>
          <w:sz w:val="28"/>
          <w:szCs w:val="28"/>
          <w:rtl w:val="true"/>
          <w:lang w:bidi="fa-IR"/>
        </w:rPr>
        <w:t xml:space="preserve">ناشی از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چنین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واژه هنگامی که به صورت ترکیبی به کار می‌رود، معنایی پیدا خواهد کرد که با واژه‌های حلیف، جار، ابن عم، قرابت و معتق هم معناست</w:t>
      </w:r>
      <w:r>
        <w:rPr>
          <w:rFonts w:eastAsia="IRNazanin" w:cs="IRNazanin"/>
          <w:color w:val="111111"/>
          <w:sz w:val="28"/>
          <w:szCs w:val="28"/>
          <w:rtl w:val="true"/>
          <w:lang w:bidi="fa-IR"/>
        </w:rPr>
        <w:t>.</w:t>
      </w:r>
    </w:p>
    <w:p>
      <w:pPr>
        <w:pStyle w:val="Heading6"/>
        <w:numPr>
          <w:ilvl w:val="5"/>
          <w:numId w:val="1"/>
        </w:numPr>
        <w:rPr/>
      </w:pPr>
      <w:bookmarkStart w:id="125" w:name="__RefHeading___Toc356365_1479056682"/>
      <w:bookmarkStart w:id="126" w:name="_Toc50"/>
      <w:bookmarkEnd w:id="125"/>
      <w:r>
        <w:rPr/>
        <w:t>1-1-2</w:t>
      </w:r>
      <w:r>
        <w:rPr>
          <w:rtl w:val="true"/>
        </w:rPr>
        <w:t xml:space="preserve">- </w:t>
      </w:r>
      <w:r>
        <w:rPr>
          <w:rtl w:val="true"/>
        </w:rPr>
        <w:t>کاربرد با قراین خارجی</w:t>
      </w:r>
      <w:bookmarkEnd w:id="126"/>
    </w:p>
    <w:p>
      <w:pPr>
        <w:pStyle w:val="BookText"/>
        <w:rPr/>
      </w:pPr>
      <w:r>
        <w:rPr>
          <w:rFonts w:ascii="IRNazanin" w:hAnsi="IRNazanin" w:eastAsia="IRNazanin"/>
          <w:color w:val="111111"/>
          <w:sz w:val="28"/>
          <w:sz w:val="28"/>
          <w:szCs w:val="28"/>
          <w:rtl w:val="true"/>
          <w:lang w:bidi="fa-IR"/>
        </w:rPr>
        <w:t>در هر زبانی واژه‌هایی وجود دارد که با ملاحظه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قراین می‌توانند به معنایی به کار روند که برای آن وضع نشده‌اند؛ روشن است که بدون ملاحظه آن قراین، آن معانی نیز به ذهن نمی‌آیند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w:t>
      </w:r>
    </w:p>
    <w:p>
      <w:pPr>
        <w:pStyle w:val="BookText"/>
        <w:rPr/>
      </w:pPr>
      <w:r>
        <w:rPr>
          <w:rFonts w:ascii="IRNazanin" w:hAnsi="IRNazanin" w:eastAsia="IRNazanin"/>
          <w:color w:val="111111"/>
          <w:sz w:val="28"/>
          <w:sz w:val="28"/>
          <w:szCs w:val="28"/>
          <w:rtl w:val="true"/>
          <w:lang w:bidi="fa-IR"/>
        </w:rPr>
        <w:t xml:space="preserve">ادعا کرد که به آن معنا به کار نرفته‌اند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فرزدق در بیتی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عبداللّه مولی هجوته</w:t>
      </w:r>
    </w:p>
    <w:p>
      <w:pPr>
        <w:pStyle w:val="BookText"/>
        <w:rPr/>
      </w:pPr>
      <w:r>
        <w:rPr>
          <w:rFonts w:ascii="Amiri" w:hAnsi="Amiri" w:eastAsia="Amiri" w:cs="Amiri"/>
          <w:color w:val="111111"/>
          <w:sz w:val="28"/>
          <w:sz w:val="28"/>
          <w:szCs w:val="28"/>
          <w:rtl w:val="true"/>
          <w:lang w:bidi="ar-SA"/>
        </w:rPr>
        <w:t>و لکنَّ عبداللّه، مولی مَوالیا</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 من عبداللّه‌ِ برده را هجو کردم، ولی عبداللّه، هم‌پیمانِ هم‌پیمانان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که پذیرش این معنا متوقف بر اطلاع از قراین حالی و مقامی است، چرا که مراد از عبدالله در مصرع اول، عبدالله بن ابی اسحاق است و جوهری در توصیف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ابی اسحاق مولی الحضرمیین و هم حلفاء بنی عبد شمس بن عبد مناف</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بنابر این، فرزدق هرچند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 اما این معنا تنها و تنها با اطلاع از قراین خارجی قابل فهم است، اما بدون آن‌ها، نه تنها این</w:t>
      </w:r>
    </w:p>
    <w:p>
      <w:pPr>
        <w:pStyle w:val="BookText"/>
        <w:rPr/>
      </w:pPr>
      <w:r>
        <w:rPr>
          <w:rFonts w:ascii="IRNazanin" w:hAnsi="IRNazanin" w:eastAsia="IRNazanin"/>
          <w:color w:val="111111"/>
          <w:sz w:val="28"/>
          <w:sz w:val="28"/>
          <w:szCs w:val="28"/>
          <w:rtl w:val="true"/>
          <w:lang w:bidi="fa-IR"/>
        </w:rPr>
        <w:t>معنا به ذهن نمی‌آید، بلکه می‌توان برای آن، معنای دیگری نیز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باقلانی برای بیان این مطلب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به این بیت یزید بن قیس کلابی که در مقام شکایت به عمر می‌نویسد، استشهاد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فلاتنسین النافعین کلیهما</w:t>
      </w:r>
    </w:p>
    <w:p>
      <w:pPr>
        <w:pStyle w:val="BookText"/>
        <w:rPr/>
      </w:pPr>
      <w:r>
        <w:rPr>
          <w:rFonts w:ascii="IRNazanin" w:hAnsi="IRNazanin" w:eastAsia="IRNazanin"/>
          <w:color w:val="111111"/>
          <w:sz w:val="28"/>
          <w:sz w:val="28"/>
          <w:szCs w:val="28"/>
          <w:rtl w:val="true"/>
          <w:lang w:bidi="fa-IR"/>
        </w:rPr>
        <w:t>و هذا الذی فی السوق مولی بنی بدر</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هرگز آن دو سودمند را فراموش مکن و این همان است که در بازار، داماد بنی‌بدر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نقل را بپذیریم، هیچ دلیلی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علت، باقلانی برای نشان دادن درستی ادعایش،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الرجل صهرا لبنی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به عبارت دیگر، اگر مشخص نمی‌بود که مراد از آن مرد</w:t>
      </w:r>
      <w:bookmarkStart w:id="127" w:name="pg4258_45317"/>
    </w:p>
    <w:p>
      <w:pPr>
        <w:pStyle w:val="BookText"/>
        <w:rPr/>
      </w:pPr>
      <w:bookmarkEnd w:id="127"/>
      <w:r>
        <w:rPr>
          <w:rFonts w:ascii="IRNazanin" w:hAnsi="IRNazanin" w:eastAsia="IRNazanin"/>
          <w:color w:val="111111"/>
          <w:sz w:val="28"/>
          <w:sz w:val="28"/>
          <w:szCs w:val="28"/>
          <w:rtl w:val="true"/>
          <w:lang w:bidi="fa-IR"/>
        </w:rPr>
        <w:t xml:space="preserve">کیست، نمی‌توان گفت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فارسل الی الحجاج فاعرف حسابه و ارسل الی جزء و ارسل الی بشرولا تنسین النافعین کلاهما و لا بن غلاب من سراة بنی نصرو ما عاصم منهما بصفر عیابة و ذلک الذی فی السوق مولی بنی بدرو ارسل الی النعمان فاعرف حسابه و صهر بنی غزوان انی لذو خبر</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فی تمییز الصحابة، </w:t>
      </w:r>
      <w:r>
        <w:rPr>
          <w:rFonts w:eastAsia="IRNazanin" w:cs="IRNazanin"/>
          <w:color w:val="111111"/>
          <w:sz w:val="28"/>
          <w:szCs w:val="28"/>
          <w:lang w:bidi="fa-IR"/>
        </w:rPr>
        <w:t>6/552</w:t>
      </w:r>
      <w:r>
        <w:rPr>
          <w:rFonts w:ascii="IRNazanin" w:hAnsi="IRNazanin" w:eastAsia="IRNazanin"/>
          <w:color w:val="111111"/>
          <w:sz w:val="28"/>
          <w:sz w:val="28"/>
          <w:szCs w:val="28"/>
          <w:rtl w:val="true"/>
          <w:lang w:bidi="fa-IR"/>
        </w:rPr>
        <w:t xml:space="preserve">؛ فتوح البلدان، </w:t>
      </w:r>
      <w:r>
        <w:rPr>
          <w:rFonts w:eastAsia="IRNazanin" w:cs="IRNazanin"/>
          <w:color w:val="111111"/>
          <w:sz w:val="28"/>
          <w:szCs w:val="28"/>
          <w:lang w:bidi="fa-IR"/>
        </w:rPr>
        <w:t>2/473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مربع بن دعدعة از همسایگان بنی کلیب بن یربوع است، وی ایشان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خلطونی بالنفوس وألجموا</w:t>
      </w:r>
    </w:p>
    <w:p>
      <w:pPr>
        <w:pStyle w:val="BookText"/>
        <w:rPr/>
      </w:pPr>
      <w:r>
        <w:rPr>
          <w:rFonts w:ascii="IRNazanin" w:hAnsi="IRNazanin" w:eastAsia="IRNazanin"/>
          <w:color w:val="111111"/>
          <w:sz w:val="28"/>
          <w:sz w:val="28"/>
          <w:szCs w:val="28"/>
          <w:rtl w:val="true"/>
          <w:lang w:bidi="fa-IR"/>
        </w:rPr>
        <w:t>الی نصر مولاهم مسومة جردا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 این سؤال مطرح است که اگر کسی از ارتباط شاعر با همسایگانش و همچنین منظور وی از سرودن این شعر آگاه نباشد، آیا راهی دارد که متوجه شود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دقت در مطالب گذشته این نکته را به خوبی روشن می‌سازد که تعدادی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کاربردهای این واژه در قالب اشعار شاعرانی است که برای رساندن مقصود خود با عنایت به قرینه‌های موجود از آن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یادآوری نیست که تنوع کاربردهای مجازی یک واژه را نمی‌توان دلیلی بر تنوع معنایی آن واژه دانست</w:t>
      </w:r>
      <w:r>
        <w:rPr>
          <w:rFonts w:eastAsia="IRNazanin" w:cs="IRNazanin"/>
          <w:color w:val="111111"/>
          <w:sz w:val="28"/>
          <w:szCs w:val="28"/>
          <w:rtl w:val="true"/>
          <w:lang w:bidi="fa-IR"/>
        </w:rPr>
        <w:t>.</w:t>
      </w:r>
    </w:p>
    <w:p>
      <w:pPr>
        <w:pStyle w:val="Heading6"/>
        <w:numPr>
          <w:ilvl w:val="5"/>
          <w:numId w:val="1"/>
        </w:numPr>
        <w:rPr/>
      </w:pPr>
      <w:bookmarkStart w:id="128" w:name="__RefHeading___Toc356367_1479056682"/>
      <w:bookmarkStart w:id="129" w:name="_Toc51"/>
      <w:bookmarkEnd w:id="128"/>
      <w:r>
        <w:rPr/>
        <w:t>1-1-3</w:t>
      </w:r>
      <w:r>
        <w:rPr>
          <w:rtl w:val="true"/>
        </w:rPr>
        <w:t xml:space="preserve">- </w:t>
      </w:r>
      <w:r>
        <w:rPr>
          <w:rtl w:val="true"/>
        </w:rPr>
        <w:t>احتمال‌ها و استشهادهای منحصر به فرد</w:t>
      </w:r>
      <w:bookmarkEnd w:id="129"/>
    </w:p>
    <w:p>
      <w:pPr>
        <w:pStyle w:val="Heading6"/>
        <w:numPr>
          <w:ilvl w:val="5"/>
          <w:numId w:val="1"/>
        </w:numPr>
        <w:rPr/>
      </w:pPr>
      <w:bookmarkStart w:id="130" w:name="__RefHeading___Toc356369_1479056682"/>
      <w:bookmarkStart w:id="131" w:name="_Toc52"/>
      <w:bookmarkEnd w:id="130"/>
      <w:r>
        <w:rPr>
          <w:rtl w:val="true"/>
        </w:rPr>
        <w:t>اشاره</w:t>
      </w:r>
      <w:bookmarkEnd w:id="13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متون ادبی، کلامی و تفسیری به مناسبت‌های گوناگون،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بیان شده است، اما در بررسی آن‌ها سه نکته قابل توجه است</w:t>
      </w:r>
      <w:r>
        <w:rPr>
          <w:rFonts w:eastAsia="IRNazanin" w:cs="IRNazanin"/>
          <w:color w:val="111111"/>
          <w:sz w:val="28"/>
          <w:szCs w:val="28"/>
          <w:rtl w:val="true"/>
          <w:lang w:bidi="fa-IR"/>
        </w:rPr>
        <w:t>:</w:t>
      </w:r>
      <w:bookmarkStart w:id="132" w:name="pg4258_45318"/>
    </w:p>
    <w:p>
      <w:pPr>
        <w:pStyle w:val="Heading6"/>
        <w:numPr>
          <w:ilvl w:val="5"/>
          <w:numId w:val="1"/>
        </w:numPr>
        <w:rPr/>
      </w:pPr>
      <w:bookmarkStart w:id="133" w:name="__RefHeading___Toc356371_1479056682"/>
      <w:bookmarkStart w:id="134" w:name="_Toc53"/>
      <w:bookmarkEnd w:id="132"/>
      <w:bookmarkEnd w:id="133"/>
      <w:r>
        <w:rPr>
          <w:rtl w:val="true"/>
        </w:rPr>
        <w:t>احتمالات نادر</w:t>
      </w:r>
      <w:bookmarkEnd w:id="134"/>
    </w:p>
    <w:p>
      <w:pPr>
        <w:pStyle w:val="BookText"/>
        <w:rPr/>
      </w:pPr>
      <w:r>
        <w:rPr>
          <w:rFonts w:ascii="IRNazanin" w:hAnsi="IRNazanin" w:eastAsia="IRNazanin"/>
          <w:color w:val="111111"/>
          <w:sz w:val="28"/>
          <w:sz w:val="28"/>
          <w:szCs w:val="28"/>
          <w:rtl w:val="true"/>
          <w:lang w:bidi="fa-IR"/>
        </w:rPr>
        <w:t>در میان معانی ذکر شده برای این کلمه، به معانی بر می‌خوریم که</w:t>
      </w:r>
    </w:p>
    <w:p>
      <w:pPr>
        <w:pStyle w:val="BookText"/>
        <w:rPr/>
      </w:pPr>
      <w:r>
        <w:rPr>
          <w:rFonts w:ascii="IRNazanin" w:hAnsi="IRNazanin" w:eastAsia="IRNazanin"/>
          <w:color w:val="111111"/>
          <w:sz w:val="28"/>
          <w:sz w:val="28"/>
          <w:szCs w:val="28"/>
          <w:rtl w:val="true"/>
          <w:lang w:bidi="fa-IR"/>
        </w:rPr>
        <w:t>تنها یک نفر، صرف نظر از این که لغوی باشد، مفسر یا متکلم، آن را نقل کرده 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مقر،</w:t>
      </w:r>
      <w:r>
        <w:rPr>
          <w:rStyle w:val="FootnoteAnchor"/>
          <w:rtl w:val="true"/>
        </w:rPr>
        <w:footnoteReference w:id="96"/>
      </w:r>
      <w:r>
        <w:rPr>
          <w:rFonts w:ascii="IRNazanin" w:hAnsi="IRNazanin" w:eastAsia="IRNazanin"/>
          <w:color w:val="111111"/>
          <w:sz w:val="28"/>
          <w:sz w:val="28"/>
          <w:szCs w:val="28"/>
          <w:rtl w:val="true"/>
          <w:lang w:bidi="fa-IR"/>
        </w:rPr>
        <w:t>ظهر و خلف،</w:t>
      </w:r>
      <w:r>
        <w:rPr>
          <w:rStyle w:val="FootnoteAnchor"/>
          <w:rtl w:val="true"/>
        </w:rPr>
        <w:footnoteReference w:id="97"/>
      </w:r>
      <w:r>
        <w:rPr>
          <w:rFonts w:ascii="IRNazanin" w:hAnsi="IRNazanin" w:eastAsia="IRNazanin"/>
          <w:color w:val="111111"/>
          <w:sz w:val="28"/>
          <w:sz w:val="28"/>
          <w:szCs w:val="28"/>
          <w:rtl w:val="true"/>
          <w:lang w:bidi="fa-IR"/>
        </w:rPr>
        <w:t>عاقبت،</w:t>
      </w:r>
      <w:r>
        <w:rPr>
          <w:rStyle w:val="FootnoteAnchor"/>
          <w:rtl w:val="true"/>
        </w:rPr>
        <w:footnoteReference w:id="98"/>
      </w:r>
      <w:r>
        <w:rPr>
          <w:rFonts w:ascii="IRNazanin" w:hAnsi="IRNazanin" w:eastAsia="IRNazanin"/>
          <w:color w:val="111111"/>
          <w:sz w:val="28"/>
          <w:sz w:val="28"/>
          <w:szCs w:val="28"/>
          <w:rtl w:val="true"/>
          <w:lang w:bidi="fa-IR"/>
        </w:rPr>
        <w:t>ضامن جریره،</w:t>
      </w:r>
      <w:r>
        <w:rPr>
          <w:rStyle w:val="FootnoteAnchor"/>
          <w:rtl w:val="true"/>
        </w:rPr>
        <w:footnoteReference w:id="99"/>
      </w:r>
      <w:r>
        <w:rPr>
          <w:rFonts w:ascii="IRNazanin" w:hAnsi="IRNazanin" w:eastAsia="IRNazanin"/>
          <w:color w:val="111111"/>
          <w:sz w:val="28"/>
          <w:sz w:val="28"/>
          <w:szCs w:val="28"/>
          <w:rtl w:val="true"/>
          <w:lang w:bidi="fa-IR"/>
        </w:rPr>
        <w:t>لوی،</w:t>
      </w:r>
      <w:r>
        <w:rPr>
          <w:rStyle w:val="FootnoteAnchor"/>
          <w:rtl w:val="true"/>
        </w:rPr>
        <w:footnoteReference w:id="100"/>
      </w:r>
      <w:r>
        <w:rPr>
          <w:rFonts w:ascii="IRNazanin" w:hAnsi="IRNazanin" w:eastAsia="IRNazanin"/>
          <w:color w:val="111111"/>
          <w:sz w:val="28"/>
          <w:sz w:val="28"/>
          <w:szCs w:val="28"/>
          <w:rtl w:val="true"/>
          <w:lang w:bidi="fa-IR"/>
        </w:rPr>
        <w:t>مالک،</w:t>
      </w:r>
      <w:r>
        <w:rPr>
          <w:rStyle w:val="FootnoteAnchor"/>
          <w:rtl w:val="true"/>
        </w:rPr>
        <w:footnoteReference w:id="101"/>
      </w:r>
      <w:r>
        <w:rPr>
          <w:rFonts w:ascii="IRNazanin" w:hAnsi="IRNazanin" w:eastAsia="IRNazanin"/>
          <w:color w:val="111111"/>
          <w:sz w:val="28"/>
          <w:sz w:val="28"/>
          <w:szCs w:val="28"/>
          <w:rtl w:val="true"/>
          <w:lang w:bidi="fa-IR"/>
        </w:rPr>
        <w:t>معلم قرآن،</w:t>
      </w:r>
      <w:r>
        <w:rPr>
          <w:rStyle w:val="FootnoteAnchor"/>
          <w:rtl w:val="true"/>
        </w:rPr>
        <w:footnoteReference w:id="102"/>
      </w:r>
      <w:r>
        <w:rPr>
          <w:rFonts w:ascii="IRNazanin" w:hAnsi="IRNazanin" w:eastAsia="IRNazanin"/>
          <w:color w:val="111111"/>
          <w:sz w:val="28"/>
          <w:sz w:val="28"/>
          <w:szCs w:val="28"/>
          <w:rtl w:val="true"/>
          <w:lang w:bidi="fa-IR"/>
        </w:rPr>
        <w:t>موازی،</w:t>
      </w:r>
      <w:r>
        <w:rPr>
          <w:rStyle w:val="FootnoteAnchor"/>
          <w:rtl w:val="true"/>
        </w:rPr>
        <w:footnoteReference w:id="103"/>
      </w:r>
      <w:r>
        <w:rPr>
          <w:rFonts w:ascii="IRNazanin" w:hAnsi="IRNazanin" w:eastAsia="IRNazanin"/>
          <w:color w:val="111111"/>
          <w:sz w:val="28"/>
          <w:sz w:val="28"/>
          <w:szCs w:val="28"/>
          <w:rtl w:val="true"/>
          <w:lang w:bidi="fa-IR"/>
        </w:rPr>
        <w:t>ندیم،</w:t>
      </w:r>
      <w:r>
        <w:rPr>
          <w:rStyle w:val="FootnoteAnchor"/>
          <w:rtl w:val="true"/>
        </w:rPr>
        <w:footnoteReference w:id="104"/>
      </w:r>
      <w:r>
        <w:rPr>
          <w:rFonts w:ascii="IRNazanin" w:hAnsi="IRNazanin" w:eastAsia="IRNazanin"/>
          <w:color w:val="111111"/>
          <w:sz w:val="28"/>
          <w:sz w:val="28"/>
          <w:szCs w:val="28"/>
          <w:rtl w:val="true"/>
          <w:lang w:bidi="fa-IR"/>
        </w:rPr>
        <w:t>نزیل</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135" w:name="__RefHeading___Toc356373_1479056682"/>
      <w:bookmarkStart w:id="136" w:name="_Toc54"/>
      <w:bookmarkEnd w:id="135"/>
      <w:r>
        <w:rPr>
          <w:rtl w:val="true"/>
        </w:rPr>
        <w:t>احتمالات بدون استشهاد</w:t>
      </w:r>
      <w:bookmarkEnd w:id="136"/>
    </w:p>
    <w:p>
      <w:pPr>
        <w:pStyle w:val="BookText"/>
        <w:rPr/>
      </w:pPr>
      <w:r>
        <w:rPr>
          <w:rFonts w:ascii="IRNazanin" w:hAnsi="IRNazanin" w:eastAsia="IRNazanin"/>
          <w:color w:val="111111"/>
          <w:sz w:val="28"/>
          <w:sz w:val="28"/>
          <w:szCs w:val="28"/>
          <w:rtl w:val="true"/>
          <w:lang w:bidi="fa-IR"/>
        </w:rPr>
        <w:t xml:space="preserve">هرچند برای برخی از معانی به کاربردهای قرآنی یا کاربردهای ادبی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شده، اما برای گروهی از این معانی هیچ شاهدی گزارش نشده است؛ به عنوان مثال،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یکی از معانی نقل می‌کند، بدون آن که برای اثبات آن به شاهدی تمسک جوید</w:t>
      </w:r>
      <w:r>
        <w:rPr>
          <w:rFonts w:eastAsia="IRNazanin" w:cs="IRNazanin"/>
          <w:color w:val="111111"/>
          <w:sz w:val="28"/>
          <w:szCs w:val="28"/>
          <w:rtl w:val="true"/>
          <w:lang w:bidi="fa-IR"/>
        </w:rPr>
        <w:t>.</w:t>
      </w:r>
    </w:p>
    <w:p>
      <w:pPr>
        <w:pStyle w:val="Heading6"/>
        <w:numPr>
          <w:ilvl w:val="5"/>
          <w:numId w:val="1"/>
        </w:numPr>
        <w:rPr/>
      </w:pPr>
      <w:bookmarkStart w:id="137" w:name="__RefHeading___Toc356375_1479056682"/>
      <w:bookmarkStart w:id="138" w:name="_Toc55"/>
      <w:bookmarkEnd w:id="137"/>
      <w:r>
        <w:rPr>
          <w:rtl w:val="true"/>
        </w:rPr>
        <w:t>استشهادهای منحصر به فرد</w:t>
      </w:r>
      <w:bookmarkEnd w:id="138"/>
    </w:p>
    <w:p>
      <w:pPr>
        <w:pStyle w:val="BookText"/>
        <w:rPr/>
      </w:pPr>
      <w:r>
        <w:rPr>
          <w:rFonts w:ascii="IRNazanin" w:hAnsi="IRNazanin" w:eastAsia="IRNazanin"/>
          <w:color w:val="111111"/>
          <w:sz w:val="28"/>
          <w:sz w:val="28"/>
          <w:szCs w:val="28"/>
          <w:rtl w:val="true"/>
          <w:lang w:bidi="fa-IR"/>
        </w:rPr>
        <w:t>به جز چند مورد که شاهدهای متعددی برای یک معنا گزارش شده، در سایر موارد تنها به یک بیت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برای اثبات آن تنها به یک بیت از مربع کلابی استشهاد شده است؛</w:t>
      </w:r>
      <w:r>
        <w:rPr>
          <w:rStyle w:val="FootnoteAnchor"/>
          <w:rtl w:val="true"/>
        </w:rPr>
        <w:footnoteReference w:id="106"/>
      </w:r>
      <w:r>
        <w:rPr>
          <w:rFonts w:ascii="IRNazanin" w:hAnsi="IRNazanin" w:eastAsia="IRNazanin"/>
          <w:color w:val="111111"/>
          <w:sz w:val="28"/>
          <w:sz w:val="28"/>
          <w:szCs w:val="28"/>
          <w:rtl w:val="true"/>
          <w:lang w:bidi="fa-IR"/>
        </w:rPr>
        <w:t xml:space="preserve">همچنان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معانی یاد شده، اما تنها به این بیت طرفة جذیمی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بمولی سوأة اُدعی لها</w:t>
      </w:r>
    </w:p>
    <w:p>
      <w:pPr>
        <w:pStyle w:val="BookText"/>
        <w:rPr/>
      </w:pPr>
      <w:r>
        <w:rPr>
          <w:rFonts w:ascii="IRNazanin" w:hAnsi="IRNazanin" w:eastAsia="IRNazanin"/>
          <w:color w:val="111111"/>
          <w:sz w:val="28"/>
          <w:sz w:val="28"/>
          <w:szCs w:val="28"/>
          <w:rtl w:val="true"/>
          <w:lang w:bidi="fa-IR"/>
        </w:rPr>
        <w:t>فإنّ لسوآت الأمور موالیا</w:t>
      </w:r>
      <w:r>
        <w:rPr>
          <w:rStyle w:val="FootnoteAnchor"/>
          <w:rtl w:val="true"/>
        </w:rPr>
        <w:footnoteReference w:id="10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غلامی نیستم که به بدی شهره باشم، زیرا برای کارهای بد صاحبی هست</w:t>
      </w:r>
      <w:r>
        <w:rPr>
          <w:rFonts w:eastAsia="IRNazanin" w:cs="IRNazanin"/>
          <w:color w:val="111111"/>
          <w:sz w:val="28"/>
          <w:szCs w:val="28"/>
          <w:rtl w:val="true"/>
          <w:lang w:bidi="fa-IR"/>
        </w:rPr>
        <w:t>.</w:t>
      </w:r>
      <w:bookmarkStart w:id="139" w:name="pg4258_45319"/>
    </w:p>
    <w:p>
      <w:pPr>
        <w:pStyle w:val="BookText"/>
        <w:rPr/>
      </w:pPr>
      <w:bookmarkEnd w:id="139"/>
      <w:r>
        <w:rPr>
          <w:rFonts w:ascii="IRNazanin" w:hAnsi="IRNazanin" w:eastAsia="IRNazanin"/>
          <w:color w:val="111111"/>
          <w:sz w:val="28"/>
          <w:sz w:val="28"/>
          <w:szCs w:val="28"/>
          <w:rtl w:val="true"/>
          <w:lang w:bidi="fa-IR"/>
        </w:rPr>
        <w:t>این اتفاق بیانگر این واقعیت است که برخی از این معانی، در واقع معنای 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کاربردهای عرفی آن محسوب می‌شوند که همچون سایر</w:t>
      </w:r>
    </w:p>
    <w:p>
      <w:pPr>
        <w:pStyle w:val="BookText"/>
        <w:rPr/>
      </w:pPr>
      <w:r>
        <w:rPr>
          <w:rFonts w:ascii="IRNazanin" w:hAnsi="IRNazanin" w:eastAsia="IRNazanin"/>
          <w:color w:val="111111"/>
          <w:sz w:val="28"/>
          <w:sz w:val="28"/>
          <w:szCs w:val="28"/>
          <w:rtl w:val="true"/>
          <w:lang w:bidi="fa-IR"/>
        </w:rPr>
        <w:t>لغات، با توجه به قراین و شواهد گوناگون و با ملاحظه اندک تشابهی که با معنای اصلی دارند، البته با تسامح رایج در باستفاده از کلمات، به معنای خاصی به کار رفته‌اند</w:t>
      </w:r>
      <w:r>
        <w:rPr>
          <w:rFonts w:eastAsia="IRNazanin" w:cs="IRNazanin"/>
          <w:color w:val="111111"/>
          <w:sz w:val="28"/>
          <w:szCs w:val="28"/>
          <w:rtl w:val="true"/>
          <w:lang w:bidi="fa-IR"/>
        </w:rPr>
        <w:t>.</w:t>
      </w:r>
    </w:p>
    <w:p>
      <w:pPr>
        <w:pStyle w:val="Heading6"/>
        <w:numPr>
          <w:ilvl w:val="5"/>
          <w:numId w:val="1"/>
        </w:numPr>
        <w:rPr/>
      </w:pPr>
      <w:bookmarkStart w:id="140" w:name="__RefHeading___Toc356377_1479056682"/>
      <w:bookmarkStart w:id="141" w:name="_Toc56"/>
      <w:bookmarkEnd w:id="140"/>
      <w:r>
        <w:rPr/>
        <w:t>1-1-4</w:t>
      </w:r>
      <w:r>
        <w:rPr>
          <w:rtl w:val="true"/>
        </w:rPr>
        <w:t xml:space="preserve">- </w:t>
      </w:r>
      <w:r>
        <w:rPr>
          <w:rtl w:val="true"/>
        </w:rPr>
        <w:t>استشهاد به کاربردهای رایج در قرون متأخر</w:t>
      </w:r>
      <w:bookmarkEnd w:id="141"/>
    </w:p>
    <w:p>
      <w:pPr>
        <w:pStyle w:val="BookText"/>
        <w:rPr/>
      </w:pPr>
      <w:r>
        <w:rPr>
          <w:rFonts w:ascii="IRNazanin" w:hAnsi="IRNazanin" w:eastAsia="IRNazanin"/>
          <w:color w:val="111111"/>
          <w:sz w:val="28"/>
          <w:sz w:val="28"/>
          <w:szCs w:val="28"/>
          <w:rtl w:val="true"/>
          <w:lang w:bidi="fa-IR"/>
        </w:rPr>
        <w:t>روشن است که با فرض زنده بودن یک زبان، واژه‌های رایج در آن نه تنها با توجه به گویشی که در آن به کار می‌روند تغییر می‌کند که از نظر معنایی نیز دستخوش دگرگونی می‌شوند؛ عوامل فراوانی در این دگرگونی مؤثر بوده است که از جمله آن‌ها می‌توان به عوامل سیاسی، اجتماعی، دینی و گذشت زمان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تنوع معنایی یک واژه در خلال چند قرن هرچند امری طبیعی است، اما برای معناشناسی متنی که در آن این واژه به کار رفته است، توجه به زمان بکار گیری آن بسیار ضروری است؛ مطلبی که متأسفانه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پیامبر، آن هم در گویش رسمی آن زمان، یعنی قریش، دارای معنایی بوده است، اما بعدها افرادی پیدا شدند که صرف نظر از قبیله یا شهری که به آن وابسته بودند، آن واژه را با قرینه یا بدون قرینه در معنایی مشابه یا</w:t>
      </w:r>
    </w:p>
    <w:p>
      <w:pPr>
        <w:pStyle w:val="BookText"/>
        <w:rPr/>
      </w:pPr>
      <w:r>
        <w:rPr>
          <w:rFonts w:ascii="IRNazanin" w:hAnsi="IRNazanin" w:eastAsia="IRNazanin"/>
          <w:color w:val="111111"/>
          <w:sz w:val="28"/>
          <w:sz w:val="28"/>
          <w:szCs w:val="28"/>
          <w:rtl w:val="true"/>
          <w:lang w:bidi="fa-IR"/>
        </w:rPr>
        <w:t>غیر مشابه با معنای رایج در دوران گذشته به کار برده‌اند؛ اما آیا این مسئله را می‌توان</w:t>
      </w:r>
    </w:p>
    <w:p>
      <w:pPr>
        <w:pStyle w:val="BookText"/>
        <w:rPr/>
      </w:pPr>
      <w:r>
        <w:rPr>
          <w:rFonts w:ascii="IRNazanin" w:hAnsi="IRNazanin" w:eastAsia="IRNazanin"/>
          <w:color w:val="111111"/>
          <w:sz w:val="28"/>
          <w:sz w:val="28"/>
          <w:szCs w:val="28"/>
          <w:rtl w:val="true"/>
          <w:lang w:bidi="fa-IR"/>
        </w:rPr>
        <w:t>دلیلی بر تعدد معنای آن واژه در عصر پیامبر دانست؟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 کاربردهای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متون ادبی پس از عصر پیامبر، دلیلی بر تنوع معنایی آن دانست، پس می‌توان استفاده بسیاری از شاعران برجسته عرب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ابو تمام طایی، عبدی کوفی، دعبل خزاعی، امیر ابو فراس، حسین بن حجاج، حمانی کوفی، ابن رومی، صنوبری، مفجّع، صاحب بن عبّاد، ناشی</w:t>
      </w:r>
    </w:p>
    <w:p>
      <w:pPr>
        <w:pStyle w:val="BookText"/>
        <w:rPr/>
      </w:pPr>
      <w:r>
        <w:rPr>
          <w:rFonts w:ascii="IRNazanin" w:hAnsi="IRNazanin" w:eastAsia="IRNazanin"/>
          <w:color w:val="111111"/>
          <w:sz w:val="28"/>
          <w:sz w:val="28"/>
          <w:szCs w:val="28"/>
          <w:rtl w:val="true"/>
          <w:lang w:bidi="fa-IR"/>
        </w:rPr>
        <w:t>صغیر، ابن علویّة، ابن حمّاد، ابن طباطبا، ابن عودی نیلی، جوهری، زاهی، تنوخی،</w:t>
      </w:r>
    </w:p>
    <w:p>
      <w:pPr>
        <w:pStyle w:val="BookText"/>
        <w:rPr/>
      </w:pPr>
      <w:r>
        <w:rPr>
          <w:rFonts w:ascii="IRNazanin" w:hAnsi="IRNazanin" w:eastAsia="IRNazanin"/>
          <w:color w:val="111111"/>
          <w:sz w:val="28"/>
          <w:sz w:val="28"/>
          <w:szCs w:val="28"/>
          <w:rtl w:val="true"/>
          <w:lang w:bidi="fa-IR"/>
        </w:rPr>
        <w:t>صولی نیلی، ابوالعلا سروی، مهیار، فنجکردی، ابو الفرج رازی</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واژه را در خلال قرون گذشته برای رساندن مفهوم خلافت و ولایت امیرالمؤمنین در ماجرای غدیر، دلیلی بر آن دانست که نه تنها یکی از معانی این کلمه در زبان عربی، ولایت، سرپرستی و نظایر آن است، بلکه پیامبر نیز آن را به همین معنا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توضیحات گذشته، اصل وجود معانی متعدد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قابل پذیرشی نیست و چه خوب است به یاد داشته باشیم که کاربردهای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واژه همیشه بیانگر وضع لغوی آن نیست؛ از این رو، می‌باید میان معنای حقیقی و معانی مجازی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گویش‌های مختلف زبان عربی و پراکندگی جغرافیایی قبایل عرب سهم بسزایی در به وجود آمدن این معانی مجازی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شاهد بر این مدعا، استشهادهای ناسازگاری است که به آیات قرآنی یا متون ادبی که این واژه در آن‌ها به کار رفته شده است، به این معنا که هریک از لغت شناسان یا مفسران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متن، معانی مختلفی بیان کرده‌اند که با هم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جمع، معرفه و نکره، مضاف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مضاف، بیست و یک بار در قرآن کریم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عبارت‌اند از</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اللّه‌َ مَوْلَی الَّذینَ امَنُوا وَ اَنَّ الْکَافِرینَ لاَ مَوْلی لَهُمْ</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خداوند سرپرست کسانی است که ایمان آوردند، اما کافران سرپرستی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وَارْحَمْنَا اَ نْتَ مَوْلینَا فَاص نْصُرْنَا عَلَی الْقَوْمِ الْکَافِرینَ</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رحمت آور، سرپرست ما</w:t>
      </w:r>
    </w:p>
    <w:p>
      <w:pPr>
        <w:pStyle w:val="BookText"/>
        <w:rPr/>
      </w:pPr>
      <w:r>
        <w:rPr>
          <w:rFonts w:ascii="IRNazanin" w:hAnsi="IRNazanin" w:eastAsia="IRNazanin"/>
          <w:color w:val="111111"/>
          <w:sz w:val="28"/>
          <w:sz w:val="28"/>
          <w:szCs w:val="28"/>
          <w:rtl w:val="true"/>
          <w:lang w:bidi="fa-IR"/>
        </w:rPr>
        <w:t>تویی، پس ما را بر کافران پیروز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لَکُمْ تَحِلَّةَ اَیْمَانِکُمْ وَ اللّه‌ُ مَوْلیکُمْ وَ هُوَ الْعَلیمُ الْحَکیمُ</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گشودن سوگندهایتان را روشن ساخته و خداوند مولای شماست و او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بِاص للّه‌ِ هُوَ مَوْلیکُمْ فَنِعْمَ الْمَوْلی وَ نِعْمَ النَّصیرُ</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تمسک جویید که سرپرست شماست، چه سرپرست خوب و چه یاور شایسته‌ای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عْلَمُوا اَنَّ اللّه‌َ مَوْلیکُمْ نِعْمَ الْمَوْلی وَنِعْمَ النَّصیرُ</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 سرپرست شماست، چه سرپرست خوب و چه یاور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مَاْویکُمُ النَّارُ هِیَ مَوْلیکُمْ وَ بِئْسَ الْمَصیرُ</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جایگاهتان دوزخ است، دوزخ عهده دار امر شماست و چه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مَوْلیکُمْ وَهُوَ خَیْرُ النَّاصِرینَ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سرپرست شماست و او بهترین یاوران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اِلَی اللّه‌ِ مَوْلیهُمُ الْحَقِّ</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خداوند که سرپرست حقیقی آن‌هاست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جَعَلْنَا مَوَالِیَ مِمَّا تَرَکَ الْوَالِدَانِ وَالاَْقْرَبُونَ</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کسی وارثانی قرار دادیم که از میراث پدر و مادر و نزدیکان ارث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رُدُّوا اِلَی اللّه‌ِ مَوْلیهُمُ الْحَقِّ</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خداوند که سرپرست حقیقی آن‌هاست باز گردانده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رَجُلَیْنِ اَحَدُهُمَا اَبْکَمُ لاَ یَقْدِرُ عَلی شَیْ‌ءٍ وَ هُوَ کَلٌّ عَلی مَوْلیهُ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مثل دو مردی را زده است که یکی از آن‌ها لال بوده و قادر به انجام دادن کاری نیست و سربار صاحبش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خِفْتُ الْمَوَالِیَ مِنْ وَرَاءی</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بستگانم پس از خودم بیمناک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 لَمَنْ ضَرُّهُ اَقْرَبُ مِنْ نَفْعِهِ لَبِئْسَ الْمَوْلی وَ لَبِئْسَ الْعَشیرُ</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می‌خواند که زیانش از سودش نزدیک‌تر است، چه بد مولا و یاوری و چه بد مونسی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لاِبَائِهِمْ هُوَ اَقْسَطُ عِنْدَ اللّه‌ِ فَاِنْ لَمْ تَعْلَمُوا ابَاءَهُمْ فَاِخْوَانُکُمْ فِی الدّینِ وَ مَوَالیکُمْ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نام پدرانشان بخوانید که این کار نزد خداوند عادلانه تر است و اگر پدرانشان را</w:t>
      </w:r>
    </w:p>
    <w:p>
      <w:pPr>
        <w:pStyle w:val="BookText"/>
        <w:rPr/>
      </w:pPr>
      <w:r>
        <w:rPr>
          <w:rFonts w:ascii="IRNazanin" w:hAnsi="IRNazanin" w:eastAsia="IRNazanin"/>
          <w:color w:val="111111"/>
          <w:sz w:val="28"/>
          <w:sz w:val="28"/>
          <w:szCs w:val="28"/>
          <w:rtl w:val="true"/>
          <w:lang w:bidi="fa-IR"/>
        </w:rPr>
        <w:t>نمی‌شناسید، آن‌ها برادران دینی و موالی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شَیْٔا وَ لاَ هُمْ یُنْصَرُونَ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زمامداری کم‌ترین کمکی به زیر دستانش نمی‌کند و از هیچ سو یاری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تَظَاهَرَا عَلَیْهِ فَاِنَّ اللّه‌َ هُوَ مَوْلیهُ</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شما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از حق منحرف شده و اگر علیه او به یکدیگر کمک کنید، در حقیقت خدا سرپرست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یُصیبَنَا اِلاَّ مَا کَتَبَ اللّه‌ُ لَنَا هُوَ مَوْلینَا 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جز آن چه</w:t>
      </w:r>
    </w:p>
    <w:p>
      <w:pPr>
        <w:pStyle w:val="BookText"/>
        <w:rPr/>
      </w:pPr>
      <w:r>
        <w:rPr>
          <w:rFonts w:ascii="IRNazanin" w:hAnsi="IRNazanin" w:eastAsia="IRNazanin"/>
          <w:color w:val="111111"/>
          <w:sz w:val="28"/>
          <w:sz w:val="28"/>
          <w:szCs w:val="28"/>
          <w:rtl w:val="true"/>
          <w:lang w:bidi="fa-IR"/>
        </w:rPr>
        <w:t>خدا برای ما مقرر داشته هرگز به ما نمی‌رسد، او سرپرست ماست و مؤمنان باید تنها بر خدا</w:t>
      </w:r>
    </w:p>
    <w:p>
      <w:pPr>
        <w:pStyle w:val="BookText"/>
        <w:rPr/>
      </w:pPr>
      <w:r>
        <w:rPr>
          <w:rFonts w:ascii="IRNazanin" w:hAnsi="IRNazanin" w:eastAsia="IRNazanin"/>
          <w:color w:val="111111"/>
          <w:sz w:val="28"/>
          <w:sz w:val="28"/>
          <w:szCs w:val="28"/>
          <w:rtl w:val="true"/>
          <w:lang w:bidi="fa-IR"/>
        </w:rPr>
        <w:t>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تفسیری و گاه لغوی یا کلامی، در مقام بیان مراد این آیات، معانی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مختلفی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نظر از ساختار صرفی آن، ارائه شده است که در</w:t>
      </w:r>
    </w:p>
    <w:p>
      <w:pPr>
        <w:pStyle w:val="BookText"/>
        <w:rPr/>
      </w:pPr>
      <w:r>
        <w:rPr>
          <w:rFonts w:ascii="IRNazanin" w:hAnsi="IRNazanin" w:eastAsia="IRNazanin"/>
          <w:color w:val="111111"/>
          <w:sz w:val="28"/>
          <w:sz w:val="28"/>
          <w:szCs w:val="28"/>
          <w:rtl w:val="true"/>
          <w:lang w:bidi="fa-IR"/>
        </w:rPr>
        <w:t>خور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مَاْویکُمُ النَّارُ هِیَ مَوْلیکُمْ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این معانی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w:t>
      </w:r>
      <w:r>
        <w:rPr>
          <w:rStyle w:val="FootnoteAnchor"/>
        </w:rPr>
        <w:footnoteReference w:id="12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امر</w:t>
      </w:r>
      <w:r>
        <w:rPr>
          <w:rStyle w:val="FootnoteAnchor"/>
        </w:rPr>
        <w:footnoteReference w:id="12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Style w:val="FootnoteAnchor"/>
        </w:rPr>
        <w:footnoteReference w:id="12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w:t>
      </w:r>
      <w:r>
        <w:rPr>
          <w:rStyle w:val="FootnoteAnchor"/>
        </w:rPr>
        <w:footnoteReference w:id="13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w:t>
      </w:r>
      <w:r>
        <w:rPr>
          <w:rStyle w:val="FootnoteAnchor"/>
        </w:rPr>
        <w:footnoteReference w:id="13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مصیر</w:t>
      </w:r>
      <w:r>
        <w:rPr>
          <w:rStyle w:val="FootnoteAnchor"/>
        </w:rPr>
        <w:footnoteReference w:id="13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Style w:val="FootnoteAnchor"/>
        </w:rPr>
        <w:footnoteReference w:id="133"/>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w:t>
      </w:r>
      <w:r>
        <w:rPr>
          <w:rStyle w:val="FootnoteAnchor"/>
        </w:rPr>
        <w:footnoteReference w:id="134"/>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Style w:val="FootnoteAnchor"/>
        </w:rPr>
        <w:footnoteReference w:id="135"/>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خِفْتُ الْمَوَالِیَ مِنْ وَرَاءی</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که صورت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معانی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زیر نظری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أنّه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المخافة، خلفها و أمامها</w:t>
      </w:r>
      <w:r>
        <w:rPr>
          <w:rStyle w:val="FootnoteAnchor"/>
          <w:rtl w:val="true"/>
        </w:rPr>
        <w:footnoteReference w:id="138"/>
      </w:r>
      <w:bookmarkStart w:id="142" w:name="pg4258_45324"/>
    </w:p>
    <w:p>
      <w:pPr>
        <w:pStyle w:val="BookText"/>
        <w:rPr/>
      </w:pPr>
      <w:bookmarkEnd w:id="142"/>
      <w:r>
        <w:rPr>
          <w:rFonts w:ascii="IRNazanin" w:hAnsi="IRNazanin" w:eastAsia="IRNazanin"/>
          <w:color w:val="111111"/>
          <w:sz w:val="28"/>
          <w:sz w:val="28"/>
          <w:szCs w:val="28"/>
          <w:rtl w:val="true"/>
          <w:lang w:bidi="fa-IR"/>
        </w:rPr>
        <w:t xml:space="preserve">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که متعلق به لبید بن ربیعة است سه معنا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مناسب‌ترین جایگاه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موضع أن تکون فیه الحرب</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به ترسیدن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بالمخافة</w:t>
      </w:r>
      <w:r>
        <w:rPr>
          <w:rFonts w:eastAsia="IRNazanin" w:cs="IRNazanin"/>
          <w:color w:val="111111"/>
          <w:sz w:val="28"/>
          <w:szCs w:val="28"/>
          <w:rtl w:val="true"/>
          <w:lang w:bidi="fa-IR"/>
        </w:rPr>
        <w:t>)</w:t>
      </w:r>
      <w:r>
        <w:rPr>
          <w:rStyle w:val="FootnoteAnchor"/>
        </w:rPr>
        <w:footnoteReference w:id="14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المخافة</w:t>
      </w:r>
      <w:r>
        <w:rPr>
          <w:rStyle w:val="FootnoteAnchor"/>
        </w:rPr>
        <w:footnoteReference w:id="14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یلی الشی‌ء مثل خلفه و قدامه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 المولی و ان جنفوا علینا</w:t>
      </w:r>
    </w:p>
    <w:p>
      <w:pPr>
        <w:pStyle w:val="BookText"/>
        <w:rPr/>
      </w:pPr>
      <w:r>
        <w:rPr>
          <w:rFonts w:ascii="IRNazanin" w:hAnsi="IRNazanin" w:eastAsia="IRNazanin"/>
          <w:color w:val="111111"/>
          <w:sz w:val="28"/>
          <w:sz w:val="28"/>
          <w:szCs w:val="28"/>
          <w:rtl w:val="true"/>
          <w:lang w:bidi="fa-IR"/>
        </w:rPr>
        <w:t>و إنّا من لقائهم لزور</w:t>
      </w:r>
    </w:p>
    <w:p>
      <w:pPr>
        <w:pStyle w:val="BookText"/>
        <w:rPr/>
      </w:pPr>
      <w:r>
        <w:rPr>
          <w:rFonts w:ascii="IRNazanin" w:hAnsi="IRNazanin" w:eastAsia="IRNazanin"/>
          <w:color w:val="111111"/>
          <w:sz w:val="28"/>
          <w:sz w:val="28"/>
          <w:szCs w:val="28"/>
          <w:rtl w:val="true"/>
          <w:lang w:bidi="fa-IR"/>
        </w:rPr>
        <w:t>آن‌ها هستند که باید از ایشان هراسید اگر چه از ما دوری کنند و ما در جنگ از رویارویی با آن‌ها کناره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که متعلق به عامر خصفی است، به دو معنا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w:t>
      </w:r>
      <w:r>
        <w:rPr>
          <w:rStyle w:val="FootnoteAnchor"/>
        </w:rPr>
        <w:footnoteReference w:id="14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نظیر این مطلب را در این شعر فضل بن عباس لهبی نیز می‌توان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بنی عمّنا، مهلاً موالینا</w:t>
      </w:r>
    </w:p>
    <w:p>
      <w:pPr>
        <w:pStyle w:val="BookText"/>
        <w:rPr/>
      </w:pPr>
      <w:r>
        <w:rPr>
          <w:rFonts w:ascii="IRNazanin" w:hAnsi="IRNazanin" w:eastAsia="IRNazanin"/>
          <w:color w:val="111111"/>
          <w:sz w:val="28"/>
          <w:sz w:val="28"/>
          <w:szCs w:val="28"/>
          <w:rtl w:val="true"/>
          <w:lang w:bidi="fa-IR"/>
        </w:rPr>
        <w:t>لاتنبتوا بیننا ما کان مدفونا</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زیرا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معنای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شده است</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143" w:name="__RefHeading___Toc356379_1479056682"/>
      <w:bookmarkStart w:id="144" w:name="_Toc57"/>
      <w:bookmarkEnd w:id="143"/>
      <w:r>
        <w:rPr/>
        <w:t>1-2</w:t>
      </w:r>
      <w:r>
        <w:rPr>
          <w:rtl w:val="true"/>
        </w:rPr>
        <w:t xml:space="preserve">- </w:t>
      </w:r>
      <w:r>
        <w:rPr>
          <w:rtl w:val="true"/>
        </w:rPr>
        <w:t>تفاوت میان مصدرها</w:t>
      </w:r>
      <w:bookmarkEnd w:id="144"/>
    </w:p>
    <w:p>
      <w:pPr>
        <w:pStyle w:val="BookText"/>
        <w:rPr/>
      </w:pPr>
      <w:r>
        <w:rPr>
          <w:rFonts w:ascii="IRNazanin" w:hAnsi="IRNazanin" w:eastAsia="IRNazanin"/>
          <w:color w:val="111111"/>
          <w:sz w:val="28"/>
          <w:sz w:val="28"/>
          <w:szCs w:val="28"/>
          <w:rtl w:val="true"/>
          <w:lang w:bidi="fa-IR"/>
        </w:rPr>
        <w:t>صرف نظر از تفاوت میان حقیقت و مجاز در معانی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نکته‌ای که در کاوش‌های معناشناسی متأسفانه کمتر مورد توجه قرار گرفته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تنوع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نوع مصدر آن است</w:t>
      </w:r>
      <w:r>
        <w:rPr>
          <w:rFonts w:eastAsia="IRNazanin" w:cs="IRNazanin"/>
          <w:color w:val="111111"/>
          <w:sz w:val="28"/>
          <w:szCs w:val="28"/>
          <w:rtl w:val="true"/>
          <w:lang w:bidi="fa-IR"/>
        </w:rPr>
        <w:t>.</w:t>
      </w:r>
      <w:bookmarkStart w:id="145" w:name="pg4258_45325"/>
    </w:p>
    <w:p>
      <w:pPr>
        <w:pStyle w:val="BookText"/>
        <w:rPr/>
      </w:pPr>
      <w:bookmarkEnd w:id="145"/>
      <w:r>
        <w:rPr>
          <w:rFonts w:ascii="IRNazanin" w:hAnsi="IRNazanin" w:eastAsia="IRNazanin"/>
          <w:color w:val="111111"/>
          <w:sz w:val="28"/>
          <w:sz w:val="28"/>
          <w:szCs w:val="28"/>
          <w:rtl w:val="true"/>
          <w:lang w:bidi="fa-IR"/>
        </w:rPr>
        <w:t xml:space="preserve">ابن اثیر پس از آن که گزارشی از معانی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می‌دهد، به این نکته مهم اشاره می‌کند که این معانی متفاوت از آن جا ناشی شده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مصدر می‌توان فرض کرد، وِلایت و وَلایت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در این صورت در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 به کار می‌رود؛ اما اگر آن را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در آن صورت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لازم به یادآوری است که ابن منظور همین مطلب را با اندکی تفاوت از ابن سکیت و زجاج نقل می‌کند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بر همین اساس است که طریحی در تعریف وَلایت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اهل البیت و اتباعهم فی الدین و امتثال أوامرهم و نواهیهم و التأسّی بهم فی الأعمال و الأخلاق؛</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خاندان پیامبر و پیروی از ایشان در امور دینی و فرمان برداری از امر و نهی ایشان و اقتدا به ایشان در رفتار و اخلاقشان</w:t>
      </w:r>
      <w:r>
        <w:rPr>
          <w:rFonts w:eastAsia="IRNazanin" w:cs="IRNazanin"/>
          <w:color w:val="111111"/>
          <w:sz w:val="28"/>
          <w:szCs w:val="28"/>
          <w:rtl w:val="true"/>
          <w:lang w:bidi="fa-IR"/>
        </w:rPr>
        <w:t>».</w:t>
      </w:r>
    </w:p>
    <w:p>
      <w:pPr>
        <w:pStyle w:val="Heading5"/>
        <w:numPr>
          <w:ilvl w:val="4"/>
          <w:numId w:val="1"/>
        </w:numPr>
        <w:rPr/>
      </w:pPr>
      <w:bookmarkStart w:id="146" w:name="__RefHeading___Toc356381_1479056682"/>
      <w:bookmarkStart w:id="147" w:name="_Toc58"/>
      <w:bookmarkEnd w:id="146"/>
      <w:r>
        <w:rPr/>
        <w:t>1-3</w:t>
      </w:r>
      <w:r>
        <w:rPr>
          <w:rtl w:val="true"/>
        </w:rPr>
        <w:t xml:space="preserve">- </w:t>
      </w:r>
      <w:r>
        <w:rPr>
          <w:rtl w:val="true"/>
        </w:rPr>
        <w:t>گریز از اشتراک لفظی</w:t>
      </w:r>
      <w:bookmarkEnd w:id="147"/>
    </w:p>
    <w:p>
      <w:pPr>
        <w:pStyle w:val="BookText"/>
        <w:rPr/>
      </w:pPr>
      <w:r>
        <w:rPr>
          <w:rFonts w:ascii="IRNazanin" w:hAnsi="IRNazanin" w:eastAsia="IRNazanin"/>
          <w:color w:val="111111"/>
          <w:sz w:val="28"/>
          <w:sz w:val="28"/>
          <w:szCs w:val="28"/>
          <w:rtl w:val="true"/>
          <w:lang w:bidi="fa-IR"/>
        </w:rPr>
        <w:t>در متون ادبی به دو نوع اشتراک اشاره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اشتراک لفظی یک لفظ دارای چندین معناست؛ اما در اشتراک معنوی، برای یک لفظ تنها یک معنا وجود دارد، ولی این معنا می‌تواند مصادیق متعددی داشته باشد، نظیر رابطه کلی و جزئی در منطق</w:t>
      </w:r>
      <w:r>
        <w:rPr>
          <w:rFonts w:eastAsia="IRNazanin" w:cs="IRNazanin"/>
          <w:color w:val="111111"/>
          <w:sz w:val="28"/>
          <w:szCs w:val="28"/>
          <w:rtl w:val="true"/>
          <w:lang w:bidi="fa-IR"/>
        </w:rPr>
        <w:t>.</w:t>
      </w:r>
      <w:bookmarkStart w:id="148" w:name="pg4258_45326"/>
    </w:p>
    <w:p>
      <w:pPr>
        <w:pStyle w:val="BookText"/>
        <w:rPr/>
      </w:pPr>
      <w:bookmarkEnd w:id="148"/>
      <w:r>
        <w:rPr>
          <w:rFonts w:ascii="IRNazanin" w:hAnsi="IRNazanin" w:eastAsia="IRNazanin"/>
          <w:color w:val="111111"/>
          <w:sz w:val="28"/>
          <w:sz w:val="28"/>
          <w:szCs w:val="28"/>
          <w:rtl w:val="true"/>
          <w:lang w:bidi="fa-IR"/>
        </w:rPr>
        <w:t xml:space="preserve">از آن جا که پذیرش معانی متعدد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آن است که نسبت میان آن با معانی متعددش، اشتراک لفظی باشد و چون اشتراک لفظی به واسطه آن که مستلزم وضع‌های متعدد است، بر خلاف اصل است، می‌باید نسبت میان آن‌ها را از نوع اشتراک معنوی بدانیم که لفظ برای قدر جامع میان تمام معانی وضع شده است؛ بنابر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بیشتر ندارد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149" w:name="__RefHeading___Toc356383_1479056682"/>
      <w:bookmarkStart w:id="150" w:name="_Toc59"/>
      <w:bookmarkEnd w:id="149"/>
      <w:r>
        <w:rPr/>
        <w:t>2</w:t>
      </w:r>
      <w:r>
        <w:rPr>
          <w:rtl w:val="true"/>
        </w:rPr>
        <w:t xml:space="preserve">- </w:t>
      </w:r>
      <w:r>
        <w:rPr>
          <w:rtl w:val="true"/>
        </w:rPr>
        <w:t>تعیین معنای ماده</w:t>
      </w:r>
      <w:bookmarkEnd w:id="150"/>
    </w:p>
    <w:p>
      <w:pPr>
        <w:pStyle w:val="Heading5"/>
        <w:numPr>
          <w:ilvl w:val="4"/>
          <w:numId w:val="1"/>
        </w:numPr>
        <w:rPr/>
      </w:pPr>
      <w:bookmarkStart w:id="151" w:name="__RefHeading___Toc356385_1479056682"/>
      <w:bookmarkStart w:id="152" w:name="_Toc60"/>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از آن جا که معنای ماده در تمام مشتقات آن جاری است، ضروری به نظر می‌رسد برای رسیدن به معنای اصلی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معنای ماده آن را بشناسیم</w:t>
      </w:r>
      <w:r>
        <w:rPr>
          <w:rFonts w:eastAsia="IRNazanin" w:cs="IRNazanin"/>
          <w:color w:val="111111"/>
          <w:sz w:val="28"/>
          <w:szCs w:val="28"/>
          <w:rtl w:val="true"/>
          <w:lang w:bidi="fa-IR"/>
        </w:rPr>
        <w:t>.</w:t>
      </w:r>
    </w:p>
    <w:p>
      <w:pPr>
        <w:pStyle w:val="Heading5"/>
        <w:numPr>
          <w:ilvl w:val="4"/>
          <w:numId w:val="1"/>
        </w:numPr>
        <w:rPr/>
      </w:pPr>
      <w:bookmarkStart w:id="153" w:name="__RefHeading___Toc356387_1479056682"/>
      <w:bookmarkStart w:id="154" w:name="_Toc61"/>
      <w:bookmarkEnd w:id="153"/>
      <w:r>
        <w:rPr/>
        <w:t>2-1</w:t>
      </w:r>
      <w:r>
        <w:rPr>
          <w:rtl w:val="true"/>
        </w:rPr>
        <w:t xml:space="preserve">- </w:t>
      </w:r>
      <w:r>
        <w:rPr>
          <w:rtl w:val="true"/>
        </w:rPr>
        <w:t>نزدیکی</w:t>
      </w:r>
      <w:bookmarkEnd w:id="154"/>
    </w:p>
    <w:p>
      <w:pPr>
        <w:pStyle w:val="BookText"/>
        <w:rPr/>
      </w:pPr>
      <w:r>
        <w:rPr>
          <w:rFonts w:ascii="IRNazanin" w:hAnsi="IRNazanin" w:eastAsia="IRNazanin"/>
          <w:color w:val="111111"/>
          <w:sz w:val="28"/>
          <w:sz w:val="28"/>
          <w:szCs w:val="28"/>
          <w:rtl w:val="true"/>
          <w:lang w:bidi="fa-IR"/>
        </w:rPr>
        <w:t xml:space="preserve">بر اساس گزارش لغت شناسان برجسته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معنای آن قُرب و نزدیکی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برای این منظور به سروده‌های برخی از شاعران عرب زبان می‌توان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ساعدة بن جؤیة الهذلی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غَضُوب و حُبّ من یُتجنّب</w:t>
      </w:r>
    </w:p>
    <w:p>
      <w:pPr>
        <w:pStyle w:val="BookText"/>
        <w:rPr/>
      </w:pPr>
      <w:r>
        <w:rPr>
          <w:rFonts w:ascii="Amiri" w:hAnsi="Amiri" w:eastAsia="Amiri" w:cs="Amiri"/>
          <w:color w:val="111111"/>
          <w:sz w:val="28"/>
          <w:sz w:val="28"/>
          <w:szCs w:val="28"/>
          <w:rtl w:val="true"/>
          <w:lang w:bidi="ar-SA"/>
        </w:rPr>
        <w:t>وعدَتْ عواد دون وَلْیِک تَشْعَبُ</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غضوب از کسی که باید از او کناره گرفت دور شد و تجاوز کردند سواران و در برابر تو گروه گروه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وَشطّ وَلْیُ النوی إنّ النوی قُذُف</w:t>
      </w:r>
    </w:p>
    <w:p>
      <w:pPr>
        <w:pStyle w:val="BookText"/>
        <w:rPr/>
      </w:pPr>
      <w:r>
        <w:rPr>
          <w:rFonts w:ascii="Amiri" w:hAnsi="Amiri" w:eastAsia="Amiri" w:cs="Amiri"/>
          <w:color w:val="111111"/>
          <w:sz w:val="28"/>
          <w:sz w:val="28"/>
          <w:szCs w:val="28"/>
          <w:rtl w:val="true"/>
          <w:lang w:bidi="ar-SA"/>
        </w:rPr>
        <w:t>تیّاحة غَرْبَةٌ بالدار أحیانا</w:t>
      </w:r>
      <w:r>
        <w:rPr>
          <w:rStyle w:val="FootnoteAnchor"/>
          <w:rtl w:val="true"/>
        </w:rPr>
        <w:footnoteReference w:id="1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خانه‌ای که آهنگ آن کرده‌ایم دور شد و این خانه دور است که برای ما گاهی در دسترس</w:t>
      </w:r>
    </w:p>
    <w:p>
      <w:pPr>
        <w:pStyle w:val="BookText"/>
        <w:rPr/>
      </w:pPr>
      <w:r>
        <w:rPr>
          <w:rFonts w:ascii="IRNazanin" w:hAnsi="IRNazanin" w:eastAsia="IRNazanin"/>
          <w:color w:val="111111"/>
          <w:sz w:val="28"/>
          <w:sz w:val="28"/>
          <w:szCs w:val="28"/>
          <w:rtl w:val="true"/>
          <w:lang w:bidi="fa-IR"/>
        </w:rPr>
        <w:t>است گاهی دور از دسترس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معنای ماده در تمام مشتقات آن جاری است، می‌بایست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لحاظ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نزدیکی حقیقی به حکم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اَقْرَبُ اِلَیْهِ مِنْ حَبْلِ الْوَریدِ</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نزدیک‌تریم از رگ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خداوند متعال است که با مخلوقات خود معیّت قیّومیه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مَعَکُمْ اَیْنَ مَا کُنْتُمْ </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شماست هر کجا که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این، مولای حقیقی اوست، پس می‌توان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مولا را منطبق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به کسی که همراه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عنوان صادق خواهد بود؛ همچنان که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مولا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نزدیکان و خویشاوندان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عنوان صادق خواهد بود، اما خویشان انسان چه کسانی هستند؟ پسران عمو قطعا از جمله خویشان انسان هستند، هرچند بجز ایشان، کسان دیگری هم هستند که این عنوان بر آن‌ها صادق است و به همین سبب، ابن منظور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القریب کابن العم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پس ابو الهیثم می‌تواند ادعا کند که بر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Style w:val="FootnoteAnchor"/>
          <w:rtl w:val="true"/>
        </w:rPr>
        <w:footnoteReference w:id="158"/>
      </w:r>
      <w:r>
        <w:rPr>
          <w:rFonts w:ascii="IRNazanin" w:hAnsi="IRNazanin" w:eastAsia="IRNazanin"/>
          <w:color w:val="111111"/>
          <w:sz w:val="28"/>
          <w:sz w:val="28"/>
          <w:szCs w:val="28"/>
          <w:rtl w:val="true"/>
          <w:lang w:bidi="fa-IR"/>
        </w:rPr>
        <w:t xml:space="preserve">، همچنان که ابن اعرابی نیز می‌تواند فرزند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افرادی بداند که این عنوان بر آن صادق است؛</w:t>
      </w:r>
      <w:r>
        <w:rPr>
          <w:rStyle w:val="FootnoteAnchor"/>
          <w:rtl w:val="true"/>
        </w:rPr>
        <w:footnoteReference w:id="159"/>
      </w:r>
      <w:r>
        <w:rPr>
          <w:rFonts w:ascii="IRNazanin" w:hAnsi="IRNazanin" w:eastAsia="IRNazanin"/>
          <w:color w:val="111111"/>
          <w:sz w:val="28"/>
          <w:sz w:val="28"/>
          <w:szCs w:val="28"/>
          <w:rtl w:val="true"/>
          <w:lang w:bidi="fa-IR"/>
        </w:rPr>
        <w:t xml:space="preserve">و به همین قیاس، می‌توان خویشان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وارثان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مولای او دانست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اگر چنین باشد، دیگر تردیدی نخواهد بود که سرپرستِ انسان‌های نیازمند به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نابالغ، سبک مغزان، 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فی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نیز به آن علت که با فرد نوعی همبستگی و قرابت دارد، مولای</w:t>
      </w:r>
    </w:p>
    <w:p>
      <w:pPr>
        <w:pStyle w:val="BookText"/>
        <w:rPr/>
      </w:pPr>
      <w:r>
        <w:rPr>
          <w:rFonts w:ascii="IRNazanin" w:hAnsi="IRNazanin" w:eastAsia="IRNazanin"/>
          <w:color w:val="111111"/>
          <w:sz w:val="28"/>
          <w:sz w:val="28"/>
          <w:szCs w:val="28"/>
          <w:rtl w:val="true"/>
          <w:lang w:bidi="fa-IR"/>
        </w:rPr>
        <w:t xml:space="preserve">وی به حساب می‌آید و روشن است که لازمه ولایت، داشتن اولویت نسبت به دیگران در اداره امور مولّی علیه است؛ پس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فی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بلکه این معانی که همه به یک چیز دلالت می‌کنند از جمله لوازم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چون نزدیکی، تنها از راه پیوندهای نَسَبی به وجود نمی‌آید، بلکه شامل پیوندهای سَبَبی نیز می‌شود، می‌توان داماد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مولای آن‌ها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این نزدیکی میان افراد گاه می‌تواند در خارج از چارچوب روابط خویشاوندی شکل بگیرد، پس ابن اعرابی حق دارد هم پیمان‌های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و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مولای آن‌ها بداند؛ طبیعی است که این نزدیکی می‌تواند به شکل اعتباری میان مالک و مملوک نیز برقرار باشد که البته در صورت انسان بودن مملوک، از وضوح بیشتری برخوردار است، پس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عام، مولا دانست، همچنان که بر مالکِ برده 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عنوان صادق است، حتی اگر پیوند مالکیت از میان آن‌ها برداشته شده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مولا خواهند بود، زیرا برده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با آزاد کننده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حقوقی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منزلة ابن العم یجب علیک أن تنصره و أن ترثه إن مات و لا وارث له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و بر همین اساس بر خویشاوند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مولی صادق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آزاد کننده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 کردن برده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نعمت آزادی برخوردار می‌کند، می‌توان یکی را نعمت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نعمت</w:t>
      </w:r>
      <w:bookmarkStart w:id="155" w:name="pg4258_45329"/>
    </w:p>
    <w:p>
      <w:pPr>
        <w:pStyle w:val="BookText"/>
        <w:rPr/>
      </w:pPr>
      <w:bookmarkEnd w:id="155"/>
      <w:r>
        <w:rPr>
          <w:rFonts w:ascii="Amiri" w:hAnsi="Amiri" w:eastAsia="Amiri" w:cs="Amiri"/>
          <w:color w:val="111111"/>
          <w:sz w:val="28"/>
          <w:sz w:val="28"/>
          <w:szCs w:val="28"/>
          <w:rtl w:val="true"/>
          <w:lang w:bidi="ar-SA"/>
        </w:rPr>
        <w:t xml:space="preserve">داده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 از این رو،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اطلاق شده است، اما با ملاحظه جهت آزاد کنندگی و آزاد شدگی؛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النعمة أنعم علیه بعتقه</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مُنْعِم‌معتِق، مُنْعَمٌ علیه معتَق</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همچنین، اگر این نزدیکی نتیجه پیوندهای اقتصادی باشد، شریک را نیز می‌توان مولای شریکش به حساب آورد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بنابر این، بر اساس 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ذکر شده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ترتیب زیر طبقه 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صاحب، 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ابن اخت، اخ، عم، ابن عم، عصبه،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عبد، معتِق، معتَق و عتیق، ضامن جریره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عقید، سید غیر مالک و غیر معتق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حمیم،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واژه‌های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جار، ابن عم، ابن اخت، اخ، وارث، عصبه، صهر، حلیف، عقید،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معنای مستقلی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 بلکه مصادیق آن خواهند بود</w:t>
      </w:r>
      <w:r>
        <w:rPr>
          <w:rFonts w:eastAsia="IRNazanin" w:cs="IRNazanin"/>
          <w:color w:val="111111"/>
          <w:sz w:val="28"/>
          <w:szCs w:val="28"/>
          <w:rtl w:val="true"/>
          <w:lang w:bidi="fa-IR"/>
        </w:rPr>
        <w:t>.</w:t>
      </w:r>
    </w:p>
    <w:p>
      <w:pPr>
        <w:pStyle w:val="Heading5"/>
        <w:numPr>
          <w:ilvl w:val="4"/>
          <w:numId w:val="1"/>
        </w:numPr>
        <w:rPr/>
      </w:pPr>
      <w:bookmarkStart w:id="156" w:name="__RefHeading___Toc356389_1479056682"/>
      <w:bookmarkStart w:id="157" w:name="_Toc62"/>
      <w:bookmarkEnd w:id="156"/>
      <w:r>
        <w:rPr/>
        <w:t>2-2</w:t>
      </w:r>
      <w:r>
        <w:rPr>
          <w:rtl w:val="true"/>
        </w:rPr>
        <w:t xml:space="preserve">- </w:t>
      </w:r>
      <w:r>
        <w:rPr>
          <w:rtl w:val="true"/>
        </w:rPr>
        <w:t>پیوستگی</w:t>
      </w:r>
      <w:bookmarkEnd w:id="157"/>
    </w:p>
    <w:p>
      <w:pPr>
        <w:pStyle w:val="BookText"/>
        <w:rPr/>
      </w:pPr>
      <w:r>
        <w:rPr>
          <w:rFonts w:ascii="IRNazanin" w:hAnsi="IRNazanin" w:eastAsia="IRNazanin"/>
          <w:color w:val="111111"/>
          <w:sz w:val="28"/>
          <w:sz w:val="28"/>
          <w:szCs w:val="28"/>
          <w:rtl w:val="true"/>
          <w:lang w:bidi="fa-IR"/>
        </w:rPr>
        <w:t xml:space="preserve">راغب اصفهانی در توضیح معنای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 و التوالی أن یحصل شیئان فصاعدا حصولاً لیس بینهما ما لیس منهما؛</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هنگامی به کار می‌رود که نسبت میان دو چیز یا بیشتر، به گونه‌ای باشد که میان آن‌ها چیزی غیر از خودشان قرار نداشته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با نبود حجاب میان دو یا چند شی‌ء، نوعی یگانگی و اتحاد میان آن‌ها به وجود می‌آید که لازمه آن، تحقق نزدیکی و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هرچند</w:t>
      </w:r>
      <w:bookmarkStart w:id="158" w:name="pg4258_45330"/>
    </w:p>
    <w:p>
      <w:pPr>
        <w:pStyle w:val="BookText"/>
        <w:rPr/>
      </w:pPr>
      <w:bookmarkEnd w:id="158"/>
      <w:r>
        <w:rPr>
          <w:rFonts w:ascii="IRNazanin" w:hAnsi="IRNazanin" w:eastAsia="IRNazanin"/>
          <w:color w:val="111111"/>
          <w:sz w:val="28"/>
          <w:sz w:val="28"/>
          <w:szCs w:val="28"/>
          <w:rtl w:val="true"/>
          <w:lang w:bidi="fa-IR"/>
        </w:rPr>
        <w:t xml:space="preserve">در گام نخست،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می‌تواند شامل قرب و نزدیکی غیر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همچون نزدیکی حاصل از خویشاوندی، دوستی، هم کیشی و مانند آن</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به همین سبب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هریک از دو طرف این نسبت، یعنی قُرب حاصل میان دو یا چند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نظیر مالک و برده، مُنْعِم و مُنْعَمٌ علیه، مُعتِق و مُعتَق، دو حلیف، دو عقید، حبیب و محبوب، ناصر و منصور، دو پسر عمو، دو همسایه</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159" w:name="__RefHeading___Toc356391_1479056682"/>
      <w:bookmarkStart w:id="160" w:name="_Toc63"/>
      <w:bookmarkEnd w:id="159"/>
      <w:r>
        <w:rPr/>
        <w:t>2-3</w:t>
      </w:r>
      <w:r>
        <w:rPr>
          <w:rtl w:val="true"/>
        </w:rPr>
        <w:t xml:space="preserve">- </w:t>
      </w:r>
      <w:r>
        <w:rPr>
          <w:rtl w:val="true"/>
        </w:rPr>
        <w:t>به دنبال در آمدن</w:t>
      </w:r>
      <w:bookmarkEnd w:id="160"/>
    </w:p>
    <w:p>
      <w:pPr>
        <w:pStyle w:val="BookText"/>
        <w:rPr/>
      </w:pPr>
      <w:r>
        <w:rPr>
          <w:rFonts w:ascii="IRNazanin" w:hAnsi="IRNazanin" w:eastAsia="IRNazanin"/>
          <w:color w:val="111111"/>
          <w:sz w:val="28"/>
          <w:sz w:val="28"/>
          <w:szCs w:val="28"/>
          <w:rtl w:val="true"/>
          <w:lang w:bidi="fa-IR"/>
        </w:rPr>
        <w:t xml:space="preserve">ابو الهلال عسکری بر این باور است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دنبال آمدن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الثانی بعد الاول من غیر فصل</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بر اساس این نظریه هم، نوعی قُرب و نزدیکی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می‌شود و معلوم می‌گردد که چرا در برخی از متون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نحاس با توجه به این مطلب، دلیل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للعصبة موال، أی من یلیه فی النسب کما أنّ الأقرباء من یقرب إلیه فی النسب و بنو عم داخلون فی هذا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با بررسی سه نظریه بالا می‌توان چنین نتیجه گرفت که مفهوم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می‌گردد چه معنای آن باشد یا لازمه آن</w:t>
      </w:r>
      <w:r>
        <w:rPr>
          <w:rFonts w:eastAsia="IRNazanin" w:cs="IRNazanin"/>
          <w:color w:val="111111"/>
          <w:sz w:val="28"/>
          <w:szCs w:val="28"/>
          <w:rtl w:val="true"/>
          <w:lang w:bidi="fa-IR"/>
        </w:rPr>
        <w:t>.</w:t>
      </w:r>
    </w:p>
    <w:p>
      <w:pPr>
        <w:pStyle w:val="Heading4"/>
        <w:numPr>
          <w:ilvl w:val="3"/>
          <w:numId w:val="1"/>
        </w:numPr>
        <w:rPr/>
      </w:pPr>
      <w:bookmarkStart w:id="161" w:name="__RefHeading___Toc356393_1479056682"/>
      <w:bookmarkStart w:id="162" w:name="_Toc64"/>
      <w:bookmarkEnd w:id="161"/>
      <w:r>
        <w:rPr/>
        <w:t>3</w:t>
      </w:r>
      <w:r>
        <w:rPr>
          <w:rtl w:val="true"/>
        </w:rPr>
        <w:t xml:space="preserve">- </w:t>
      </w:r>
      <w:r>
        <w:rPr>
          <w:rtl w:val="true"/>
        </w:rPr>
        <w:t>تعیین معنای واژه مولی</w:t>
      </w:r>
      <w:bookmarkEnd w:id="162"/>
    </w:p>
    <w:p>
      <w:pPr>
        <w:pStyle w:val="Heading5"/>
        <w:numPr>
          <w:ilvl w:val="4"/>
          <w:numId w:val="1"/>
        </w:numPr>
        <w:rPr/>
      </w:pPr>
      <w:bookmarkStart w:id="163" w:name="__RefHeading___Toc356395_1479056682"/>
      <w:bookmarkStart w:id="164" w:name="_Toc65"/>
      <w:bookmarkEnd w:id="163"/>
      <w:r>
        <w:rPr>
          <w:rtl w:val="true"/>
        </w:rPr>
        <w:t>اشاره</w:t>
      </w:r>
      <w:bookmarkEnd w:id="1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فرض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معانی متعدد و</w:t>
      </w:r>
      <w:bookmarkStart w:id="165" w:name="pg4258_45331"/>
    </w:p>
    <w:p>
      <w:pPr>
        <w:pStyle w:val="BookText"/>
        <w:rPr/>
      </w:pPr>
      <w:bookmarkEnd w:id="165"/>
      <w:r>
        <w:rPr>
          <w:rFonts w:ascii="IRNazanin" w:hAnsi="IRNazanin" w:eastAsia="IRNazanin"/>
          <w:color w:val="111111"/>
          <w:sz w:val="28"/>
          <w:sz w:val="28"/>
          <w:szCs w:val="28"/>
          <w:rtl w:val="true"/>
          <w:lang w:bidi="fa-IR"/>
        </w:rPr>
        <w:t>یکسان داشته باشد، می‌باید در جستجوی معنای اصلی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معنای اصلی این واژه چیست، احتمالات مختلفی مطرح شده است</w:t>
      </w:r>
      <w:r>
        <w:rPr>
          <w:rFonts w:eastAsia="IRNazanin" w:cs="IRNazanin"/>
          <w:color w:val="111111"/>
          <w:sz w:val="28"/>
          <w:szCs w:val="28"/>
          <w:rtl w:val="true"/>
          <w:lang w:bidi="fa-IR"/>
        </w:rPr>
        <w:t>:</w:t>
      </w:r>
    </w:p>
    <w:p>
      <w:pPr>
        <w:pStyle w:val="Heading5"/>
        <w:numPr>
          <w:ilvl w:val="4"/>
          <w:numId w:val="1"/>
        </w:numPr>
        <w:rPr/>
      </w:pPr>
      <w:bookmarkStart w:id="166" w:name="__RefHeading___Toc356397_1479056682"/>
      <w:bookmarkStart w:id="167" w:name="_Toc66"/>
      <w:bookmarkEnd w:id="166"/>
      <w:r>
        <w:rPr/>
        <w:t>3-1</w:t>
      </w:r>
      <w:r>
        <w:rPr>
          <w:rtl w:val="true"/>
        </w:rPr>
        <w:t xml:space="preserve">- </w:t>
      </w:r>
      <w:r>
        <w:rPr>
          <w:rtl w:val="true"/>
        </w:rPr>
        <w:t>اولویت</w:t>
      </w:r>
      <w:bookmarkEnd w:id="167"/>
    </w:p>
    <w:p>
      <w:pPr>
        <w:pStyle w:val="Heading6"/>
        <w:numPr>
          <w:ilvl w:val="5"/>
          <w:numId w:val="1"/>
        </w:numPr>
        <w:rPr/>
      </w:pPr>
      <w:bookmarkStart w:id="168" w:name="__RefHeading___Toc356399_1479056682"/>
      <w:bookmarkStart w:id="169" w:name="_Toc6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بر اساس این احتمال که مشهور میان متکلمان شیعی است و ابن بطریق را از جمله مبتکران آن می‌توان به حساب آورد،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هرچند که این اولویت در کاربردهای مختلف خود، مصادیق گوناگون پیدا می‌کند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ابوالفتوح رازی در این باره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مولی در لغت منقسم بود بر یازده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آید به معنای أولی و او اصل است و مرجع دیگر اقسام مولی به اوست چنان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اقسام چون تأمل کنند همه را معنی راجع به أولی بود برای آن که خداوند به بنده و بنده به خداوند، و آزاد کننده به آزاد</w:t>
      </w:r>
    </w:p>
    <w:p>
      <w:pPr>
        <w:pStyle w:val="BookText"/>
        <w:rPr/>
      </w:pPr>
      <w:r>
        <w:rPr>
          <w:rFonts w:ascii="IRNazanin" w:hAnsi="IRNazanin" w:eastAsia="IRNazanin"/>
          <w:color w:val="111111"/>
          <w:sz w:val="28"/>
          <w:sz w:val="28"/>
          <w:szCs w:val="28"/>
          <w:rtl w:val="true"/>
          <w:lang w:bidi="fa-IR"/>
        </w:rPr>
        <w:t>کرده و آزاد کرده به آزاد کننده، و همسایه به همسایه، و هم سوگند به هم سوگند، و ناصر به منصور، و پسر عم به پسر عم، و ضامن جریره و جمله اقسام، اینان اولی‌تر باشند به اصحابشان از دیگران که آن ولایت نباشد؛ پس درست شد که معنی جمله راجع است به اولی و معنای اولی لائق است در این جا</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مرحوم علامه امینی نیز ضمن پذیرش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اصل معنی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می‌کوشد بین تمام معانی ذکر شده برای آن با اولویت نوعی پیوند برقرار کند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مدعا که میان اولویت و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پیوند برقرار است، روایتی است که اهل سنت از پیامبر گرامی اسلام به این مضمون نقل</w:t>
      </w:r>
      <w:bookmarkStart w:id="170" w:name="pg4258_45332"/>
    </w:p>
    <w:p>
      <w:pPr>
        <w:pStyle w:val="BookText"/>
        <w:rPr/>
      </w:pPr>
      <w:bookmarkEnd w:id="170"/>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لایقل العبد لسیده مولای</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لایقل العبد لسیده مولای فان مولاکم الله</w:t>
      </w:r>
      <w:r>
        <w:rPr>
          <w:rFonts w:eastAsia="IRNazanin" w:cs="IRNazanin"/>
          <w:color w:val="111111"/>
          <w:sz w:val="28"/>
          <w:szCs w:val="28"/>
          <w:rtl w:val="true"/>
          <w:lang w:bidi="fa-IR"/>
        </w:rPr>
        <w:t>».</w:t>
      </w:r>
      <w:r>
        <w:rPr>
          <w:rStyle w:val="FootnoteAnchor"/>
          <w:rtl w:val="true"/>
        </w:rPr>
        <w:footnoteReference w:id="175"/>
      </w:r>
    </w:p>
    <w:p>
      <w:pPr>
        <w:pStyle w:val="Heading6"/>
        <w:numPr>
          <w:ilvl w:val="5"/>
          <w:numId w:val="1"/>
        </w:numPr>
        <w:rPr/>
      </w:pPr>
      <w:bookmarkStart w:id="171" w:name="__RefHeading___Toc356401_1479056682"/>
      <w:bookmarkStart w:id="172" w:name="_Toc68"/>
      <w:bookmarkEnd w:id="171"/>
      <w:r>
        <w:rPr>
          <w:rtl w:val="true"/>
        </w:rPr>
        <w:t>نقد و بررسی</w:t>
      </w:r>
      <w:bookmarkEnd w:id="172"/>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اصل و حقیقت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و برگرداندن سایر معانی به آن، طرفداران زیادی دارد، اما قابل مناقشه به نظر می‌رسد؛ زیرا اتحاد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شایع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می‌کنیم دلیل بر اتحاد مفهومی این دو واژه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چرا که از نظر ساختاری،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 تردید این دو وزن نمی‌توانند متضمن یک معنا باشند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173" w:name="__RefHeading___Toc356403_1479056682"/>
      <w:bookmarkStart w:id="174" w:name="_Toc69"/>
      <w:bookmarkEnd w:id="173"/>
      <w:r>
        <w:rPr/>
        <w:t>3-2</w:t>
      </w:r>
      <w:r>
        <w:rPr>
          <w:rtl w:val="true"/>
        </w:rPr>
        <w:t xml:space="preserve">- </w:t>
      </w:r>
      <w:r>
        <w:rPr>
          <w:rtl w:val="true"/>
        </w:rPr>
        <w:t>مکان نزدیکی</w:t>
      </w:r>
      <w:bookmarkEnd w:id="174"/>
    </w:p>
    <w:p>
      <w:pPr>
        <w:pStyle w:val="Heading6"/>
        <w:numPr>
          <w:ilvl w:val="5"/>
          <w:numId w:val="1"/>
        </w:numPr>
        <w:rPr/>
      </w:pPr>
      <w:bookmarkStart w:id="175" w:name="__RefHeading___Toc356405_1479056682"/>
      <w:bookmarkStart w:id="176" w:name="_Toc7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این نظریه که مشهور میان متکلمان سنّی است و فخر رازی را می‌توان مبتکر آن دانست، مبتنی بر معنای ماده و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ساختاری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وزن بر اسم مکان یا زمان دلالت دارد و از سوی دیگر چون 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این ماده به معنای قُرب و نزدیکی است، مولی نیز به معنای مکان وَلْی یا مکان نزدیکی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همین مطلب است که برخی از مفسران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مَاْویکُمُ</w:t>
      </w:r>
    </w:p>
    <w:p>
      <w:pPr>
        <w:pStyle w:val="BookText"/>
        <w:rPr/>
      </w:pPr>
      <w:r>
        <w:rPr>
          <w:rFonts w:ascii="Amiri" w:hAnsi="Amiri" w:eastAsia="Amiri" w:cs="Amiri"/>
          <w:color w:val="111111"/>
          <w:sz w:val="28"/>
          <w:sz w:val="28"/>
          <w:szCs w:val="28"/>
          <w:rtl w:val="true"/>
          <w:lang w:bidi="ar-SA"/>
        </w:rPr>
        <w:t>النَّارُ هِیَ مَوْلیکُمْ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تعبیرهای مختلف به مکان نزدیکی معنا کرده‌اند</w:t>
      </w:r>
      <w:r>
        <w:rPr>
          <w:rFonts w:eastAsia="Amiri" w:cs="Amiri" w:ascii="Amiri" w:hAnsi="Amiri"/>
          <w:color w:val="111111"/>
          <w:sz w:val="28"/>
          <w:szCs w:val="28"/>
          <w:rtl w:val="true"/>
          <w:lang w:bidi="ar-SA"/>
        </w:rPr>
        <w:t>.</w:t>
      </w:r>
      <w:r>
        <w:rPr>
          <w:rStyle w:val="FootnoteAnchor"/>
          <w:rtl w:val="true"/>
        </w:rPr>
        <w:footnoteReference w:id="177"/>
      </w:r>
    </w:p>
    <w:p>
      <w:pPr>
        <w:pStyle w:val="Heading6"/>
        <w:numPr>
          <w:ilvl w:val="5"/>
          <w:numId w:val="1"/>
        </w:numPr>
        <w:rPr/>
      </w:pPr>
      <w:bookmarkStart w:id="177" w:name="__RefHeading___Toc356407_1479056682"/>
      <w:bookmarkStart w:id="178" w:name="_Toc71"/>
      <w:bookmarkEnd w:id="177"/>
      <w:r>
        <w:rPr>
          <w:rtl w:val="true"/>
        </w:rPr>
        <w:t>نقد و بررسی</w:t>
      </w:r>
      <w:bookmarkEnd w:id="1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هرچند از نظر ساختاری درست به نظر می‌رسد، چرا که هم معنای ماده در آن لحاظ شده و هم تأثیر هیأت بر معنا، اما دچار نوعی مغالطه</w:t>
      </w:r>
      <w:bookmarkStart w:id="179" w:name="pg4258_45333"/>
    </w:p>
    <w:p>
      <w:pPr>
        <w:pStyle w:val="BookText"/>
        <w:rPr/>
      </w:pPr>
      <w:bookmarkEnd w:id="179"/>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پس از این به تفصیل درباره آن سخن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زمان و مکان می‌کند، به این معنا نیست که این وزن حاکی از هیچ معنای دیگری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مثال طبری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نْتَ مَوْلینَا فَاص 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المولی فی هذا الموضع المفعل من ولی فلان امر فلان فهو یلیه ولایة و هو ولیه و مولاه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از سوی دیگر، برای این برداشت هیچ شاهدی در ادبیات عرب وجود ندارد، جز احتمالی که برخی از مفسران درباره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مَاْویکُمُ النَّارُ هِیَ مَوْلیکُمْ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کرده‌اند و این احتمال نیز از آن جا مطرح شده که متکلمان شیعه اصرار داشته‌اند به استناد همین آیه اثبات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است؛ در جواب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الله‌تعالی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مَاْویکُمُ النَّارُ هِیَ مَوْلیکُمْ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آتش است و آن به شما اولی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lang w:bidi="fa-IR"/>
        </w:rPr>
        <w:t>3/602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منهج الفاضلین فی معرفة الائمة الکاملین، 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ثعالبی احتمال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مولی بر دوزخ، اطلاقی مجازی باشد، یعنی قرآن با نوعی استعاره، جهنم را مولای کافران دانسته است، زیرا زمام امور آن‌ها را به دست دارد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180" w:name="__RefHeading___Toc356409_1479056682"/>
      <w:bookmarkStart w:id="181" w:name="_Toc72"/>
      <w:bookmarkEnd w:id="180"/>
      <w:r>
        <w:rPr/>
        <w:t>3-3</w:t>
      </w:r>
      <w:r>
        <w:rPr>
          <w:rtl w:val="true"/>
        </w:rPr>
        <w:t xml:space="preserve">- </w:t>
      </w:r>
      <w:r>
        <w:rPr>
          <w:rtl w:val="true"/>
        </w:rPr>
        <w:t xml:space="preserve">عهده‌دار کارها </w:t>
      </w:r>
      <w:r>
        <w:rPr>
          <w:rtl w:val="true"/>
        </w:rPr>
        <w:t>(</w:t>
      </w:r>
      <w:r>
        <w:rPr>
          <w:rtl w:val="true"/>
        </w:rPr>
        <w:t>متولی امور</w:t>
      </w:r>
      <w:r>
        <w:rPr>
          <w:rtl w:val="true"/>
        </w:rPr>
        <w:t>)</w:t>
      </w:r>
      <w:bookmarkEnd w:id="181"/>
    </w:p>
    <w:p>
      <w:pPr>
        <w:pStyle w:val="Heading6"/>
        <w:numPr>
          <w:ilvl w:val="5"/>
          <w:numId w:val="1"/>
        </w:numPr>
        <w:rPr/>
      </w:pPr>
      <w:bookmarkStart w:id="182" w:name="__RefHeading___Toc356411_1479056682"/>
      <w:bookmarkStart w:id="183" w:name="_Toc73"/>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آن گونه که قرطبی بیان می‌دارد،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عربی به فردی اطلاق می‌شود که عهده دار مصالح فرد دیگری است و بر</w:t>
      </w:r>
    </w:p>
    <w:p>
      <w:pPr>
        <w:pStyle w:val="BookText"/>
        <w:rPr/>
      </w:pPr>
      <w:r>
        <w:rPr>
          <w:rFonts w:ascii="IRNazanin" w:hAnsi="IRNazanin" w:eastAsia="IRNazanin"/>
          <w:color w:val="111111"/>
          <w:sz w:val="28"/>
          <w:sz w:val="28"/>
          <w:szCs w:val="28"/>
          <w:rtl w:val="true"/>
          <w:lang w:bidi="fa-IR"/>
        </w:rPr>
        <w:t>همین اساس، در سایر مواردی که فرد نوعی ملازمت و همراهی با چیزی دارد نیز به کار می‌رود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دقت در این معنا، دو نکته را به خوبی نشان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کسی است که عهده دار کارهای دیگران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عهده دار انجام کارهایی است که به مصلحت فرد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جصّاص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به میان نمی‌آورد، اما می‌توان او را از جمله طرفداران این نظریه دانست، زیرا وی نیز بر این باور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شخص عهده دار انجام کار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توضیح چگونگی انطباق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لفظ مشترک ینصرف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لأنّه ولیّ نعمه فی عتقه و لذلک سمّی مولی النعمة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المعتَق، لاتصال ولایة مولاه به فی انعامه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العصبة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الحلیف، لأن المحالف یلی أمره بعقد الیمین 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 لأنّه یلیه بالنصرة للقرابة التی بینهما و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الولیّ، لأنّه یلی بالنصرة 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مولی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العبد، لأنّه یلیه الملک و التصرف و الولایة و النصر و الحمایة؛ فاسم المولی ینصرف علی هذه الوجوه و هو اسم مشترک لایصح اعتبار عمومه؛</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مشترک که به صورت‌های مختلف به کار می‌رود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کننده برده است، زیرا او از آن جهت که برده خود را آزاد کرده، ولیّ نعمت اوست و به همین علت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bookmarkStart w:id="184" w:name="pg4258_45335"/>
    </w:p>
    <w:p>
      <w:pPr>
        <w:pStyle w:val="BookText"/>
        <w:rPr/>
      </w:pPr>
      <w:bookmarkEnd w:id="184"/>
      <w:r>
        <w:rPr>
          <w:rFonts w:ascii="IRNazanin" w:hAnsi="IRNazanin" w:eastAsia="IRNazanin"/>
          <w:color w:val="111111"/>
          <w:sz w:val="28"/>
          <w:sz w:val="28"/>
          <w:szCs w:val="28"/>
          <w:rtl w:val="true"/>
          <w:lang w:bidi="fa-IR"/>
        </w:rPr>
        <w:t xml:space="preserve">آزاد شده است، زیرا ولایت صاحبش بر او به آن سبب که به او نعمت آزادی داده همچنان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پدری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سوگند است، زیرا هم سوگند با بستن قسم، عهده دار کارهای او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عموست، زیرا به علت وجود نسبت خویشاوندی، عهده دار یاری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عهده دار یاری اوست، همچنان که خداوند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یاور مؤمنان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برده است، چرا که عهده دار یاری و حمایت از او و مجاز در تصرف در اوست؛ 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معانی قابل انطباق بوده، کلمه‌ای مشترک است که نمی‌تواند همه معانی را با هم برساند</w:t>
      </w:r>
      <w:r>
        <w:rPr>
          <w:rFonts w:eastAsia="IRNazanin" w:cs="IRNazanin"/>
          <w:color w:val="111111"/>
          <w:sz w:val="28"/>
          <w:szCs w:val="28"/>
          <w:rtl w:val="true"/>
          <w:lang w:bidi="fa-IR"/>
        </w:rPr>
        <w:t>.</w:t>
      </w:r>
    </w:p>
    <w:p>
      <w:pPr>
        <w:pStyle w:val="Heading6"/>
        <w:numPr>
          <w:ilvl w:val="5"/>
          <w:numId w:val="1"/>
        </w:numPr>
        <w:rPr/>
      </w:pPr>
      <w:bookmarkStart w:id="185" w:name="__RefHeading___Toc356413_1479056682"/>
      <w:bookmarkStart w:id="186" w:name="_Toc74"/>
      <w:bookmarkEnd w:id="185"/>
      <w:r>
        <w:rPr>
          <w:rtl w:val="true"/>
        </w:rPr>
        <w:t>نتیجه</w:t>
      </w:r>
      <w:bookmarkEnd w:id="18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پس از این توضیح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سایر آنچه به عنوان معنا برای آن بیان شده، فقط کاربردهای مجازی آن است که با قراین و شواهد لفظی و غیر لفظی مشخص می‌شود</w:t>
      </w:r>
      <w:r>
        <w:rPr>
          <w:rFonts w:eastAsia="IRNazanin" w:cs="IRNazanin"/>
          <w:color w:val="111111"/>
          <w:sz w:val="28"/>
          <w:szCs w:val="28"/>
          <w:rtl w:val="true"/>
          <w:lang w:bidi="fa-IR"/>
        </w:rPr>
        <w:t>.</w:t>
      </w:r>
      <w:bookmarkStart w:id="187" w:name="pg4258_45336"/>
    </w:p>
    <w:p>
      <w:pPr>
        <w:pStyle w:val="Heading2"/>
        <w:numPr>
          <w:ilvl w:val="1"/>
          <w:numId w:val="1"/>
        </w:numPr>
        <w:rPr/>
      </w:pPr>
      <w:bookmarkStart w:id="188" w:name="__RefHeading___Toc356415_1479056682"/>
      <w:bookmarkStart w:id="189" w:name="_Toc75"/>
      <w:bookmarkEnd w:id="187"/>
      <w:bookmarkEnd w:id="188"/>
      <w:r>
        <w:rPr>
          <w:rtl w:val="true"/>
        </w:rPr>
        <w:t>گفتار سوم</w:t>
      </w:r>
      <w:r>
        <w:rPr>
          <w:rtl w:val="true"/>
        </w:rPr>
        <w:t xml:space="preserve">: </w:t>
      </w:r>
      <w:r>
        <w:rPr>
          <w:rtl w:val="true"/>
        </w:rPr>
        <w:t>کاوش‌های کلامی</w:t>
      </w:r>
      <w:bookmarkEnd w:id="1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356417_1479056682"/>
      <w:bookmarkStart w:id="191" w:name="_Toc76"/>
      <w:bookmarkEnd w:id="190"/>
      <w:r>
        <w:rPr>
          <w:rtl w:val="true"/>
        </w:rPr>
        <w:t>اشاره</w:t>
      </w:r>
      <w:bookmarkStart w:id="192" w:name="pg4258_45338"/>
      <w:bookmarkEnd w:id="191"/>
    </w:p>
    <w:p>
      <w:pPr>
        <w:pStyle w:val="Heading3"/>
        <w:numPr>
          <w:ilvl w:val="2"/>
          <w:numId w:val="1"/>
        </w:numPr>
        <w:rPr/>
      </w:pPr>
      <w:bookmarkStart w:id="193" w:name="__RefHeading___Toc356419_1479056682"/>
      <w:bookmarkStart w:id="194" w:name="_Toc77"/>
      <w:bookmarkEnd w:id="192"/>
      <w:bookmarkEnd w:id="193"/>
      <w:r>
        <w:rPr>
          <w:rtl w:val="true"/>
        </w:rPr>
        <w:t>مفهوم شناسی حدیث در کلام شیعی</w:t>
      </w:r>
      <w:bookmarkEnd w:id="194"/>
    </w:p>
    <w:p>
      <w:pPr>
        <w:pStyle w:val="Heading4"/>
        <w:numPr>
          <w:ilvl w:val="3"/>
          <w:numId w:val="1"/>
        </w:numPr>
        <w:rPr/>
      </w:pPr>
      <w:bookmarkStart w:id="195" w:name="__RefHeading___Toc356421_1479056682"/>
      <w:bookmarkStart w:id="196" w:name="_Toc78"/>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متکلمان شیعه از مجموع سخنان پیامبر در ماجرای غدیر خم و اتفاقات جانبی آن چنین استفاده کرده‌اند که پیام غدیر، اعلان عمومی خلافت و جانشینی حضرت امیرالمؤمنین علی بن ابی‌طالب علیه‌السلام است</w:t>
      </w:r>
      <w:r>
        <w:rPr>
          <w:rFonts w:eastAsia="IRNazanin" w:cs="IRNazanin"/>
          <w:color w:val="111111"/>
          <w:sz w:val="28"/>
          <w:szCs w:val="28"/>
          <w:rtl w:val="true"/>
          <w:lang w:bidi="fa-IR"/>
        </w:rPr>
        <w:t>.</w:t>
      </w:r>
    </w:p>
    <w:p>
      <w:pPr>
        <w:pStyle w:val="Heading4"/>
        <w:numPr>
          <w:ilvl w:val="3"/>
          <w:numId w:val="1"/>
        </w:numPr>
        <w:rPr/>
      </w:pPr>
      <w:bookmarkStart w:id="197" w:name="__RefHeading___Toc356423_1479056682"/>
      <w:bookmarkStart w:id="198" w:name="_Toc79"/>
      <w:bookmarkEnd w:id="197"/>
      <w:r>
        <w:rPr>
          <w:rtl w:val="true"/>
        </w:rPr>
        <w:t>دلایل</w:t>
      </w:r>
      <w:bookmarkEnd w:id="198"/>
    </w:p>
    <w:p>
      <w:pPr>
        <w:pStyle w:val="Heading5"/>
        <w:numPr>
          <w:ilvl w:val="4"/>
          <w:numId w:val="1"/>
        </w:numPr>
        <w:rPr/>
      </w:pPr>
      <w:bookmarkStart w:id="199" w:name="__RefHeading___Toc356425_1479056682"/>
      <w:bookmarkStart w:id="200" w:name="_Toc80"/>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محور اصلی سخن پیامبر گرامی اسلام در غدیر خم،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متون لغوی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متعددی بیان شده است، اما با توجه به پاره‌ای ملاحظات،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مطالعات متن شناسی، این ملاحظات را به دو بخش می‌توان تقسیم کرد</w:t>
      </w:r>
      <w:r>
        <w:rPr>
          <w:rFonts w:eastAsia="IRNazanin" w:cs="IRNazanin"/>
          <w:color w:val="111111"/>
          <w:sz w:val="28"/>
          <w:szCs w:val="28"/>
          <w:rtl w:val="true"/>
          <w:lang w:bidi="fa-IR"/>
        </w:rPr>
        <w:t>:</w:t>
      </w:r>
    </w:p>
    <w:p>
      <w:pPr>
        <w:pStyle w:val="Heading5"/>
        <w:numPr>
          <w:ilvl w:val="4"/>
          <w:numId w:val="1"/>
        </w:numPr>
        <w:rPr/>
      </w:pPr>
      <w:bookmarkStart w:id="201" w:name="__RefHeading___Toc356427_1479056682"/>
      <w:bookmarkStart w:id="202" w:name="_Toc81"/>
      <w:bookmarkEnd w:id="201"/>
      <w:r>
        <w:rPr/>
        <w:t>1</w:t>
      </w:r>
      <w:r>
        <w:rPr>
          <w:rtl w:val="true"/>
        </w:rPr>
        <w:t xml:space="preserve">- </w:t>
      </w:r>
      <w:r>
        <w:rPr>
          <w:rtl w:val="true"/>
        </w:rPr>
        <w:t xml:space="preserve">کاربرد </w:t>
      </w:r>
      <w:r>
        <w:rPr>
          <w:rtl w:val="true"/>
        </w:rPr>
        <w:t>«</w:t>
      </w:r>
      <w:r>
        <w:rPr>
          <w:rtl w:val="true"/>
        </w:rPr>
        <w:t>مولی</w:t>
      </w:r>
      <w:r>
        <w:rPr>
          <w:rtl w:val="true"/>
        </w:rPr>
        <w:t xml:space="preserve">» </w:t>
      </w:r>
      <w:r>
        <w:rPr>
          <w:rtl w:val="true"/>
        </w:rPr>
        <w:t xml:space="preserve">به معنای </w:t>
      </w:r>
      <w:r>
        <w:rPr>
          <w:rtl w:val="true"/>
        </w:rPr>
        <w:t>«</w:t>
      </w:r>
      <w:r>
        <w:rPr>
          <w:rtl w:val="true"/>
        </w:rPr>
        <w:t>اولی</w:t>
      </w:r>
      <w:r>
        <w:rPr>
          <w:rtl w:val="true"/>
        </w:rPr>
        <w:t xml:space="preserve">» </w:t>
      </w:r>
      <w:r>
        <w:rPr>
          <w:rtl w:val="true"/>
        </w:rPr>
        <w:t>در لغت</w:t>
      </w:r>
      <w:bookmarkEnd w:id="202"/>
    </w:p>
    <w:p>
      <w:pPr>
        <w:pStyle w:val="BookText"/>
        <w:rPr/>
      </w:pPr>
      <w:r>
        <w:rPr>
          <w:rFonts w:ascii="IRNazanin" w:hAnsi="IRNazanin" w:eastAsia="IRNazanin"/>
          <w:color w:val="111111"/>
          <w:sz w:val="28"/>
          <w:sz w:val="28"/>
          <w:szCs w:val="28"/>
          <w:rtl w:val="true"/>
          <w:lang w:bidi="fa-IR"/>
        </w:rPr>
        <w:t xml:space="preserve">تردیدی نیست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کاربردهای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 عرفی، ادبی،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اثبات این مطلب، به نظر برخی از مفسران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مَاْویکُمُ النَّارُ هِیَ</w:t>
      </w:r>
    </w:p>
    <w:p>
      <w:pPr>
        <w:pStyle w:val="BookText"/>
        <w:rPr/>
      </w:pPr>
      <w:r>
        <w:rPr>
          <w:rFonts w:ascii="IRNazanin" w:hAnsi="IRNazanin" w:eastAsia="IRNazanin"/>
          <w:color w:val="111111"/>
          <w:sz w:val="28"/>
          <w:sz w:val="28"/>
          <w:szCs w:val="28"/>
          <w:rtl w:val="true"/>
          <w:lang w:bidi="fa-IR"/>
        </w:rPr>
        <w:t>مَوْلیکُمْ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کرده‌اند، همچنین اشعار برخی از ادیبان بزرگ عرب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 می‌توان استناد کرد؛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کسانی هم که برای این واژه معنای دیگری بیان کرده‌اند، برای اثبات درستی</w:t>
      </w:r>
      <w:bookmarkStart w:id="203" w:name="pg4258_45339"/>
    </w:p>
    <w:p>
      <w:pPr>
        <w:pStyle w:val="BookText"/>
        <w:rPr/>
      </w:pPr>
      <w:bookmarkEnd w:id="203"/>
      <w:r>
        <w:rPr>
          <w:rFonts w:ascii="IRNazanin" w:hAnsi="IRNazanin" w:eastAsia="IRNazanin"/>
          <w:color w:val="111111"/>
          <w:sz w:val="28"/>
          <w:sz w:val="28"/>
          <w:szCs w:val="28"/>
          <w:rtl w:val="true"/>
          <w:lang w:bidi="fa-IR"/>
        </w:rPr>
        <w:t>ادعای خود، به کاربردهای عرفی و متون ادبی عرب استناد کرده‌اند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مرحوم علامه امینی در کتاب گران سنگ الغدیر، فهرستی از بزرگان اهل سنت ارائه می‌دهد که یا معتقدند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مَاْویکُمُ النَّارُ هِیَ مَوْلیکُمْ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یا دست کم، یکی از معانی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204" w:name="__RefHeading___Toc356429_1479056682"/>
      <w:bookmarkStart w:id="205" w:name="_Toc82"/>
      <w:bookmarkEnd w:id="204"/>
      <w:r>
        <w:rPr/>
        <w:t>2</w:t>
      </w:r>
      <w:r>
        <w:rPr>
          <w:rtl w:val="true"/>
        </w:rPr>
        <w:t xml:space="preserve">- </w:t>
      </w:r>
      <w:r>
        <w:rPr>
          <w:rtl w:val="true"/>
        </w:rPr>
        <w:t xml:space="preserve">کاربرد </w:t>
      </w:r>
      <w:r>
        <w:rPr>
          <w:rtl w:val="true"/>
        </w:rPr>
        <w:t>«</w:t>
      </w:r>
      <w:r>
        <w:rPr>
          <w:rtl w:val="true"/>
        </w:rPr>
        <w:t>مولی</w:t>
      </w:r>
      <w:r>
        <w:rPr>
          <w:rtl w:val="true"/>
        </w:rPr>
        <w:t xml:space="preserve">» </w:t>
      </w:r>
      <w:r>
        <w:rPr>
          <w:rtl w:val="true"/>
        </w:rPr>
        <w:t xml:space="preserve">به معنای </w:t>
      </w:r>
      <w:r>
        <w:rPr>
          <w:rtl w:val="true"/>
        </w:rPr>
        <w:t>«</w:t>
      </w:r>
      <w:r>
        <w:rPr>
          <w:rtl w:val="true"/>
        </w:rPr>
        <w:t>اولی</w:t>
      </w:r>
      <w:r>
        <w:rPr>
          <w:rtl w:val="true"/>
        </w:rPr>
        <w:t xml:space="preserve">» </w:t>
      </w:r>
      <w:r>
        <w:rPr>
          <w:rtl w:val="true"/>
        </w:rPr>
        <w:t>در حدیث</w:t>
      </w:r>
      <w:bookmarkEnd w:id="205"/>
    </w:p>
    <w:p>
      <w:pPr>
        <w:pStyle w:val="Heading6"/>
        <w:numPr>
          <w:ilvl w:val="5"/>
          <w:numId w:val="1"/>
        </w:numPr>
        <w:rPr/>
      </w:pPr>
      <w:bookmarkStart w:id="206" w:name="__RefHeading___Toc356431_1479056682"/>
      <w:bookmarkStart w:id="207" w:name="_Toc83"/>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با پذیرش این مطلب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 و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باید به این مطلب توجه کرد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واژه حتما به همین معنا به کار رفته و معنای آن چنین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w:t>
      </w:r>
    </w:p>
    <w:p>
      <w:pPr>
        <w:pStyle w:val="Heading6"/>
        <w:numPr>
          <w:ilvl w:val="5"/>
          <w:numId w:val="1"/>
        </w:numPr>
        <w:rPr/>
      </w:pPr>
      <w:bookmarkStart w:id="208" w:name="__RefHeading___Toc356433_1479056682"/>
      <w:bookmarkStart w:id="209" w:name="_Toc84"/>
      <w:bookmarkEnd w:id="208"/>
      <w:r>
        <w:rPr/>
        <w:t>2-1</w:t>
      </w:r>
      <w:r>
        <w:rPr>
          <w:rtl w:val="true"/>
        </w:rPr>
        <w:t xml:space="preserve">- </w:t>
      </w:r>
      <w:r>
        <w:rPr>
          <w:rtl w:val="true"/>
        </w:rPr>
        <w:t>نادرستی کاربرد دیگر معانی</w:t>
      </w:r>
      <w:bookmarkEnd w:id="209"/>
    </w:p>
    <w:p>
      <w:pPr>
        <w:pStyle w:val="BookText"/>
        <w:rPr/>
      </w:pPr>
      <w:r>
        <w:rPr>
          <w:rFonts w:ascii="IRNazanin" w:hAnsi="IRNazanin" w:eastAsia="IRNazanin"/>
          <w:color w:val="111111"/>
          <w:sz w:val="28"/>
          <w:sz w:val="28"/>
          <w:szCs w:val="28"/>
          <w:rtl w:val="true"/>
          <w:lang w:bidi="fa-IR"/>
        </w:rPr>
        <w:t>دیگر معانی این واژه نمی‌توانند مراد باشند، زیرا مستلزم کفر، دروغ یا بی مفهوم بودن معنای جمله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یاد شده در بالا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اعتقاد به چنین مطلبی موجب کفر خواهد بود؛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هیچ ملازمه‌ای میان هم پیمانی پیامبر با قبیله و عشیره‌ای و هم پیمانی امیرالمؤمنین علیه‌السلام با آن‌ها نیست؛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کننده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زیرا در این فرض، سخن پیامبر نادرست و بی معنا خواهد بود؛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بر این سخن فایده‌ای مترتب نیست؛ به معنای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مطلب مجهولی نبوده است تا</w:t>
      </w:r>
      <w:bookmarkStart w:id="210" w:name="pg4258_45340"/>
    </w:p>
    <w:p>
      <w:pPr>
        <w:pStyle w:val="BookText"/>
        <w:rPr/>
      </w:pPr>
      <w:bookmarkEnd w:id="210"/>
      <w:r>
        <w:rPr>
          <w:rFonts w:ascii="IRNazanin" w:hAnsi="IRNazanin" w:eastAsia="IRNazanin"/>
          <w:color w:val="111111"/>
          <w:sz w:val="28"/>
          <w:sz w:val="28"/>
          <w:szCs w:val="28"/>
          <w:rtl w:val="true"/>
          <w:lang w:bidi="fa-IR"/>
        </w:rPr>
        <w:t>نیاز باشد به اطلاع عموم مردم رسانده شود، چرا که هر مسلمانی می‌داند باید دیگر مسلمانان را دوست بدارد و به یاری آن‌ها بشتابد</w:t>
      </w:r>
      <w:r>
        <w:rPr>
          <w:rFonts w:eastAsia="IRNazanin" w:cs="IRNazanin"/>
          <w:color w:val="111111"/>
          <w:sz w:val="28"/>
          <w:szCs w:val="28"/>
          <w:rtl w:val="true"/>
          <w:lang w:bidi="fa-IR"/>
        </w:rPr>
        <w:t>.</w:t>
      </w:r>
      <w:r>
        <w:rPr>
          <w:rStyle w:val="FootnoteAnchor"/>
          <w:rtl w:val="true"/>
        </w:rPr>
        <w:footnoteReference w:id="185"/>
      </w:r>
    </w:p>
    <w:p>
      <w:pPr>
        <w:pStyle w:val="Heading6"/>
        <w:numPr>
          <w:ilvl w:val="5"/>
          <w:numId w:val="1"/>
        </w:numPr>
        <w:rPr/>
      </w:pPr>
      <w:bookmarkStart w:id="211" w:name="__RefHeading___Toc356435_1479056682"/>
      <w:bookmarkStart w:id="212" w:name="_Toc85"/>
      <w:bookmarkEnd w:id="211"/>
      <w:r>
        <w:rPr/>
        <w:t>2-2</w:t>
      </w:r>
      <w:r>
        <w:rPr>
          <w:rtl w:val="true"/>
        </w:rPr>
        <w:t xml:space="preserve">- </w:t>
      </w:r>
      <w:r>
        <w:rPr>
          <w:rtl w:val="true"/>
        </w:rPr>
        <w:t>پیوستگی معنایی با سایر جملات</w:t>
      </w:r>
      <w:bookmarkEnd w:id="212"/>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 پیامبر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ابتدا مطالبی را بیان می‌کند و پس از آن که</w:t>
      </w:r>
    </w:p>
    <w:p>
      <w:pPr>
        <w:pStyle w:val="BookText"/>
        <w:rPr/>
      </w:pPr>
      <w:r>
        <w:rPr>
          <w:rFonts w:ascii="IRNazanin" w:hAnsi="IRNazanin" w:eastAsia="IRNazanin"/>
          <w:color w:val="111111"/>
          <w:sz w:val="28"/>
          <w:sz w:val="28"/>
          <w:szCs w:val="28"/>
          <w:rtl w:val="true"/>
          <w:lang w:bidi="fa-IR"/>
        </w:rPr>
        <w:t>مردم را بر درستی آن گواه می‌گیرد، بحث مولا بودن خود و امیرالمؤمنین و پیوستگی آن‌ها را مطرح می‌کند و سپس در قالب دعا، بحث موالات، معادات، محبت و نصرت ایشان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محوری‌ترین سخن پیامبر،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با تأیید مردم نیز مواجه شد، بیانگر اولویت بدون قید و شرط پیامبر بر مؤمنان است، اولویتی که نتیجه پذیرش آن، مولا بودن پیامبر و به دنبال آن، مولا بودن امیرالمؤمنین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پیوستگی معنایی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جملات پیش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معنا در مقدمه و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خوبی بر این مطلب دلالت دارد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شاهد بر این مطلب، روایتی است که از امام صادق علیه‌السلام در این باره نقل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سئل عن معنی هذا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مولای، أولی بی من نفسی، لا أمر لی معه و أنا أولی المؤمنین بهم من أنفسهم، لا أمر لهم معی و من کنت مولاه، أولی به من نفسه، لا أمر له معی، فعلیٌّ مولاه، أولی به من نفسه، لا أمر له معه؛</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معنای این خبر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پیامبر هم همین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است، او سزاوارتر است به من از خودم، با وجود او برای من انتخابی نیست و من سزاوارترین مؤمنان هستم به ایشان از خودشان، با وجود من برای ایشان انتخابی نیست و هرکس که من مولای او باشم، سزاوارترم به او از خودش، برای او با وجود من انتخابی نیست، پس علی مولای اوست، سزاوارتر است به او از خودش، انتخابی برای او با وجود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پیامبر پس از بیان سخن اصلی خود درباره مولی بودن امیرالمؤمنین، در قالب چند دعا، بحث موالات موالیان حضرت و معادات با دشمنان ایشان را مطرح می‌سازد و سرانجام از حاضران می‌خواهد تا این ماجرا را به اطلاع آن‌ها که حاضر نیستند، برسانند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دعا از یک سو و امر به ابلاغ ماجرای غدیر از سوی دیگر، نشانگر آن است که امیرالمؤمنین در خلال این رخداد به مقام شامخی منصوب شده است و به همین</w:t>
      </w:r>
      <w:bookmarkStart w:id="213" w:name="pg4258_45342"/>
    </w:p>
    <w:p>
      <w:pPr>
        <w:pStyle w:val="BookText"/>
        <w:rPr/>
      </w:pPr>
      <w:bookmarkEnd w:id="213"/>
      <w:r>
        <w:rPr>
          <w:rFonts w:ascii="IRNazanin" w:hAnsi="IRNazanin" w:eastAsia="IRNazanin"/>
          <w:color w:val="111111"/>
          <w:sz w:val="28"/>
          <w:sz w:val="28"/>
          <w:szCs w:val="28"/>
          <w:rtl w:val="true"/>
          <w:lang w:bidi="fa-IR"/>
        </w:rPr>
        <w:t>دلیل یاران پیامبر، پس از پایان پذیرفتن ماجرا، به امیرالمؤمنین برای رسیدن به چنین مقامی تبریک و تهنیت می‌گویند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همچنان که خبر دادن پیامبر از فرا رسیدن زمان مرگ خود و گفتن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اکمال الدین و اتمام النّعمة و رضی الرّب برسالتی و الولایة لعلیٍّ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وَاَتْمَمْتُ عَلَیْکُمْ نِعْمَتی وَرَضیتُ لَکُمُ الاِْسْلاَمَ دینًا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پایان پذیرفتن مراسم، بر بزرگی و اهمیت ماجرای غدیر می‌افزاید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214" w:name="__RefHeading___Toc356437_1479056682"/>
      <w:bookmarkStart w:id="215" w:name="_Toc86"/>
      <w:bookmarkEnd w:id="214"/>
      <w:r>
        <w:rPr>
          <w:rtl w:val="true"/>
        </w:rPr>
        <w:t>انتقادها</w:t>
      </w:r>
      <w:bookmarkEnd w:id="215"/>
    </w:p>
    <w:p>
      <w:pPr>
        <w:pStyle w:val="Heading4"/>
        <w:numPr>
          <w:ilvl w:val="3"/>
          <w:numId w:val="1"/>
        </w:numPr>
        <w:rPr/>
      </w:pPr>
      <w:bookmarkStart w:id="216" w:name="__RefHeading___Toc356439_1479056682"/>
      <w:bookmarkStart w:id="217" w:name="_Toc87"/>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متکلمان و مفسران سنّی ضمن نقد این برداشت از حادثه غدیر، سه اشکال بر آن دارند</w:t>
      </w:r>
      <w:r>
        <w:rPr>
          <w:rFonts w:eastAsia="IRNazanin" w:cs="IRNazanin"/>
          <w:color w:val="111111"/>
          <w:sz w:val="28"/>
          <w:szCs w:val="28"/>
          <w:rtl w:val="true"/>
          <w:lang w:bidi="fa-IR"/>
        </w:rPr>
        <w:t>:</w:t>
      </w:r>
    </w:p>
    <w:p>
      <w:pPr>
        <w:pStyle w:val="Heading4"/>
        <w:numPr>
          <w:ilvl w:val="3"/>
          <w:numId w:val="1"/>
        </w:numPr>
        <w:rPr/>
      </w:pPr>
      <w:bookmarkStart w:id="218" w:name="__RefHeading___Toc356441_1479056682"/>
      <w:bookmarkStart w:id="219" w:name="_Toc88"/>
      <w:bookmarkEnd w:id="218"/>
      <w:r>
        <w:rPr/>
        <w:t>1</w:t>
      </w:r>
      <w:r>
        <w:rPr>
          <w:rtl w:val="true"/>
        </w:rPr>
        <w:t xml:space="preserve">- </w:t>
      </w:r>
      <w:r>
        <w:rPr>
          <w:rtl w:val="true"/>
        </w:rPr>
        <w:t xml:space="preserve">ناهمسانی معنایی </w:t>
      </w:r>
      <w:r>
        <w:rPr>
          <w:rtl w:val="true"/>
        </w:rPr>
        <w:t>«</w:t>
      </w:r>
      <w:r>
        <w:rPr>
          <w:rtl w:val="true"/>
        </w:rPr>
        <w:t>مولی</w:t>
      </w:r>
      <w:r>
        <w:rPr>
          <w:rtl w:val="true"/>
        </w:rPr>
        <w:t xml:space="preserve">» </w:t>
      </w:r>
      <w:r>
        <w:rPr>
          <w:rtl w:val="true"/>
        </w:rPr>
        <w:t xml:space="preserve">و </w:t>
      </w:r>
      <w:r>
        <w:rPr>
          <w:rtl w:val="true"/>
        </w:rPr>
        <w:t>«</w:t>
      </w:r>
      <w:r>
        <w:rPr>
          <w:rtl w:val="true"/>
        </w:rPr>
        <w:t>اولی</w:t>
      </w:r>
      <w:r>
        <w:rPr>
          <w:rtl w:val="true"/>
        </w:rPr>
        <w:t>»</w:t>
      </w:r>
      <w:bookmarkEnd w:id="219"/>
    </w:p>
    <w:p>
      <w:pPr>
        <w:pStyle w:val="Heading5"/>
        <w:numPr>
          <w:ilvl w:val="4"/>
          <w:numId w:val="1"/>
        </w:numPr>
        <w:rPr/>
      </w:pPr>
      <w:bookmarkStart w:id="220" w:name="__RefHeading___Toc356443_1479056682"/>
      <w:bookmarkStart w:id="221" w:name="_Toc89"/>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مهم‌ترین ایرادی که از نظر معناشناسی بر</w:t>
      </w:r>
    </w:p>
    <w:p>
      <w:pPr>
        <w:pStyle w:val="BookText"/>
        <w:rPr/>
      </w:pPr>
      <w:r>
        <w:rPr>
          <w:rFonts w:ascii="IRNazanin" w:hAnsi="IRNazanin" w:eastAsia="IRNazanin"/>
          <w:color w:val="111111"/>
          <w:sz w:val="28"/>
          <w:sz w:val="28"/>
          <w:szCs w:val="28"/>
          <w:rtl w:val="true"/>
          <w:lang w:bidi="fa-IR"/>
        </w:rPr>
        <w:t xml:space="preserve">دلالت حدیث ولایت شده است آن که این حدیث، هنگامی بیانگر جانشینی و خلافت امیرالمؤمنین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حالی که چنین نیست؛ زیرا هیچ گاه در زبان عربی، این دو واژه به یک معنا به کار نرفته‌اند و تنها ابو زید لغوی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مَاْویکُمُ النَّارُ هِیَ مَوْلیکُمْ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و پیروان او برای اثبات این ادعا، چنین استدلال می‌کنند</w:t>
      </w:r>
      <w:r>
        <w:rPr>
          <w:rFonts w:eastAsia="IRNazanin" w:cs="IRNazanin"/>
          <w:color w:val="111111"/>
          <w:sz w:val="28"/>
          <w:szCs w:val="28"/>
          <w:rtl w:val="true"/>
          <w:lang w:bidi="fa-IR"/>
        </w:rPr>
        <w:t>:</w:t>
      </w:r>
      <w:bookmarkStart w:id="222" w:name="pg4258_45343"/>
    </w:p>
    <w:p>
      <w:pPr>
        <w:pStyle w:val="Heading5"/>
        <w:numPr>
          <w:ilvl w:val="4"/>
          <w:numId w:val="1"/>
        </w:numPr>
        <w:rPr/>
      </w:pPr>
      <w:bookmarkStart w:id="223" w:name="__RefHeading___Toc356445_1479056682"/>
      <w:bookmarkStart w:id="224" w:name="_Toc90"/>
      <w:bookmarkEnd w:id="222"/>
      <w:bookmarkEnd w:id="223"/>
      <w:r>
        <w:rPr/>
        <w:t>1-1</w:t>
      </w:r>
      <w:r>
        <w:rPr>
          <w:rtl w:val="true"/>
        </w:rPr>
        <w:t xml:space="preserve">- </w:t>
      </w:r>
      <w:r>
        <w:rPr>
          <w:rtl w:val="true"/>
        </w:rPr>
        <w:t>جایگزین ناپذیری متقابل</w:t>
      </w:r>
      <w:bookmarkEnd w:id="224"/>
    </w:p>
    <w:p>
      <w:pPr>
        <w:pStyle w:val="Heading6"/>
        <w:numPr>
          <w:ilvl w:val="5"/>
          <w:numId w:val="1"/>
        </w:numPr>
        <w:rPr/>
      </w:pPr>
      <w:bookmarkStart w:id="225" w:name="__RefHeading___Toc356447_1479056682"/>
      <w:bookmarkStart w:id="226" w:name="_Toc91"/>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و هم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بتوان هریک را جای دیگری به کار بُرد؛ زیرا عقل حکم می‌کند که هرگاه واضع لغت دو کلمه را به یک معنا وضع کرده باشد، باید بتوان هریک از آن‌ها</w:t>
      </w:r>
    </w:p>
    <w:p>
      <w:pPr>
        <w:pStyle w:val="BookText"/>
        <w:rPr/>
      </w:pPr>
      <w:r>
        <w:rPr>
          <w:rFonts w:ascii="IRNazanin" w:hAnsi="IRNazanin" w:eastAsia="IRNazanin"/>
          <w:color w:val="111111"/>
          <w:sz w:val="28"/>
          <w:sz w:val="28"/>
          <w:szCs w:val="28"/>
          <w:rtl w:val="true"/>
          <w:lang w:bidi="fa-IR"/>
        </w:rPr>
        <w:t>را با پسوندها یا پیشوندهای دیگری در جملات به کار برد، در حالی که در مورد این دو واژه چنین چیزی صحیح نیست؛ 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نخواهد بود</w:t>
      </w:r>
      <w:r>
        <w:rPr>
          <w:rFonts w:eastAsia="IRNazanin" w:cs="IRNazanin"/>
          <w:color w:val="111111"/>
          <w:sz w:val="28"/>
          <w:szCs w:val="28"/>
          <w:rtl w:val="true"/>
          <w:lang w:bidi="fa-IR"/>
        </w:rPr>
        <w:t>.</w:t>
      </w:r>
      <w:r>
        <w:rPr>
          <w:rStyle w:val="FootnoteAnchor"/>
          <w:rtl w:val="true"/>
        </w:rPr>
        <w:footnoteReference w:id="193"/>
      </w:r>
    </w:p>
    <w:p>
      <w:pPr>
        <w:pStyle w:val="Heading6"/>
        <w:numPr>
          <w:ilvl w:val="5"/>
          <w:numId w:val="1"/>
        </w:numPr>
        <w:rPr/>
      </w:pPr>
      <w:bookmarkStart w:id="227" w:name="__RefHeading___Toc356449_1479056682"/>
      <w:bookmarkStart w:id="228" w:name="_Toc92"/>
      <w:bookmarkEnd w:id="227"/>
      <w:r>
        <w:rPr>
          <w:rtl w:val="true"/>
        </w:rPr>
        <w:t>پاسخ حلّی</w:t>
      </w:r>
      <w:bookmarkEnd w:id="228"/>
    </w:p>
    <w:p>
      <w:pPr>
        <w:pStyle w:val="BookText"/>
        <w:rPr/>
      </w:pPr>
      <w:r>
        <w:rPr>
          <w:rFonts w:ascii="IRNazanin" w:hAnsi="IRNazanin" w:eastAsia="IRNazanin"/>
          <w:color w:val="111111"/>
          <w:sz w:val="28"/>
          <w:sz w:val="28"/>
          <w:szCs w:val="28"/>
          <w:rtl w:val="true"/>
          <w:lang w:bidi="fa-IR"/>
        </w:rPr>
        <w:t xml:space="preserve">ترادف و اتحاد معنایی الفاظ،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است و نه در ساختارهای متفاوت ناشی از ترکیب آن‌ها با سایر حروف یا کلمات، به همین دلیل،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اولی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با این که در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w:t>
      </w:r>
      <w:r>
        <w:rPr>
          <w:rStyle w:val="FootnoteAnchor"/>
          <w:rtl w:val="true"/>
        </w:rPr>
        <w:footnoteReference w:id="194"/>
      </w:r>
    </w:p>
    <w:p>
      <w:pPr>
        <w:pStyle w:val="Heading6"/>
        <w:numPr>
          <w:ilvl w:val="5"/>
          <w:numId w:val="1"/>
        </w:numPr>
        <w:rPr/>
      </w:pPr>
      <w:bookmarkStart w:id="229" w:name="__RefHeading___Toc356451_1479056682"/>
      <w:bookmarkStart w:id="230" w:name="_Toc93"/>
      <w:bookmarkEnd w:id="229"/>
      <w:r>
        <w:rPr>
          <w:rtl w:val="true"/>
        </w:rPr>
        <w:t>پاسخ نقضی</w:t>
      </w:r>
      <w:bookmarkEnd w:id="230"/>
    </w:p>
    <w:p>
      <w:pPr>
        <w:pStyle w:val="BookText"/>
        <w:rPr/>
      </w:pPr>
      <w:r>
        <w:rPr>
          <w:rFonts w:ascii="IRNazanin" w:hAnsi="IRNazanin" w:eastAsia="IRNazanin"/>
          <w:color w:val="111111"/>
          <w:sz w:val="28"/>
          <w:sz w:val="28"/>
          <w:szCs w:val="28"/>
          <w:rtl w:val="true"/>
          <w:lang w:bidi="fa-IR"/>
        </w:rPr>
        <w:t xml:space="preserve">اگر ملاک ترادف الفاظ، کاربرد یکسان آن‌ها به جای یکدیگر باشد، نباید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مترادف با سایر معانی 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زیرا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همه موارد، به جای یکدیگر به کار برد، به عنوان مثال نمی‌توان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موالی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موالی اللّه</w:t>
      </w:r>
      <w:r>
        <w:rPr>
          <w:rFonts w:eastAsia="IRNazanin" w:cs="IRNazanin"/>
          <w:color w:val="111111"/>
          <w:sz w:val="28"/>
          <w:szCs w:val="28"/>
          <w:rtl w:val="true"/>
          <w:lang w:bidi="fa-IR"/>
        </w:rPr>
        <w:t>».</w:t>
      </w:r>
      <w:r>
        <w:rPr>
          <w:rStyle w:val="FootnoteAnchor"/>
          <w:rtl w:val="true"/>
        </w:rPr>
        <w:footnoteReference w:id="1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أولی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صحیح خواهد بود</w:t>
      </w:r>
      <w:r>
        <w:rPr>
          <w:rFonts w:eastAsia="IRNazanin" w:cs="IRNazanin"/>
          <w:color w:val="111111"/>
          <w:sz w:val="28"/>
          <w:szCs w:val="28"/>
          <w:rtl w:val="true"/>
          <w:lang w:bidi="fa-IR"/>
        </w:rPr>
        <w:t>.</w:t>
      </w:r>
      <w:r>
        <w:rPr>
          <w:rStyle w:val="FootnoteAnchor"/>
          <w:rtl w:val="true"/>
        </w:rPr>
        <w:footnoteReference w:id="196"/>
      </w:r>
      <w:bookmarkStart w:id="231" w:name="pg4258_45344"/>
    </w:p>
    <w:p>
      <w:pPr>
        <w:pStyle w:val="Heading5"/>
        <w:numPr>
          <w:ilvl w:val="4"/>
          <w:numId w:val="1"/>
        </w:numPr>
        <w:rPr/>
      </w:pPr>
      <w:bookmarkStart w:id="232" w:name="__RefHeading___Toc356453_1479056682"/>
      <w:bookmarkStart w:id="233" w:name="_Toc94"/>
      <w:bookmarkEnd w:id="231"/>
      <w:bookmarkEnd w:id="232"/>
      <w:r>
        <w:rPr/>
        <w:t>1-2</w:t>
      </w:r>
      <w:r>
        <w:rPr>
          <w:rtl w:val="true"/>
        </w:rPr>
        <w:t xml:space="preserve">- </w:t>
      </w:r>
      <w:r>
        <w:rPr>
          <w:rtl w:val="true"/>
        </w:rPr>
        <w:t>تفاوت ساختاری</w:t>
      </w:r>
      <w:bookmarkEnd w:id="233"/>
    </w:p>
    <w:p>
      <w:pPr>
        <w:pStyle w:val="Heading6"/>
        <w:numPr>
          <w:ilvl w:val="5"/>
          <w:numId w:val="1"/>
        </w:numPr>
        <w:rPr/>
      </w:pPr>
      <w:bookmarkStart w:id="234" w:name="__RefHeading___Toc356455_1479056682"/>
      <w:bookmarkStart w:id="235" w:name="_Toc95"/>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ساختار لغوی، اسم 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زمان و مکان دلالت دارد، حال آن که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تفضیل است؛ پس هیچ گاه نمی‌توانند از نظر معنایی، مترادف هم باشند</w:t>
      </w:r>
      <w:r>
        <w:rPr>
          <w:rFonts w:eastAsia="IRNazanin" w:cs="IRNazanin"/>
          <w:color w:val="111111"/>
          <w:sz w:val="28"/>
          <w:szCs w:val="28"/>
          <w:rtl w:val="true"/>
          <w:lang w:bidi="fa-IR"/>
        </w:rPr>
        <w:t>.</w:t>
      </w:r>
      <w:r>
        <w:rPr>
          <w:rStyle w:val="FootnoteAnchor"/>
          <w:rtl w:val="true"/>
        </w:rPr>
        <w:footnoteReference w:id="197"/>
      </w:r>
    </w:p>
    <w:p>
      <w:pPr>
        <w:pStyle w:val="Heading6"/>
        <w:numPr>
          <w:ilvl w:val="5"/>
          <w:numId w:val="1"/>
        </w:numPr>
        <w:rPr/>
      </w:pPr>
      <w:bookmarkStart w:id="236" w:name="__RefHeading___Toc356457_1479056682"/>
      <w:bookmarkStart w:id="237" w:name="_Toc96"/>
      <w:bookmarkEnd w:id="236"/>
      <w:r>
        <w:rPr>
          <w:rtl w:val="true"/>
        </w:rPr>
        <w:t>پاسخ حلّی</w:t>
      </w:r>
      <w:bookmarkEnd w:id="237"/>
    </w:p>
    <w:p>
      <w:pPr>
        <w:pStyle w:val="BookText"/>
        <w:rPr/>
      </w:pP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زمان و مکان دلالت ندارد،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می‌رود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همچنین، تردیدی نیست که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ساختاری یکسان نیستند و قرار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تا ادعا شود که معنای تفضیل خارج از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منظور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برای این معناست</w:t>
      </w:r>
      <w:r>
        <w:rPr>
          <w:rFonts w:eastAsia="IRNazanin" w:cs="IRNazanin"/>
          <w:color w:val="111111"/>
          <w:sz w:val="28"/>
          <w:szCs w:val="28"/>
          <w:rtl w:val="true"/>
          <w:lang w:bidi="fa-IR"/>
        </w:rPr>
        <w:t>.</w:t>
      </w:r>
      <w:r>
        <w:rPr>
          <w:rStyle w:val="FootnoteAnchor"/>
          <w:rtl w:val="true"/>
        </w:rPr>
        <w:footnoteReference w:id="199"/>
      </w:r>
    </w:p>
    <w:p>
      <w:pPr>
        <w:pStyle w:val="Heading6"/>
        <w:numPr>
          <w:ilvl w:val="5"/>
          <w:numId w:val="1"/>
        </w:numPr>
        <w:rPr/>
      </w:pPr>
      <w:bookmarkStart w:id="238" w:name="__RefHeading___Toc356459_1479056682"/>
      <w:bookmarkStart w:id="239" w:name="_Toc97"/>
      <w:bookmarkEnd w:id="238"/>
      <w:r>
        <w:rPr>
          <w:rtl w:val="true"/>
        </w:rPr>
        <w:t>پاسخ نقضی</w:t>
      </w:r>
      <w:bookmarkEnd w:id="239"/>
    </w:p>
    <w:p>
      <w:pPr>
        <w:pStyle w:val="BookText"/>
        <w:rPr/>
      </w:pPr>
      <w:r>
        <w:rPr>
          <w:rFonts w:ascii="IRNazanin" w:hAnsi="IRNazanin" w:eastAsia="IRNazanin"/>
          <w:color w:val="111111"/>
          <w:sz w:val="28"/>
          <w:sz w:val="28"/>
          <w:szCs w:val="28"/>
          <w:rtl w:val="true"/>
          <w:lang w:bidi="fa-IR"/>
        </w:rPr>
        <w:t xml:space="preserve">وضع لغوی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یا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عدم دلالت آن بر سایر معانی نمی‌کند، زیرا اگر چنین می‌بود، نباید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یک از معانی خود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w:t>
      </w:r>
      <w:r>
        <w:rPr>
          <w:rFonts w:eastAsia="IRNazanin" w:cs="IRNazanin"/>
          <w:color w:val="111111"/>
          <w:sz w:val="28"/>
          <w:szCs w:val="28"/>
          <w:rtl w:val="true"/>
          <w:lang w:bidi="fa-IR"/>
        </w:rPr>
        <w:t>.</w:t>
      </w:r>
      <w:r>
        <w:rPr>
          <w:rStyle w:val="FootnoteAnchor"/>
          <w:rtl w:val="true"/>
        </w:rPr>
        <w:footnoteReference w:id="20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وضع لغوی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یا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کاربرد عرفی آن در معنای تفضیل نیست و به همین دلیل، گروهی از اهل لغت و تفسیر تصریح کرده‌اند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می‌رود؛</w:t>
      </w:r>
      <w:r>
        <w:rPr>
          <w:rStyle w:val="FootnoteAnchor"/>
          <w:rtl w:val="true"/>
        </w:rPr>
        <w:footnoteReference w:id="201"/>
      </w:r>
      <w:r>
        <w:rPr>
          <w:rFonts w:ascii="IRNazanin" w:hAnsi="IRNazanin" w:eastAsia="IRNazanin"/>
          <w:color w:val="111111"/>
          <w:sz w:val="28"/>
          <w:sz w:val="28"/>
          <w:szCs w:val="28"/>
          <w:rtl w:val="true"/>
          <w:lang w:bidi="fa-IR"/>
        </w:rPr>
        <w:t>همچنان که</w:t>
      </w:r>
      <w:bookmarkStart w:id="240" w:name="pg4258_45345"/>
    </w:p>
    <w:p>
      <w:pPr>
        <w:pStyle w:val="BookText"/>
        <w:rPr/>
      </w:pPr>
      <w:bookmarkEnd w:id="240"/>
      <w:r>
        <w:rPr>
          <w:rFonts w:ascii="IRNazanin" w:hAnsi="IRNazanin" w:eastAsia="IRNazanin"/>
          <w:color w:val="111111"/>
          <w:sz w:val="28"/>
          <w:sz w:val="28"/>
          <w:szCs w:val="28"/>
          <w:rtl w:val="true"/>
          <w:lang w:bidi="fa-IR"/>
        </w:rPr>
        <w:t>شاعران برجسته نیز در آثار خود آن را به همان معنا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حقیقت و نه مجاز</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معنای آن باشد یا یکی از معانی آن</w:t>
      </w:r>
      <w:r>
        <w:rPr>
          <w:rStyle w:val="FootnoteAnchor"/>
          <w:rtl w:val="true"/>
        </w:rPr>
        <w:footnoteReference w:id="203"/>
      </w:r>
      <w:r>
        <w:rPr>
          <w:rFonts w:ascii="IRNazanin" w:hAnsi="IRNazanin" w:eastAsia="IRNazanin"/>
          <w:color w:val="111111"/>
          <w:sz w:val="28"/>
          <w:sz w:val="28"/>
          <w:szCs w:val="28"/>
          <w:rtl w:val="true"/>
          <w:lang w:bidi="fa-IR"/>
        </w:rPr>
        <w:t>و انکار</w:t>
      </w:r>
    </w:p>
    <w:p>
      <w:pPr>
        <w:pStyle w:val="BookText"/>
        <w:rPr/>
      </w:pPr>
      <w:r>
        <w:rPr>
          <w:rFonts w:ascii="IRNazanin" w:hAnsi="IRNazanin" w:eastAsia="IRNazanin"/>
          <w:color w:val="111111"/>
          <w:sz w:val="28"/>
          <w:sz w:val="28"/>
          <w:szCs w:val="28"/>
          <w:rtl w:val="true"/>
          <w:lang w:bidi="fa-IR"/>
        </w:rPr>
        <w:t xml:space="preserve">چنین مطلبی تا آن جا نارواست که نیشابوری ضمن بیان سه احتمال در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تتولی امورکم، أولی بکم و مکانکم الذی یقال فیه هو أولی بکم، سخن فخر رازی را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الاسقاط بحث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مورد انتقاد قرار می‌دهد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241" w:name="__RefHeading___Toc356461_1479056682"/>
      <w:bookmarkStart w:id="242" w:name="_Toc98"/>
      <w:bookmarkEnd w:id="241"/>
      <w:r>
        <w:rPr/>
        <w:t>2</w:t>
      </w:r>
      <w:r>
        <w:rPr>
          <w:rtl w:val="true"/>
        </w:rPr>
        <w:t xml:space="preserve">- </w:t>
      </w:r>
      <w:r>
        <w:rPr>
          <w:rtl w:val="true"/>
        </w:rPr>
        <w:t>محدودیت دامنه اولویت</w:t>
      </w:r>
      <w:bookmarkEnd w:id="242"/>
    </w:p>
    <w:p>
      <w:pPr>
        <w:pStyle w:val="Heading5"/>
        <w:numPr>
          <w:ilvl w:val="4"/>
          <w:numId w:val="1"/>
        </w:numPr>
        <w:rPr/>
      </w:pPr>
      <w:bookmarkStart w:id="243" w:name="__RefHeading___Toc356463_1479056682"/>
      <w:bookmarkStart w:id="244" w:name="_Toc9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اگر بپذیریم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اولی من نفسه فعلیٌّ أولی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پرسش مطرح است که آیا این اولویت در همه امور و در تمامی موارد است یا تنها به کار یا مورد خاصی اختصاص دارد؟</w:t>
      </w:r>
    </w:p>
    <w:p>
      <w:pPr>
        <w:pStyle w:val="BookText"/>
        <w:rPr/>
      </w:pPr>
      <w:r>
        <w:rPr>
          <w:rFonts w:ascii="IRNazanin" w:hAnsi="IRNazanin" w:eastAsia="IRNazanin"/>
          <w:color w:val="111111"/>
          <w:sz w:val="28"/>
          <w:sz w:val="28"/>
          <w:szCs w:val="28"/>
          <w:rtl w:val="true"/>
          <w:lang w:bidi="fa-IR"/>
        </w:rPr>
        <w:t xml:space="preserve">متکلمان سنّی در پاسخ به این سؤال و به منظور اثبات مطلق نبودن اولویت و در نتیجه عدم دلالت بر خلافت امیرالمؤمنین، از دو روش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نقضی و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جسته‌اند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و از روی سهل انگاری است، زیرا افرادی همچون خلیل و نظایر او، آن را نقل نکرده‌اند؛ افزون بر این، هرکس هم که بگوید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معتقد به دلالت حدیث بر امامت امیرالمؤمنین نیست، زیرا اباعبیده و ابن انباری گرچه حکم کرده‌اند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ابوبکر را خلیفه و امام می‌دانند؛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نهایة العقول فی درایة الاصول</w:t>
      </w:r>
      <w:r>
        <w:rPr>
          <w:rFonts w:eastAsia="IRNazanin" w:cs="IRNazanin"/>
          <w:color w:val="111111"/>
          <w:sz w:val="28"/>
          <w:szCs w:val="28"/>
          <w:rtl w:val="true"/>
          <w:lang w:bidi="fa-IR"/>
        </w:rPr>
        <w:t>.</w:t>
      </w:r>
      <w:bookmarkStart w:id="245" w:name="pg4258_45346"/>
    </w:p>
    <w:p>
      <w:pPr>
        <w:pStyle w:val="Heading5"/>
        <w:numPr>
          <w:ilvl w:val="4"/>
          <w:numId w:val="1"/>
        </w:numPr>
        <w:rPr/>
      </w:pPr>
      <w:bookmarkStart w:id="246" w:name="__RefHeading___Toc356465_1479056682"/>
      <w:bookmarkStart w:id="247" w:name="_Toc100"/>
      <w:bookmarkEnd w:id="245"/>
      <w:bookmarkEnd w:id="246"/>
      <w:r>
        <w:rPr/>
        <w:t>2-1</w:t>
      </w:r>
      <w:r>
        <w:rPr>
          <w:rtl w:val="true"/>
        </w:rPr>
        <w:t xml:space="preserve">- </w:t>
      </w:r>
      <w:r>
        <w:rPr>
          <w:rtl w:val="true"/>
        </w:rPr>
        <w:t>پذیرش عملی محدودیت</w:t>
      </w:r>
      <w:bookmarkEnd w:id="247"/>
    </w:p>
    <w:p>
      <w:pPr>
        <w:pStyle w:val="Heading6"/>
        <w:numPr>
          <w:ilvl w:val="5"/>
          <w:numId w:val="1"/>
        </w:numPr>
        <w:rPr/>
      </w:pPr>
      <w:bookmarkStart w:id="248" w:name="__RefHeading___Toc356467_1479056682"/>
      <w:bookmarkStart w:id="249" w:name="_Toc101"/>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اگر سخن پیامبر صراحت در امامت و خلافت می‌داشت، امیرالمؤمنین اولین کسی می‌بود که با استناد به آن، در صدد به دست آوردن حکومت بر می‌آمد؛ سکوت بزرگان خاندان بنی هاشم همچون عباس بن عبدالمطلب و همچنین امیرالمؤمنین نسبت به عملکرد صحابه تا زمانی که خود عهده دار خلافت شد، بهترین گواه است بر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اولویت مطلق و در نتیجه خلافت وی ندارد</w:t>
      </w:r>
      <w:r>
        <w:rPr>
          <w:rFonts w:eastAsia="IRNazanin" w:cs="IRNazanin"/>
          <w:color w:val="111111"/>
          <w:sz w:val="28"/>
          <w:szCs w:val="28"/>
          <w:rtl w:val="true"/>
          <w:lang w:bidi="fa-IR"/>
        </w:rPr>
        <w:t>.</w:t>
      </w:r>
      <w:r>
        <w:rPr>
          <w:rStyle w:val="FootnoteAnchor"/>
          <w:rtl w:val="true"/>
        </w:rPr>
        <w:footnoteReference w:id="206"/>
      </w:r>
    </w:p>
    <w:p>
      <w:pPr>
        <w:pStyle w:val="Heading6"/>
        <w:numPr>
          <w:ilvl w:val="5"/>
          <w:numId w:val="1"/>
        </w:numPr>
        <w:rPr/>
      </w:pPr>
      <w:bookmarkStart w:id="250" w:name="__RefHeading___Toc356469_1479056682"/>
      <w:bookmarkStart w:id="251" w:name="_Toc102"/>
      <w:bookmarkEnd w:id="250"/>
      <w:r>
        <w:rPr>
          <w:rtl w:val="true"/>
        </w:rPr>
        <w:t>پاسخ</w:t>
      </w:r>
      <w:bookmarkEnd w:id="251"/>
    </w:p>
    <w:p>
      <w:pPr>
        <w:pStyle w:val="BookText"/>
        <w:rPr/>
      </w:pPr>
      <w:r>
        <w:rPr>
          <w:rFonts w:ascii="IRNazanin" w:hAnsi="IRNazanin" w:eastAsia="IRNazanin"/>
          <w:color w:val="111111"/>
          <w:sz w:val="28"/>
          <w:sz w:val="28"/>
          <w:szCs w:val="28"/>
          <w:rtl w:val="true"/>
          <w:lang w:bidi="fa-IR"/>
        </w:rPr>
        <w:t>درست به همین دلیل که پیامبر گرامی اسلام در ماجرای غدیر در صدد بیان و تثبیت خلافت و امامت امیرالمؤمنین بود، پس از رحلت ایشان، اولین چالش میان مهاجر و انصار در سقیفه بنی ساعده شکل گرفت و از آن جا به توده مردم نیز سرایت کرد تا حدی که بستر جنگ ردّه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بزرگان صحابه همچون سلمان، ابوذر،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ابوبکر و ماجرای تأسف برانگیز به آتش کشیدن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احراق دار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بر عدم رضایت امیرالمؤمنین با روند انتخاب خلیفه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امیرالمؤمنین بارها و بارها به حقّ از دست رفته خود اشاره می‌کرد و از سکوت خود با تعبیر خاری در چشم و استخوانی در گلو یاد می‌کرد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لَقَدْ تَقَمَّصَهَا فُلانٌ وَ إِنَّهُ لَیَعْلَمُ أَنَّ مَحَلِّی مِنْهَا مَحَلُّ الْقُطْبِ مِنَ الرَّحَی</w:t>
      </w:r>
    </w:p>
    <w:p>
      <w:pPr>
        <w:pStyle w:val="BookText"/>
        <w:rPr/>
      </w:pPr>
      <w:r>
        <w:rPr>
          <w:rFonts w:ascii="Amiri" w:hAnsi="Amiri" w:eastAsia="Amiri" w:cs="Amiri"/>
          <w:color w:val="111111"/>
          <w:sz w:val="28"/>
          <w:sz w:val="28"/>
          <w:szCs w:val="28"/>
          <w:rtl w:val="true"/>
          <w:lang w:bidi="ar-SA"/>
        </w:rPr>
        <w:t>یَنْحَدِرُ عَنِّی السَّیْلُ وَ لایَرْقَی إِلَیَّ الطَّیْرُ فَسَدَلْتُ دُونَهَا ثَوْباً وَ طَوَیْتُ عَنْهَا کَشْحا وَ طَفِقْتُ أَرْتَئِی بَیْنَ أَنْ أَصُولَ بِیَدٍ جَذَّاءَ أَوْ أَصْبِرَ عَلَی طَخْیَةٍ عَمْیَاءَ یَهْرَمُ فِیهَا الْکَبِیرُ وَ یَشِیبُ فِیهَا الصَّغِیرُ وَ یَکْدَحُ فِیهَا مُؤمِنٌ حَتَّی یَلْقَی رَبَّهُ فَرَأَیْتُ أَنَّ الصَّبْرَ عَلَی هَاتَا أَحْجَی فَصَبَرْتُ وَ فِی الْعَیْنِ قَذًی وَ فِی الْحَلْقِ شَجا أَرَی تُرَاثِی نَهْبا؛</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 ابابکر جامه خلافت را بر تن کرد در حالی که می‌دانست جایگاه من در حکومت اسلامی چون محور سنگ آسیاب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سیل علوم از دامن کوهسار من جاری است و مرغان دور پرواز</w:t>
      </w:r>
    </w:p>
    <w:p>
      <w:pPr>
        <w:pStyle w:val="BookText"/>
        <w:rPr/>
      </w:pPr>
      <w:r>
        <w:rPr>
          <w:rFonts w:ascii="IRNazanin" w:hAnsi="IRNazanin" w:eastAsia="IRNazanin"/>
          <w:color w:val="111111"/>
          <w:sz w:val="28"/>
          <w:sz w:val="28"/>
          <w:szCs w:val="28"/>
          <w:rtl w:val="true"/>
          <w:lang w:bidi="fa-IR"/>
        </w:rPr>
        <w:t>اندیشه‌ها به بلندای ارزش من نتوانند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ردای خلافت را رها کرده و دامن جمع نموده، از آن کناره‌گیری کردم و در این اندیشه بودم که آیا با دست تنها برای گرفتن حقّ خود به پا خیزم یا در این محیط خفقان زا و تاریکی که به وجود آوردند صبر پیشه سازم که پیران را فرسوده، جوانان را پیر و مردان با ایمان را تا قیامت و ملاقات پروردگار اندوهگین نگه می‌دارد؟ پس از ارزیابی درست، صبر و بردباری را خردمندانه‌تر دیدم، پس صبر کردم در حالی که گویا خاشاک در چشم و استخوان در گلوی من مانده بود و با دیدگان خود نگریستم که میراث مرا به غارت می‌برند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بنا به گزارش مورخان و محدثان شیعه و سنی، آن حضرت هرجا فرصتی پیدا می‌کرد، یاران پیامبر را به یاد غدیر می‌انداخت</w:t>
      </w:r>
      <w:r>
        <w:rPr>
          <w:rStyle w:val="FootnoteAnchor"/>
          <w:rtl w:val="true"/>
        </w:rPr>
        <w:footnoteReference w:id="209"/>
      </w:r>
      <w:r>
        <w:rPr>
          <w:rFonts w:ascii="IRNazanin" w:hAnsi="IRNazanin" w:eastAsia="IRNazanin"/>
          <w:color w:val="111111"/>
          <w:sz w:val="28"/>
          <w:sz w:val="28"/>
          <w:szCs w:val="28"/>
          <w:rtl w:val="true"/>
          <w:lang w:bidi="fa-IR"/>
        </w:rPr>
        <w:t>و گاه آنان را قسم</w:t>
      </w:r>
    </w:p>
    <w:p>
      <w:pPr>
        <w:pStyle w:val="BookText"/>
        <w:rPr/>
      </w:pPr>
      <w:r>
        <w:rPr>
          <w:rFonts w:ascii="IRNazanin" w:hAnsi="IRNazanin" w:eastAsia="IRNazanin"/>
          <w:color w:val="111111"/>
          <w:sz w:val="28"/>
          <w:sz w:val="28"/>
          <w:szCs w:val="28"/>
          <w:rtl w:val="true"/>
          <w:lang w:bidi="fa-IR"/>
        </w:rPr>
        <w:t xml:space="preserve">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را که در آن روز دیده و شنیده بودند،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آن حضرت به افرادی که عمر بن خطاب برای تعیین خلیفه پس از خود انتخاب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علی الباب یوم الشوری مع علی علیه‌السلام فی البیت و سمعته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فأنشدکم باللّه، هل فیکم أحد قال له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لیبلغ الشّاهد الغایب، غیری؟</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شورا با علی علیه‌السلامدر</w:t>
      </w:r>
    </w:p>
    <w:p>
      <w:pPr>
        <w:pStyle w:val="BookText"/>
        <w:rPr/>
      </w:pPr>
      <w:r>
        <w:rPr>
          <w:rFonts w:ascii="IRNazanin" w:hAnsi="IRNazanin" w:eastAsia="IRNazanin"/>
          <w:color w:val="111111"/>
          <w:sz w:val="28"/>
          <w:sz w:val="28"/>
          <w:szCs w:val="28"/>
          <w:rtl w:val="true"/>
          <w:lang w:bidi="fa-IR"/>
        </w:rPr>
        <w:t>خانه بودم و شنیدم که به آن‌ها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قسم، آیا در میان شما کسی جز من هست که رسول خدا به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ولی باش هرکس او را ولی خود قرار داده و دشمن بدار هر کس او را دشمن داشته و یاری کن هر کس که او را یاری کند؛ حاضران به غایبان این مطلب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اصحاب پیامبر در روزگار خلافت عثمان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صلوات اللّه علیه فی مسجد رسول اللّه فی خلافة عثمان و جماعة یتحدّثون و یتذاکرون العلم و العفّة فذاکروا قریشا و فضلها و سوابقها و هجرتها و ما قال فیها رسول اللّه صلی‌الله‌علیه‌و‌آله من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ساکت لاینطق و لا أحد من أهل بیته، فأقبل القوم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یمنعک أن تتکلم؟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ینصبنی للنّاس بعد غدیر خم، ثمّ خطب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أتعلمون أنّ اللّه عزّوجلّ مولای و أنا مولی المؤمنین و أنا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 بهم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فقمت؛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فعلیٌّ مولاه، 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را در زمان خلافت عثمان در مسجد رسول خدا دیدم در حالی که گروهی درباره دانش و عفت با یکدیگر سخن می‌گفتند، پس به یاد آوردند فضایل قریش و سابقه هجرت آن‌ها و آن چه پیامبر درباره فضیلت ایشان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ساکت بود، او و نه هیچ یک از خاندانش سخن نمی‌گفتند، مردم به ایشان روی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چه چیز باعث شده که سخن نمی‌گویی؟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مرا در غدیر خم بر مردم منصوب کرد، سپس ایراد سخن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آیا می‌دانید که خداوند عزوجل مولای من است و من مولای مؤمنان و من سزاوار ترم از ایشان به</w:t>
      </w:r>
    </w:p>
    <w:p>
      <w:pPr>
        <w:pStyle w:val="BookText"/>
        <w:rPr/>
      </w:pPr>
      <w:r>
        <w:rPr>
          <w:rFonts w:ascii="IRNazanin" w:hAnsi="IRNazanin" w:eastAsia="IRNazanin"/>
          <w:color w:val="111111"/>
          <w:sz w:val="28"/>
          <w:sz w:val="28"/>
          <w:szCs w:val="28"/>
          <w:rtl w:val="true"/>
          <w:lang w:bidi="fa-IR"/>
        </w:rPr>
        <w:t>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 علی، من برپا خاستم،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ولی باش هرکس او را ولی خود قرار داده و دشمن بدار هر کس او را دشمن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روز رحبه</w:t>
      </w:r>
      <w:r>
        <w:rPr>
          <w:rStyle w:val="FootnoteAnchor"/>
          <w:rtl w:val="true"/>
        </w:rPr>
        <w:footnoteReference w:id="212"/>
      </w:r>
      <w:r>
        <w:rPr>
          <w:rFonts w:ascii="IRNazanin" w:hAnsi="IRNazanin" w:eastAsia="IRNazanin"/>
          <w:color w:val="111111"/>
          <w:sz w:val="28"/>
          <w:sz w:val="28"/>
          <w:szCs w:val="28"/>
          <w:rtl w:val="true"/>
          <w:lang w:bidi="fa-IR"/>
        </w:rPr>
        <w:t>به مردم کوفه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فی الرحبة یناشد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مع من سمع رسول اللّه صلی‌الله‌علیه‌و‌آله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لمّا قام،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اثنا عشر بدریّا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سمعنا رسول اللّه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و أزواجی أمهاتهم؟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ابی 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رحبه شاهد</w:t>
      </w:r>
    </w:p>
    <w:p>
      <w:pPr>
        <w:pStyle w:val="BookText"/>
        <w:rPr/>
      </w:pPr>
      <w:r>
        <w:rPr>
          <w:rFonts w:ascii="IRNazanin" w:hAnsi="IRNazanin" w:eastAsia="IRNazanin"/>
          <w:color w:val="111111"/>
          <w:sz w:val="28"/>
          <w:sz w:val="28"/>
          <w:szCs w:val="28"/>
          <w:rtl w:val="true"/>
          <w:lang w:bidi="fa-IR"/>
        </w:rPr>
        <w:t>بودم که علی مردم را چنین قسم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چه کسی از پیامبر شنید که در روز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 عبد الرحمان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از جای خود بلند شد، دوازده نفر از کسانی که در جنگ بدر حاضر بودند بر پا 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از پیامبر در روز غدیر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نیستم به مؤمنان از خودشان و همسران من مادران ایشان 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ولی باش هرکس او را ولی خود قرار داده و دشمن بدار هر کس او را دشمن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جمل، طلحه را مخاطب قرار داده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علی یوم الجمل، فبعث الی طلحة بن عبید الله أن القنی، فأتاه طلحة،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هل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طلحة؛</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 جمل با علی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دنبال طلحه فرستاد که به دیدارش بیاید، طلحه نزد او آمد،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آیا از رسول خدا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 بار خدایا ولی باش هرکس او را ولی خود قرار داده و دشمن بدار هر کس او را دشمن داشته؟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می‌جنگی؟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نبود و راوی می‌گوید که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صفین نیز به یاران خود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صعد علی علیه‌السلام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عسکره و جمع النّاس و مَنْ بحضرته مِنَ</w:t>
      </w:r>
      <w:bookmarkStart w:id="252" w:name="pg4258_45351"/>
    </w:p>
    <w:p>
      <w:pPr>
        <w:pStyle w:val="BookText"/>
        <w:rPr/>
      </w:pPr>
      <w:bookmarkEnd w:id="252"/>
      <w:r>
        <w:rPr>
          <w:rFonts w:ascii="IRNazanin" w:hAnsi="IRNazanin" w:eastAsia="IRNazanin"/>
          <w:color w:val="111111"/>
          <w:sz w:val="28"/>
          <w:sz w:val="28"/>
          <w:szCs w:val="28"/>
          <w:rtl w:val="true"/>
          <w:lang w:bidi="fa-IR"/>
        </w:rPr>
        <w:t>النواحی و المهاجرین و الأنصار، ثمّ حمد اللّه و أثنی علیه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فنصبنی بغدیر خم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أرسلنی برسالة ضاق بها صدری و ظننت أنّ النّاس مکذّبی، فأوعدنی لأبلّغها أو یعذّبنی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مولای و أنا مولی</w:t>
      </w:r>
    </w:p>
    <w:p>
      <w:pPr>
        <w:pStyle w:val="BookText"/>
        <w:rPr/>
      </w:pPr>
      <w:r>
        <w:rPr>
          <w:rFonts w:ascii="IRNazanin" w:hAnsi="IRNazanin" w:eastAsia="IRNazanin"/>
          <w:color w:val="111111"/>
          <w:sz w:val="28"/>
          <w:sz w:val="28"/>
          <w:szCs w:val="28"/>
          <w:rtl w:val="true"/>
          <w:lang w:bidi="fa-IR"/>
        </w:rPr>
        <w:t xml:space="preserve">المؤمنین و أولی بهم من أنفسهم، من کنت مولاه فعلیٌّ مولاه، اللّهمّ وال من والاه و عاد من عاداه و انصر من نصره و اخذل من 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علیه‌السلامدر روز</w:t>
      </w:r>
    </w:p>
    <w:p>
      <w:pPr>
        <w:pStyle w:val="BookText"/>
        <w:rPr/>
      </w:pPr>
      <w:r>
        <w:rPr>
          <w:rFonts w:ascii="IRNazanin" w:hAnsi="IRNazanin" w:eastAsia="IRNazanin"/>
          <w:color w:val="111111"/>
          <w:sz w:val="28"/>
          <w:sz w:val="28"/>
          <w:szCs w:val="28"/>
          <w:rtl w:val="true"/>
          <w:lang w:bidi="fa-IR"/>
        </w:rPr>
        <w:t>صفین در میان لشکریان خود بر فراز منبر رفت در حالی که مردم گرد او جمع شده، مهاجران و انصار نیز حاضر بودند، خدا را حمد و ستایش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من را در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را به انجام رسالتی مأمور کرده است که عرصه بر من تنگ شده و بیم آن دارم که مردم من را باور نکنند، خداوند من را تهدید کرده که یا آن پیام را برسانم یا</w:t>
      </w:r>
    </w:p>
    <w:p>
      <w:pPr>
        <w:pStyle w:val="BookText"/>
        <w:rPr/>
      </w:pPr>
      <w:r>
        <w:rPr>
          <w:rFonts w:ascii="IRNazanin" w:hAnsi="IRNazanin" w:eastAsia="IRNazanin"/>
          <w:color w:val="111111"/>
          <w:sz w:val="28"/>
          <w:sz w:val="28"/>
          <w:szCs w:val="28"/>
          <w:rtl w:val="true"/>
          <w:lang w:bidi="fa-IR"/>
        </w:rPr>
        <w:t xml:space="preserve">مجازاتم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عزوجل مولای من است و من مولای مؤمنان و من سزاوار ترم به ایشان از خودشان، 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ولی باش هرکس او را ولی خود قرار داده و دشمن بدار هر کس او را دشمن داشته و یاری کن هرکس او را یاری کند و خوار کن هرکس او را خوار کرده است </w:t>
      </w:r>
      <w:r>
        <w:rPr>
          <w:rFonts w:eastAsia="IRNazanin" w:cs="IRNazanin"/>
          <w:color w:val="111111"/>
          <w:sz w:val="28"/>
          <w:szCs w:val="28"/>
          <w:rtl w:val="true"/>
          <w:lang w:bidi="fa-IR"/>
        </w:rPr>
        <w:t>...».</w:t>
      </w:r>
    </w:p>
    <w:p>
      <w:pPr>
        <w:pStyle w:val="Heading5"/>
        <w:numPr>
          <w:ilvl w:val="4"/>
          <w:numId w:val="1"/>
        </w:numPr>
        <w:rPr/>
      </w:pPr>
      <w:bookmarkStart w:id="253" w:name="__RefHeading___Toc356471_1479056682"/>
      <w:bookmarkStart w:id="254" w:name="_Toc103"/>
      <w:bookmarkEnd w:id="253"/>
      <w:r>
        <w:rPr/>
        <w:t>2-2</w:t>
      </w:r>
      <w:r>
        <w:rPr>
          <w:rtl w:val="true"/>
        </w:rPr>
        <w:t xml:space="preserve">- </w:t>
      </w:r>
      <w:r>
        <w:rPr>
          <w:rtl w:val="true"/>
        </w:rPr>
        <w:t>تنگناها برای عدم محدودیت</w:t>
      </w:r>
      <w:bookmarkEnd w:id="254"/>
    </w:p>
    <w:p>
      <w:pPr>
        <w:pStyle w:val="Heading6"/>
        <w:numPr>
          <w:ilvl w:val="5"/>
          <w:numId w:val="1"/>
        </w:numPr>
        <w:rPr/>
      </w:pPr>
      <w:bookmarkStart w:id="255" w:name="__RefHeading___Toc356473_1479056682"/>
      <w:bookmarkStart w:id="256" w:name="_Toc104"/>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در متون کلامی اهل سنت به سه دلیل برای اثبات محدود بودن دایره اولویت و عدم دلالت بر خلافت بر می‌خوریم</w:t>
      </w:r>
      <w:r>
        <w:rPr>
          <w:rFonts w:eastAsia="IRNazanin" w:cs="IRNazanin"/>
          <w:color w:val="111111"/>
          <w:sz w:val="28"/>
          <w:szCs w:val="28"/>
          <w:rtl w:val="true"/>
          <w:lang w:bidi="fa-IR"/>
        </w:rPr>
        <w:t>:</w:t>
      </w:r>
    </w:p>
    <w:p>
      <w:pPr>
        <w:pStyle w:val="Heading6"/>
        <w:numPr>
          <w:ilvl w:val="5"/>
          <w:numId w:val="1"/>
        </w:numPr>
        <w:rPr/>
      </w:pPr>
      <w:bookmarkStart w:id="257" w:name="__RefHeading___Toc356475_1479056682"/>
      <w:bookmarkStart w:id="258" w:name="_Toc105"/>
      <w:bookmarkEnd w:id="257"/>
      <w:r>
        <w:rPr/>
        <w:t>2-2-1</w:t>
      </w:r>
      <w:r>
        <w:rPr>
          <w:rtl w:val="true"/>
        </w:rPr>
        <w:t xml:space="preserve">- </w:t>
      </w:r>
      <w:r>
        <w:rPr>
          <w:rtl w:val="true"/>
        </w:rPr>
        <w:t>جمع ناپذیری دو ولیّ</w:t>
      </w:r>
      <w:bookmarkEnd w:id="25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اولویت فراگیر بوده، به معنای ولایت و سرپرستی باشد، می‌باید پیامبر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سخن خود می‌افزود، زیرا ممکن نیست در یک زمان،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ولایت و اولویت</w:t>
      </w:r>
      <w:bookmarkStart w:id="259" w:name="pg4258_45352"/>
    </w:p>
    <w:p>
      <w:pPr>
        <w:pStyle w:val="BookText"/>
        <w:rPr/>
      </w:pPr>
      <w:bookmarkEnd w:id="259"/>
      <w:r>
        <w:rPr>
          <w:rFonts w:ascii="IRNazanin" w:hAnsi="IRNazanin" w:eastAsia="IRNazanin"/>
          <w:color w:val="111111"/>
          <w:sz w:val="28"/>
          <w:sz w:val="28"/>
          <w:szCs w:val="28"/>
          <w:rtl w:val="true"/>
          <w:lang w:bidi="fa-IR"/>
        </w:rPr>
        <w:t>مطلق داشته باشند؛</w:t>
      </w:r>
      <w:r>
        <w:rPr>
          <w:rStyle w:val="FootnoteAnchor"/>
          <w:rtl w:val="true"/>
        </w:rPr>
        <w:footnoteReference w:id="216"/>
      </w:r>
      <w:r>
        <w:rPr>
          <w:rFonts w:ascii="IRNazanin" w:hAnsi="IRNazanin" w:eastAsia="IRNazanin"/>
          <w:color w:val="111111"/>
          <w:sz w:val="28"/>
          <w:sz w:val="28"/>
          <w:szCs w:val="28"/>
          <w:rtl w:val="true"/>
          <w:lang w:bidi="fa-IR"/>
        </w:rPr>
        <w:t>پس امیرالمؤمنین در روز غدیر مولای مردان و زنان مؤمن شد با این که در آن روز متولی و زمام دار آنان نبود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به عبارت دیگر، هرچند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چون امت اسلامی اتفاق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امیرالمؤمنین نمی‌تواند در زمان حیات پیامبر، بر مردم ولایت داشته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 این واژه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اولویت نیست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ابن تیمیه این مطلب را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بودن امیرالمؤمنین به معنای اولویت مطلق و خلافت او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 معنا هرچند همیشه در حق پیامبر صادق است، اما در حق امیرالمؤمنین تنها پس از</w:t>
      </w:r>
    </w:p>
    <w:p>
      <w:pPr>
        <w:pStyle w:val="BookText"/>
        <w:rPr/>
      </w:pPr>
      <w:r>
        <w:rPr>
          <w:rFonts w:ascii="IRNazanin" w:hAnsi="IRNazanin" w:eastAsia="IRNazanin"/>
          <w:color w:val="111111"/>
          <w:sz w:val="28"/>
          <w:sz w:val="28"/>
          <w:szCs w:val="28"/>
          <w:rtl w:val="true"/>
          <w:lang w:bidi="fa-IR"/>
        </w:rPr>
        <w:t xml:space="preserve">رحلت پیامبر صادق خواهد بود، زیرا خلافت امیرالمؤمنین در این دوره آغاز خواهد شد؛ پس مولا بودن امیرالمؤمنین به مفهوم اولی بودن وی در حیات پیامبر منتفی است، ناگزیر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می‌باید به معنایی به کار رود که در زمان حیات پیامبر نیز صادق باشد</w:t>
      </w:r>
      <w:r>
        <w:rPr>
          <w:rFonts w:eastAsia="IRNazanin" w:cs="IRNazanin"/>
          <w:color w:val="111111"/>
          <w:sz w:val="28"/>
          <w:szCs w:val="28"/>
          <w:rtl w:val="true"/>
          <w:lang w:bidi="fa-IR"/>
        </w:rPr>
        <w:t>.</w:t>
      </w:r>
      <w:r>
        <w:rPr>
          <w:rStyle w:val="FootnoteAnchor"/>
          <w:rtl w:val="true"/>
        </w:rPr>
        <w:footnoteReference w:id="219"/>
      </w:r>
    </w:p>
    <w:p>
      <w:pPr>
        <w:pStyle w:val="Heading6"/>
        <w:numPr>
          <w:ilvl w:val="5"/>
          <w:numId w:val="1"/>
        </w:numPr>
        <w:rPr/>
      </w:pPr>
      <w:bookmarkStart w:id="260" w:name="__RefHeading___Toc356477_1479056682"/>
      <w:bookmarkStart w:id="261" w:name="_Toc106"/>
      <w:bookmarkEnd w:id="260"/>
      <w:r>
        <w:rPr/>
        <w:t>2-2-2</w:t>
      </w:r>
      <w:r>
        <w:rPr>
          <w:rtl w:val="true"/>
        </w:rPr>
        <w:t xml:space="preserve">- </w:t>
      </w:r>
      <w:r>
        <w:rPr>
          <w:rtl w:val="true"/>
        </w:rPr>
        <w:t>درستی پرسشگری</w:t>
      </w:r>
      <w:bookmarkEnd w:id="26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درستی پرسشگری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نیز دلیل بر</w:t>
      </w:r>
      <w:bookmarkStart w:id="262" w:name="pg4258_45353"/>
    </w:p>
    <w:p>
      <w:pPr>
        <w:pStyle w:val="BookText"/>
        <w:rPr/>
      </w:pPr>
      <w:bookmarkEnd w:id="262"/>
      <w:r>
        <w:rPr>
          <w:rFonts w:ascii="IRNazanin" w:hAnsi="IRNazanin" w:eastAsia="IRNazanin"/>
          <w:color w:val="111111"/>
          <w:sz w:val="28"/>
          <w:sz w:val="28"/>
          <w:szCs w:val="28"/>
          <w:rtl w:val="true"/>
          <w:lang w:bidi="fa-IR"/>
        </w:rPr>
        <w:t>مطلق نبودن اولویت است</w:t>
      </w:r>
      <w:r>
        <w:rPr>
          <w:rStyle w:val="FootnoteAnchor"/>
          <w:rtl w:val="true"/>
        </w:rPr>
        <w:footnoteReference w:id="220"/>
      </w:r>
      <w:r>
        <w:rPr>
          <w:rFonts w:ascii="IRNazanin" w:hAnsi="IRNazanin" w:eastAsia="IRNazanin"/>
          <w:color w:val="111111"/>
          <w:sz w:val="28"/>
          <w:sz w:val="28"/>
          <w:szCs w:val="28"/>
          <w:rtl w:val="true"/>
          <w:lang w:bidi="fa-IR"/>
        </w:rPr>
        <w:t>، زیرا می‌توان اولویت را به انواع مختلف تقسیم کرد، سپس پرسید که کدام نوع از اولویت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الدین ابهری این مطلب را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چه معلوم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می‌تواند بود که مراد اولویت باشد در امری از امور باشد، چنان که الله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w:t>
      </w:r>
    </w:p>
    <w:p>
      <w:pPr>
        <w:pStyle w:val="BookText"/>
        <w:rPr/>
      </w:pPr>
      <w:r>
        <w:rPr>
          <w:rFonts w:ascii="IRNazanin" w:hAnsi="IRNazanin" w:eastAsia="IRNazanin"/>
          <w:color w:val="111111"/>
          <w:sz w:val="28"/>
          <w:sz w:val="28"/>
          <w:szCs w:val="28"/>
          <w:rtl w:val="true"/>
          <w:lang w:bidi="fa-IR"/>
        </w:rPr>
        <w:t>النَّاسِ بِاِبْرهیمَ لَلَّذینَ 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سزاوارترین مردمان به ابراهیم آن کسانند که متابعت او کرده‌اند؛ این اولویت به ابراهیم علیه‌السلام می‌تواند بود که از جهت اتباع یا از جهت قُرب یا از جهت اختصاص به 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مراد نیست؛ و صحت استفسار و صحت تقسیم دلیل است بر آن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است در امری از امور، اما استفسار مثل آن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چه کار اولی</w:t>
      </w:r>
    </w:p>
    <w:p>
      <w:pPr>
        <w:pStyle w:val="BookText"/>
        <w:rPr/>
      </w:pPr>
      <w:r>
        <w:rPr>
          <w:rFonts w:ascii="IRNazanin" w:hAnsi="IRNazanin" w:eastAsia="IRNazanin"/>
          <w:color w:val="111111"/>
          <w:sz w:val="28"/>
          <w:sz w:val="28"/>
          <w:szCs w:val="28"/>
          <w:rtl w:val="true"/>
          <w:lang w:bidi="fa-IR"/>
        </w:rPr>
        <w:t>است به محمد، در نصرت یا محبت یا در تصرف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تقسیم مثل آن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چه کار اولی است به محمد و این اولویت یا از جهت نصرت اوست یا از برای ضبط اموال او یا از حیثیت تصرف در او</w:t>
      </w:r>
      <w:r>
        <w:rPr>
          <w:rFonts w:eastAsia="IRNazanin" w:cs="IRNazanin"/>
          <w:color w:val="111111"/>
          <w:sz w:val="28"/>
          <w:szCs w:val="28"/>
          <w:rtl w:val="true"/>
          <w:lang w:bidi="fa-IR"/>
        </w:rPr>
        <w:t>».</w:t>
      </w:r>
      <w:r>
        <w:rPr>
          <w:rStyle w:val="FootnoteAnchor"/>
          <w:rtl w:val="true"/>
        </w:rPr>
        <w:footnoteReference w:id="221"/>
      </w:r>
    </w:p>
    <w:p>
      <w:pPr>
        <w:pStyle w:val="Heading6"/>
        <w:numPr>
          <w:ilvl w:val="5"/>
          <w:numId w:val="1"/>
        </w:numPr>
        <w:rPr/>
      </w:pPr>
      <w:bookmarkStart w:id="263" w:name="__RefHeading___Toc356479_1479056682"/>
      <w:bookmarkStart w:id="264" w:name="_Toc107"/>
      <w:bookmarkEnd w:id="263"/>
      <w:r>
        <w:rPr/>
        <w:t>2-2-3</w:t>
      </w:r>
      <w:r>
        <w:rPr>
          <w:rtl w:val="true"/>
        </w:rPr>
        <w:t xml:space="preserve">- </w:t>
      </w:r>
      <w:r>
        <w:rPr>
          <w:rtl w:val="true"/>
        </w:rPr>
        <w:t>بی ارتباطی با خلافت</w:t>
      </w:r>
      <w:bookmarkEnd w:id="264"/>
    </w:p>
    <w:p>
      <w:pPr>
        <w:pStyle w:val="Heading6"/>
        <w:numPr>
          <w:ilvl w:val="5"/>
          <w:numId w:val="1"/>
        </w:numPr>
        <w:rPr/>
      </w:pPr>
      <w:bookmarkStart w:id="265" w:name="__RefHeading___Toc356481_1479056682"/>
      <w:bookmarkStart w:id="266" w:name="_Toc108"/>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جمله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این جمله ناظر است به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بِاص لْمُؤْمِنینَ مِنْ اَ نْفُسِهِمْ وَ اَزْوَاجُهُ اُمَّهَاتُهُمْ وَاُولُوا الاَْرْحَامِ بَعْضُهُمْ اَوْلی بِبَعْضٍ فی کِتَابِ اللّه‌ِ مِنَ الْمُؤْمِنینَ وَ الْمُهَاجِرینَ اِلاَّ اَنْ تَفْعَلُوا اِلی اَوْلِیَائِکُمْ مَعْرُوفًا کَانَ ذلِکَ فِی الْکِتَابِ</w:t>
      </w:r>
      <w:bookmarkStart w:id="267" w:name="pg4258_45354"/>
    </w:p>
    <w:p>
      <w:pPr>
        <w:pStyle w:val="BookText"/>
        <w:rPr/>
      </w:pPr>
      <w:bookmarkEnd w:id="267"/>
      <w:r>
        <w:rPr>
          <w:rFonts w:ascii="Amiri" w:hAnsi="Amiri" w:eastAsia="Amiri" w:cs="Amiri"/>
          <w:color w:val="111111"/>
          <w:sz w:val="28"/>
          <w:sz w:val="28"/>
          <w:szCs w:val="28"/>
          <w:rtl w:val="true"/>
          <w:lang w:bidi="ar-SA"/>
        </w:rPr>
        <w:t>مَسْطُورًا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سزاوارتر است به مؤمنان از خودشان و همسران او مادران ایشان هستند و خویشان نسبت به یکدیگر از مؤمنان و مهاجران در آنچه خدا مقرر داشته، اولی هستند، مگر این که بخواهید نسبت به دوستانتان نیکی کنید، این حکم در کتاب خدا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مقام بیان نفی نَسَب فرزند خوانده بوده، بر این نکته تأکید می‌ورزد که خویشاوندان نَسَبی بر سایر افراد مقدم هستند، هرچند ممکن است که غیر خویشاوندان مهربان‌تر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مطلب هیچ ارتباطی با مسئله اولویت در تصرف ندارد تا قرینه‌ای باشد بر اولویت در تصرف در جملات حدیث ولایت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از آن چه گذشت می‌توان نتیجه گرفت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نمی‌تواند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منظور از آن عبارت است از</w:t>
      </w:r>
      <w:r>
        <w:rPr>
          <w:rFonts w:eastAsia="IRNazanin" w:cs="IRNazanin"/>
          <w:color w:val="111111"/>
          <w:sz w:val="28"/>
          <w:szCs w:val="28"/>
          <w:rtl w:val="true"/>
          <w:lang w:bidi="fa-IR"/>
        </w:rPr>
        <w:t>:</w:t>
      </w:r>
    </w:p>
    <w:p>
      <w:pPr>
        <w:pStyle w:val="Heading6"/>
        <w:numPr>
          <w:ilvl w:val="5"/>
          <w:numId w:val="1"/>
        </w:numPr>
        <w:rPr/>
      </w:pPr>
      <w:bookmarkStart w:id="268" w:name="__RefHeading___Toc356483_1479056682"/>
      <w:bookmarkStart w:id="269" w:name="_Toc109"/>
      <w:bookmarkEnd w:id="268"/>
      <w:r>
        <w:rPr>
          <w:rtl w:val="true"/>
        </w:rPr>
        <w:t>اولی به متابعت و قُرب</w:t>
      </w:r>
      <w:bookmarkEnd w:id="269"/>
    </w:p>
    <w:p>
      <w:pPr>
        <w:pStyle w:val="BookText"/>
        <w:rPr/>
      </w:pPr>
      <w:r>
        <w:rPr>
          <w:rFonts w:ascii="Amiri" w:hAnsi="Amiri" w:eastAsia="Amiri" w:cs="Amiri"/>
          <w:color w:val="111111"/>
          <w:sz w:val="28"/>
          <w:sz w:val="28"/>
          <w:szCs w:val="28"/>
          <w:rtl w:val="true"/>
          <w:lang w:bidi="ar-SA"/>
        </w:rPr>
        <w:t xml:space="preserve">بر این اساس، معنای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 مفاد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اَوْلَی النَّاسِ بِاِبْرهیمَ لَلَّذینَ اتَّبَعُوهُ وَهذَا النَّبِیُّ وَالَّذینَ امَنُوا وَاللّه‌ُ</w:t>
      </w:r>
    </w:p>
    <w:p>
      <w:pPr>
        <w:pStyle w:val="BookText"/>
        <w:rPr/>
      </w:pPr>
      <w:r>
        <w:rPr>
          <w:rFonts w:ascii="Amiri" w:hAnsi="Amiri" w:eastAsia="Amiri" w:cs="Amiri"/>
          <w:color w:val="111111"/>
          <w:sz w:val="28"/>
          <w:sz w:val="28"/>
          <w:szCs w:val="28"/>
          <w:rtl w:val="true"/>
          <w:lang w:bidi="ar-SA"/>
        </w:rPr>
        <w:t>وَلِیُّ الْمُؤْمِنینَ</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بوده، معنای آن این می‌شود که امیرالمؤمنین اولی است به پیروی و نزدیکی از سایر افراد</w:t>
      </w:r>
      <w:r>
        <w:rPr>
          <w:rFonts w:eastAsia="IRNazanin" w:cs="IRNazanin"/>
          <w:color w:val="111111"/>
          <w:sz w:val="28"/>
          <w:szCs w:val="28"/>
          <w:rtl w:val="true"/>
          <w:lang w:bidi="fa-IR"/>
        </w:rPr>
        <w:t>.</w:t>
      </w:r>
      <w:r>
        <w:rPr>
          <w:rStyle w:val="FootnoteAnchor"/>
          <w:rtl w:val="true"/>
        </w:rPr>
        <w:footnoteReference w:id="225"/>
      </w:r>
    </w:p>
    <w:p>
      <w:pPr>
        <w:pStyle w:val="Heading6"/>
        <w:numPr>
          <w:ilvl w:val="5"/>
          <w:numId w:val="1"/>
        </w:numPr>
        <w:rPr/>
      </w:pPr>
      <w:bookmarkStart w:id="270" w:name="__RefHeading___Toc356485_1479056682"/>
      <w:bookmarkStart w:id="271" w:name="_Toc110"/>
      <w:bookmarkEnd w:id="270"/>
      <w:r>
        <w:rPr>
          <w:rtl w:val="true"/>
        </w:rPr>
        <w:t>اولی به محبت</w:t>
      </w:r>
      <w:bookmarkEnd w:id="27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معنای حدیث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المؤمنین، إنّکم تحبونی أکثر من أنفسکم؛ فمن یحبّنی، یحب علیّا، اللّهم أحب من أحبّه و عاد من عاداه</w:t>
      </w:r>
      <w:r>
        <w:rPr>
          <w:rFonts w:eastAsia="IRNazanin" w:cs="IRNazanin"/>
          <w:color w:val="111111"/>
          <w:sz w:val="28"/>
          <w:szCs w:val="28"/>
          <w:rtl w:val="true"/>
          <w:lang w:bidi="fa-IR"/>
        </w:rPr>
        <w:t>».</w:t>
      </w:r>
      <w:r>
        <w:rPr>
          <w:rStyle w:val="FootnoteAnchor"/>
          <w:rtl w:val="true"/>
        </w:rPr>
        <w:footnoteReference w:id="226"/>
      </w:r>
      <w:bookmarkStart w:id="272" w:name="pg4258_45355"/>
    </w:p>
    <w:p>
      <w:pPr>
        <w:pStyle w:val="Heading6"/>
        <w:numPr>
          <w:ilvl w:val="5"/>
          <w:numId w:val="1"/>
        </w:numPr>
        <w:rPr/>
      </w:pPr>
      <w:bookmarkStart w:id="273" w:name="__RefHeading___Toc356487_1479056682"/>
      <w:bookmarkStart w:id="274" w:name="_Toc111"/>
      <w:bookmarkEnd w:id="272"/>
      <w:bookmarkEnd w:id="273"/>
      <w:r>
        <w:rPr>
          <w:rtl w:val="true"/>
        </w:rPr>
        <w:t>اولی به تعظیم</w:t>
      </w:r>
      <w:bookmarkEnd w:id="274"/>
    </w:p>
    <w:p>
      <w:pPr>
        <w:pStyle w:val="BookText"/>
        <w:rPr/>
      </w:pPr>
      <w:r>
        <w:rPr>
          <w:rFonts w:ascii="IRNazanin" w:hAnsi="IRNazanin" w:eastAsia="IRNazanin"/>
          <w:color w:val="111111"/>
          <w:sz w:val="28"/>
          <w:sz w:val="28"/>
          <w:szCs w:val="28"/>
          <w:rtl w:val="true"/>
          <w:lang w:bidi="fa-IR"/>
        </w:rPr>
        <w:t>بر این اساس، معنای حدیث این می‌شود که امیرالمؤمنین اولی و سزاوارتر است به احترام و بزرگداشت؛</w:t>
      </w:r>
      <w:r>
        <w:rPr>
          <w:rStyle w:val="FootnoteAnchor"/>
          <w:rtl w:val="true"/>
        </w:rPr>
        <w:footnoteReference w:id="227"/>
      </w:r>
      <w:r>
        <w:rPr>
          <w:rFonts w:ascii="IRNazanin" w:hAnsi="IRNazanin" w:eastAsia="IRNazanin"/>
          <w:color w:val="111111"/>
          <w:sz w:val="28"/>
          <w:sz w:val="28"/>
          <w:szCs w:val="28"/>
          <w:rtl w:val="true"/>
          <w:lang w:bidi="fa-IR"/>
        </w:rPr>
        <w:t xml:space="preserve">شاهد بر این مدعا، سخنی است که از عمر در مقام دفاع از رفتار با احترام خود نسبت به امیرالمؤمنین در جوامع اهل سنت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تصنع بعلی شیئا لاتصنعه بأحد من أصحاب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مولای</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شاید بتوان اسکافی را از جمله طرفداران این نظریه دانست، زیرا او برای مولا بودن سه راه مطرح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الولایة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الولاء فی العتق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السؤدد و الابانة فی الفضل؛ سپس با رد احتمال اول و دوم، مدعی است که حدیث غدیر ناظر به معنای سوم است، یعنی امیرالمؤمنین به واسطه فضایل و مناقب تقدم و سیادت بر همه 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می‌توان اولویت را به نوعی خاص محدود دانست، تردیدی وجود ندارد، اما واضح است که محدود و مقید بودن، نیازمند قرینه لفظی یا غیر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غدیر هیچ قرینه لفظی بر محدودیت اولویت وجود نداشته، بلکه عدم ذکر قرینه، حاکی از اطلاق اولویت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غیر لفظی نیز بر تقیید اولویت وجود ندارد، زیرا تطابق میان جمله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برابری دامنه اولویت در هر دو جمله</w:t>
      </w:r>
    </w:p>
    <w:p>
      <w:pPr>
        <w:pStyle w:val="BookText"/>
        <w:rPr/>
      </w:pPr>
      <w:r>
        <w:rPr>
          <w:rFonts w:ascii="IRNazanin" w:hAnsi="IRNazanin" w:eastAsia="IRNazanin"/>
          <w:color w:val="111111"/>
          <w:sz w:val="28"/>
          <w:sz w:val="28"/>
          <w:szCs w:val="28"/>
          <w:rtl w:val="true"/>
          <w:lang w:bidi="fa-IR"/>
        </w:rPr>
        <w:t xml:space="preserve">حکایت دارد و تردیدی نیست که اولویت پیامبر به خصوص با ملاحظه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اولویتی مطلق و غیر مقید به نوعی خاص است، طبیعی است که اولویت امیرالمؤمنین نیز بر مردم، اولویتی تام و مطلق خواهد بود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فاضل الدین ابهری این مطلب را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بالمؤمنین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 که مراد اولویت است در امری از امور، جهت آن که به نفس مردم از مردم اولی بودن، به غیر از اولی بالتصرف بودن، هیچ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استشهاد نمودن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 النَّاسِ بِاِبْرهیمَ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استدلال به صحت استفسار و صحت تقسیم درست بودی، و اگر نظم آیه چنین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بابراهیم من نفسه للذین 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بالتصرف بودی؛ و همچنین اگر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اولی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علی، استفسار و تقسیم را صحت می‌نماید و مراد، اولی بالتصرف، می‌شود لاغیر</w:t>
      </w:r>
      <w:r>
        <w:rPr>
          <w:rFonts w:eastAsia="IRNazanin" w:cs="IRNazanin"/>
          <w:color w:val="111111"/>
          <w:sz w:val="28"/>
          <w:szCs w:val="28"/>
          <w:rtl w:val="true"/>
          <w:lang w:bidi="fa-IR"/>
        </w:rPr>
        <w:t>.</w:t>
      </w:r>
      <w:r>
        <w:rPr>
          <w:rStyle w:val="FootnoteAnchor"/>
          <w:rtl w:val="true"/>
        </w:rPr>
        <w:footnoteReference w:id="23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ضروری است که اولویت مطلق امیرالمؤمنین بر سایر افراد با وجود پیامبر نیز قابل جمع است، زیرا اولویت امیرالمؤمنین در طول اولویت پیامبر قرار دارد و نه در عرض آن؛ پس اولویت امیرالمؤمنین بر همه مردان و زنان</w:t>
      </w:r>
      <w:bookmarkStart w:id="275" w:name="pg4258_45357"/>
    </w:p>
    <w:p>
      <w:pPr>
        <w:pStyle w:val="BookText"/>
        <w:rPr/>
      </w:pPr>
      <w:bookmarkEnd w:id="275"/>
      <w:r>
        <w:rPr>
          <w:rFonts w:ascii="IRNazanin" w:hAnsi="IRNazanin" w:eastAsia="IRNazanin"/>
          <w:color w:val="111111"/>
          <w:sz w:val="28"/>
          <w:sz w:val="28"/>
          <w:szCs w:val="28"/>
          <w:rtl w:val="true"/>
          <w:lang w:bidi="fa-IR"/>
        </w:rPr>
        <w:t>مؤمن، مستلزم اولویت ایشان بر پیامبر گرامی اسلام نخواهد بود، همچنان که مستلزم اولویت هم زمان دو نفر بر مردم نیز نخواهد بود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همچنین سکوت حاضران و عدم پرسش آن‌ها از دامنه اولویت، خود نشان دهنده این واقعیت است که برای ایشان حدود این اولویت مشخص بوده است و به همین علت، نه تنها صحت استفسار و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ایجی ادعا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معین نبودن دامنه اولویت نیست، بلکه عدم استفسار حاضران از مقصود پیامبر، از مشخص بودن دامنه این اولویت نزد ایشان حکایت دارد</w:t>
      </w:r>
      <w:r>
        <w:rPr>
          <w:rFonts w:eastAsia="IRNazanin" w:cs="IRNazanin"/>
          <w:color w:val="111111"/>
          <w:sz w:val="28"/>
          <w:szCs w:val="28"/>
          <w:rtl w:val="true"/>
          <w:lang w:bidi="fa-IR"/>
        </w:rPr>
        <w:t>.</w:t>
      </w:r>
    </w:p>
    <w:p>
      <w:pPr>
        <w:pStyle w:val="Heading4"/>
        <w:numPr>
          <w:ilvl w:val="3"/>
          <w:numId w:val="1"/>
        </w:numPr>
        <w:rPr/>
      </w:pPr>
      <w:bookmarkStart w:id="276" w:name="__RefHeading___Toc356489_1479056682"/>
      <w:bookmarkStart w:id="277" w:name="_Toc112"/>
      <w:bookmarkEnd w:id="276"/>
      <w:r>
        <w:rPr/>
        <w:t>3</w:t>
      </w:r>
      <w:r>
        <w:rPr>
          <w:rtl w:val="true"/>
        </w:rPr>
        <w:t xml:space="preserve">- </w:t>
      </w:r>
      <w:r>
        <w:rPr>
          <w:rtl w:val="true"/>
        </w:rPr>
        <w:t>ناهمبستگی اولویت با پیوستگی خلافت</w:t>
      </w:r>
      <w:bookmarkEnd w:id="277"/>
    </w:p>
    <w:p>
      <w:pPr>
        <w:pStyle w:val="Heading5"/>
        <w:numPr>
          <w:ilvl w:val="4"/>
          <w:numId w:val="1"/>
        </w:numPr>
        <w:rPr/>
      </w:pPr>
      <w:bookmarkStart w:id="278" w:name="__RefHeading___Toc356491_1479056682"/>
      <w:bookmarkStart w:id="279" w:name="_Toc113"/>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بر فرض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ولایت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باشد و بر فرض که متعلق اولویت، امامت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أولی بالامامة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نمی‌توان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استنباط کرد که امیرالمؤمنین اولین خلیفه و جانشین پیامبر است، زیرا مفاد حدیث این خواهد بود که امیرالمؤمنین خلیفه پس از من است، اما از زمان آن سخنی به میان نیاورده است؛ در نتیجه، معنای حدیث این خواهد شد که امیرالمؤمنین خلیفه پس از من است، هرگاه مردم با وی بیعت کنند و روشن است که این مطلب منافاتی با خلافت ابوبکر، عمر و عثمان پیش از امیرالمؤمنین ندارد، چرا</w:t>
      </w:r>
    </w:p>
    <w:p>
      <w:pPr>
        <w:pStyle w:val="BookText"/>
        <w:rPr/>
      </w:pPr>
      <w:r>
        <w:rPr>
          <w:rFonts w:ascii="IRNazanin" w:hAnsi="IRNazanin" w:eastAsia="IRNazanin"/>
          <w:color w:val="111111"/>
          <w:sz w:val="28"/>
          <w:sz w:val="28"/>
          <w:szCs w:val="28"/>
          <w:rtl w:val="true"/>
          <w:lang w:bidi="fa-IR"/>
        </w:rPr>
        <w:t>که اجماع و اتفاق اصحاب از یک سو و پاره‌ای از روایات دلالت بر خلافت ابوبکر دارد</w:t>
      </w:r>
      <w:r>
        <w:rPr>
          <w:rFonts w:eastAsia="IRNazanin" w:cs="IRNazanin"/>
          <w:color w:val="111111"/>
          <w:sz w:val="28"/>
          <w:szCs w:val="28"/>
          <w:rtl w:val="true"/>
          <w:lang w:bidi="fa-IR"/>
        </w:rPr>
        <w:t>.</w:t>
      </w:r>
      <w:r>
        <w:rPr>
          <w:rStyle w:val="FootnoteAnchor"/>
          <w:rtl w:val="true"/>
        </w:rPr>
        <w:footnoteReference w:id="23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نکته باقی می‌ماند که اگر فرض کنیم امیرالمؤمنین افضل از سایر افراد باشد، این برتری علمی یا معنوی باعث نمی‌شود که خلافت سه خلیفه پیش از او باطل باشد، زیرا اهل سنت بر این مطلب اتفاق نظر دارند که امامت غیر برتر</w:t>
      </w:r>
      <w:bookmarkStart w:id="280" w:name="pg4258_45358"/>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فرد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281" w:name="__RefHeading___Toc356493_1479056682"/>
      <w:bookmarkStart w:id="282" w:name="_Toc114"/>
      <w:bookmarkEnd w:id="281"/>
      <w:r>
        <w:rPr>
          <w:rtl w:val="true"/>
        </w:rPr>
        <w:t>پاسخ</w:t>
      </w:r>
      <w:bookmarkEnd w:id="282"/>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دارد؛ بنابر این، حاکی از این مطلب است که هر کس رسول خدا مولای اوست، علی بن ابی‌طالب نیز مولای اوست</w:t>
      </w:r>
      <w:r>
        <w:rPr>
          <w:rStyle w:val="FootnoteAnchor"/>
          <w:rtl w:val="true"/>
        </w:rPr>
        <w:footnoteReference w:id="235"/>
      </w:r>
      <w:r>
        <w:rPr>
          <w:rFonts w:ascii="IRNazanin" w:hAnsi="IRNazanin" w:eastAsia="IRNazanin"/>
          <w:color w:val="111111"/>
          <w:sz w:val="28"/>
          <w:sz w:val="28"/>
          <w:szCs w:val="28"/>
          <w:rtl w:val="true"/>
          <w:lang w:bidi="fa-IR"/>
        </w:rPr>
        <w:t>و روشن است که اولویت بالقوه با این عمومیت قابل جمع نخواهد بود، زیرا لازمه آن این می‌شود که امیرالمؤمنین مولای سه خلیفه اول و همچنین مسلمانانی که در زمان آن‌ها از دنیا رفته‌اند نباشد و این خلاف سخن پیامبر است که بدون استثناء امیرالمؤمنین را مولای تمامی کسانی می‌داند که خود مولای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مدعا، سخنی است که عمر در مقام تبریک به امیرالمؤمنین می‌گوید، زیرا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شمول و استغراق دارد</w:t>
      </w:r>
      <w:r>
        <w:rPr>
          <w:rFonts w:eastAsia="IRNazanin" w:cs="IRNazanin"/>
          <w:color w:val="111111"/>
          <w:sz w:val="28"/>
          <w:szCs w:val="28"/>
          <w:rtl w:val="true"/>
          <w:lang w:bidi="fa-IR"/>
        </w:rPr>
        <w:t>.</w:t>
      </w:r>
      <w:r>
        <w:rPr>
          <w:rStyle w:val="FootnoteAnchor"/>
          <w:rtl w:val="true"/>
        </w:rPr>
        <w:footnoteReference w:id="23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از نگاه اهل سنت، هر کس مردم با او بیعت کنند، بر دیگران اولویت پیدا خواهد کرد؛ پس میان امیرالمؤمنین و سایر افراد از این نظر هیچ تفاوتی وجود ندارد</w:t>
      </w:r>
      <w:r>
        <w:rPr>
          <w:rFonts w:eastAsia="IRNazanin" w:cs="IRNazanin"/>
          <w:color w:val="111111"/>
          <w:sz w:val="28"/>
          <w:szCs w:val="28"/>
          <w:rtl w:val="true"/>
          <w:lang w:bidi="fa-IR"/>
        </w:rPr>
        <w:t>.</w:t>
      </w:r>
      <w:r>
        <w:rPr>
          <w:rStyle w:val="FootnoteAnchor"/>
          <w:rtl w:val="true"/>
        </w:rPr>
        <w:footnoteReference w:id="237"/>
      </w:r>
      <w:bookmarkStart w:id="283" w:name="pg4258_45359"/>
    </w:p>
    <w:p>
      <w:pPr>
        <w:pStyle w:val="Heading3"/>
        <w:numPr>
          <w:ilvl w:val="2"/>
          <w:numId w:val="1"/>
        </w:numPr>
        <w:rPr/>
      </w:pPr>
      <w:bookmarkStart w:id="284" w:name="__RefHeading___Toc356495_1479056682"/>
      <w:bookmarkStart w:id="285" w:name="_Toc115"/>
      <w:bookmarkEnd w:id="283"/>
      <w:bookmarkEnd w:id="284"/>
      <w:r>
        <w:rPr>
          <w:rtl w:val="true"/>
        </w:rPr>
        <w:t>مفهوم شناسی حدیث در کلام اهل سنت</w:t>
      </w:r>
      <w:bookmarkEnd w:id="285"/>
    </w:p>
    <w:p>
      <w:pPr>
        <w:pStyle w:val="Heading4"/>
        <w:numPr>
          <w:ilvl w:val="3"/>
          <w:numId w:val="1"/>
        </w:numPr>
        <w:rPr/>
      </w:pPr>
      <w:bookmarkStart w:id="286" w:name="__RefHeading___Toc356497_1479056682"/>
      <w:bookmarkStart w:id="287" w:name="_Toc11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انکار ناپذیری حادثه غدیر از یک سو و تعارض آن با ماجرای سقیفه که منجر به خلافت ابوبکر شد از سوی دیگر، متکلمان، مفسران و محدثان سنّی را بر آن داشت در پی معنایی برای سخنان پیامبر باشند تا ضمن پذیرش یک واقعیت تاریخی، مشروعیت حکومت سه خلیفه پس از پیامبر نیز آسیبی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چند تفسیر از ماجرای غدیر و معنای حدیث ولایت مطرح شده است که محور تمامی آن‌ها عدم دلالت بر اولویت و ولایت امیرالمؤمنین است</w:t>
      </w:r>
      <w:r>
        <w:rPr>
          <w:rFonts w:eastAsia="IRNazanin" w:cs="IRNazanin"/>
          <w:color w:val="111111"/>
          <w:sz w:val="28"/>
          <w:szCs w:val="28"/>
          <w:rtl w:val="true"/>
          <w:lang w:bidi="fa-IR"/>
        </w:rPr>
        <w:t>.</w:t>
      </w:r>
    </w:p>
    <w:p>
      <w:pPr>
        <w:pStyle w:val="Heading4"/>
        <w:numPr>
          <w:ilvl w:val="3"/>
          <w:numId w:val="1"/>
        </w:numPr>
        <w:rPr/>
      </w:pPr>
      <w:bookmarkStart w:id="288" w:name="__RefHeading___Toc356499_1479056682"/>
      <w:bookmarkStart w:id="289" w:name="_Toc117"/>
      <w:bookmarkEnd w:id="288"/>
      <w:r>
        <w:rPr>
          <w:rtl w:val="true"/>
        </w:rPr>
        <w:t>تفسیر اول، تأکید بر دوستی امیرالمؤمنین</w:t>
      </w:r>
      <w:bookmarkEnd w:id="289"/>
    </w:p>
    <w:p>
      <w:pPr>
        <w:pStyle w:val="Heading5"/>
        <w:numPr>
          <w:ilvl w:val="4"/>
          <w:numId w:val="1"/>
        </w:numPr>
        <w:rPr/>
      </w:pPr>
      <w:bookmarkStart w:id="290" w:name="__RefHeading___Toc356501_1479056682"/>
      <w:bookmarkStart w:id="291" w:name="_Toc118"/>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از آن جا که یکی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است، محدثان و متکلمان سنّی بر این باورند که پیام ماجرای غدیر اعلان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با توجه به این مطلب،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دو احتمال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او را دوست دارم، علی نیز او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أتولاه فعلیٌّ یتولاه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من را دوست دارد، علی را نیز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یتولانی، تولاه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نحاس این دو احتمال را در ذیل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عَنْ مَوْلًی</w:t>
      </w:r>
      <w:bookmarkStart w:id="292" w:name="pg4258_45360"/>
    </w:p>
    <w:p>
      <w:pPr>
        <w:pStyle w:val="BookText"/>
        <w:rPr/>
      </w:pPr>
      <w:bookmarkEnd w:id="292"/>
      <w:r>
        <w:rPr>
          <w:rFonts w:ascii="Amiri" w:hAnsi="Amiri" w:eastAsia="Amiri" w:cs="Amiri"/>
          <w:color w:val="111111"/>
          <w:sz w:val="28"/>
          <w:sz w:val="28"/>
          <w:szCs w:val="28"/>
          <w:rtl w:val="true"/>
          <w:lang w:bidi="ar-SA"/>
        </w:rPr>
        <w:t>شَیْئاً وَ لاَ 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مطرح کرده است</w:t>
      </w:r>
      <w:r>
        <w:rPr>
          <w:rStyle w:val="FootnoteAnchor"/>
          <w:rtl w:val="true"/>
        </w:rPr>
        <w:footnoteReference w:id="239"/>
      </w:r>
      <w:r>
        <w:rPr>
          <w:rFonts w:ascii="IRNazanin" w:hAnsi="IRNazanin" w:eastAsia="IRNazanin"/>
          <w:color w:val="111111"/>
          <w:sz w:val="28"/>
          <w:sz w:val="28"/>
          <w:szCs w:val="28"/>
          <w:rtl w:val="true"/>
          <w:lang w:bidi="fa-IR"/>
        </w:rPr>
        <w:t>، اما تنها احتمال دوم مورد توجه متکلمان سنّی قرار گرفته است و آن‌ها کوشیده‌اند بر اساس آن، حدیث غدیر را معنا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بزرگان سنّی، پیامبر گرامی اسلام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صدد بیان این مطلب بوده است که مردم همان گونه که به پیامبر محبت می‌ورزند، می‌باید به امیرالمؤمنین نیز محبت ورزیده، او را دوست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و تولانی فلیحبه و لیتوله</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293" w:name="__RefHeading___Toc356503_1479056682"/>
      <w:bookmarkStart w:id="294" w:name="_Toc119"/>
      <w:bookmarkEnd w:id="293"/>
      <w:r>
        <w:rPr/>
        <w:t>1</w:t>
      </w:r>
      <w:r>
        <w:rPr>
          <w:rtl w:val="true"/>
        </w:rPr>
        <w:t xml:space="preserve">- </w:t>
      </w:r>
      <w:r>
        <w:rPr>
          <w:rtl w:val="true"/>
        </w:rPr>
        <w:t>دلایل</w:t>
      </w:r>
      <w:bookmarkEnd w:id="294"/>
    </w:p>
    <w:p>
      <w:pPr>
        <w:pStyle w:val="Heading6"/>
        <w:numPr>
          <w:ilvl w:val="5"/>
          <w:numId w:val="1"/>
        </w:numPr>
        <w:rPr/>
      </w:pPr>
      <w:bookmarkStart w:id="295" w:name="__RefHeading___Toc356505_1479056682"/>
      <w:bookmarkStart w:id="296" w:name="_Toc120"/>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برای اثبات درستی این برداشت به سه نکته اشاره شده است</w:t>
      </w:r>
      <w:r>
        <w:rPr>
          <w:rFonts w:eastAsia="IRNazanin" w:cs="IRNazanin"/>
          <w:color w:val="111111"/>
          <w:sz w:val="28"/>
          <w:szCs w:val="28"/>
          <w:rtl w:val="true"/>
          <w:lang w:bidi="fa-IR"/>
        </w:rPr>
        <w:t>:</w:t>
      </w:r>
    </w:p>
    <w:p>
      <w:pPr>
        <w:pStyle w:val="Heading6"/>
        <w:numPr>
          <w:ilvl w:val="5"/>
          <w:numId w:val="1"/>
        </w:numPr>
        <w:rPr/>
      </w:pPr>
      <w:bookmarkStart w:id="297" w:name="__RefHeading___Toc356507_1479056682"/>
      <w:bookmarkStart w:id="298" w:name="_Toc121"/>
      <w:bookmarkEnd w:id="297"/>
      <w:r>
        <w:rPr/>
        <w:t>1-1</w:t>
      </w:r>
      <w:r>
        <w:rPr>
          <w:rtl w:val="true"/>
        </w:rPr>
        <w:t xml:space="preserve">- </w:t>
      </w:r>
      <w:r>
        <w:rPr>
          <w:rtl w:val="true"/>
        </w:rPr>
        <w:t>لزوم گزینش معنای مورد اتفاق</w:t>
      </w:r>
      <w:bookmarkEnd w:id="298"/>
    </w:p>
    <w:p>
      <w:pPr>
        <w:pStyle w:val="BookText"/>
        <w:rPr/>
      </w:pPr>
      <w:r>
        <w:rPr>
          <w:rFonts w:ascii="Amiri" w:hAnsi="Amiri" w:eastAsia="Amiri" w:cs="Amiri"/>
          <w:color w:val="111111"/>
          <w:sz w:val="28"/>
          <w:sz w:val="28"/>
          <w:szCs w:val="28"/>
          <w:rtl w:val="true"/>
          <w:lang w:bidi="ar-SA"/>
        </w:rPr>
        <w:t xml:space="preserve">ابن حجر در نقد استدلال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 وَالَّذینَ امَنُوا الَّذینَ یُقیمُونَ الصَّلوةَ وَیُؤْتُونَ الزَّکوةَ وَهُمْ رَاکِعُونَ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برای اثبات</w:t>
      </w:r>
    </w:p>
    <w:p>
      <w:pPr>
        <w:pStyle w:val="BookText"/>
        <w:rPr/>
      </w:pPr>
      <w:r>
        <w:rPr>
          <w:rFonts w:ascii="IRNazanin" w:hAnsi="IRNazanin" w:eastAsia="IRNazanin"/>
          <w:color w:val="111111"/>
          <w:sz w:val="28"/>
          <w:sz w:val="28"/>
          <w:szCs w:val="28"/>
          <w:rtl w:val="true"/>
          <w:lang w:bidi="fa-IR"/>
        </w:rPr>
        <w:t xml:space="preserve">خلافت و امامت امیرالمؤمنین،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دارد که بی کم و کاست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مدعی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چند معنای حقیقی است که نه امکان دارد در یک استعمال همه آن‌ها مراد باشد، چه به نحو اشتراک لفظی و چه به نحو اشتراک معنوی، و نه می‌توان یکی از آن معانی را بدون دلیل انتخاب کرد؛ به همین سبب باید از میان آن‌ها، معنایی را برگزید که یقین به درستی آن در جمله داشته باشیم و آن جز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نیست، زیرا شیعه و سنّی بر این مطلب اتفاق نظر دارند که می‌توان این معنا را اراده کرد، اما در صحت به کار گیری</w:t>
      </w:r>
      <w:bookmarkStart w:id="299" w:name="pg4258_45361"/>
    </w:p>
    <w:p>
      <w:pPr>
        <w:pStyle w:val="BookText"/>
        <w:rPr/>
      </w:pPr>
      <w:bookmarkEnd w:id="299"/>
      <w:r>
        <w:rPr>
          <w:rFonts w:ascii="IRNazanin" w:hAnsi="IRNazanin" w:eastAsia="IRNazanin"/>
          <w:color w:val="111111"/>
          <w:sz w:val="28"/>
          <w:sz w:val="28"/>
          <w:szCs w:val="28"/>
          <w:rtl w:val="true"/>
          <w:lang w:bidi="fa-IR"/>
        </w:rPr>
        <w:t>سایر معانی میان آن‌ها اختلاف نظر است</w:t>
      </w:r>
      <w:r>
        <w:rPr>
          <w:rFonts w:eastAsia="IRNazanin" w:cs="IRNazanin"/>
          <w:color w:val="111111"/>
          <w:sz w:val="28"/>
          <w:szCs w:val="28"/>
          <w:rtl w:val="true"/>
          <w:lang w:bidi="fa-IR"/>
        </w:rPr>
        <w:t>.</w:t>
      </w:r>
      <w:r>
        <w:rPr>
          <w:rStyle w:val="FootnoteAnchor"/>
          <w:rtl w:val="true"/>
        </w:rPr>
        <w:footnoteReference w:id="242"/>
      </w:r>
    </w:p>
    <w:p>
      <w:pPr>
        <w:pStyle w:val="Heading6"/>
        <w:numPr>
          <w:ilvl w:val="5"/>
          <w:numId w:val="1"/>
        </w:numPr>
        <w:rPr/>
      </w:pPr>
      <w:bookmarkStart w:id="300" w:name="__RefHeading___Toc356509_1479056682"/>
      <w:bookmarkStart w:id="301" w:name="_Toc122"/>
      <w:bookmarkEnd w:id="300"/>
      <w:r>
        <w:rPr/>
        <w:t>1-2</w:t>
      </w:r>
      <w:r>
        <w:rPr>
          <w:rtl w:val="true"/>
        </w:rPr>
        <w:t xml:space="preserve">- </w:t>
      </w:r>
      <w:r>
        <w:rPr>
          <w:rtl w:val="true"/>
        </w:rPr>
        <w:t>نیاز به صراحت گفتار در تعیین خلیفه</w:t>
      </w:r>
      <w:bookmarkEnd w:id="301"/>
    </w:p>
    <w:p>
      <w:pPr>
        <w:pStyle w:val="BookText"/>
        <w:rPr/>
      </w:pPr>
      <w:r>
        <w:rPr>
          <w:rFonts w:ascii="IRNazanin" w:hAnsi="IRNazanin" w:eastAsia="IRNazanin"/>
          <w:color w:val="111111"/>
          <w:sz w:val="28"/>
          <w:sz w:val="28"/>
          <w:szCs w:val="28"/>
          <w:rtl w:val="true"/>
          <w:lang w:bidi="fa-IR"/>
        </w:rPr>
        <w:t>اگر هدف پیامبر گرامی اسلام از ماجرای غدیر چیزی غیر از محبت و دوستی، همچون ولایت و خلافت می‌بود، بایستی آن را با استفاده از الفاظ صریح، به روشنی بیان می‌کرد</w:t>
      </w:r>
      <w:r>
        <w:rPr>
          <w:rFonts w:eastAsia="IRNazanin" w:cs="IRNazanin"/>
          <w:color w:val="111111"/>
          <w:sz w:val="28"/>
          <w:szCs w:val="28"/>
          <w:rtl w:val="true"/>
          <w:lang w:bidi="fa-IR"/>
        </w:rPr>
        <w:t>.</w:t>
      </w:r>
      <w:r>
        <w:rPr>
          <w:rStyle w:val="FootnoteAnchor"/>
          <w:rtl w:val="true"/>
        </w:rPr>
        <w:footnoteReference w:id="243"/>
      </w:r>
    </w:p>
    <w:p>
      <w:pPr>
        <w:pStyle w:val="Heading6"/>
        <w:numPr>
          <w:ilvl w:val="5"/>
          <w:numId w:val="1"/>
        </w:numPr>
        <w:rPr/>
      </w:pPr>
      <w:bookmarkStart w:id="302" w:name="__RefHeading___Toc356511_1479056682"/>
      <w:bookmarkStart w:id="303" w:name="_Toc123"/>
      <w:bookmarkEnd w:id="302"/>
      <w:r>
        <w:rPr/>
        <w:t>1-3</w:t>
      </w:r>
      <w:r>
        <w:rPr>
          <w:rtl w:val="true"/>
        </w:rPr>
        <w:t xml:space="preserve">- </w:t>
      </w:r>
      <w:r>
        <w:rPr>
          <w:rtl w:val="true"/>
        </w:rPr>
        <w:t>شواهد متنی</w:t>
      </w:r>
      <w:bookmarkEnd w:id="303"/>
    </w:p>
    <w:p>
      <w:pPr>
        <w:pStyle w:val="Heading6"/>
        <w:numPr>
          <w:ilvl w:val="5"/>
          <w:numId w:val="1"/>
        </w:numPr>
        <w:rPr/>
      </w:pPr>
      <w:bookmarkStart w:id="304" w:name="__RefHeading___Toc356513_1479056682"/>
      <w:bookmarkStart w:id="305" w:name="_Toc124"/>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شواهد متنی موجود در سخنان پیامبر به خوبی این مطلب را مورد تأکید قرار می‌دهند که مقصود حضرت از موالات امیرالمؤمنین، پرهیز از بُغض و دشمنی با ایشان است، این شواهد عبارت‌اند از</w:t>
      </w:r>
      <w:r>
        <w:rPr>
          <w:rFonts w:eastAsia="IRNazanin" w:cs="IRNazanin"/>
          <w:color w:val="111111"/>
          <w:sz w:val="28"/>
          <w:szCs w:val="28"/>
          <w:rtl w:val="true"/>
          <w:lang w:bidi="fa-IR"/>
        </w:rPr>
        <w:t>:</w:t>
      </w:r>
    </w:p>
    <w:p>
      <w:pPr>
        <w:pStyle w:val="Heading6"/>
        <w:numPr>
          <w:ilvl w:val="5"/>
          <w:numId w:val="1"/>
        </w:numPr>
        <w:rPr/>
      </w:pPr>
      <w:bookmarkStart w:id="306" w:name="__RefHeading___Toc356515_1479056682"/>
      <w:bookmarkStart w:id="307" w:name="_Toc125"/>
      <w:bookmarkEnd w:id="306"/>
      <w:r>
        <w:rPr/>
        <w:t>1-3-1</w:t>
      </w:r>
      <w:r>
        <w:rPr>
          <w:rtl w:val="true"/>
        </w:rPr>
        <w:t xml:space="preserve">- </w:t>
      </w:r>
      <w:r>
        <w:rPr>
          <w:rtl w:val="true"/>
        </w:rPr>
        <w:t>موضوعات مطرح در آغاز حدیث</w:t>
      </w:r>
      <w:bookmarkEnd w:id="307"/>
    </w:p>
    <w:p>
      <w:pPr>
        <w:pStyle w:val="BookText"/>
        <w:rPr/>
      </w:pPr>
      <w:r>
        <w:rPr>
          <w:rFonts w:ascii="IRNazanin" w:hAnsi="IRNazanin" w:eastAsia="IRNazanin"/>
          <w:color w:val="111111"/>
          <w:sz w:val="28"/>
          <w:sz w:val="28"/>
          <w:szCs w:val="28"/>
          <w:rtl w:val="true"/>
          <w:lang w:bidi="fa-IR"/>
        </w:rPr>
        <w:t xml:space="preserve">پیامبر پیش از آن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 ابتدا باطرح موضوع مرگ خود، سخن را آغاز می‌کند و در ادامه از اعتقاد و باور مردم نسبت به یگانگی خدا، رسالت خود، واقعیت داشتن بهشت و جهنم، حق بودن مرگ، تحقق قیامت و برانگیخته شدن مردگان سؤال می‌کند و پس از آن که اعلام می‌دارند که به همه این مسائل باور دارند، مسئله مولا بودن خدا و رسول را مطرح و سپس مولا بودن امیرالمؤمنین را مطرح می‌کند</w:t>
      </w:r>
      <w:r>
        <w:rPr>
          <w:rFonts w:eastAsia="IRNazanin" w:cs="IRNazanin"/>
          <w:color w:val="111111"/>
          <w:sz w:val="28"/>
          <w:szCs w:val="28"/>
          <w:rtl w:val="true"/>
          <w:lang w:bidi="fa-IR"/>
        </w:rPr>
        <w:t>.</w:t>
      </w:r>
    </w:p>
    <w:p>
      <w:pPr>
        <w:pStyle w:val="Heading6"/>
        <w:numPr>
          <w:ilvl w:val="5"/>
          <w:numId w:val="1"/>
        </w:numPr>
        <w:rPr/>
      </w:pPr>
      <w:bookmarkStart w:id="308" w:name="__RefHeading___Toc356517_1479056682"/>
      <w:bookmarkStart w:id="309" w:name="_Toc126"/>
      <w:bookmarkEnd w:id="308"/>
      <w:r>
        <w:rPr/>
        <w:t>1-3-2</w:t>
      </w:r>
      <w:r>
        <w:rPr>
          <w:rtl w:val="true"/>
        </w:rPr>
        <w:t xml:space="preserve">- </w:t>
      </w:r>
      <w:r>
        <w:rPr>
          <w:rtl w:val="true"/>
        </w:rPr>
        <w:t>دعاهای پیامبر</w:t>
      </w:r>
      <w:bookmarkEnd w:id="309"/>
    </w:p>
    <w:p>
      <w:pPr>
        <w:pStyle w:val="BookText"/>
        <w:rPr/>
      </w:pPr>
      <w:r>
        <w:rPr>
          <w:rFonts w:ascii="IRNazanin" w:hAnsi="IRNazanin" w:eastAsia="IRNazanin"/>
          <w:color w:val="111111"/>
          <w:sz w:val="28"/>
          <w:sz w:val="28"/>
          <w:szCs w:val="28"/>
          <w:rtl w:val="true"/>
          <w:lang w:bidi="fa-IR"/>
        </w:rPr>
        <w:t>پیامبر پس از طرح مسئله مولا بودن امیرالمؤمنین، چند دعا بر زبان می‌آورد که هرچند مضمون آن‌ها بنا بر نقل‌های مختلف، گوناگون است، اما در یک مورد اتفاق نظر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است که از همان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قرینه مقابله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دوستی و محبت است، زیرا نقطه مقابل دشمنی و عداوت، دوستی و محبت است</w:t>
      </w:r>
      <w:r>
        <w:rPr>
          <w:rFonts w:eastAsia="IRNazanin" w:cs="IRNazanin"/>
          <w:color w:val="111111"/>
          <w:sz w:val="28"/>
          <w:szCs w:val="28"/>
          <w:rtl w:val="true"/>
          <w:lang w:bidi="fa-IR"/>
        </w:rPr>
        <w:t>.</w:t>
      </w:r>
      <w:r>
        <w:rPr>
          <w:rStyle w:val="FootnoteAnchor"/>
          <w:rtl w:val="true"/>
        </w:rPr>
        <w:footnoteReference w:id="244"/>
      </w:r>
    </w:p>
    <w:p>
      <w:pPr>
        <w:pStyle w:val="Heading6"/>
        <w:numPr>
          <w:ilvl w:val="5"/>
          <w:numId w:val="1"/>
        </w:numPr>
        <w:rPr/>
      </w:pPr>
      <w:bookmarkStart w:id="310" w:name="__RefHeading___Toc356519_1479056682"/>
      <w:bookmarkStart w:id="311" w:name="_Toc127"/>
      <w:bookmarkEnd w:id="310"/>
      <w:r>
        <w:rPr/>
        <w:t>1-3-3</w:t>
      </w:r>
      <w:r>
        <w:rPr>
          <w:rtl w:val="true"/>
        </w:rPr>
        <w:t xml:space="preserve">- </w:t>
      </w:r>
      <w:r>
        <w:rPr>
          <w:rtl w:val="true"/>
        </w:rPr>
        <w:t xml:space="preserve">توجه به خاندان </w:t>
      </w:r>
      <w:r>
        <w:rPr>
          <w:rtl w:val="true"/>
        </w:rPr>
        <w:t>(</w:t>
      </w:r>
      <w:r>
        <w:rPr>
          <w:rtl w:val="true"/>
        </w:rPr>
        <w:t>اهل بیت</w:t>
      </w:r>
      <w:r>
        <w:rPr>
          <w:rtl w:val="true"/>
        </w:rPr>
        <w:t>)</w:t>
      </w:r>
      <w:bookmarkEnd w:id="311"/>
    </w:p>
    <w:p>
      <w:pPr>
        <w:pStyle w:val="Heading6"/>
        <w:numPr>
          <w:ilvl w:val="5"/>
          <w:numId w:val="1"/>
        </w:numPr>
        <w:rPr/>
      </w:pPr>
      <w:bookmarkStart w:id="312" w:name="__RefHeading___Toc356521_1479056682"/>
      <w:bookmarkStart w:id="313" w:name="_Toc128"/>
      <w:bookmarkEnd w:id="312"/>
      <w:r>
        <w:rPr>
          <w:rtl w:val="true"/>
        </w:rPr>
        <w:t>اشاره</w:t>
      </w:r>
      <w:bookmarkEnd w:id="31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طبرانی و دیگران به سند</w:t>
      </w:r>
    </w:p>
    <w:p>
      <w:pPr>
        <w:pStyle w:val="BookText"/>
        <w:rPr/>
      </w:pPr>
      <w:r>
        <w:rPr>
          <w:rFonts w:ascii="IRNazanin" w:hAnsi="IRNazanin" w:eastAsia="IRNazanin"/>
          <w:color w:val="111111"/>
          <w:sz w:val="28"/>
          <w:sz w:val="28"/>
          <w:szCs w:val="28"/>
          <w:rtl w:val="true"/>
          <w:lang w:bidi="fa-IR"/>
        </w:rPr>
        <w:t xml:space="preserve">صحیح نقل کرده‌اند، پیامبر گرامی اسلام، پس از طرح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بیان حوض کوثر و نسبت میان قرآن و خاندان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إنّه قد نبّأنی اللطیف الخبیر أنّه لم یعمّر نبی إلاّ نصف عمر الّذی یلیه مِن قبله و إنّی لأظنّ أنّی یوشک أن أدعی فأجیب و إنّی مسئولٌ و إنّکم مسئولون، فما ذا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 جهدت و نصحت فجزاک اللّه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تشهدون أن لا إله إلاّ اللّه و أن محمّدا عبده و رسوله و أن جنّته حقٌّ و أنّ ناره حقٌّ و أن الموت حقٌّ و أن البعث حقٌّ بعد الموت و أنّ الساعة آتیةٌ لا ریب فیها و أن اللّه یبعث من فی القبور؟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اللّه مولای و أنا مولی المؤنین و أنا أولی بهم من أنفسهم، فمن کنت مولاه فهذا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إنّی فرطکم و إنّکم واردون علیَ الحوض، حوض أعرض ممّا بین بُصری إلی صنعاء، فیه عدد النجوم قدحان من فضّة و إنّی سائلکم حین تردون علیَ عن الثقلین، فانظروا کیف تخلفونی فیهما، الثقل الأکبر کتاب اللّه عزّوجلّ سبب طرفه بید اللّه و طرفه بأیدیکم فاستمسکوا به، لاتضلّوا و لاتبدّلوا، و عترتی أهل بیتی فإنّه قد نبّأنی اللطیف الخبیر أنّهما لن ینقضیا حتّی یردا علیَ الحوض؛</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خداوند دانای آگاه به من چنین خبر داده که هیچ پیامبری جز به اندازه نصف عمر پیامبر پیش از خود، عمر نمی‌کند و من چنین می‌پندارم که من را به مرگ فرا می‌خوانند و من باید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شما در پیشگاه خداوند پرسش خواهد شد، شما چه خواهید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پیام الهی را رساندی،</w:t>
      </w:r>
    </w:p>
    <w:p>
      <w:pPr>
        <w:pStyle w:val="BookText"/>
        <w:rPr/>
      </w:pPr>
      <w:r>
        <w:rPr>
          <w:rFonts w:ascii="IRNazanin" w:hAnsi="IRNazanin" w:eastAsia="IRNazanin"/>
          <w:color w:val="111111"/>
          <w:sz w:val="28"/>
          <w:sz w:val="28"/>
          <w:szCs w:val="28"/>
          <w:rtl w:val="true"/>
          <w:lang w:bidi="fa-IR"/>
        </w:rPr>
        <w:t>تلاش نمودی و خیرخواهی کردی؛ خدا تو را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گواهی نمی‌دهید که هیچ معبودی جز خداوند نیست و محمد بنده و فرستاده اوست و بهشت و جهنم خداوند و مرگ و برانگیختن پس از مرگ حق است و قیامت بی تردید خواهد آمد و خداوند آنان را که در قبر هستند، بر خواهد انگیخت؟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این مطالب گواهی می‌دهیم؛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مولای من است و من مولای مؤمنان و من سزاوارترم به ایشان از خودشان، پس هر کس من مولای او هستم،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ولی باش هرکس او را ولی خود قرار داده و دشمن بدار هر کس او را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پیشایش شما می‌روم و شما به من در حوض می‌رسید، حوضی که به فاصله بصرا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دارد، در آن به تعداد ستارگان ظرف‌هایی از نقره است و من درباره دو شی‌ء گران بها از شما خواهم پرسید، پس بنگرید که چگونه جانشین من در آن دو می‌شوید؟ شی‌ء گران بهای بزرگ‌تر کتاب خداوند بلند مرتبه است که یک سوی آن به دست خداوند و سوی دیگرش در دست شماست، به آن دست آویزید تا گمراه و منحرف نشوید و دیگری عترت و خاندان من است، چرا که خدای دانای آگاه به من خبر داده است که این دو از یکدیگر جدا نمی‌شوند تا در حوض به من برسند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سه نکته که در حدیث طبرانی به آن‌ها اشاره رفته است، چنین بر می‌آید که منظور پیامبر گرامی اسلام، نوعی پاسخ عملی به بدخواهان و منتقدان امیرالمؤمنین بوده، یادآور می‌شود که مسلمانان همچنان که خدا و پیامبر او را دوست دارند، می‌باید خاندان پیامبر و به خصوص امیرالمؤمنین را نیز دوست</w:t>
      </w:r>
      <w:bookmarkStart w:id="314" w:name="pg4258_45364"/>
    </w:p>
    <w:p>
      <w:pPr>
        <w:pStyle w:val="BookText"/>
        <w:rPr/>
      </w:pPr>
      <w:bookmarkEnd w:id="314"/>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r>
        <w:rPr>
          <w:rStyle w:val="FootnoteAnchor"/>
          <w:rtl w:val="true"/>
        </w:rPr>
        <w:footnoteReference w:id="246"/>
      </w:r>
    </w:p>
    <w:p>
      <w:pPr>
        <w:pStyle w:val="Heading6"/>
        <w:numPr>
          <w:ilvl w:val="5"/>
          <w:numId w:val="1"/>
        </w:numPr>
        <w:rPr/>
      </w:pPr>
      <w:bookmarkStart w:id="315" w:name="__RefHeading___Toc356523_1479056682"/>
      <w:bookmarkStart w:id="316" w:name="_Toc129"/>
      <w:bookmarkEnd w:id="315"/>
      <w:r>
        <w:rPr>
          <w:rtl w:val="true"/>
        </w:rPr>
        <w:t>اشکال</w:t>
      </w:r>
      <w:bookmarkEnd w:id="316"/>
    </w:p>
    <w:p>
      <w:pPr>
        <w:pStyle w:val="BookText"/>
        <w:rPr/>
      </w:pPr>
      <w:r>
        <w:rPr>
          <w:rFonts w:ascii="IRNazanin" w:hAnsi="IRNazanin" w:eastAsia="IRNazanin"/>
          <w:color w:val="111111"/>
          <w:sz w:val="28"/>
          <w:sz w:val="28"/>
          <w:szCs w:val="28"/>
          <w:rtl w:val="true"/>
          <w:lang w:bidi="fa-IR"/>
        </w:rPr>
        <w:t xml:space="preserve">لزوم دوستی و ابراز محبت به دیگران امری است که در متون دینی بر آن تأکید شده، صرف نظر از احادیث نبوی، برخی از آیات قرآنی 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اَوْلِیَاءُ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 یار و یاور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دلالت دارد؛ بنابر این، دیگر نیازی نیست تا پیامبر همین مطلب را در خلال یک رخداد مستقل بیان کند</w:t>
      </w:r>
      <w:r>
        <w:rPr>
          <w:rFonts w:eastAsia="IRNazanin" w:cs="IRNazanin"/>
          <w:color w:val="111111"/>
          <w:sz w:val="28"/>
          <w:szCs w:val="28"/>
          <w:rtl w:val="true"/>
          <w:lang w:bidi="fa-IR"/>
        </w:rPr>
        <w:t>.</w:t>
      </w:r>
    </w:p>
    <w:p>
      <w:pPr>
        <w:pStyle w:val="Heading6"/>
        <w:numPr>
          <w:ilvl w:val="5"/>
          <w:numId w:val="1"/>
        </w:numPr>
        <w:rPr/>
      </w:pPr>
      <w:bookmarkStart w:id="317" w:name="__RefHeading___Toc356525_1479056682"/>
      <w:bookmarkStart w:id="318" w:name="_Toc130"/>
      <w:bookmarkEnd w:id="317"/>
      <w:r>
        <w:rPr>
          <w:rtl w:val="true"/>
        </w:rPr>
        <w:t>پاسخ</w:t>
      </w:r>
      <w:bookmarkEnd w:id="318"/>
    </w:p>
    <w:p>
      <w:pPr>
        <w:pStyle w:val="BookText"/>
        <w:rPr/>
      </w:pPr>
      <w:r>
        <w:rPr>
          <w:rFonts w:ascii="IRNazanin" w:hAnsi="IRNazanin" w:eastAsia="IRNazanin"/>
          <w:color w:val="111111"/>
          <w:sz w:val="28"/>
          <w:sz w:val="28"/>
          <w:szCs w:val="28"/>
          <w:rtl w:val="true"/>
          <w:lang w:bidi="fa-IR"/>
        </w:rPr>
        <w:t>صاحب نظران سنّی به این ایراد چنین پاسخ گفته‌اند که هرچند چنین است، اما نمی‌توان بیان لزوم محبت فردی خاص را به صورت ویژه با بیان یک قانون کلی که همه افراد را در بر می‌گیرد یکسان دانست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به عبارت دیگر، هرچند مؤمنان باید یکدیگر را دوست بدارند، اما این نوع خاص از دوستی را که بنا به دستور پیامبر نسبت به امیرالمؤمنین ابراز می‌کنیم، هیچ‌گاه نسبت به هر کس که بهره‌ای از ایمان دارد، روا نمی‌داریم</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319" w:name="__RefHeading___Toc356527_1479056682"/>
      <w:bookmarkStart w:id="320" w:name="_Toc131"/>
      <w:bookmarkEnd w:id="319"/>
      <w:r>
        <w:rPr/>
        <w:t>2</w:t>
      </w:r>
      <w:r>
        <w:rPr>
          <w:rtl w:val="true"/>
        </w:rPr>
        <w:t xml:space="preserve">- </w:t>
      </w:r>
      <w:r>
        <w:rPr>
          <w:rtl w:val="true"/>
        </w:rPr>
        <w:t>انگیزه‌ها</w:t>
      </w:r>
      <w:bookmarkEnd w:id="320"/>
    </w:p>
    <w:p>
      <w:pPr>
        <w:pStyle w:val="Heading6"/>
        <w:numPr>
          <w:ilvl w:val="5"/>
          <w:numId w:val="1"/>
        </w:numPr>
        <w:rPr/>
      </w:pPr>
      <w:bookmarkStart w:id="321" w:name="__RefHeading___Toc356529_1479056682"/>
      <w:bookmarkStart w:id="322" w:name="_Toc132"/>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اگر مقصود پیامبر از ماجرای غدیر و به خصوص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مردم باید امیرالمؤمنین را همچون خود او دوست داشته باشند، این پرسش به وجود می‌آید که پیامبر چه انگیزه‌ای برای طرح این مسئله داشته است؟</w:t>
      </w:r>
    </w:p>
    <w:p>
      <w:pPr>
        <w:pStyle w:val="BookText"/>
        <w:rPr/>
      </w:pPr>
      <w:r>
        <w:rPr>
          <w:rFonts w:ascii="IRNazanin" w:hAnsi="IRNazanin" w:eastAsia="IRNazanin"/>
          <w:color w:val="111111"/>
          <w:sz w:val="28"/>
          <w:sz w:val="28"/>
          <w:szCs w:val="28"/>
          <w:rtl w:val="true"/>
          <w:lang w:bidi="fa-IR"/>
        </w:rPr>
        <w:t>متکلمان و مفسران سنّی در توضیح انگیزه پیامبر از وجوب محبت امیرالمؤمنین، به سه نکته اشاره کرده‌اند</w:t>
      </w:r>
      <w:r>
        <w:rPr>
          <w:rFonts w:eastAsia="IRNazanin" w:cs="IRNazanin"/>
          <w:color w:val="111111"/>
          <w:sz w:val="28"/>
          <w:szCs w:val="28"/>
          <w:rtl w:val="true"/>
          <w:lang w:bidi="fa-IR"/>
        </w:rPr>
        <w:t>:</w:t>
      </w:r>
    </w:p>
    <w:p>
      <w:pPr>
        <w:pStyle w:val="Heading6"/>
        <w:numPr>
          <w:ilvl w:val="5"/>
          <w:numId w:val="1"/>
        </w:numPr>
        <w:rPr/>
      </w:pPr>
      <w:bookmarkStart w:id="323" w:name="__RefHeading___Toc356531_1479056682"/>
      <w:bookmarkStart w:id="324" w:name="_Toc133"/>
      <w:bookmarkEnd w:id="323"/>
      <w:r>
        <w:rPr/>
        <w:t>2-1</w:t>
      </w:r>
      <w:r>
        <w:rPr>
          <w:rtl w:val="true"/>
        </w:rPr>
        <w:t xml:space="preserve">- </w:t>
      </w:r>
      <w:r>
        <w:rPr>
          <w:rtl w:val="true"/>
        </w:rPr>
        <w:t>ویژگی‌های شخصیتی امیرالمؤمنین</w:t>
      </w:r>
      <w:bookmarkEnd w:id="32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امیرالمؤمنین از</w:t>
      </w:r>
      <w:bookmarkStart w:id="325" w:name="pg4258_45365"/>
    </w:p>
    <w:p>
      <w:pPr>
        <w:pStyle w:val="BookText"/>
        <w:rPr/>
      </w:pPr>
      <w:bookmarkEnd w:id="325"/>
      <w:r>
        <w:rPr>
          <w:rFonts w:ascii="IRNazanin" w:hAnsi="IRNazanin" w:eastAsia="IRNazanin"/>
          <w:color w:val="111111"/>
          <w:sz w:val="28"/>
          <w:sz w:val="28"/>
          <w:szCs w:val="28"/>
          <w:rtl w:val="true"/>
          <w:lang w:bidi="fa-IR"/>
        </w:rPr>
        <w:t>صفات و ویژگی‌های برجسته و ممتاز اخلاقی و رفتاری برخوردار بوده است که نمی‌توان در هیچ یک از صحابه پیامبر همه آن‌ها را در آن سطح پیدا کرد؛ همچنان که</w:t>
      </w:r>
    </w:p>
    <w:p>
      <w:pPr>
        <w:pStyle w:val="BookText"/>
        <w:rPr/>
      </w:pPr>
      <w:r>
        <w:rPr>
          <w:rFonts w:ascii="IRNazanin" w:hAnsi="IRNazanin" w:eastAsia="IRNazanin"/>
          <w:color w:val="111111"/>
          <w:sz w:val="28"/>
          <w:sz w:val="28"/>
          <w:szCs w:val="28"/>
          <w:rtl w:val="true"/>
          <w:lang w:bidi="fa-IR"/>
        </w:rPr>
        <w:t>خدمات تأثیر گذار آن حضرت به اسلام و پیامبر از همان آغازین روز نبوت، مطلبی است که موقعیت اجتماعی وی را از سایر صحابه برجسته‌تر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برخورداری از چنین جایگاه فردی و اجتماعی، پیامبر را در واپسین روزهای زندگی خود وادار می‌سازد که ضمن توجه دادن مسلمانان به این نکته، به آنان گوشزد کند که باید امیرالمؤمنین را همچون خود او دوست بدارند</w:t>
      </w:r>
      <w:r>
        <w:rPr>
          <w:rFonts w:eastAsia="IRNazanin" w:cs="IRNazanin"/>
          <w:color w:val="111111"/>
          <w:sz w:val="28"/>
          <w:szCs w:val="28"/>
          <w:rtl w:val="true"/>
          <w:lang w:bidi="fa-IR"/>
        </w:rPr>
        <w:t>.</w:t>
      </w:r>
      <w:r>
        <w:rPr>
          <w:rStyle w:val="FootnoteAnchor"/>
          <w:rtl w:val="true"/>
        </w:rPr>
        <w:footnoteReference w:id="250"/>
      </w:r>
    </w:p>
    <w:p>
      <w:pPr>
        <w:pStyle w:val="Heading6"/>
        <w:numPr>
          <w:ilvl w:val="5"/>
          <w:numId w:val="1"/>
        </w:numPr>
        <w:rPr/>
      </w:pPr>
      <w:bookmarkStart w:id="326" w:name="__RefHeading___Toc356533_1479056682"/>
      <w:bookmarkStart w:id="327" w:name="_Toc134"/>
      <w:bookmarkEnd w:id="326"/>
      <w:r>
        <w:rPr/>
        <w:t>2-2</w:t>
      </w:r>
      <w:r>
        <w:rPr>
          <w:rtl w:val="true"/>
        </w:rPr>
        <w:t xml:space="preserve">- </w:t>
      </w:r>
      <w:r>
        <w:rPr>
          <w:rtl w:val="true"/>
        </w:rPr>
        <w:t>رفتار امیرالمؤمنین در یمن</w:t>
      </w:r>
      <w:bookmarkEnd w:id="327"/>
    </w:p>
    <w:p>
      <w:pPr>
        <w:pStyle w:val="BookText"/>
        <w:rPr/>
      </w:pPr>
      <w:r>
        <w:rPr>
          <w:rFonts w:ascii="IRNazanin" w:hAnsi="IRNazanin" w:eastAsia="IRNazanin"/>
          <w:color w:val="111111"/>
          <w:sz w:val="28"/>
          <w:sz w:val="28"/>
          <w:szCs w:val="28"/>
          <w:rtl w:val="true"/>
          <w:lang w:bidi="fa-IR"/>
        </w:rPr>
        <w:t>بنابر آن چه مورخان و محدثان شیعه و سنی نقل کرده‌اند، یکی از اقدامات پیامبر در گسترش اسلام، دعوت اهالی سرزمین یمن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که با فرستادن معاذ بن جبل و خالد بن ولید به سرزمین یمن آغاز شده بود، در رمضان سال دهم هجری با اعزام امیرالمؤمنین به آن منطقه و پذیرش اسلام توسط قبیله حمدان به نتیجه رسید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بُریده و خالد که به اعتراف خودشان از امیرالمؤمنین کینه به دل داشتند، چگونگی تقسیم غنایم را بهانه کرده، پس از بازگشت، اعتراض خود را به پیامبر منتقل کردند که با پاسخ قاطع پیامبر مواجه شدند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ماجرا که اندکی پیش از غدیر خم اتفاق افتاده، باعث شده است که برخی از متکلمان سنّی ضمن برقراری ارتباط میان این دو ماجرا، چنین ادعا کنند که چون پیامبر با اعتراض تنی چند از اصحاب خود نسبت به عملکرد امیرالمؤمنین</w:t>
      </w:r>
      <w:bookmarkStart w:id="328" w:name="pg4258_45366"/>
    </w:p>
    <w:p>
      <w:pPr>
        <w:pStyle w:val="BookText"/>
        <w:rPr/>
      </w:pPr>
      <w:bookmarkEnd w:id="328"/>
      <w:r>
        <w:rPr>
          <w:rFonts w:ascii="IRNazanin" w:hAnsi="IRNazanin" w:eastAsia="IRNazanin"/>
          <w:color w:val="111111"/>
          <w:sz w:val="28"/>
          <w:sz w:val="28"/>
          <w:szCs w:val="28"/>
          <w:rtl w:val="true"/>
          <w:lang w:bidi="fa-IR"/>
        </w:rPr>
        <w:t>مواجه شد، تصمیم گرفت در همایش عمومی و در پایان مراسم حج، ضمن تأیید عمل امیرالمؤمنین، به مردم یادآور شود همان گونه که به ایشان ابراز محبت</w:t>
      </w:r>
    </w:p>
    <w:p>
      <w:pPr>
        <w:pStyle w:val="BookText"/>
        <w:rPr/>
      </w:pPr>
      <w:r>
        <w:rPr>
          <w:rFonts w:ascii="IRNazanin" w:hAnsi="IRNazanin" w:eastAsia="IRNazanin"/>
          <w:color w:val="111111"/>
          <w:sz w:val="28"/>
          <w:sz w:val="28"/>
          <w:szCs w:val="28"/>
          <w:rtl w:val="true"/>
          <w:lang w:bidi="fa-IR"/>
        </w:rPr>
        <w:t>می‌کنند، باید به امیرالمؤمنین نیز محبت خود را نشان داده، از هر کار یا سخنی که نشانگر کینه و تنفر است، پرهیز کنند</w:t>
      </w:r>
      <w:r>
        <w:rPr>
          <w:rFonts w:eastAsia="IRNazanin" w:cs="IRNazanin"/>
          <w:color w:val="111111"/>
          <w:sz w:val="28"/>
          <w:szCs w:val="28"/>
          <w:rtl w:val="true"/>
          <w:lang w:bidi="fa-IR"/>
        </w:rPr>
        <w:t>.</w:t>
      </w:r>
      <w:r>
        <w:rPr>
          <w:rStyle w:val="FootnoteAnchor"/>
          <w:rtl w:val="true"/>
        </w:rPr>
        <w:footnoteReference w:id="252"/>
      </w:r>
    </w:p>
    <w:p>
      <w:pPr>
        <w:pStyle w:val="Heading6"/>
        <w:numPr>
          <w:ilvl w:val="5"/>
          <w:numId w:val="1"/>
        </w:numPr>
        <w:rPr/>
      </w:pPr>
      <w:bookmarkStart w:id="329" w:name="__RefHeading___Toc356535_1479056682"/>
      <w:bookmarkStart w:id="330" w:name="_Toc135"/>
      <w:bookmarkEnd w:id="329"/>
      <w:r>
        <w:rPr/>
        <w:t>2-3</w:t>
      </w:r>
      <w:r>
        <w:rPr>
          <w:rtl w:val="true"/>
        </w:rPr>
        <w:t xml:space="preserve">- </w:t>
      </w:r>
      <w:r>
        <w:rPr>
          <w:rtl w:val="true"/>
        </w:rPr>
        <w:t>رفتار امیرالمؤمنین با خوارج</w:t>
      </w:r>
      <w:bookmarkEnd w:id="330"/>
    </w:p>
    <w:p>
      <w:pPr>
        <w:pStyle w:val="BookText"/>
        <w:rPr/>
      </w:pPr>
      <w:r>
        <w:rPr>
          <w:rFonts w:ascii="IRNazanin" w:hAnsi="IRNazanin" w:eastAsia="IRNazanin"/>
          <w:color w:val="111111"/>
          <w:sz w:val="28"/>
          <w:sz w:val="28"/>
          <w:szCs w:val="28"/>
          <w:rtl w:val="true"/>
          <w:lang w:bidi="fa-IR"/>
        </w:rPr>
        <w:t>از جمله رخدادهای پس از رحلت پیامبر گرامی اسلام و دوران خلافت امیرالمؤمنین، دو نبرد صفین و نهروان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صفین، برخی از لشکریان امیرالمؤمنین هنگامی که با قرآن‌های به سر نیزه رفته مواجه شدند، ضمن جلوگیری از آخرین اقدامات مالک اشتر برای پیروزی، امیرالمؤمنین را به پذیرش حَکَمیت ابوموسی اشعری و عمرو بن عاص درباره سرانجام نبرد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آن که با نیرنگ عمرو بن عاص مواجه شدند، ضمن ابراز پشیمانی از رفتار خود، مدعی شدند که پذیرش حَکَمیت یک انسان معمولی همچون ابوموسی اشعری، کاری نادرست بوده که باید همه از جمله امیرالمؤمنین برای آن توبه کنند و چون امیرالمؤمنین حاضر به این کار نشد، با گناه‌کار و مرتد خواندن ایشان، جریانی را ایجاد کردند که در تاریخ به خوارج شهرت یافت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نظریه پردازان سنی، مدعی شده‌اند که پیامبر چون می‌دانست در آینده گروهی از مسلمانان با بی‌مهری نسبت به امیرالمؤمنین رفتار خواهند کرد، پیش از آن، به ایشان یادآور می‌شود همچنان که من را دوست دارید، می‌باید امیرالمؤمنین را نیز دوست داشته باشید که در واقع نوعی تأیید ایمان باطنی و ظاهری ایشان است</w:t>
      </w:r>
      <w:r>
        <w:rPr>
          <w:rFonts w:eastAsia="IRNazanin" w:cs="IRNazanin"/>
          <w:color w:val="111111"/>
          <w:sz w:val="28"/>
          <w:szCs w:val="28"/>
          <w:rtl w:val="true"/>
          <w:lang w:bidi="fa-IR"/>
        </w:rPr>
        <w:t>.</w:t>
      </w:r>
      <w:r>
        <w:rPr>
          <w:rStyle w:val="FootnoteAnchor"/>
          <w:rtl w:val="true"/>
        </w:rPr>
        <w:footnoteReference w:id="253"/>
      </w:r>
      <w:bookmarkStart w:id="331" w:name="pg4258_45367"/>
    </w:p>
    <w:p>
      <w:pPr>
        <w:pStyle w:val="BookText"/>
        <w:rPr/>
      </w:pPr>
      <w:bookmarkEnd w:id="331"/>
      <w:r>
        <w:rPr>
          <w:rFonts w:ascii="IRNazanin" w:hAnsi="IRNazanin" w:eastAsia="IRNazanin"/>
          <w:color w:val="111111"/>
          <w:sz w:val="28"/>
          <w:sz w:val="28"/>
          <w:szCs w:val="28"/>
          <w:rtl w:val="true"/>
          <w:lang w:bidi="fa-IR"/>
        </w:rPr>
        <w:t>به نظر نیاز به توضیح نیست که بیان این مطلب با استفاده از کلمات و جملات خاص، بستگی به نظر پیامبر دارد، هرچند بعید نیست بگوییم بیان این مطالب نزد</w:t>
      </w:r>
    </w:p>
    <w:p>
      <w:pPr>
        <w:pStyle w:val="BookText"/>
        <w:rPr/>
      </w:pPr>
      <w:r>
        <w:rPr>
          <w:rFonts w:ascii="IRNazanin" w:hAnsi="IRNazanin" w:eastAsia="IRNazanin"/>
          <w:color w:val="111111"/>
          <w:sz w:val="28"/>
          <w:sz w:val="28"/>
          <w:szCs w:val="28"/>
          <w:rtl w:val="true"/>
          <w:lang w:bidi="fa-IR"/>
        </w:rPr>
        <w:t>همگان و اشاره به لزوم اطاعت پیامبر، لطفی الهی است برای امیرالمؤمنین تا همگان متوجه ارزش محبت و موالات وی باشند</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332" w:name="__RefHeading___Toc356537_1479056682"/>
      <w:bookmarkStart w:id="333" w:name="_Toc136"/>
      <w:bookmarkEnd w:id="332"/>
      <w:r>
        <w:rPr/>
        <w:t>3</w:t>
      </w:r>
      <w:r>
        <w:rPr>
          <w:rtl w:val="true"/>
        </w:rPr>
        <w:t xml:space="preserve">- </w:t>
      </w:r>
      <w:r>
        <w:rPr>
          <w:rtl w:val="true"/>
        </w:rPr>
        <w:t>انتقادها</w:t>
      </w:r>
      <w:bookmarkEnd w:id="333"/>
    </w:p>
    <w:p>
      <w:pPr>
        <w:pStyle w:val="Heading6"/>
        <w:numPr>
          <w:ilvl w:val="5"/>
          <w:numId w:val="1"/>
        </w:numPr>
        <w:rPr/>
      </w:pPr>
      <w:bookmarkStart w:id="334" w:name="__RefHeading___Toc356539_1479056682"/>
      <w:bookmarkStart w:id="335" w:name="_Toc137"/>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این نظریه از جهات گوناگون قابل بررسی است</w:t>
      </w:r>
      <w:r>
        <w:rPr>
          <w:rFonts w:eastAsia="IRNazanin" w:cs="IRNazanin"/>
          <w:color w:val="111111"/>
          <w:sz w:val="28"/>
          <w:szCs w:val="28"/>
          <w:rtl w:val="true"/>
          <w:lang w:bidi="fa-IR"/>
        </w:rPr>
        <w:t>:</w:t>
      </w:r>
    </w:p>
    <w:p>
      <w:pPr>
        <w:pStyle w:val="Heading6"/>
        <w:numPr>
          <w:ilvl w:val="5"/>
          <w:numId w:val="1"/>
        </w:numPr>
        <w:rPr/>
      </w:pPr>
      <w:bookmarkStart w:id="336" w:name="__RefHeading___Toc356541_1479056682"/>
      <w:bookmarkStart w:id="337" w:name="_Toc138"/>
      <w:bookmarkEnd w:id="336"/>
      <w:r>
        <w:rPr/>
        <w:t>3-1</w:t>
      </w:r>
      <w:r>
        <w:rPr>
          <w:rtl w:val="true"/>
        </w:rPr>
        <w:t xml:space="preserve">- </w:t>
      </w:r>
      <w:r>
        <w:rPr>
          <w:rtl w:val="true"/>
        </w:rPr>
        <w:t>ناهماهنگی با ساختار جمله</w:t>
      </w:r>
      <w:bookmarkEnd w:id="337"/>
    </w:p>
    <w:p>
      <w:pPr>
        <w:pStyle w:val="BookText"/>
        <w:rPr/>
      </w:pPr>
      <w:r>
        <w:rPr>
          <w:rFonts w:ascii="IRNazanin" w:hAnsi="IRNazanin" w:eastAsia="IRNazanin"/>
          <w:color w:val="111111"/>
          <w:sz w:val="28"/>
          <w:sz w:val="28"/>
          <w:szCs w:val="28"/>
          <w:rtl w:val="true"/>
          <w:lang w:bidi="fa-IR"/>
        </w:rPr>
        <w:t xml:space="preserve">اگر بخواهیم یکی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جمله جایگزین کنیم، می‌باید این جایگزینی با حفظ ساختار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ضمن استفاده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جمله اصلی، با اضافه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با پذیرش این مطلب که یکی از معانی مترادف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 جایگزینی، جمله پیشین به این گونه تغییر شکل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مُحبه، فعلیٌّ محبه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من دوستدار او هستم، علی نیز دوستدار اوست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چنین معنایی برای حدیث غدیر، با آن چه متکلمان سنّی در صدد اثبات آن هستند، فاصله زیادی دارد، زیرا از نظر آنان، پیامبر می‌خواهد مردم را متوجه این نکته سازد که نباید به حرف‌های بدخواهان گوش دهند، بلکه باید همان گونه که پیامبر را دوست دارند، امیرالمؤمنین را نیز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 گونه که خود تصریح می‌کنند، معادل جمله پیامبر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محبوبه، فعلیٌّ محبوبه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و حال آن که در هیچ یک از متون لغوی، تفسیری و ادبی،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و کسی هم احتمال آن را مطرح</w:t>
      </w:r>
      <w:bookmarkStart w:id="338" w:name="pg4258_45368"/>
    </w:p>
    <w:p>
      <w:pPr>
        <w:pStyle w:val="BookText"/>
        <w:rPr/>
      </w:pPr>
      <w:bookmarkEnd w:id="338"/>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متکلمان سنّی برای خارج کردن حدیث غدیر از بحث</w:t>
      </w:r>
    </w:p>
    <w:p>
      <w:pPr>
        <w:pStyle w:val="BookText"/>
        <w:rPr/>
      </w:pPr>
      <w:r>
        <w:rPr>
          <w:rFonts w:ascii="IRNazanin" w:hAnsi="IRNazanin" w:eastAsia="IRNazanin"/>
          <w:color w:val="111111"/>
          <w:sz w:val="28"/>
          <w:sz w:val="28"/>
          <w:szCs w:val="28"/>
          <w:rtl w:val="true"/>
          <w:lang w:bidi="fa-IR"/>
        </w:rPr>
        <w:t xml:space="preserve">ولایت و استناد به شواهد تاریخی تنها هنگامی صحیح است که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کنیم، با آن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است</w:t>
      </w:r>
      <w:r>
        <w:rPr>
          <w:rFonts w:eastAsia="IRNazanin" w:cs="IRNazanin"/>
          <w:color w:val="111111"/>
          <w:sz w:val="28"/>
          <w:szCs w:val="28"/>
          <w:rtl w:val="true"/>
          <w:lang w:bidi="fa-IR"/>
        </w:rPr>
        <w:t>.</w:t>
      </w:r>
    </w:p>
    <w:p>
      <w:pPr>
        <w:pStyle w:val="Heading6"/>
        <w:numPr>
          <w:ilvl w:val="5"/>
          <w:numId w:val="1"/>
        </w:numPr>
        <w:rPr/>
      </w:pPr>
      <w:bookmarkStart w:id="339" w:name="__RefHeading___Toc356543_1479056682"/>
      <w:bookmarkStart w:id="340" w:name="_Toc139"/>
      <w:bookmarkEnd w:id="339"/>
      <w:r>
        <w:rPr/>
        <w:t>3-2</w:t>
      </w:r>
      <w:r>
        <w:rPr>
          <w:rtl w:val="true"/>
        </w:rPr>
        <w:t xml:space="preserve">- </w:t>
      </w:r>
      <w:r>
        <w:rPr>
          <w:rtl w:val="true"/>
        </w:rPr>
        <w:t>ناپیوستگی غدیر با ماجرای یمن</w:t>
      </w:r>
      <w:bookmarkEnd w:id="340"/>
    </w:p>
    <w:p>
      <w:pPr>
        <w:pStyle w:val="Heading6"/>
        <w:numPr>
          <w:ilvl w:val="5"/>
          <w:numId w:val="1"/>
        </w:numPr>
        <w:rPr/>
      </w:pPr>
      <w:bookmarkStart w:id="341" w:name="__RefHeading___Toc356545_1479056682"/>
      <w:bookmarkStart w:id="342" w:name="_Toc140"/>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اگر ماجرای اعتراض برخی از همراهان امیرالمؤمنین به نحوه تقسیم غنایم در یمن و انتقال خبر آن را به پیامبر بپذیریم، این</w:t>
      </w:r>
    </w:p>
    <w:p>
      <w:pPr>
        <w:pStyle w:val="BookText"/>
        <w:rPr/>
      </w:pPr>
      <w:r>
        <w:rPr>
          <w:rFonts w:ascii="IRNazanin" w:hAnsi="IRNazanin" w:eastAsia="IRNazanin"/>
          <w:color w:val="111111"/>
          <w:sz w:val="28"/>
          <w:sz w:val="28"/>
          <w:szCs w:val="28"/>
          <w:rtl w:val="true"/>
          <w:lang w:bidi="fa-IR"/>
        </w:rPr>
        <w:t>ماجرا نمی‌تواند دلیلی برای این ادعا باشد که منظور پیامبر از حدیث ولایت در ماجرای غدیر، لزوم محبت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بررسی‌های انجام شده پیرامون ماجرای یمن چند پرسش اساسی مطرح است که یافتن پاسخ برای آنها، در ارزیابی کل ماجرا مؤثر خواهد بود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پرسش‌ها عبارت‌اند از</w:t>
      </w:r>
      <w:r>
        <w:rPr>
          <w:rFonts w:eastAsia="IRNazanin" w:cs="IRNazanin"/>
          <w:color w:val="111111"/>
          <w:sz w:val="28"/>
          <w:szCs w:val="28"/>
          <w:rtl w:val="true"/>
          <w:lang w:bidi="fa-IR"/>
        </w:rPr>
        <w:t>:</w:t>
      </w:r>
    </w:p>
    <w:p>
      <w:pPr>
        <w:pStyle w:val="Heading6"/>
        <w:numPr>
          <w:ilvl w:val="5"/>
          <w:numId w:val="1"/>
        </w:numPr>
        <w:rPr/>
      </w:pPr>
      <w:bookmarkStart w:id="343" w:name="__RefHeading___Toc356547_1479056682"/>
      <w:bookmarkStart w:id="344" w:name="_Toc141"/>
      <w:bookmarkEnd w:id="343"/>
      <w:r>
        <w:rPr>
          <w:rtl w:val="true"/>
        </w:rPr>
        <w:t>دفعات اعزام سپاه</w:t>
      </w:r>
      <w:bookmarkEnd w:id="344"/>
    </w:p>
    <w:p>
      <w:pPr>
        <w:pStyle w:val="BookText"/>
        <w:rPr/>
      </w:pPr>
      <w:r>
        <w:rPr>
          <w:rFonts w:ascii="IRNazanin" w:hAnsi="IRNazanin" w:eastAsia="IRNazanin"/>
          <w:color w:val="111111"/>
          <w:sz w:val="28"/>
          <w:sz w:val="28"/>
          <w:szCs w:val="28"/>
          <w:rtl w:val="true"/>
          <w:lang w:bidi="fa-IR"/>
        </w:rPr>
        <w:t>فرستادن نیرو به یمن چند بار اتفاق افتاده و در کدام دفعه امیرالمؤمنین ضمن حضور، سمت فرماندهی را داشته است؟</w:t>
      </w:r>
      <w:r>
        <w:rPr>
          <w:rStyle w:val="FootnoteAnchor"/>
          <w:rtl w:val="true"/>
        </w:rPr>
        <w:footnoteReference w:id="257"/>
      </w:r>
    </w:p>
    <w:p>
      <w:pPr>
        <w:pStyle w:val="Heading6"/>
        <w:numPr>
          <w:ilvl w:val="5"/>
          <w:numId w:val="1"/>
        </w:numPr>
        <w:rPr/>
      </w:pPr>
      <w:bookmarkStart w:id="345" w:name="__RefHeading___Toc356549_1479056682"/>
      <w:bookmarkStart w:id="346" w:name="_Toc142"/>
      <w:bookmarkEnd w:id="345"/>
      <w:r>
        <w:rPr>
          <w:rtl w:val="true"/>
        </w:rPr>
        <w:t>زمان اعزام و بازگشت سپاه</w:t>
      </w:r>
      <w:bookmarkEnd w:id="346"/>
    </w:p>
    <w:p>
      <w:pPr>
        <w:pStyle w:val="BookText"/>
        <w:rPr/>
      </w:pPr>
      <w:r>
        <w:rPr>
          <w:rFonts w:ascii="IRNazanin" w:hAnsi="IRNazanin" w:eastAsia="IRNazanin"/>
          <w:color w:val="111111"/>
          <w:sz w:val="28"/>
          <w:sz w:val="28"/>
          <w:szCs w:val="28"/>
          <w:rtl w:val="true"/>
          <w:lang w:bidi="fa-IR"/>
        </w:rPr>
        <w:t>آیا این ماجرا به طور قطع در رمضان سال دهم هجری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افتاده است یا احتمال دیگری هم مطرح است؟ سپاه در چه زمانی باز گشته</w:t>
      </w:r>
      <w:bookmarkStart w:id="347" w:name="pg4258_45369"/>
    </w:p>
    <w:p>
      <w:pPr>
        <w:pStyle w:val="BookText"/>
        <w:rPr/>
      </w:pPr>
      <w:bookmarkEnd w:id="347"/>
      <w:r>
        <w:rPr>
          <w:rFonts w:ascii="IRNazanin" w:hAnsi="IRNazanin" w:eastAsia="IRNazanin"/>
          <w:color w:val="111111"/>
          <w:sz w:val="28"/>
          <w:sz w:val="28"/>
          <w:szCs w:val="28"/>
          <w:rtl w:val="true"/>
          <w:lang w:bidi="fa-IR"/>
        </w:rPr>
        <w:t>است؟ سپاه به مدینه بازگشته است یا به مکه؟</w:t>
      </w:r>
      <w:r>
        <w:rPr>
          <w:rStyle w:val="FootnoteAnchor"/>
          <w:rtl w:val="true"/>
        </w:rPr>
        <w:footnoteReference w:id="258"/>
      </w:r>
    </w:p>
    <w:p>
      <w:pPr>
        <w:pStyle w:val="Heading6"/>
        <w:numPr>
          <w:ilvl w:val="5"/>
          <w:numId w:val="1"/>
        </w:numPr>
        <w:rPr/>
      </w:pPr>
      <w:bookmarkStart w:id="348" w:name="__RefHeading___Toc356551_1479056682"/>
      <w:bookmarkStart w:id="349" w:name="_Toc143"/>
      <w:bookmarkEnd w:id="348"/>
      <w:r>
        <w:rPr>
          <w:rtl w:val="true"/>
        </w:rPr>
        <w:t>چگونگی ماجرا</w:t>
      </w:r>
      <w:bookmarkEnd w:id="349"/>
    </w:p>
    <w:p>
      <w:pPr>
        <w:pStyle w:val="BookText"/>
        <w:rPr/>
      </w:pPr>
      <w:r>
        <w:rPr>
          <w:rFonts w:ascii="IRNazanin" w:hAnsi="IRNazanin" w:eastAsia="IRNazanin"/>
          <w:color w:val="111111"/>
          <w:sz w:val="28"/>
          <w:sz w:val="28"/>
          <w:szCs w:val="28"/>
          <w:rtl w:val="true"/>
          <w:lang w:bidi="fa-IR"/>
        </w:rPr>
        <w:t>آیا امیرالمؤمنین فرمانده سپاه بوده یا پس از نبرد به عنوان</w:t>
      </w:r>
    </w:p>
    <w:p>
      <w:pPr>
        <w:pStyle w:val="BookText"/>
        <w:rPr/>
      </w:pPr>
      <w:r>
        <w:rPr>
          <w:rFonts w:ascii="IRNazanin" w:hAnsi="IRNazanin" w:eastAsia="IRNazanin"/>
          <w:color w:val="111111"/>
          <w:sz w:val="28"/>
          <w:sz w:val="28"/>
          <w:szCs w:val="28"/>
          <w:rtl w:val="true"/>
          <w:lang w:bidi="fa-IR"/>
        </w:rPr>
        <w:t>نماینده پیامبر برای تقسیم غنایم عازم یمن شده است؟ آیا اختلاف در نحوه تقسیم غنائم بوده یا در سهم خمس؟ آیا نیروهای اسلام همان جا اعتراض کردند یا خالد بن ولید در نامه‌ای به پیامبر، ضمن گزارش عملکرد امیرالمؤمنین، کوشید تا با نوعی بدگویی، شخصیت ایشان را به گمان خود زیر سؤال ببرد؟</w:t>
      </w:r>
      <w:r>
        <w:rPr>
          <w:rStyle w:val="FootnoteAnchor"/>
          <w:rtl w:val="true"/>
        </w:rPr>
        <w:footnoteReference w:id="259"/>
      </w:r>
    </w:p>
    <w:p>
      <w:pPr>
        <w:pStyle w:val="Heading6"/>
        <w:numPr>
          <w:ilvl w:val="5"/>
          <w:numId w:val="1"/>
        </w:numPr>
        <w:rPr/>
      </w:pPr>
      <w:bookmarkStart w:id="350" w:name="__RefHeading___Toc356553_1479056682"/>
      <w:bookmarkStart w:id="351" w:name="_Toc144"/>
      <w:bookmarkEnd w:id="350"/>
      <w:r>
        <w:rPr>
          <w:rtl w:val="true"/>
        </w:rPr>
        <w:t>تعداد معترضان</w:t>
      </w:r>
      <w:bookmarkEnd w:id="351"/>
    </w:p>
    <w:p>
      <w:pPr>
        <w:pStyle w:val="BookText"/>
        <w:rPr/>
      </w:pPr>
      <w:r>
        <w:rPr>
          <w:rFonts w:ascii="IRNazanin" w:hAnsi="IRNazanin" w:eastAsia="IRNazanin"/>
          <w:color w:val="111111"/>
          <w:sz w:val="28"/>
          <w:sz w:val="28"/>
          <w:szCs w:val="28"/>
          <w:rtl w:val="true"/>
          <w:lang w:bidi="fa-IR"/>
        </w:rPr>
        <w:t>آیا اصلاً اعتراضی شده یا تنها خالد بن ولید نامه‌ای نوشته است؟ خالد به نمایندگی از چند نفر چنین نامه‌ای را نوشته است؟ اگر سپاه اعتراض داشتند، هنگام رسیدن به مدینه چگونه اعتراض خود را نشان دادند؟ آیا دلیلی وجود دارد که تعداد اعتراض کنندگان از چهار نفری که بُریده گزارش کرده، بیشتر بوده است؟</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 بقیه افراد پس از ملاقات با پیامبر و عرض سلام به ایشان به دنبال کار خود رفتند؛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السنن الکبری، </w:t>
      </w:r>
      <w:r>
        <w:rPr>
          <w:rFonts w:eastAsia="IRNazanin" w:cs="IRNazanin"/>
          <w:color w:val="111111"/>
          <w:sz w:val="28"/>
          <w:szCs w:val="28"/>
          <w:lang w:bidi="fa-IR"/>
        </w:rPr>
        <w:t>5/132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8474</w:t>
      </w:r>
      <w:r>
        <w:rPr>
          <w:rFonts w:ascii="IRNazanin" w:hAnsi="IRNazanin" w:eastAsia="IRNazanin"/>
          <w:color w:val="111111"/>
          <w:sz w:val="28"/>
          <w:sz w:val="28"/>
          <w:szCs w:val="28"/>
          <w:rtl w:val="true"/>
          <w:lang w:bidi="fa-IR"/>
        </w:rPr>
        <w:t>؛ نسائی، خصائص امیرالمؤمنین، ص</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این پرسش‌ها، نقل کننده اصلی ماجرا، شخصی به نام بریده است که یا خود از جمله معترضان بوده است یا انتقال دهنده اعتراض دیگران به پیامبر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در تمام روایاتی که به سندهای مختلف از او نقل شده است، جمله‌ای را با اندک اختلاف از پیامبر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بریده، پیامبر ضمن رد اعتراض برخی</w:t>
      </w:r>
    </w:p>
    <w:p>
      <w:pPr>
        <w:pStyle w:val="BookText"/>
        <w:rPr/>
      </w:pPr>
      <w:r>
        <w:rPr>
          <w:rFonts w:ascii="IRNazanin" w:hAnsi="IRNazanin" w:eastAsia="IRNazanin"/>
          <w:color w:val="111111"/>
          <w:sz w:val="28"/>
          <w:sz w:val="28"/>
          <w:szCs w:val="28"/>
          <w:rtl w:val="true"/>
          <w:lang w:bidi="fa-IR"/>
        </w:rPr>
        <w:t>از افراد،خطاب به او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عبارت که در روایات معتبر و با سند صحیح نقل شده است،</w:t>
      </w:r>
      <w:r>
        <w:rPr>
          <w:rStyle w:val="FootnoteAnchor"/>
          <w:rtl w:val="true"/>
        </w:rPr>
        <w:footnoteReference w:id="261"/>
      </w:r>
      <w:r>
        <w:rPr>
          <w:rFonts w:ascii="IRNazanin" w:hAnsi="IRNazanin" w:eastAsia="IRNazanin"/>
          <w:color w:val="111111"/>
          <w:sz w:val="28"/>
          <w:sz w:val="28"/>
          <w:szCs w:val="28"/>
          <w:rtl w:val="true"/>
          <w:lang w:bidi="fa-IR"/>
        </w:rPr>
        <w:t>دقیقا همان عبارت حدیث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چه پیامبر این جمله را دو بار فرموده باشد و چه یک بار، این جمله یک معنا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آن چیست؟</w:t>
      </w:r>
    </w:p>
    <w:p>
      <w:pPr>
        <w:pStyle w:val="BookText"/>
        <w:rPr/>
      </w:pPr>
      <w:r>
        <w:rPr>
          <w:rFonts w:ascii="IRNazanin" w:hAnsi="IRNazanin" w:eastAsia="IRNazanin"/>
          <w:color w:val="111111"/>
          <w:sz w:val="28"/>
          <w:sz w:val="28"/>
          <w:szCs w:val="28"/>
          <w:rtl w:val="true"/>
          <w:lang w:bidi="fa-IR"/>
        </w:rPr>
        <w:t>معنای این جمله هرچه باشد، باید یک نکته در آن لحاظ شود که پیامبر گرامی اسلام مولا بودن امیرالمؤمنین را بر هر کس که پیامبر مولای اوست، با اولویت خود بر مؤمنان پیوند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پرسش آن است که اگر میان این دو مطلب هیچ ارتباطی نبوده است، چرا پیامبر آن‌ها را به هم پیوند زده، لازمه قبول اولویت خود بر مسلمانان را، مولا بودن امیرالمؤمنین می‌داند؟ و اگر میان این دو جمله نوعی پیوند برقرار است، آیا می‌توان میان اولویت رسول گرامی اسلام بر مؤمنان و مولا بودن پیامبر و امیر المؤمنین به معنای لزوم محبت آنها ارتباطی پیدا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مولاه 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همان عبارت حدیث غدیر است با این تفاوت که مسئله اولویت</w:t>
      </w:r>
      <w:bookmarkStart w:id="352" w:name="pg4258_45371"/>
    </w:p>
    <w:p>
      <w:pPr>
        <w:pStyle w:val="BookText"/>
        <w:rPr/>
      </w:pPr>
      <w:bookmarkEnd w:id="352"/>
      <w:r>
        <w:rPr>
          <w:rFonts w:ascii="IRNazanin" w:hAnsi="IRNazanin" w:eastAsia="IRNazanin"/>
          <w:color w:val="111111"/>
          <w:sz w:val="28"/>
          <w:sz w:val="28"/>
          <w:szCs w:val="28"/>
          <w:rtl w:val="true"/>
          <w:lang w:bidi="fa-IR"/>
        </w:rPr>
        <w:t>پیامبر بر مؤمنان در آن مطرح نشده است؛ بنابر این، اگر به فرض محال معنای آن لزوم دوستی امیرالمؤمنین باشد، نمی‌تواند در حدیث غدیر هم همین معنا را داشته باشد، زیرا در حدیث غدیر ابتدا بحث اولویت پیامبر بر مؤمنان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در همین ماجرا هم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دوستی امیر المؤمنین نیست، زیرا این جمله در روایاتی آمده که فقط موضوع اعتراض برخی از اصحاب را نقل کرده‌اند، اما در روایاتی 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بغض و دشمنی خود را نسبت به امیرالمؤمنین بیان می‌کند، پیامبر به گونه دیگری پاسخ می‌دهد بدون آن که به مسئله مولی بودن امیرالمؤمنین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یک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أبغض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أتبغض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لاتبغضه و أحبّه، فإن له فی الخمس أکثر من ذلک</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در روایتی دیگر ماجرا از زبان بُریده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أبغضت علیا بغضا لم أبغضه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أحببت رجلاً من قریش لم أحبه إلا علی بغضه علیا،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أتبغض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فلاتبغضه و إن کنت تحبه فازدد له حبا</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این تفاوت در پاسخ به خوبی گویای این مطلب است که پیامبر آن جا که می‌خواهد لزوم محبت امیرالمؤمنین را یادآور شود از کلماتی استفاده می‌کند که آن‌ها را هنگام بیان جایگاه اجتماعی امیرالمؤمنین به کار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مخالفت با تصمیم امیرالمؤمنین در نحوه تقسیم غنایم در دو حوزه قابل بررسی است</w:t>
      </w:r>
      <w:r>
        <w:rPr>
          <w:rFonts w:eastAsia="IRNazanin" w:cs="IRNazanin"/>
          <w:color w:val="111111"/>
          <w:sz w:val="28"/>
          <w:szCs w:val="28"/>
          <w:rtl w:val="true"/>
          <w:lang w:bidi="fa-IR"/>
        </w:rPr>
        <w:t>:</w:t>
      </w:r>
    </w:p>
    <w:p>
      <w:pPr>
        <w:pStyle w:val="Heading6"/>
        <w:numPr>
          <w:ilvl w:val="5"/>
          <w:numId w:val="1"/>
        </w:numPr>
        <w:rPr/>
      </w:pPr>
      <w:bookmarkStart w:id="353" w:name="__RefHeading___Toc356555_1479056682"/>
      <w:bookmarkStart w:id="354" w:name="_Toc145"/>
      <w:bookmarkEnd w:id="353"/>
      <w:r>
        <w:rPr>
          <w:rtl w:val="true"/>
        </w:rPr>
        <w:t>حوزه فردی</w:t>
      </w:r>
      <w:bookmarkEnd w:id="3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مسلمانان که تعداد آن‌ها بنا بر گزارش مورخان سنی به</w:t>
      </w:r>
      <w:bookmarkStart w:id="355" w:name="pg4258_45372"/>
    </w:p>
    <w:p>
      <w:pPr>
        <w:pStyle w:val="BookText"/>
        <w:rPr/>
      </w:pPr>
      <w:bookmarkEnd w:id="355"/>
      <w:r>
        <w:rPr>
          <w:rFonts w:ascii="IRNazanin" w:hAnsi="IRNazanin" w:eastAsia="IRNazanin"/>
          <w:color w:val="111111"/>
          <w:sz w:val="28"/>
          <w:sz w:val="28"/>
          <w:szCs w:val="28"/>
          <w:rtl w:val="true"/>
          <w:lang w:bidi="fa-IR"/>
        </w:rPr>
        <w:t>چهار نفر می‌رسد، به واسطه کینه توزی و غرض‌های شخصی، با بهانه کردن نحوه تقسیم غنایم که بر اساس اعتراف خودشان با معیاری خاص انجام شده است، قصد توهین و انتقام جویی داشتند که پیامبر با ناراحتی به آن‌ها یادآور می‌شود که باید امیرالمؤمنین را دوست بدارند</w:t>
      </w:r>
      <w:r>
        <w:rPr>
          <w:rFonts w:eastAsia="IRNazanin" w:cs="IRNazanin"/>
          <w:color w:val="111111"/>
          <w:sz w:val="28"/>
          <w:szCs w:val="28"/>
          <w:rtl w:val="true"/>
          <w:lang w:bidi="fa-IR"/>
        </w:rPr>
        <w:t>.</w:t>
      </w:r>
    </w:p>
    <w:p>
      <w:pPr>
        <w:pStyle w:val="Heading6"/>
        <w:numPr>
          <w:ilvl w:val="5"/>
          <w:numId w:val="1"/>
        </w:numPr>
        <w:rPr/>
      </w:pPr>
      <w:bookmarkStart w:id="356" w:name="__RefHeading___Toc356557_1479056682"/>
      <w:bookmarkStart w:id="357" w:name="_Toc146"/>
      <w:bookmarkEnd w:id="356"/>
      <w:r>
        <w:rPr>
          <w:rtl w:val="true"/>
        </w:rPr>
        <w:t>حوزه اجتماعی</w:t>
      </w:r>
      <w:bookmarkEnd w:id="357"/>
    </w:p>
    <w:p>
      <w:pPr>
        <w:pStyle w:val="BookText"/>
        <w:rPr/>
      </w:pPr>
      <w:r>
        <w:rPr>
          <w:rFonts w:ascii="IRNazanin" w:hAnsi="IRNazanin" w:eastAsia="IRNazanin"/>
          <w:color w:val="111111"/>
          <w:sz w:val="28"/>
          <w:sz w:val="28"/>
          <w:szCs w:val="28"/>
          <w:rtl w:val="true"/>
          <w:lang w:bidi="fa-IR"/>
        </w:rPr>
        <w:t>مسئله مخالفت با تقسیم غنایم از نظر اجتماعی نیز قابل بررسی است، زیرا بنا بر روایات موجود، امیرالمؤمنین در ماجرای یمن یا فرمانده سپاه اسلام است یا نماینده پیامبر برای تقسیم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قرار باشد</w:t>
      </w:r>
    </w:p>
    <w:p>
      <w:pPr>
        <w:pStyle w:val="BookText"/>
        <w:rPr/>
      </w:pPr>
      <w:r>
        <w:rPr>
          <w:rFonts w:ascii="IRNazanin" w:hAnsi="IRNazanin" w:eastAsia="IRNazanin"/>
          <w:color w:val="111111"/>
          <w:sz w:val="28"/>
          <w:sz w:val="28"/>
          <w:szCs w:val="28"/>
          <w:rtl w:val="true"/>
          <w:lang w:bidi="fa-IR"/>
        </w:rPr>
        <w:t>سربازان عملکرد فرمانده خود را زیر سؤال ببرند و به تصمیم‌های او پای‌بند نباشند، نه تنها باعث تزلزل سپاه خواهد شد، بلکه نوعی اعتراض به انتخاب پیامبر هم خواهد بود؛ به همین سبب، پیامبر دیگر مسئله لزوم دوستی امیرالمؤمنین را مطرح نکرده، ضمن دفاع از انتخاب خود، بیان می‌دارد همان نسبتی که پیامبر با مردم دارد، امیرالمؤمنین نیز به واسطه آن که جانشین پیامبر است، همان نسبت را با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 گونه که تصمیم‌های پیامبر به عنوان زمام دار جامعه، برای مردم لازم الاجراء است، تصمیم‌های امیرالمؤمنین نیز چنین است و مردم باید روحیه فرمان برداری را در هر دو حالت از فرمانده خود حفظ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تفاوت میان دو علت فردی و اجتماعی به خوبی روشن می‌سازد که برای طرح مسئله نخست، تنها تذکر فردی کافی است و نیازی هم به بیان عمومی آن نیست، چون اعتراض چند نفر از یک سپاه چند صد نفری، آن هم از افرادی همچون خالد بن ولید، مسئله همه مردم نیست و به همین سبب، هیچ مورخ یا محدث سنّی نقل نکرده که پیامبر مسئله محبت امیرالمؤمنین را در یک نشست عمومی مطرح کرده است؛ اما مسأله دوم به لحاظ ماهیت سیاسی و اجتماعی آن، می‌تواند در یک جمع چند هزار نفری مطرح شود، چه مدعی شویم پیامبر به فاصله چند روز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 فرموده باشد، یک بار برای</w:t>
      </w:r>
    </w:p>
    <w:p>
      <w:pPr>
        <w:pStyle w:val="BookText"/>
        <w:rPr/>
      </w:pPr>
      <w:r>
        <w:rPr>
          <w:rFonts w:ascii="IRNazanin" w:hAnsi="IRNazanin" w:eastAsia="IRNazanin"/>
          <w:color w:val="111111"/>
          <w:sz w:val="28"/>
          <w:sz w:val="28"/>
          <w:szCs w:val="28"/>
          <w:rtl w:val="true"/>
          <w:lang w:bidi="fa-IR"/>
        </w:rPr>
        <w:t>بُریده و یک بار در جمع مسلمانان پس از بازگشت از حج و چه یک بار فرموده باشد و نقل بُریده تنها گزارشی کوتاه از آن ماجرا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لاتقع فی علیٍّ فإنّه منّی و أنا منه و هو ولیّکم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گواه بر آن چه گذشت، جمله دیگری است که محدثان سنّی از زبان بُریده در ماجرای یمن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نقل، پیامبر گرامی اسلام ضمن ابرازمخالفت خود با بدگویی از امیرالمؤمنین، ابتدا با بیان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نسبت امیرالمؤمنین را به خود بیان کرده، سپس بر این نکته تأکید می‌کند که او ولیّ شما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خوبی نشان می‌دهد که پیامبر ضمن تفاوت گذاشتن میان دو حوزه فردی و اجتماعی، آن گاه که اعتراض به امیرالمؤمنین از حد بغض و کینه شخصی خارج و به حریم اجتماعی وارد می‌شود، دیگر به موضوع محبت به امیرالمؤمنین اکتفا نمی‌کنند و مسئله ولایت ایشان را نیز مطرح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سنّی هرچند این نقل را در متون خود آورده‌اند و اعتراف می‌کنند که از نظر سندی هم معتبر است، اما چون وجود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کار را برای آن‌ها مشکل می‌سازد، با طرح یک تردید جالب، می‌کوشند اعتبار این نقل را زیر سؤال ببرند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سند این روایات، اجلح کندی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اجلح کندی که نام وی یحیی بن عبد الله، ابو حجَیَّة الکندی الکوفی است،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دمشق، </w:t>
      </w:r>
      <w:r>
        <w:rPr>
          <w:rFonts w:eastAsia="IRNazanin" w:cs="IRNazanin"/>
          <w:color w:val="111111"/>
          <w:sz w:val="28"/>
          <w:szCs w:val="28"/>
          <w:lang w:bidi="fa-IR"/>
        </w:rPr>
        <w:t>42/190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lang w:bidi="fa-IR"/>
        </w:rPr>
        <w:t>7/380</w:t>
      </w:r>
      <w:r>
        <w:rPr>
          <w:rFonts w:ascii="IRNazanin" w:hAnsi="IRNazanin" w:eastAsia="IRNazanin"/>
          <w:color w:val="111111"/>
          <w:sz w:val="28"/>
          <w:sz w:val="28"/>
          <w:szCs w:val="28"/>
          <w:rtl w:val="true"/>
          <w:lang w:bidi="fa-IR"/>
        </w:rPr>
        <w:t xml:space="preserve">؛ مجمع الزوائد و منبع الفوائد، </w:t>
      </w:r>
      <w:r>
        <w:rPr>
          <w:rFonts w:eastAsia="IRNazanin" w:cs="IRNazanin"/>
          <w:color w:val="111111"/>
          <w:sz w:val="28"/>
          <w:szCs w:val="28"/>
          <w:lang w:bidi="fa-IR"/>
        </w:rPr>
        <w:t>9/128</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الکامل فی ضعفاء الرجال، </w:t>
      </w:r>
      <w:r>
        <w:rPr>
          <w:rFonts w:eastAsia="IRNazanin" w:cs="IRNazanin"/>
          <w:color w:val="111111"/>
          <w:sz w:val="28"/>
          <w:szCs w:val="28"/>
          <w:lang w:bidi="fa-IR"/>
        </w:rPr>
        <w:t>7/195</w:t>
      </w:r>
      <w:r>
        <w:rPr>
          <w:rFonts w:ascii="IRNazanin" w:hAnsi="IRNazanin" w:eastAsia="IRNazanin"/>
          <w:color w:val="111111"/>
          <w:sz w:val="28"/>
          <w:sz w:val="28"/>
          <w:szCs w:val="28"/>
          <w:rtl w:val="true"/>
          <w:lang w:bidi="fa-IR"/>
        </w:rPr>
        <w:t>؛ تاریخ اسماء الثقات ممن نقل عنهم العلم، ص</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1610</w:t>
      </w:r>
      <w:r>
        <w:rPr>
          <w:rFonts w:ascii="IRNazanin" w:hAnsi="IRNazanin" w:eastAsia="IRNazanin"/>
          <w:color w:val="111111"/>
          <w:sz w:val="28"/>
          <w:sz w:val="28"/>
          <w:szCs w:val="28"/>
          <w:rtl w:val="true"/>
          <w:lang w:bidi="fa-IR"/>
        </w:rPr>
        <w:t>؛ ابن خلیفه، الطبقات،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تهذیب الکمال فی اسماء الرجال، </w:t>
      </w:r>
      <w:r>
        <w:rPr>
          <w:rFonts w:eastAsia="IRNazanin" w:cs="IRNazanin"/>
          <w:color w:val="111111"/>
          <w:sz w:val="28"/>
          <w:szCs w:val="28"/>
          <w:lang w:bidi="fa-IR"/>
        </w:rPr>
        <w:t>2/279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اهل سنت، درباره اجلح کندی چنین اظهار نظر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اسوأ حالاً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الحدیث و لیس بالقوی فی عداد الشّیوخ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الشعبی أحادیث مضطربة لایتابع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غیر حدیث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له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شیعیٌّ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لیس بذاک و کان له رأیٌّ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و هو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لایدری ما یقول، یجعل أبا سفیان، أبا الزبیر و یقلّب</w:t>
      </w:r>
    </w:p>
    <w:p>
      <w:pPr>
        <w:pStyle w:val="BookText"/>
        <w:rPr/>
      </w:pPr>
      <w:r>
        <w:rPr>
          <w:rFonts w:ascii="IRNazanin" w:hAnsi="IRNazanin" w:eastAsia="IRNazanin"/>
          <w:color w:val="111111"/>
          <w:sz w:val="28"/>
          <w:sz w:val="28"/>
          <w:szCs w:val="28"/>
          <w:rtl w:val="true"/>
          <w:lang w:bidi="fa-IR"/>
        </w:rPr>
        <w:t>الأسامی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لایحتجّ بحدیثه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أحادیث صالحة، یروی عنه الکوفیّون و غیرهم و لم أجد له حدیثا منکرا مجاوزا للحدّ، لا اسنادا و لا متنا إلاّ أنّه یعدّ فی شیعة الکوفة،</w:t>
      </w:r>
    </w:p>
    <w:p>
      <w:pPr>
        <w:pStyle w:val="BookText"/>
        <w:rPr/>
      </w:pPr>
      <w:r>
        <w:rPr>
          <w:rFonts w:ascii="IRNazanin" w:hAnsi="IRNazanin" w:eastAsia="IRNazanin"/>
          <w:color w:val="111111"/>
          <w:sz w:val="28"/>
          <w:sz w:val="28"/>
          <w:szCs w:val="28"/>
          <w:rtl w:val="true"/>
          <w:lang w:bidi="fa-IR"/>
        </w:rPr>
        <w:t>و هو عندی مستقیم الحدیث،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بالقوی و کان مسرفا فی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بقویٍّ، کان کثیر الخطاء، مضطرب الحدیث،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لیس بالقویٌّ، یکتب حدیثه و لایحتجّ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 وحبة واه فی الحدیث، غالٍ فی التشیّع</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ارواء الغلیل فی تخریج احادیث منار السبیل،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القول المسدد فی الذب عن المسند للامام احمد،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تاریخ ابن معین بروایة الدوری،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تقریب التهذیب، </w:t>
      </w:r>
      <w:r>
        <w:rPr>
          <w:rFonts w:eastAsia="IRNazanin" w:cs="IRNazanin"/>
          <w:color w:val="111111"/>
          <w:sz w:val="28"/>
          <w:szCs w:val="28"/>
          <w:lang w:bidi="fa-IR"/>
        </w:rPr>
        <w:t>1/477</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تهذیب الکمال فی اسماء الرجال، </w:t>
      </w:r>
      <w:r>
        <w:rPr>
          <w:rFonts w:eastAsia="IRNazanin" w:cs="IRNazanin"/>
          <w:color w:val="111111"/>
          <w:sz w:val="28"/>
          <w:szCs w:val="28"/>
          <w:lang w:bidi="fa-IR"/>
        </w:rPr>
        <w:t>2/278</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الجرح و التعدیل، </w:t>
      </w:r>
      <w:r>
        <w:rPr>
          <w:rFonts w:eastAsia="IRNazanin" w:cs="IRNazanin"/>
          <w:color w:val="111111"/>
          <w:sz w:val="28"/>
          <w:szCs w:val="28"/>
          <w:lang w:bidi="fa-IR"/>
        </w:rPr>
        <w:t>9/164</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الانساب، </w:t>
      </w:r>
      <w:r>
        <w:rPr>
          <w:rFonts w:eastAsia="IRNazanin" w:cs="IRNazanin"/>
          <w:color w:val="111111"/>
          <w:sz w:val="28"/>
          <w:szCs w:val="28"/>
          <w:lang w:bidi="fa-IR"/>
        </w:rPr>
        <w:t>5/105</w:t>
      </w:r>
      <w:r>
        <w:rPr>
          <w:rFonts w:ascii="IRNazanin" w:hAnsi="IRNazanin" w:eastAsia="IRNazanin"/>
          <w:color w:val="111111"/>
          <w:sz w:val="28"/>
          <w:sz w:val="28"/>
          <w:szCs w:val="28"/>
          <w:rtl w:val="true"/>
          <w:lang w:bidi="fa-IR"/>
        </w:rPr>
        <w:t xml:space="preserve">؛ معرفة الثقات،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عون المعبود شرح سنن ابی‌داود،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فیض القدیر، </w:t>
      </w:r>
      <w:r>
        <w:rPr>
          <w:rFonts w:eastAsia="IRNazanin" w:cs="IRNazanin"/>
          <w:color w:val="111111"/>
          <w:sz w:val="28"/>
          <w:szCs w:val="28"/>
          <w:lang w:bidi="fa-IR"/>
        </w:rPr>
        <w:t>4/471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5/638</w:t>
      </w:r>
      <w:r>
        <w:rPr>
          <w:rFonts w:ascii="IRNazanin" w:hAnsi="IRNazanin" w:eastAsia="IRNazanin"/>
          <w:color w:val="111111"/>
          <w:sz w:val="28"/>
          <w:sz w:val="28"/>
          <w:szCs w:val="28"/>
          <w:rtl w:val="true"/>
          <w:lang w:bidi="fa-IR"/>
        </w:rPr>
        <w:t xml:space="preserve">؛ کنز العمال فی سنن الاقوال و الافعال، </w:t>
      </w:r>
      <w:r>
        <w:rPr>
          <w:rFonts w:eastAsia="IRNazanin" w:cs="IRNazanin"/>
          <w:color w:val="111111"/>
          <w:sz w:val="28"/>
          <w:szCs w:val="28"/>
          <w:lang w:bidi="fa-IR"/>
        </w:rPr>
        <w:t>13/165</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36500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13/114</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36372</w:t>
      </w:r>
      <w:r>
        <w:rPr>
          <w:rFonts w:ascii="IRNazanin" w:hAnsi="IRNazanin" w:eastAsia="IRNazanin"/>
          <w:color w:val="111111"/>
          <w:sz w:val="28"/>
          <w:sz w:val="28"/>
          <w:szCs w:val="28"/>
          <w:rtl w:val="true"/>
          <w:lang w:bidi="fa-IR"/>
        </w:rPr>
        <w:t xml:space="preserve">؛ میزان الاعتدال فی نقد الرجال،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4/389</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9558</w:t>
      </w:r>
      <w:r>
        <w:rPr>
          <w:rFonts w:ascii="IRNazanin" w:hAnsi="IRNazanin" w:eastAsia="IRNazanin"/>
          <w:color w:val="111111"/>
          <w:sz w:val="28"/>
          <w:sz w:val="28"/>
          <w:szCs w:val="28"/>
          <w:rtl w:val="true"/>
          <w:lang w:bidi="fa-IR"/>
        </w:rPr>
        <w:t xml:space="preserve">؛ نسائی، السنن الکبری، </w:t>
      </w:r>
      <w:r>
        <w:rPr>
          <w:rFonts w:eastAsia="IRNazanin" w:cs="IRNazanin"/>
          <w:color w:val="111111"/>
          <w:sz w:val="28"/>
          <w:szCs w:val="28"/>
          <w:lang w:bidi="fa-IR"/>
        </w:rPr>
        <w:t>6/158</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برخی از محققان سنّی یادآور شده‌اند، منشأ اعتراض به این راوی و روایاتش، مذهب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اعتراف به قابل اعتماد و راستگو بودن</w:t>
      </w:r>
    </w:p>
    <w:p>
      <w:pPr>
        <w:pStyle w:val="BookText"/>
        <w:rPr/>
      </w:pPr>
      <w:r>
        <w:rPr>
          <w:rFonts w:ascii="IRNazanin" w:hAnsi="IRNazanin" w:eastAsia="IRNazanin"/>
          <w:color w:val="111111"/>
          <w:sz w:val="28"/>
          <w:sz w:val="28"/>
          <w:szCs w:val="28"/>
          <w:rtl w:val="true"/>
          <w:lang w:bidi="fa-IR"/>
        </w:rPr>
        <w:t>وی، شیعه بودنش را مانعی از قبول روایاتش دانسته‌اند</w:t>
      </w:r>
      <w:r>
        <w:rPr>
          <w:rStyle w:val="FootnoteAnchor"/>
          <w:rtl w:val="true"/>
        </w:rPr>
        <w:footnoteReference w:id="265"/>
      </w:r>
      <w:r>
        <w:rPr>
          <w:rFonts w:ascii="IRNazanin" w:hAnsi="IRNazanin" w:eastAsia="IRNazanin"/>
          <w:color w:val="111111"/>
          <w:sz w:val="28"/>
          <w:sz w:val="28"/>
          <w:szCs w:val="28"/>
          <w:rtl w:val="true"/>
          <w:lang w:bidi="fa-IR"/>
        </w:rPr>
        <w:t>و روشن است که ملاک در پذیرش یک روایت راستگو بودن راوی آن است، بدون آن که مذهب وی در این مسئله نقشی داشته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شایان ذکر است که ابن حجر در بررسی ماجرای غدیر خم، مدعی است هدف پیامبر از گفتن آن جملات بیان لزوم محبت امیرالمؤمنین است و شاهد آن ماجرای یمن به روایت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این عبارت را نقل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لاتقع یا بریدة فی علیٍّ، فإن علیا منّی و أنا منه و هو ولیّکم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مدعی می‌شود که چون در سند</w:t>
      </w:r>
    </w:p>
    <w:p>
      <w:pPr>
        <w:pStyle w:val="BookText"/>
        <w:rPr/>
      </w:pPr>
      <w:r>
        <w:rPr>
          <w:rFonts w:ascii="IRNazanin" w:hAnsi="IRNazanin" w:eastAsia="IRNazanin"/>
          <w:color w:val="111111"/>
          <w:sz w:val="28"/>
          <w:sz w:val="28"/>
          <w:szCs w:val="28"/>
          <w:rtl w:val="true"/>
          <w:lang w:bidi="fa-IR"/>
        </w:rPr>
        <w:t>آن فردی بنام اجلح که شیعه است قرار دارد، روایتش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جا که انکار صحت روایت به این روش با مبانی رجالی سازگار نیست، مدعی می‌شود که بر فرض صحت روایت، بُریده سخن پیامبر را به سلیقه و نظر خود نقل به معنا کرده،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چنین ادعایی هم راه به جایی نمی‌برد، مدعی می‌شود که بر فرض بُریده کلمات و عبارت پیامبر را هم بدون هر گونه اعمال نظر نقل کرده باشد، باید آن را توجیه کنیم و بگوییم که منظور پیامبر نوعی خاص از ولایت بوده است نه ولایت به معنای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توجیهی نیز فاقد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 نهایی خود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و اتفاق داریم بر حق و درست بودن ولایت ابوبکر و مفاد و مدلول اجماع یقین آور، اما مفاد خبر واحد، ظنی و گمان آور است و بین قطعی و ظنی هیچ گاه تعارض واقع نمی‌شود، دست از سخن پیامبر بر می‌داریم</w:t>
      </w:r>
      <w:r>
        <w:rPr>
          <w:rFonts w:eastAsia="IRNazanin" w:cs="IRNazanin"/>
          <w:color w:val="111111"/>
          <w:sz w:val="28"/>
          <w:szCs w:val="28"/>
          <w:rtl w:val="true"/>
          <w:lang w:bidi="fa-IR"/>
        </w:rPr>
        <w:t>.</w:t>
      </w:r>
      <w:r>
        <w:rPr>
          <w:rStyle w:val="FootnoteAnchor"/>
          <w:rtl w:val="true"/>
        </w:rPr>
        <w:footnoteReference w:id="26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پس از این نیز به تفصیل در این باره سخن خواهیم گفت، واقعیت</w:t>
      </w:r>
    </w:p>
    <w:p>
      <w:pPr>
        <w:pStyle w:val="BookText"/>
        <w:rPr/>
      </w:pPr>
      <w:r>
        <w:rPr>
          <w:rFonts w:ascii="IRNazanin" w:hAnsi="IRNazanin" w:eastAsia="IRNazanin"/>
          <w:color w:val="111111"/>
          <w:sz w:val="28"/>
          <w:sz w:val="28"/>
          <w:szCs w:val="28"/>
          <w:rtl w:val="true"/>
          <w:lang w:bidi="fa-IR"/>
        </w:rPr>
        <w:t>همین است که ابن حجر بدان اشاره کرده است، زیرا متکلمان و محدثان سنّی با دو واقعیت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غدیر خم و تعیین امیرالمؤمنین به عنوان جانشین پیامبر از یک سو و انتخاب ابوبکر در سقیفه بنی ساعده توسط گروه اندکی از مردم،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دو ماجرا در تناقض با هم هستند و تردید در خلافت ابوبکر یعنی زیر سؤال بردن همه چیز، بنابر این، می‌کوشند غدیر را به گونه‌ای توجیه و تأویل کنند تا خدشه‌ای به انتخاب ابوبکر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چنین نتیجه گرفت که تلاش این عده برای فهم تاریخ نیست، بلکه قصدشان آن است تا عمل انجام</w:t>
      </w:r>
    </w:p>
    <w:p>
      <w:pPr>
        <w:pStyle w:val="BookText"/>
        <w:rPr/>
      </w:pPr>
      <w:r>
        <w:rPr>
          <w:rFonts w:ascii="IRNazanin" w:hAnsi="IRNazanin" w:eastAsia="IRNazanin"/>
          <w:color w:val="111111"/>
          <w:sz w:val="28"/>
          <w:sz w:val="28"/>
          <w:szCs w:val="28"/>
          <w:rtl w:val="true"/>
          <w:lang w:bidi="fa-IR"/>
        </w:rPr>
        <w:t>شده‌ای را درست جلوه دهند، هرچند قرار باشد از مسلم‌ترین رخدادهای تاریخی چشم پوشی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ولیّه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که اشکال گروهی از عالمان سنّی در سند روایت گذشته وارد باشد و بپذیریم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حدیث وجود ندارد، جایگزینی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یمن به نقل بُریده در برخی از روایات مسلّم است و همین جایگزینی، گواه درستی مطلب گذشته خواهد بود که منظور پیامبر در پاسخ خود به بُریده، مسئله لزوم محبت امیرالمؤمنین نبوده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تردید نیست که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دلالت آن بر ولایت امیرالمؤمنین روشن‌تر است، اما نبود آن هم نمی‌تواند خللی به این استدلال وارد سازد، زیرا مهم برای ما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این ادعا که ماجرای یمن به طریق‌های متعدد نقل شده است و در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استدلال شیعه مبنی بر خلافت امیرالمؤمنین بعد از رسول خدا، باطل</w:t>
      </w:r>
      <w:bookmarkStart w:id="358" w:name="pg4258_45377"/>
    </w:p>
    <w:p>
      <w:pPr>
        <w:pStyle w:val="BookText"/>
        <w:rPr/>
      </w:pPr>
      <w:bookmarkEnd w:id="358"/>
      <w:r>
        <w:rPr>
          <w:rFonts w:ascii="IRNazanin" w:hAnsi="IRNazanin" w:eastAsia="IRNazanin"/>
          <w:color w:val="111111"/>
          <w:sz w:val="28"/>
          <w:sz w:val="28"/>
          <w:szCs w:val="28"/>
          <w:rtl w:val="true"/>
          <w:lang w:bidi="fa-IR"/>
        </w:rPr>
        <w:t>خواهد بود،</w:t>
      </w:r>
      <w:r>
        <w:rPr>
          <w:rStyle w:val="FootnoteAnchor"/>
          <w:rtl w:val="true"/>
        </w:rPr>
        <w:footnoteReference w:id="268"/>
      </w:r>
      <w:r>
        <w:rPr>
          <w:rFonts w:ascii="IRNazanin" w:hAnsi="IRNazanin" w:eastAsia="IRNazanin"/>
          <w:color w:val="111111"/>
          <w:sz w:val="28"/>
          <w:sz w:val="28"/>
          <w:szCs w:val="28"/>
          <w:rtl w:val="true"/>
          <w:lang w:bidi="fa-IR"/>
        </w:rPr>
        <w:t xml:space="preserve">ادعایی نادرست است، زیرا بود یا نبود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به این استدلال نمی‌زند، افزون بر این که استدلال متکلمان شیعه مبتنی بر ماجرای غدیر خم است نه پاسخ پیامبر در ماجرای یمن، هرچند که این سخنان نیز بخصوص با نقل‌های متفاوتی که دارد، مؤید همان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 چه گذشت به خوبی روشن می‌شود که اعتراض تعداد انگشت شماری از افراد در چگونگی تقسیم غنایم که به تصریح راوی آن ناشی از غرض ورزی و کینه‌توزی‌های شخصی آن‌ها بود، نمی‌تواند توجیه گر ستایش پیامبر از امیرالمؤمنین با چنان الفاظی بر فراز منبر و در مقابل ده‌ها هزار نفر مسلمان آن هم در</w:t>
      </w:r>
    </w:p>
    <w:p>
      <w:pPr>
        <w:pStyle w:val="BookText"/>
        <w:rPr/>
      </w:pPr>
      <w:r>
        <w:rPr>
          <w:rFonts w:ascii="IRNazanin" w:hAnsi="IRNazanin" w:eastAsia="IRNazanin"/>
          <w:color w:val="111111"/>
          <w:sz w:val="28"/>
          <w:sz w:val="28"/>
          <w:szCs w:val="28"/>
          <w:rtl w:val="true"/>
          <w:lang w:bidi="fa-IR"/>
        </w:rPr>
        <w:t>بازگشت از مراسم حج باشد</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359" w:name="__RefHeading___Toc356559_1479056682"/>
      <w:bookmarkStart w:id="360" w:name="_Toc147"/>
      <w:bookmarkEnd w:id="359"/>
      <w:r>
        <w:rPr/>
        <w:t>3-3</w:t>
      </w:r>
      <w:r>
        <w:rPr>
          <w:rtl w:val="true"/>
        </w:rPr>
        <w:t xml:space="preserve">- </w:t>
      </w:r>
      <w:r>
        <w:rPr>
          <w:rtl w:val="true"/>
        </w:rPr>
        <w:t>ناپیوستگی غدیر با ماجرای خوارج</w:t>
      </w:r>
      <w:bookmarkEnd w:id="360"/>
    </w:p>
    <w:p>
      <w:pPr>
        <w:pStyle w:val="BookText"/>
        <w:rPr/>
      </w:pPr>
      <w:r>
        <w:rPr>
          <w:rFonts w:ascii="IRNazanin" w:hAnsi="IRNazanin" w:eastAsia="IRNazanin"/>
          <w:color w:val="111111"/>
          <w:sz w:val="28"/>
          <w:sz w:val="28"/>
          <w:szCs w:val="28"/>
          <w:rtl w:val="true"/>
          <w:lang w:bidi="fa-IR"/>
        </w:rPr>
        <w:t>به نظر می‌رسد طرح این احتمال که پیامبر به دلیل اطلاع از جریان حَکَمیت در جنگ صفین و شکل گیری خوارج و تبدیل آن به گروه نواصب، کوشیده است با اقدامی پیشگیرانه موضوع محبت و دوستی امیرالمؤمنین را مطرح کند، چندان جدی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این موضوع در میان متفکران سنّی نیز طرفدار فراوانی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تاریخ، امیرالمؤمنین در نبرد با معاویه تا آستانه پیروزی پیش می‌روند که با نیرنگ عمرو بن عاص و به نیزه رفتن پاره‌های قرآن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سپاهیان حضرت با دیدن این صحنه دست از نبرد کشیده، جلوی پیروزی قطعی خود را گرفتند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توقف جنگ، قرار به مذاکره شد که همان افراد با اصرار فراوان، ابوموسی اشعری را برگزیدند، هرچند که پیشنهاد امیرالمؤمنین، مالک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bookmarkStart w:id="361" w:name="pg4258_45378"/>
    </w:p>
    <w:p>
      <w:pPr>
        <w:pStyle w:val="BookText"/>
        <w:rPr/>
      </w:pPr>
      <w:bookmarkEnd w:id="361"/>
      <w:r>
        <w:rPr>
          <w:rFonts w:ascii="IRNazanin" w:hAnsi="IRNazanin" w:eastAsia="IRNazanin"/>
          <w:color w:val="111111"/>
          <w:sz w:val="28"/>
          <w:sz w:val="28"/>
          <w:szCs w:val="28"/>
          <w:rtl w:val="true"/>
          <w:lang w:bidi="fa-IR"/>
        </w:rPr>
        <w:t>در مذاکره میان ابوموسی و عمرو بن عاص، ابوموسی فریب خورد و امیرالمؤمنین را از خلافت عزل کرد، موضوعی که اساسا هیچ ارتباطی با مسئله جنگ نداشت؛ اما در مقابل، عمرو عاص با زیرکی، ضمن تأیید کار ابوموسی، معاویه را به عنوان خلیفه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امیرالمؤمنین، هنگامی که دریافتند فریب خورده‌اند، ضمن ابراز پشیمانی و توبه، از امیرالمؤمنین نیز خواستند که به علت انتخاب ابوموسی و راضی شدن به حَکَمیت، توبه کند که حضرت نپذیرفت و اعلام داشت که رضایت به حَکَمیت و انتخاب ابوموسی، را خود آنان بر ایشان تحمیل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از جواب حضرت راضی نبودند، بهانه می‌آوردند که امیرالمؤمنین</w:t>
      </w:r>
    </w:p>
    <w:p>
      <w:pPr>
        <w:pStyle w:val="BookText"/>
        <w:rPr/>
      </w:pPr>
      <w:r>
        <w:rPr>
          <w:rFonts w:ascii="IRNazanin" w:hAnsi="IRNazanin" w:eastAsia="IRNazanin"/>
          <w:color w:val="111111"/>
          <w:sz w:val="28"/>
          <w:sz w:val="28"/>
          <w:szCs w:val="28"/>
          <w:rtl w:val="true"/>
          <w:lang w:bidi="fa-IR"/>
        </w:rPr>
        <w:t>مرتکب گناه کبیره شده است و چون توبه نمی‌کند، باید کشته شود؛ از این جا بود که خوارج شکل گرفتند و در ماجرای نهروان با حضرت به جنگ برخاسته، با تحمل شکستی سنگین تا سال‌ها از صحنه تاریخ اسلام محو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جاست که آیا امیرالمؤمنین در ماجرای صفین و نهروان بر حق بوده است یا نه؟ اگر امیرالمؤمنین بر حق بوده است، پس معاویه و وابستگان آن‌ها همچون عمرو بن عاص راه باطل را پیموده‌اند، زیرا بر خلیفه رسول خدا شوریده و با پاره پاره کردن قرآن، شانه از قبول حق خالی کرده‌اند؛ در این صورت، پیامبر با اطلاع از آینده، باید مردم را بر اطاعت از حضرت ملزم کند تا مردم به بی‌راهه نرفته،</w:t>
      </w:r>
    </w:p>
    <w:p>
      <w:pPr>
        <w:pStyle w:val="BookText"/>
        <w:rPr/>
      </w:pPr>
      <w:r>
        <w:rPr>
          <w:rFonts w:ascii="IRNazanin" w:hAnsi="IRNazanin" w:eastAsia="IRNazanin"/>
          <w:color w:val="111111"/>
          <w:sz w:val="28"/>
          <w:sz w:val="28"/>
          <w:szCs w:val="28"/>
          <w:rtl w:val="true"/>
          <w:lang w:bidi="fa-IR"/>
        </w:rPr>
        <w:t>به ستیز با حق برنخیزند نه آن که فقط او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امیرالمؤمنین راه باطل پیموده و در آن ماجرا مقصر است، دیگر چرا باید مردم ایشان را دوست بدارند، زیرا یقین دارند گناهکار است؟</w:t>
      </w:r>
    </w:p>
    <w:p>
      <w:pPr>
        <w:pStyle w:val="Heading6"/>
        <w:numPr>
          <w:ilvl w:val="5"/>
          <w:numId w:val="1"/>
        </w:numPr>
        <w:rPr/>
      </w:pPr>
      <w:bookmarkStart w:id="362" w:name="__RefHeading___Toc356561_1479056682"/>
      <w:bookmarkStart w:id="363" w:name="_Toc148"/>
      <w:bookmarkEnd w:id="362"/>
      <w:r>
        <w:rPr/>
        <w:t>3-4</w:t>
      </w:r>
      <w:r>
        <w:rPr>
          <w:rtl w:val="true"/>
        </w:rPr>
        <w:t xml:space="preserve">- </w:t>
      </w:r>
      <w:r>
        <w:rPr>
          <w:rtl w:val="true"/>
        </w:rPr>
        <w:t>پیوستگی ولایت با محبت خاندان</w:t>
      </w:r>
      <w:bookmarkEnd w:id="36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بحث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ماجرای غدیر را از مسیر ولایت و خلافت خارج نمی‌سازد، بلکه بر درستی آن تأکید می‌ورزد؛</w:t>
      </w:r>
      <w:bookmarkStart w:id="364" w:name="pg4258_45379"/>
    </w:p>
    <w:p>
      <w:pPr>
        <w:pStyle w:val="BookText"/>
        <w:rPr/>
      </w:pPr>
      <w:bookmarkEnd w:id="364"/>
      <w:r>
        <w:rPr>
          <w:rFonts w:ascii="IRNazanin" w:hAnsi="IRNazanin" w:eastAsia="IRNazanin"/>
          <w:color w:val="111111"/>
          <w:sz w:val="28"/>
          <w:sz w:val="28"/>
          <w:szCs w:val="28"/>
          <w:rtl w:val="true"/>
          <w:lang w:bidi="fa-IR"/>
        </w:rPr>
        <w:t>یا أیّها النّاس إنّی فرطکم و إنّکم واردون علیَ الحوض، حوض أعرض ممّا بین بُصری إلی صنعاء، فیه عدد النجوم قدحان من فضّة و إنّی سائلکم حین تردون علیَ عن الثقلین، فانظروا کیف تخلفونی فیهما، الثقل الأکبر کتاب اللّه عزّوجلّ سبب طرفه بید اللّه و طرفه بأیدیکم فاستمسکوا به، لاتضلّوا و لاتبدّلوا، و عترتی أهل بیتی فإنّه قد نبّأنی اللطیف الخبیر أنّهما لن ینقضیا حتّی یردا علیَ الحوض،</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من پیشایش شما می‌روم و شما به من در حوض می‌رسید، حوضی که وسیع‌تر است از فاصله بصرا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آن به تعداد ستارگان، ظرف‌هایی از نقره است و هنگامی که به من رسید، درباره دو شی‌ء گران بها از شما خواهم پرسید، پس بنگرید که چگونه جانشین من در آن دو می‌شوید؟ شی‌ء گران بهای بزرگتر کتاب خداوند بلند مرتبه است که یک سوی آن به دست خداوند و سوی دیگرش در دست شماست، به آن دست آویزید تا گمراه و منحرف نشوید و دیگری عترت و خاندان من است، زیرا خدای دانای آگاه به من خبر داده است که این دو از یکدیگر جدا نمی‌شوند تا در حوض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خوبی بر این مطلب دلالت دارد که قرآن و خاندان پیامبر دو رکن اسلام نیز به شمار می‌آیند که همیشه همراه هم هستند و جدا ناپذیری آن‌ها از یکدیگر تا قیامت بیانگر این واقعیت است که زمین هیچ گاه خالی از امام که همتای قرآن است نخواهد شد</w:t>
      </w:r>
      <w:r>
        <w:rPr>
          <w:rFonts w:eastAsia="IRNazanin" w:cs="IRNazanin"/>
          <w:color w:val="111111"/>
          <w:sz w:val="28"/>
          <w:szCs w:val="28"/>
          <w:rtl w:val="true"/>
          <w:lang w:bidi="fa-IR"/>
        </w:rPr>
        <w:t>.</w:t>
      </w:r>
      <w:r>
        <w:rPr>
          <w:rStyle w:val="FootnoteAnchor"/>
          <w:rtl w:val="true"/>
        </w:rPr>
        <w:footnoteReference w:id="271"/>
      </w:r>
    </w:p>
    <w:p>
      <w:pPr>
        <w:pStyle w:val="Heading6"/>
        <w:numPr>
          <w:ilvl w:val="5"/>
          <w:numId w:val="1"/>
        </w:numPr>
        <w:rPr/>
      </w:pPr>
      <w:bookmarkStart w:id="365" w:name="__RefHeading___Toc356563_1479056682"/>
      <w:bookmarkStart w:id="366" w:name="_Toc149"/>
      <w:bookmarkEnd w:id="365"/>
      <w:r>
        <w:rPr/>
        <w:t>3-5</w:t>
      </w:r>
      <w:r>
        <w:rPr>
          <w:rtl w:val="true"/>
        </w:rPr>
        <w:t xml:space="preserve">- </w:t>
      </w:r>
      <w:r>
        <w:rPr>
          <w:rtl w:val="true"/>
        </w:rPr>
        <w:t>پیوستگی معنایی ولایت با موالات</w:t>
      </w:r>
      <w:bookmarkEnd w:id="36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نمی‌رسد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نشانی بر عدم دلالت</w:t>
      </w:r>
    </w:p>
    <w:p>
      <w:pPr>
        <w:pStyle w:val="BookText"/>
        <w:rPr/>
      </w:pPr>
      <w:r>
        <w:rPr>
          <w:rFonts w:ascii="IRNazanin" w:hAnsi="IRNazanin" w:eastAsia="IRNazanin"/>
          <w:color w:val="111111"/>
          <w:sz w:val="28"/>
          <w:sz w:val="28"/>
          <w:szCs w:val="28"/>
          <w:rtl w:val="true"/>
          <w:lang w:bidi="fa-IR"/>
        </w:rPr>
        <w:t>حدیث غدیر بر ولایت و خلافت امیرالمؤمنین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متون لغوی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گزیدن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المولی</w:t>
      </w:r>
      <w:r>
        <w:rPr>
          <w:rFonts w:eastAsia="IRNazanin" w:cs="IRNazanin"/>
          <w:color w:val="111111"/>
          <w:sz w:val="28"/>
          <w:szCs w:val="28"/>
          <w:rtl w:val="true"/>
          <w:lang w:bidi="fa-IR"/>
        </w:rPr>
        <w:t>)</w:t>
      </w:r>
      <w:r>
        <w:rPr>
          <w:rStyle w:val="FootnoteAnchor"/>
        </w:rPr>
        <w:footnoteReference w:id="27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زمام‌داری</w:t>
      </w:r>
    </w:p>
    <w:p>
      <w:pPr>
        <w:pStyle w:val="BookText"/>
        <w:rPr/>
      </w:pPr>
      <w:r>
        <w:rPr>
          <w:rFonts w:ascii="IRNazanin" w:hAnsi="IRNazanin" w:eastAsia="IRNazanin"/>
          <w:color w:val="111111"/>
          <w:sz w:val="28"/>
          <w:sz w:val="28"/>
          <w:szCs w:val="28"/>
          <w:rtl w:val="true"/>
          <w:lang w:bidi="fa-IR"/>
        </w:rPr>
        <w:t xml:space="preserve">گروهی را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والی القوم</w:t>
      </w:r>
      <w:r>
        <w:rPr>
          <w:rFonts w:eastAsia="IRNazanin" w:cs="IRNazanin"/>
          <w:color w:val="111111"/>
          <w:sz w:val="28"/>
          <w:szCs w:val="28"/>
          <w:rtl w:val="true"/>
          <w:lang w:bidi="fa-IR"/>
        </w:rPr>
        <w:t>)</w:t>
      </w:r>
      <w:r>
        <w:rPr>
          <w:rStyle w:val="FootnoteAnchor"/>
        </w:rPr>
        <w:footnoteReference w:id="27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نبودن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المعاداة</w:t>
      </w:r>
      <w:r>
        <w:rPr>
          <w:rFonts w:eastAsia="Amiri" w:cs="Amiri" w:ascii="Amiri" w:hAnsi="Amiri"/>
          <w:color w:val="111111"/>
          <w:sz w:val="28"/>
          <w:szCs w:val="28"/>
          <w:rtl w:val="true"/>
          <w:lang w:bidi="ar-SA"/>
        </w:rPr>
        <w:t>)</w:t>
      </w:r>
      <w:r>
        <w:rPr>
          <w:rStyle w:val="FootnoteAnchor"/>
        </w:rPr>
        <w:footnoteReference w:id="27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دونفر با یکدیگر اختلاف داشته باشند و نفر سومی برای سازش دادن آن‌ها وارد شود در حالی که به یکی از آن دو نفر تمایل داشته باشد، پس به او ابراز محبت</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یتشاجر اثنان فیدخل ثالث بینهما للصلح و یکون له فی احدهما هوی، فیوالیه او یحابیه</w:t>
      </w:r>
      <w:r>
        <w:rPr>
          <w:rFonts w:eastAsia="IRNazanin" w:cs="IRNazanin"/>
          <w:color w:val="111111"/>
          <w:sz w:val="28"/>
          <w:szCs w:val="28"/>
          <w:rtl w:val="true"/>
          <w:lang w:bidi="fa-IR"/>
        </w:rPr>
        <w:t>)</w:t>
      </w:r>
      <w:r>
        <w:rPr>
          <w:rStyle w:val="FootnoteAnchor"/>
        </w:rPr>
        <w:footnoteReference w:id="27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مهر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فلان فلانا، إذا أحبّه</w:t>
      </w:r>
      <w:r>
        <w:rPr>
          <w:rFonts w:eastAsia="IRNazanin" w:cs="IRNazanin"/>
          <w:color w:val="111111"/>
          <w:sz w:val="28"/>
          <w:szCs w:val="28"/>
          <w:rtl w:val="true"/>
          <w:lang w:bidi="fa-IR"/>
        </w:rPr>
        <w:t>)</w:t>
      </w:r>
      <w:r>
        <w:rPr>
          <w:rStyle w:val="FootnoteAnchor"/>
        </w:rPr>
        <w:footnoteReference w:id="27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دیگران جدا کرده، مشخص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عزلها عن بعض و میّزها</w:t>
      </w:r>
      <w:r>
        <w:rPr>
          <w:rFonts w:eastAsia="IRNazanin" w:cs="IRNazanin"/>
          <w:color w:val="111111"/>
          <w:sz w:val="28"/>
          <w:szCs w:val="28"/>
          <w:rtl w:val="true"/>
          <w:lang w:bidi="fa-IR"/>
        </w:rPr>
        <w:t>).</w:t>
      </w:r>
      <w:r>
        <w:rPr>
          <w:rStyle w:val="FootnoteAnchor"/>
          <w:rtl w:val="true"/>
        </w:rPr>
        <w:footnoteReference w:id="27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این معانی این نکته را روشن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آمدن اشیاء یا افعال است</w:t>
      </w:r>
      <w:r>
        <w:rPr>
          <w:rStyle w:val="FootnoteAnchor"/>
          <w:rtl w:val="true"/>
        </w:rPr>
        <w:footnoteReference w:id="278"/>
      </w:r>
      <w:r>
        <w:rPr>
          <w:rFonts w:ascii="IRNazanin" w:hAnsi="IRNazanin" w:eastAsia="IRNazanin"/>
          <w:color w:val="111111"/>
          <w:sz w:val="28"/>
          <w:sz w:val="28"/>
          <w:szCs w:val="28"/>
          <w:rtl w:val="true"/>
          <w:lang w:bidi="fa-IR"/>
        </w:rPr>
        <w:t xml:space="preserve">و به همین سبب به جدا سازی کودک از مادر در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عزلها عن بعض و میزها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می‌گویند، زیرا کودک با ناله فراوان به دنبال مادرش می‌گردد؛</w:t>
      </w:r>
      <w:r>
        <w:rPr>
          <w:rStyle w:val="FootnoteAnchor"/>
          <w:rtl w:val="true"/>
        </w:rPr>
        <w:footnoteReference w:id="279"/>
      </w:r>
      <w:r>
        <w:rPr>
          <w:rFonts w:ascii="IRNazanin" w:hAnsi="IRNazanin" w:eastAsia="IRNazanin"/>
          <w:color w:val="111111"/>
          <w:sz w:val="28"/>
          <w:sz w:val="28"/>
          <w:szCs w:val="28"/>
          <w:rtl w:val="true"/>
          <w:lang w:bidi="fa-IR"/>
        </w:rPr>
        <w:t xml:space="preserve">همچنان که به دوست داشتن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چرا که انسان در پی کسی است که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هرگاه انسان کسی را سرپرست، ولی و زمام دار خود قرار داد، با اطاعت و فرمان برداری از او، نسبت به وی موالات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 لازم و ملزوم، غایت و سبب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 زیرا لازمه دشمنی، تعقیب و در پی دشمن رفتن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المعاداة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 المتابعة بین الاثنین یصرع احدهما علی إثر الآخر فی طلق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العروس من جواهر القاموس، </w:t>
      </w:r>
      <w:r>
        <w:rPr>
          <w:rFonts w:eastAsia="IRNazanin" w:cs="IRNazanin"/>
          <w:color w:val="111111"/>
          <w:sz w:val="28"/>
          <w:szCs w:val="28"/>
          <w:lang w:bidi="fa-IR"/>
        </w:rPr>
        <w:t>10/238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به هر دوستی و دشمنی در زبان عربی موالات و معادات گفته نمی‌شود و به همین سبب در حدیث غدیر بحث موالات، معادات، محبت و بغض به طور مستقل ذکر شده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از سوی دیگر،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جمله معانی موالات است، در این صورت،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ولی بدار هر که او را ولی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باش برای هر که او را مولی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خدای تعالی تنها مولی و ولی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 اللّه‌َ مَوْلَی الَّذینَ امَنُوا وَ اَنَّ الْکَافِرینَ لاَ 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خداوند سرپرست کسانی است که ایمان آوردند، اما کافران سرپرستی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امَنُوا یُخْرِجُهُمْ مِنَ الظُّلُمَاتِ اِلَی النُّورِ وَ الَّذینَ کَفَرُوا اَوْلِیَاؤُهُمُ الطَّاغُوتُ یُخْرِجُونَهُمْ مِنَ النُّورِ اِلَی الظُّلُمَاتِ اُولئِکَ اَصْحَابُ النَّارِ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مؤمنان است، ایشان را از تاریکی‌ها به سوی نور خارج می‌کند، طاغوت‌ها، سرپرستان کافران هستند که ایشان را از نور به سوی تاریکی می‌کشانند،</w:t>
      </w:r>
    </w:p>
    <w:p>
      <w:pPr>
        <w:pStyle w:val="BookText"/>
        <w:rPr/>
      </w:pPr>
      <w:r>
        <w:rPr>
          <w:rFonts w:ascii="IRNazanin" w:hAnsi="IRNazanin" w:eastAsia="IRNazanin"/>
          <w:color w:val="111111"/>
          <w:sz w:val="28"/>
          <w:sz w:val="28"/>
          <w:szCs w:val="28"/>
          <w:rtl w:val="true"/>
          <w:lang w:bidi="fa-IR"/>
        </w:rPr>
        <w:t>ایشان دوزخیانی هستند که در آن جا جاودانه خواهند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مراد از موالات در دعای پیامبر نیز ولایت است نه محبت، چرا که افزون بر قابلیت معنایی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متضمن عمومیت است، حاکی از نوعی فراخوان همگانی در موالات و مساعدت امیرالمؤمنین بوده</w:t>
      </w:r>
    </w:p>
    <w:p>
      <w:pPr>
        <w:pStyle w:val="BookText"/>
        <w:rPr/>
      </w:pPr>
      <w:r>
        <w:rPr>
          <w:rFonts w:ascii="IRNazanin" w:hAnsi="IRNazanin" w:eastAsia="IRNazanin"/>
          <w:color w:val="111111"/>
          <w:sz w:val="28"/>
          <w:sz w:val="28"/>
          <w:szCs w:val="28"/>
          <w:rtl w:val="true"/>
          <w:lang w:bidi="fa-IR"/>
        </w:rPr>
        <w:t>که بدین ترتیب معنا را از دوستی فراتر برده و بر ولایت دلالت می‌کند که چون محدود به هیچ حد و مقید به هیچ قیدی نیست، می‌تواند بیان گر عصمت آن حضرت نیز 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در نتیجه، ترجمه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من أحبّه و انصر من نصره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نمی‌تواند درست باشد و دیگر نیازی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وال به معنای محبت باشد، مولی به معنای ولایت است؛</w:t>
      </w:r>
      <w:r>
        <w:rPr>
          <w:rStyle w:val="FootnoteAnchor"/>
          <w:rtl w:val="true"/>
        </w:rPr>
        <w:footnoteReference w:id="286"/>
      </w:r>
      <w:r>
        <w:rPr>
          <w:rFonts w:ascii="IRNazanin" w:hAnsi="IRNazanin" w:eastAsia="IRNazanin"/>
          <w:color w:val="111111"/>
          <w:sz w:val="28"/>
          <w:sz w:val="28"/>
          <w:szCs w:val="28"/>
          <w:rtl w:val="true"/>
          <w:lang w:bidi="fa-IR"/>
        </w:rPr>
        <w:t>همچنان که اختصاص دادن</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المعاداة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دانستن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سخنی بدون دلیل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آن چه گذشت به خوبی روشن می‌شود که پاسخ فاضل الدین ابهری به اشکال قاضی عضد ایجی درست نیست؛ وی در این باره می‌نویسد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عضد در مواقف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اولی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و تمهیدِ کلام است، دلالت می‌کند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قرینه</w:t>
      </w:r>
      <w:bookmarkStart w:id="367" w:name="pg4258_45383"/>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روشنی دلالت مجموع دعاهای پیامبر در پایان ماجرای غدیر بر تأیید ولایت و خلافت امیرالمؤمنین به حدی است که برخی از عالمان سنّی را وادار کرده است نه تنها وجود آن را انکار کنند بلکه نادرست نیز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ابن تیمیه معتقد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زیرا عده‌ای در ماجرای صفین امیرالمؤمنین را همراهی کردند و در کنار او جنگیدند و حال آن که پیروز نشدند و عده‌ای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سعد</w:t>
      </w:r>
    </w:p>
    <w:p>
      <w:pPr>
        <w:pStyle w:val="BookText"/>
        <w:rPr/>
      </w:pPr>
      <w:r>
        <w:rPr>
          <w:rFonts w:ascii="IRNazanin" w:hAnsi="IRNazanin" w:eastAsia="IRNazanin"/>
          <w:color w:val="111111"/>
          <w:sz w:val="28"/>
          <w:sz w:val="28"/>
          <w:szCs w:val="28"/>
          <w:rtl w:val="true"/>
          <w:lang w:bidi="fa-IR"/>
        </w:rPr>
        <w:t xml:space="preserve">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نجنگیدند اما خوار و خاذل نشدند و در مقابل، خداوند یاران معاویه و بنی امیه را بر آن حضرت پیروز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معتقد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مبانی اسلام است، زیرا مؤمنین برادر یکدیگرند هرچند با هم می‌جنگند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به نظر نمی‌رسد چنین سخنانی نیاز به پاسخ داشته باشد؛ اما همین قدر کافی است که به یاد داشته باشیم کسانی مدعی چنین مطالبی هستند که معتقدند مفاد حدیث غدیر، لزوم محبت و یاری امیرالمؤمنین است</w:t>
      </w:r>
      <w:r>
        <w:rPr>
          <w:rFonts w:eastAsia="IRNazanin" w:cs="IRNazanin"/>
          <w:color w:val="111111"/>
          <w:sz w:val="28"/>
          <w:szCs w:val="28"/>
          <w:rtl w:val="true"/>
          <w:lang w:bidi="fa-IR"/>
        </w:rPr>
        <w:t>.</w:t>
      </w:r>
    </w:p>
    <w:p>
      <w:pPr>
        <w:pStyle w:val="Heading4"/>
        <w:numPr>
          <w:ilvl w:val="3"/>
          <w:numId w:val="1"/>
        </w:numPr>
        <w:rPr/>
      </w:pPr>
      <w:bookmarkStart w:id="368" w:name="__RefHeading___Toc356565_1479056682"/>
      <w:bookmarkStart w:id="369" w:name="_Toc150"/>
      <w:bookmarkEnd w:id="368"/>
      <w:r>
        <w:rPr>
          <w:rtl w:val="true"/>
        </w:rPr>
        <w:t>تفسیر دوم، تأکید بر یاری امیرالمؤمنین</w:t>
      </w:r>
      <w:bookmarkEnd w:id="369"/>
    </w:p>
    <w:p>
      <w:pPr>
        <w:pStyle w:val="Heading5"/>
        <w:numPr>
          <w:ilvl w:val="4"/>
          <w:numId w:val="1"/>
        </w:numPr>
        <w:rPr/>
      </w:pPr>
      <w:bookmarkStart w:id="370" w:name="__RefHeading___Toc356567_1479056682"/>
      <w:bookmarkStart w:id="371" w:name="_Toc151"/>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 xml:space="preserve">با پذیرش این مطلب که یکی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برخی از متکلمان سنّی مدعی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نیز به همین معنا به کار رفته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پیروان این برداشت بدون آن که تلاش کنند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w:t>
      </w:r>
      <w:bookmarkStart w:id="372" w:name="pg4258_45384"/>
    </w:p>
    <w:p>
      <w:pPr>
        <w:pStyle w:val="BookText"/>
        <w:rPr/>
      </w:pPr>
      <w:bookmarkEnd w:id="372"/>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این اساس معنا کنند، فقط به ذکر این مطلب بسنده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معنای سخن پیامبر با توجه به این مطلب، دو احتمال را 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را یاری می‌کند، علی را یاری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او را یاری می‌کنم، علی او را یاری می‌کند</w:t>
      </w:r>
    </w:p>
    <w:p>
      <w:pPr>
        <w:pStyle w:val="BookText"/>
        <w:rPr/>
      </w:pPr>
      <w:r>
        <w:rPr>
          <w:rFonts w:ascii="IRNazanin" w:hAnsi="IRNazanin" w:eastAsia="IRNazanin"/>
          <w:color w:val="111111"/>
          <w:sz w:val="28"/>
          <w:sz w:val="28"/>
          <w:szCs w:val="28"/>
          <w:rtl w:val="true"/>
          <w:lang w:bidi="fa-IR"/>
        </w:rPr>
        <w:t xml:space="preserve">احتمال نخست گرچه به خودی خود متضمن معنای درستی است، ولی چون با ساختار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 در متون کلامی اهل سنّت نیز بررسی نشده است؛ اما باقلانی معنای دوم را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w:t>
      </w:r>
    </w:p>
    <w:p>
      <w:pPr>
        <w:pStyle w:val="BookText"/>
        <w:rPr/>
      </w:pPr>
      <w:r>
        <w:rPr>
          <w:rFonts w:ascii="IRNazanin" w:hAnsi="IRNazanin" w:eastAsia="IRNazanin"/>
          <w:color w:val="111111"/>
          <w:sz w:val="28"/>
          <w:sz w:val="28"/>
          <w:szCs w:val="28"/>
          <w:rtl w:val="true"/>
          <w:lang w:bidi="fa-IR"/>
        </w:rPr>
        <w:t>که پیامبر به ظاهر و باطن، در نهان و آشکار، یاور و حامی دیگران است، امیرالمؤمنین نیز به همین شکل، یاور و حامی آن‌هاست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با پذیرش این معنا برای سخن پیامبر، این پرسش مطرح شود که بیان چنین مطلبی آن هم در سطح عموم، چه نتیجه‌ای را به دنبال خواهد داشت؟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پیام این جمله آن است که امیرالمؤمنین مبرای از خصلت نفاق بوده، همان گونه که در ظاهر یار و یاور دین خدا و مؤمنان است، در باطن نیز چنین است؛ در نتیجه، از مقام و منزلت بالا و والایی برخوردار است</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373" w:name="__RefHeading___Toc356569_1479056682"/>
      <w:bookmarkStart w:id="374" w:name="_Toc152"/>
      <w:bookmarkEnd w:id="373"/>
      <w:r>
        <w:rPr/>
        <w:t>1</w:t>
      </w:r>
      <w:r>
        <w:rPr>
          <w:rtl w:val="true"/>
        </w:rPr>
        <w:t xml:space="preserve">- </w:t>
      </w:r>
      <w:r>
        <w:rPr>
          <w:rtl w:val="true"/>
        </w:rPr>
        <w:t>دلایل</w:t>
      </w:r>
      <w:bookmarkEnd w:id="374"/>
    </w:p>
    <w:p>
      <w:pPr>
        <w:pStyle w:val="Heading6"/>
        <w:numPr>
          <w:ilvl w:val="5"/>
          <w:numId w:val="1"/>
        </w:numPr>
        <w:rPr/>
      </w:pPr>
      <w:bookmarkStart w:id="375" w:name="__RefHeading___Toc356571_1479056682"/>
      <w:bookmarkStart w:id="376" w:name="_Toc153"/>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برای اثبات این برداشت از حدیث ولایت، به سه مطلب استناد شده است</w:t>
      </w:r>
      <w:r>
        <w:rPr>
          <w:rFonts w:eastAsia="IRNazanin" w:cs="IRNazanin"/>
          <w:color w:val="111111"/>
          <w:sz w:val="28"/>
          <w:szCs w:val="28"/>
          <w:rtl w:val="true"/>
          <w:lang w:bidi="fa-IR"/>
        </w:rPr>
        <w:t>:</w:t>
      </w:r>
    </w:p>
    <w:p>
      <w:pPr>
        <w:pStyle w:val="Heading6"/>
        <w:numPr>
          <w:ilvl w:val="5"/>
          <w:numId w:val="1"/>
        </w:numPr>
        <w:rPr/>
      </w:pPr>
      <w:bookmarkStart w:id="377" w:name="__RefHeading___Toc356573_1479056682"/>
      <w:bookmarkStart w:id="378" w:name="_Toc154"/>
      <w:bookmarkEnd w:id="377"/>
      <w:r>
        <w:rPr/>
        <w:t>1-1</w:t>
      </w:r>
      <w:r>
        <w:rPr>
          <w:rtl w:val="true"/>
        </w:rPr>
        <w:t xml:space="preserve">- </w:t>
      </w:r>
      <w:r>
        <w:rPr>
          <w:rtl w:val="true"/>
        </w:rPr>
        <w:t>محدودیت معنایی</w:t>
      </w:r>
      <w:bookmarkEnd w:id="37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یکی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سایر معانی این واژه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نمی‌رود، می‌باید این معنا را برای آن در نظر بگیریم</w:t>
      </w:r>
      <w:r>
        <w:rPr>
          <w:rFonts w:eastAsia="IRNazanin" w:cs="IRNazanin"/>
          <w:color w:val="111111"/>
          <w:sz w:val="28"/>
          <w:szCs w:val="28"/>
          <w:rtl w:val="true"/>
          <w:lang w:bidi="fa-IR"/>
        </w:rPr>
        <w:t>.</w:t>
      </w:r>
      <w:r>
        <w:rPr>
          <w:rStyle w:val="FootnoteAnchor"/>
          <w:rtl w:val="true"/>
        </w:rPr>
        <w:footnoteReference w:id="292"/>
      </w:r>
      <w:bookmarkStart w:id="379" w:name="pg4258_45385"/>
    </w:p>
    <w:p>
      <w:pPr>
        <w:pStyle w:val="Heading6"/>
        <w:numPr>
          <w:ilvl w:val="5"/>
          <w:numId w:val="1"/>
        </w:numPr>
        <w:rPr/>
      </w:pPr>
      <w:bookmarkStart w:id="380" w:name="__RefHeading___Toc356575_1479056682"/>
      <w:bookmarkStart w:id="381" w:name="_Toc155"/>
      <w:bookmarkEnd w:id="379"/>
      <w:bookmarkEnd w:id="380"/>
      <w:r>
        <w:rPr/>
        <w:t>1-2</w:t>
      </w:r>
      <w:r>
        <w:rPr>
          <w:rtl w:val="true"/>
        </w:rPr>
        <w:t xml:space="preserve">- </w:t>
      </w:r>
      <w:r>
        <w:rPr>
          <w:rtl w:val="true"/>
        </w:rPr>
        <w:t>تناسب با سایر جملات</w:t>
      </w:r>
      <w:bookmarkEnd w:id="381"/>
    </w:p>
    <w:p>
      <w:pPr>
        <w:pStyle w:val="BookText"/>
        <w:rPr/>
      </w:pPr>
      <w:r>
        <w:rPr>
          <w:rFonts w:ascii="IRNazanin" w:hAnsi="IRNazanin" w:eastAsia="IRNazanin"/>
          <w:color w:val="111111"/>
          <w:sz w:val="28"/>
          <w:sz w:val="28"/>
          <w:szCs w:val="28"/>
          <w:rtl w:val="true"/>
          <w:lang w:bidi="fa-IR"/>
        </w:rPr>
        <w:t>حدیث غدیر را از نظر محتوایی به سه بخش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آغازین، میانی و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بخش نخستین سخن خود، به موضوع فرا رسیدن زمان رحلت خود می‌پردازد، در بخش میانی با استفاده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مولا بودن خدا، رسول و امیرالمؤمنین را مطرح می‌کند و در بخش پایانی هم به بیان چند دعا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دعای خود، این جملات را به کار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هر سه بخش سخنان پیامبر باید یک محتوا را به شنونده منتقل کند، بخش پایانی حدیث، گواه بر آن است که منظور ایشان از بخش میانی سخن خود، تنها یار و یاور بودن امیرالمؤمنین است</w:t>
      </w:r>
      <w:r>
        <w:rPr>
          <w:rFonts w:eastAsia="IRNazanin" w:cs="IRNazanin"/>
          <w:color w:val="111111"/>
          <w:sz w:val="28"/>
          <w:szCs w:val="28"/>
          <w:rtl w:val="true"/>
          <w:lang w:bidi="fa-IR"/>
        </w:rPr>
        <w:t>.</w:t>
      </w:r>
      <w:r>
        <w:rPr>
          <w:rStyle w:val="FootnoteAnchor"/>
          <w:rtl w:val="true"/>
        </w:rPr>
        <w:footnoteReference w:id="293"/>
      </w:r>
    </w:p>
    <w:p>
      <w:pPr>
        <w:pStyle w:val="Heading6"/>
        <w:numPr>
          <w:ilvl w:val="5"/>
          <w:numId w:val="1"/>
        </w:numPr>
        <w:rPr/>
      </w:pPr>
      <w:bookmarkStart w:id="382" w:name="__RefHeading___Toc356577_1479056682"/>
      <w:bookmarkStart w:id="383" w:name="_Toc156"/>
      <w:bookmarkEnd w:id="382"/>
      <w:r>
        <w:rPr/>
        <w:t>1-3</w:t>
      </w:r>
      <w:r>
        <w:rPr>
          <w:rtl w:val="true"/>
        </w:rPr>
        <w:t xml:space="preserve">- </w:t>
      </w:r>
      <w:r>
        <w:rPr>
          <w:rtl w:val="true"/>
        </w:rPr>
        <w:t>مقید نساختن مضمون</w:t>
      </w:r>
      <w:bookmarkEnd w:id="383"/>
    </w:p>
    <w:p>
      <w:pPr>
        <w:pStyle w:val="BookText"/>
        <w:rPr/>
      </w:pPr>
      <w:r>
        <w:rPr>
          <w:rFonts w:ascii="IRNazanin" w:hAnsi="IRNazanin" w:eastAsia="IRNazanin"/>
          <w:color w:val="111111"/>
          <w:sz w:val="28"/>
          <w:sz w:val="28"/>
          <w:szCs w:val="28"/>
          <w:rtl w:val="true"/>
          <w:lang w:bidi="fa-IR"/>
        </w:rPr>
        <w:t xml:space="preserve">پیامبر هنگامی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هیچ قیدی به آن نمی‌افزاید و تعیین نمی‌کند که مولا بودن امیرالمؤمنین مربوط به چه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استفاده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این مطلب است که مولا بودن امیرالمؤمنین مطلبی است که در زمان حیات پیامبر نیز صادق است؛ و معلوم است که در این زمان، امر اداره و سرپرستی جامعه به امیرالمؤمنین واگذار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منظور از این جمله باید چیزی باشد که در حیات پیامبر نیز صادق باشد و این نیست جز، یار و یاور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Style w:val="FootnoteAnchor"/>
          <w:rtl w:val="true"/>
        </w:rPr>
        <w:footnoteReference w:id="29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می‌آید که امیر المؤمنین اولویت در تصرف داشته باشد حتی در زمان زنده بودن پیامبر گرامی</w:t>
      </w:r>
      <w:bookmarkStart w:id="384" w:name="pg4258_45386"/>
    </w:p>
    <w:p>
      <w:pPr>
        <w:pStyle w:val="BookText"/>
        <w:rPr/>
      </w:pPr>
      <w:bookmarkEnd w:id="384"/>
      <w:r>
        <w:rPr>
          <w:rFonts w:ascii="IRNazanin" w:hAnsi="IRNazanin" w:eastAsia="IRNazanin"/>
          <w:color w:val="111111"/>
          <w:sz w:val="28"/>
          <w:sz w:val="28"/>
          <w:szCs w:val="28"/>
          <w:rtl w:val="true"/>
          <w:lang w:bidi="fa-IR"/>
        </w:rPr>
        <w:t xml:space="preserve">اسلام و چون چنین مطلبی نادرست است، می‌باید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385" w:name="__RefHeading___Toc356579_1479056682"/>
      <w:bookmarkStart w:id="386" w:name="_Toc157"/>
      <w:bookmarkEnd w:id="385"/>
      <w:r>
        <w:rPr/>
        <w:t>2</w:t>
      </w:r>
      <w:r>
        <w:rPr>
          <w:rtl w:val="true"/>
        </w:rPr>
        <w:t xml:space="preserve">- </w:t>
      </w:r>
      <w:r>
        <w:rPr>
          <w:rtl w:val="true"/>
        </w:rPr>
        <w:t>انتقادها</w:t>
      </w:r>
      <w:bookmarkEnd w:id="386"/>
    </w:p>
    <w:p>
      <w:pPr>
        <w:pStyle w:val="Heading6"/>
        <w:numPr>
          <w:ilvl w:val="5"/>
          <w:numId w:val="1"/>
        </w:numPr>
        <w:rPr/>
      </w:pPr>
      <w:bookmarkStart w:id="387" w:name="__RefHeading___Toc356581_1479056682"/>
      <w:bookmarkStart w:id="388" w:name="_Toc158"/>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این برداشت از غدیر از سه جهت قابل انتقاد است</w:t>
      </w:r>
      <w:r>
        <w:rPr>
          <w:rFonts w:eastAsia="IRNazanin" w:cs="IRNazanin"/>
          <w:color w:val="111111"/>
          <w:sz w:val="28"/>
          <w:szCs w:val="28"/>
          <w:rtl w:val="true"/>
          <w:lang w:bidi="fa-IR"/>
        </w:rPr>
        <w:t>:</w:t>
      </w:r>
    </w:p>
    <w:p>
      <w:pPr>
        <w:pStyle w:val="Heading6"/>
        <w:numPr>
          <w:ilvl w:val="5"/>
          <w:numId w:val="1"/>
        </w:numPr>
        <w:rPr/>
      </w:pPr>
      <w:bookmarkStart w:id="389" w:name="__RefHeading___Toc356583_1479056682"/>
      <w:bookmarkStart w:id="390" w:name="_Toc159"/>
      <w:bookmarkEnd w:id="389"/>
      <w:r>
        <w:rPr/>
        <w:t>2-1</w:t>
      </w:r>
      <w:r>
        <w:rPr>
          <w:rtl w:val="true"/>
        </w:rPr>
        <w:t xml:space="preserve">- </w:t>
      </w:r>
      <w:r>
        <w:rPr>
          <w:rtl w:val="true"/>
        </w:rPr>
        <w:t>همسانی با دلایل سایر نظریات</w:t>
      </w:r>
      <w:bookmarkEnd w:id="390"/>
    </w:p>
    <w:p>
      <w:pPr>
        <w:pStyle w:val="BookText"/>
        <w:rPr/>
      </w:pPr>
      <w:r>
        <w:rPr>
          <w:rFonts w:ascii="IRNazanin" w:hAnsi="IRNazanin" w:eastAsia="IRNazanin"/>
          <w:color w:val="111111"/>
          <w:sz w:val="28"/>
          <w:sz w:val="28"/>
          <w:szCs w:val="28"/>
          <w:rtl w:val="true"/>
          <w:lang w:bidi="fa-IR"/>
        </w:rPr>
        <w:t>با دقت در مطالبی که به عنوان دلیل برای اثبات این برداشت از ماجرای غدیر ارائه شده به خوبی مشخص می‌شود که متکلمان سنّی پیش از این برای اثبات برداشت نخست نیز به آن‌ها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عنوان مستقل هستند که در زبان عربی به یک معنا بکار نمی‌روند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نمی‌تواند در یک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دو معنا باشد؛ دو پرسش به طور جدی قابل 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با حدیث غدیر، قصد دارد میان محبت به خود و محبت به امیرالمؤمنین رابطه برقرار کند یا منظور ایشان از این حدیث، برقراری ارتباط میان یاری خود و یاری امیرالمؤمنین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برای اثبات دو معنای متفاوت، هرچند نزدیک به هم، به دلایل مشابه استناد کرد؟</w:t>
      </w:r>
    </w:p>
    <w:p>
      <w:pPr>
        <w:pStyle w:val="Heading6"/>
        <w:numPr>
          <w:ilvl w:val="5"/>
          <w:numId w:val="1"/>
        </w:numPr>
        <w:rPr/>
      </w:pPr>
      <w:bookmarkStart w:id="391" w:name="__RefHeading___Toc356585_1479056682"/>
      <w:bookmarkStart w:id="392" w:name="_Toc160"/>
      <w:bookmarkEnd w:id="391"/>
      <w:r>
        <w:rPr/>
        <w:t>2-2</w:t>
      </w:r>
      <w:r>
        <w:rPr>
          <w:rtl w:val="true"/>
        </w:rPr>
        <w:t xml:space="preserve">- </w:t>
      </w:r>
      <w:r>
        <w:rPr>
          <w:rtl w:val="true"/>
        </w:rPr>
        <w:t>ناپیوستگی معنایی با جملات پیشین</w:t>
      </w:r>
      <w:bookmarkEnd w:id="392"/>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ولایت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باشد، سخن پیامبر به این صورت در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ناصره فعلیٌّ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معنای آن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او را یاری می‌کنم، علی او را یاری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هرچند در جای خود بی مفهوم نیست، اما ارتباطی با اولویت پیامبر نسبت به مسلمانان پیدا نمی‌کند، زیرا اقرار گرفتن از مردم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اقرار کنندگان در برابر اقرار خود، وظیفه و مسئولیتی بر عهده دارند، با این که در جمله بعدی، پیامبر امیرالمؤمنین را مُلزم به یاری مردم می‌کند</w:t>
      </w:r>
      <w:r>
        <w:rPr>
          <w:rFonts w:eastAsia="IRNazanin" w:cs="IRNazanin"/>
          <w:color w:val="111111"/>
          <w:sz w:val="28"/>
          <w:szCs w:val="28"/>
          <w:rtl w:val="true"/>
          <w:lang w:bidi="fa-IR"/>
        </w:rPr>
        <w:t>.</w:t>
      </w:r>
      <w:bookmarkStart w:id="393" w:name="pg4258_45387"/>
    </w:p>
    <w:p>
      <w:pPr>
        <w:pStyle w:val="Heading6"/>
        <w:numPr>
          <w:ilvl w:val="5"/>
          <w:numId w:val="1"/>
        </w:numPr>
        <w:rPr/>
      </w:pPr>
      <w:bookmarkStart w:id="394" w:name="__RefHeading___Toc356587_1479056682"/>
      <w:bookmarkStart w:id="395" w:name="_Toc161"/>
      <w:bookmarkEnd w:id="393"/>
      <w:bookmarkEnd w:id="394"/>
      <w:r>
        <w:rPr/>
        <w:t>2-3</w:t>
      </w:r>
      <w:r>
        <w:rPr>
          <w:rtl w:val="true"/>
        </w:rPr>
        <w:t xml:space="preserve">- </w:t>
      </w:r>
      <w:r>
        <w:rPr>
          <w:rtl w:val="true"/>
        </w:rPr>
        <w:t>ناپیوستگی معنایی با جملات پسین</w:t>
      </w:r>
      <w:bookmarkEnd w:id="395"/>
    </w:p>
    <w:p>
      <w:pPr>
        <w:pStyle w:val="BookText"/>
        <w:rPr/>
      </w:pPr>
      <w:r>
        <w:rPr>
          <w:rFonts w:ascii="IRNazanin" w:hAnsi="IRNazanin" w:eastAsia="IRNazanin"/>
          <w:color w:val="111111"/>
          <w:sz w:val="28"/>
          <w:sz w:val="28"/>
          <w:szCs w:val="28"/>
          <w:rtl w:val="true"/>
          <w:lang w:bidi="fa-IR"/>
        </w:rPr>
        <w:t xml:space="preserve">در صورتی که برای این حدیث چنین معنایی قایل شویم،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جملات بعد از خود نیز پیوستگی معنایی نخواهد داشت، زیرا اگر به فرض،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متکلمان سنّی معنا کنیم، در این صورت جمله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بدار هر که او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ارتباطی است بین این که امیرالمؤمنین باید مردم را یاری کند و بین این که خداوند دوست بدارد هر که او را دوست می‌دارد؟</w:t>
      </w:r>
    </w:p>
    <w:p>
      <w:pPr>
        <w:pStyle w:val="BookText"/>
        <w:rPr/>
      </w:pPr>
      <w:r>
        <w:rPr>
          <w:rFonts w:ascii="IRNazanin" w:hAnsi="IRNazanin" w:eastAsia="IRNazanin"/>
          <w:color w:val="111111"/>
          <w:sz w:val="28"/>
          <w:sz w:val="28"/>
          <w:szCs w:val="28"/>
          <w:rtl w:val="true"/>
          <w:lang w:bidi="fa-IR"/>
        </w:rPr>
        <w:t xml:space="preserve">به هر حال، با فرض پذیرش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 سخن پیامبر بر آن، کمکی به فهم ماجرای غدیر نمی‌کند، هرچند ابن حجر با</w:t>
      </w:r>
    </w:p>
    <w:p>
      <w:pPr>
        <w:pStyle w:val="BookText"/>
        <w:rPr/>
      </w:pPr>
      <w:r>
        <w:rPr>
          <w:rFonts w:ascii="IRNazanin" w:hAnsi="IRNazanin" w:eastAsia="IRNazanin"/>
          <w:color w:val="111111"/>
          <w:sz w:val="28"/>
          <w:sz w:val="28"/>
          <w:szCs w:val="28"/>
          <w:rtl w:val="true"/>
          <w:lang w:bidi="fa-IR"/>
        </w:rPr>
        <w:t>قاطعیت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أن یکون کلام النّبی منزلا علی هذا المعنی و هو أظهر فی لفظ المولی؛</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سخن پیامبر بر این معنا حمل شود که آشکارترین معنا برای کلمه مولی است</w:t>
      </w:r>
      <w:r>
        <w:rPr>
          <w:rFonts w:eastAsia="IRNazanin" w:cs="IRNazanin"/>
          <w:color w:val="111111"/>
          <w:sz w:val="28"/>
          <w:szCs w:val="28"/>
          <w:rtl w:val="true"/>
          <w:lang w:bidi="fa-IR"/>
        </w:rPr>
        <w:t>».</w:t>
      </w:r>
    </w:p>
    <w:p>
      <w:pPr>
        <w:pStyle w:val="Heading4"/>
        <w:numPr>
          <w:ilvl w:val="3"/>
          <w:numId w:val="1"/>
        </w:numPr>
        <w:rPr/>
      </w:pPr>
      <w:bookmarkStart w:id="396" w:name="__RefHeading___Toc356589_1479056682"/>
      <w:bookmarkStart w:id="397" w:name="_Toc162"/>
      <w:bookmarkEnd w:id="396"/>
      <w:r>
        <w:rPr>
          <w:rtl w:val="true"/>
        </w:rPr>
        <w:t>تفسیر سوم، آزاد کنندگی برده</w:t>
      </w:r>
      <w:bookmarkEnd w:id="397"/>
    </w:p>
    <w:p>
      <w:pPr>
        <w:pStyle w:val="Heading5"/>
        <w:numPr>
          <w:ilvl w:val="4"/>
          <w:numId w:val="1"/>
        </w:numPr>
        <w:rPr/>
      </w:pPr>
      <w:bookmarkStart w:id="398" w:name="__RefHeading___Toc356591_1479056682"/>
      <w:bookmarkStart w:id="399" w:name="_Toc163"/>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 xml:space="preserve">عجیب‌ترین برداشت از ماجرای غدیر خم و بی‌معناترین تفسیر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 کننده در نظر گرفته شود که بر این اساس، معنای جمله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آزاد کننده او هستم، علی آزاد کننده اوست</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400" w:name="__RefHeading___Toc356593_1479056682"/>
      <w:bookmarkStart w:id="401" w:name="_Toc164"/>
      <w:bookmarkEnd w:id="400"/>
      <w:r>
        <w:rPr/>
        <w:t>1</w:t>
      </w:r>
      <w:r>
        <w:rPr>
          <w:rtl w:val="true"/>
        </w:rPr>
        <w:t xml:space="preserve">- </w:t>
      </w:r>
      <w:r>
        <w:rPr>
          <w:rtl w:val="true"/>
        </w:rPr>
        <w:t>دلایل</w:t>
      </w:r>
      <w:bookmarkEnd w:id="401"/>
    </w:p>
    <w:p>
      <w:pPr>
        <w:pStyle w:val="Heading6"/>
        <w:numPr>
          <w:ilvl w:val="5"/>
          <w:numId w:val="1"/>
        </w:numPr>
        <w:rPr/>
      </w:pPr>
      <w:bookmarkStart w:id="402" w:name="__RefHeading___Toc356595_1479056682"/>
      <w:bookmarkStart w:id="403" w:name="_Toc165"/>
      <w:bookmarkEnd w:id="402"/>
      <w:r>
        <w:rPr>
          <w:rtl w:val="true"/>
        </w:rPr>
        <w:t>اشاره</w:t>
      </w:r>
      <w:bookmarkEnd w:id="40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برداشت به دو حادثه تاریخی استناد شده است</w:t>
      </w:r>
      <w:r>
        <w:rPr>
          <w:rFonts w:eastAsia="IRNazanin" w:cs="IRNazanin"/>
          <w:color w:val="111111"/>
          <w:sz w:val="28"/>
          <w:szCs w:val="28"/>
          <w:rtl w:val="true"/>
          <w:lang w:bidi="fa-IR"/>
        </w:rPr>
        <w:t>:</w:t>
      </w:r>
      <w:bookmarkStart w:id="404" w:name="pg4258_45388"/>
    </w:p>
    <w:p>
      <w:pPr>
        <w:pStyle w:val="Heading6"/>
        <w:numPr>
          <w:ilvl w:val="5"/>
          <w:numId w:val="1"/>
        </w:numPr>
        <w:rPr/>
      </w:pPr>
      <w:bookmarkStart w:id="405" w:name="__RefHeading___Toc356597_1479056682"/>
      <w:bookmarkStart w:id="406" w:name="_Toc166"/>
      <w:bookmarkEnd w:id="404"/>
      <w:bookmarkEnd w:id="405"/>
      <w:r>
        <w:rPr/>
        <w:t>1-1</w:t>
      </w:r>
      <w:r>
        <w:rPr>
          <w:rtl w:val="true"/>
        </w:rPr>
        <w:t xml:space="preserve">- </w:t>
      </w:r>
      <w:r>
        <w:rPr>
          <w:rtl w:val="true"/>
        </w:rPr>
        <w:t>مشاجره امیرالمؤمنین با اسامة بن زید</w:t>
      </w:r>
      <w:bookmarkEnd w:id="406"/>
    </w:p>
    <w:p>
      <w:pPr>
        <w:pStyle w:val="BookText"/>
        <w:rPr/>
      </w:pPr>
      <w:r>
        <w:rPr>
          <w:rFonts w:ascii="IRNazanin" w:hAnsi="IRNazanin" w:eastAsia="IRNazanin"/>
          <w:color w:val="111111"/>
          <w:sz w:val="28"/>
          <w:sz w:val="28"/>
          <w:szCs w:val="28"/>
          <w:rtl w:val="true"/>
          <w:lang w:bidi="fa-IR"/>
        </w:rPr>
        <w:t xml:space="preserve">ابن اثیر به عنوان یک احتمال ضعیف و با 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حادثه چنین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زید به امیرالمؤمنین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مولای، إنّما مولای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با شنیدن این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این مطلب با توضیح بیشتری در برخی از متون شیعه به نقل از اهل سنت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وقع بین أمیر المؤنین و بین أسامة بن زید کلامٌ، فقال له أمیر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 لمولاک؟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مولای و إنّما مولای رسول اللّه صلی‌الله‌علیه‌و‌آله، فقال</w:t>
      </w:r>
    </w:p>
    <w:p>
      <w:pPr>
        <w:pStyle w:val="BookText"/>
        <w:rPr/>
      </w:pP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یرید بذلک قطع ما کان من أسامة و بیان أنّه بمنزلته فی کونه مولی له؛</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امیرالمؤمنین و اسامة بن زید گفتگویی درگرفت، امیرالمؤمنین به اسامه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 خود چنین می‌گویی؟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نیستی، مولای من رسول خدا است؛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 هستم، علی مولای اوست؛ پیامبر می‌خواست سخن اسامه را کوتاه کند و نشان دهد جایگاه امیرالمؤمنین را که مولای اسامه هم هست</w:t>
      </w:r>
      <w:r>
        <w:rPr>
          <w:rFonts w:eastAsia="IRNazanin" w:cs="IRNazanin"/>
          <w:color w:val="111111"/>
          <w:sz w:val="28"/>
          <w:szCs w:val="28"/>
          <w:rtl w:val="true"/>
          <w:lang w:bidi="fa-IR"/>
        </w:rPr>
        <w:t>».</w:t>
      </w:r>
    </w:p>
    <w:p>
      <w:pPr>
        <w:pStyle w:val="Heading6"/>
        <w:numPr>
          <w:ilvl w:val="5"/>
          <w:numId w:val="1"/>
        </w:numPr>
        <w:rPr/>
      </w:pPr>
      <w:bookmarkStart w:id="407" w:name="__RefHeading___Toc356599_1479056682"/>
      <w:bookmarkStart w:id="408" w:name="_Toc167"/>
      <w:bookmarkEnd w:id="407"/>
      <w:r>
        <w:rPr/>
        <w:t>1-2</w:t>
      </w:r>
      <w:r>
        <w:rPr>
          <w:rtl w:val="true"/>
        </w:rPr>
        <w:t xml:space="preserve">- </w:t>
      </w:r>
      <w:r>
        <w:rPr>
          <w:rtl w:val="true"/>
        </w:rPr>
        <w:t>مشاجره امیرالمؤمنین با زید بن حارثه</w:t>
      </w:r>
      <w:bookmarkEnd w:id="408"/>
    </w:p>
    <w:p>
      <w:pPr>
        <w:pStyle w:val="BookText"/>
        <w:rPr/>
      </w:pPr>
      <w:r>
        <w:rPr>
          <w:rFonts w:ascii="IRNazanin" w:hAnsi="IRNazanin" w:eastAsia="IRNazanin"/>
          <w:color w:val="111111"/>
          <w:sz w:val="28"/>
          <w:sz w:val="28"/>
          <w:szCs w:val="28"/>
          <w:rtl w:val="true"/>
          <w:lang w:bidi="fa-IR"/>
        </w:rPr>
        <w:t xml:space="preserve">در پاره‌ای از منابع شیعی به نقل از اهل سنت، این ماجرا درباره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نقل شده است</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409" w:name="__RefHeading___Toc356601_1479056682"/>
      <w:bookmarkStart w:id="410" w:name="_Toc168"/>
      <w:bookmarkEnd w:id="409"/>
      <w:r>
        <w:rPr/>
        <w:t>2</w:t>
      </w:r>
      <w:r>
        <w:rPr>
          <w:rtl w:val="true"/>
        </w:rPr>
        <w:t xml:space="preserve">- </w:t>
      </w:r>
      <w:r>
        <w:rPr>
          <w:rtl w:val="true"/>
        </w:rPr>
        <w:t>انتقادها</w:t>
      </w:r>
      <w:bookmarkEnd w:id="410"/>
    </w:p>
    <w:p>
      <w:pPr>
        <w:pStyle w:val="Heading6"/>
        <w:numPr>
          <w:ilvl w:val="5"/>
          <w:numId w:val="1"/>
        </w:numPr>
        <w:rPr/>
      </w:pPr>
      <w:bookmarkStart w:id="411" w:name="__RefHeading___Toc356603_1479056682"/>
      <w:bookmarkStart w:id="412" w:name="_Toc169"/>
      <w:bookmarkEnd w:id="411"/>
      <w:r>
        <w:rPr>
          <w:rtl w:val="true"/>
        </w:rPr>
        <w:t>اشاره</w:t>
      </w:r>
      <w:bookmarkEnd w:id="4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نحوه برخورد اندیشمندان سنی با این برداشت از سخن پیامبر و طرح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می‌شود در ارزیابی حادثه غدیر این</w:t>
      </w:r>
      <w:bookmarkStart w:id="413" w:name="pg4258_45389"/>
    </w:p>
    <w:p>
      <w:pPr>
        <w:pStyle w:val="BookText"/>
        <w:rPr/>
      </w:pPr>
      <w:bookmarkEnd w:id="413"/>
      <w:r>
        <w:rPr>
          <w:rFonts w:ascii="IRNazanin" w:hAnsi="IRNazanin" w:eastAsia="IRNazanin"/>
          <w:color w:val="111111"/>
          <w:sz w:val="28"/>
          <w:sz w:val="28"/>
          <w:szCs w:val="28"/>
          <w:rtl w:val="true"/>
          <w:lang w:bidi="fa-IR"/>
        </w:rPr>
        <w:t>برداشت جایگاه قابل اعتنایی ندارد، زیرا گمان نمی‌رود که رسول گرامی اسلام ده‌ها هزار نفر مسلمان از حج برگشته را در هوایی گرم ساعت‌ها نگاه دارد، برای آن‌ها سخن بگوید، به مولا بودن خداوند و خود نسبت به مردم تأکید ورزد، سپس برای برطرف کردن اختلافی کوچک میان دو نفر، به آنان گوشزد کند که هرکس پیامبر او را آزاد کرده است، گویا امیرالمؤمنین او را آزاد کرده است و مردم هم به واسطه این مطلب به ایشان تبریک و تهنیت بگویند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اما صرف نظر از غیر عادی بودن چنین تصویری از ماجرای غدیر، چند انتقاد می‌توان بر آن وارد دانست</w:t>
      </w:r>
      <w:r>
        <w:rPr>
          <w:rFonts w:eastAsia="IRNazanin" w:cs="IRNazanin"/>
          <w:color w:val="111111"/>
          <w:sz w:val="28"/>
          <w:szCs w:val="28"/>
          <w:rtl w:val="true"/>
          <w:lang w:bidi="fa-IR"/>
        </w:rPr>
        <w:t>:</w:t>
      </w:r>
    </w:p>
    <w:p>
      <w:pPr>
        <w:pStyle w:val="Heading6"/>
        <w:numPr>
          <w:ilvl w:val="5"/>
          <w:numId w:val="1"/>
        </w:numPr>
        <w:rPr/>
      </w:pPr>
      <w:bookmarkStart w:id="414" w:name="__RefHeading___Toc356605_1479056682"/>
      <w:bookmarkStart w:id="415" w:name="_Toc170"/>
      <w:bookmarkEnd w:id="414"/>
      <w:r>
        <w:rPr/>
        <w:t>2-1</w:t>
      </w:r>
      <w:r>
        <w:rPr>
          <w:rtl w:val="true"/>
        </w:rPr>
        <w:t xml:space="preserve">- </w:t>
      </w:r>
      <w:r>
        <w:rPr>
          <w:rtl w:val="true"/>
        </w:rPr>
        <w:t>ناپیوستگی معنایی با سایر جملات</w:t>
      </w:r>
      <w:bookmarkEnd w:id="415"/>
    </w:p>
    <w:p>
      <w:pPr>
        <w:pStyle w:val="BookText"/>
        <w:rPr/>
      </w:pPr>
      <w:r>
        <w:rPr>
          <w:rFonts w:ascii="IRNazanin" w:hAnsi="IRNazanin" w:eastAsia="IRNazanin"/>
          <w:color w:val="111111"/>
          <w:sz w:val="28"/>
          <w:sz w:val="28"/>
          <w:szCs w:val="28"/>
          <w:rtl w:val="true"/>
          <w:lang w:bidi="fa-IR"/>
        </w:rPr>
        <w:t xml:space="preserve">اگر بپذیریم،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 در غدیر خم و خطاب به مردم و در پاسخ به مشاجره با امیرالمؤمنین فرموده است، در این صورت این پرسش مطرح می‌شود که چه ارتباط منطقی میان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جمله وجود دارد؟</w:t>
      </w:r>
    </w:p>
    <w:p>
      <w:pPr>
        <w:pStyle w:val="Heading6"/>
        <w:numPr>
          <w:ilvl w:val="5"/>
          <w:numId w:val="1"/>
        </w:numPr>
        <w:rPr/>
      </w:pPr>
      <w:bookmarkStart w:id="416" w:name="__RefHeading___Toc356607_1479056682"/>
      <w:bookmarkStart w:id="417" w:name="_Toc171"/>
      <w:bookmarkEnd w:id="416"/>
      <w:r>
        <w:rPr/>
        <w:t>2-2</w:t>
      </w:r>
      <w:r>
        <w:rPr>
          <w:rtl w:val="true"/>
        </w:rPr>
        <w:t xml:space="preserve">- </w:t>
      </w:r>
      <w:r>
        <w:rPr>
          <w:rtl w:val="true"/>
        </w:rPr>
        <w:t>بازگشت به انکار ماجرای غدیر</w:t>
      </w:r>
      <w:bookmarkEnd w:id="41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پاره‌ای نقل‌ها چنین معلوم می‌شود که برخی می‌کوشند با انکار وجود حادثه غدیر، نشان دهند که پیامبر تنها این جمله را در حل یک منازعه شخصی و فقط در خطاب به شاکی آن گفته‌اند</w:t>
      </w:r>
      <w:r>
        <w:rPr>
          <w:rFonts w:eastAsia="IRNazanin" w:cs="IRNazanin"/>
          <w:color w:val="111111"/>
          <w:sz w:val="28"/>
          <w:szCs w:val="28"/>
          <w:rtl w:val="true"/>
          <w:lang w:bidi="fa-IR"/>
        </w:rPr>
        <w:t>.</w:t>
      </w:r>
      <w:r>
        <w:rPr>
          <w:rStyle w:val="FootnoteAnchor"/>
          <w:rtl w:val="true"/>
        </w:rPr>
        <w:footnoteReference w:id="302"/>
      </w:r>
      <w:bookmarkStart w:id="418" w:name="pg4258_45390"/>
    </w:p>
    <w:p>
      <w:pPr>
        <w:pStyle w:val="BookText"/>
        <w:rPr/>
      </w:pPr>
      <w:bookmarkEnd w:id="418"/>
      <w:r>
        <w:rPr>
          <w:rFonts w:ascii="IRNazanin" w:hAnsi="IRNazanin" w:eastAsia="IRNazanin"/>
          <w:color w:val="111111"/>
          <w:sz w:val="28"/>
          <w:sz w:val="28"/>
          <w:szCs w:val="28"/>
          <w:rtl w:val="true"/>
          <w:lang w:bidi="fa-IR"/>
        </w:rPr>
        <w:t>اگر چنین باشد، بی گمان دروغی نا بخشودنی است؛ زیرا همچنان که گذشت، مدارک معتبر و متواتر بر وجود ماجرای غدیر وجود دارد که نادیده گرفتن آن‌ها با طرح چنین مطالبی، آب در هاون کوبیدن است</w:t>
      </w:r>
      <w:r>
        <w:rPr>
          <w:rFonts w:eastAsia="IRNazanin" w:cs="IRNazanin"/>
          <w:color w:val="111111"/>
          <w:sz w:val="28"/>
          <w:szCs w:val="28"/>
          <w:rtl w:val="true"/>
          <w:lang w:bidi="fa-IR"/>
        </w:rPr>
        <w:t>.</w:t>
      </w:r>
    </w:p>
    <w:p>
      <w:pPr>
        <w:pStyle w:val="Heading6"/>
        <w:numPr>
          <w:ilvl w:val="5"/>
          <w:numId w:val="1"/>
        </w:numPr>
        <w:rPr/>
      </w:pPr>
      <w:bookmarkStart w:id="419" w:name="__RefHeading___Toc356609_1479056682"/>
      <w:bookmarkStart w:id="420" w:name="_Toc172"/>
      <w:bookmarkEnd w:id="419"/>
      <w:r>
        <w:rPr/>
        <w:t>2-3</w:t>
      </w:r>
      <w:r>
        <w:rPr>
          <w:rtl w:val="true"/>
        </w:rPr>
        <w:t xml:space="preserve">- </w:t>
      </w:r>
      <w:r>
        <w:rPr>
          <w:rtl w:val="true"/>
        </w:rPr>
        <w:t>تناقض‌های درونی</w:t>
      </w:r>
      <w:bookmarkEnd w:id="420"/>
    </w:p>
    <w:p>
      <w:pPr>
        <w:pStyle w:val="BookText"/>
        <w:rPr/>
      </w:pPr>
      <w:r>
        <w:rPr>
          <w:rFonts w:ascii="IRNazanin" w:hAnsi="IRNazanin" w:eastAsia="IRNazanin"/>
          <w:color w:val="111111"/>
          <w:sz w:val="28"/>
          <w:sz w:val="28"/>
          <w:szCs w:val="28"/>
          <w:rtl w:val="true"/>
          <w:lang w:bidi="fa-IR"/>
        </w:rPr>
        <w:t>همچنان که گذشت ماجرای مشاجره بین امیرالمؤمنین از یک سو و زید یا اسامه از سوی دیگر، در برخی متون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مشاجره بین امیرالمؤمنین و زید بن حارثه باشد، وقوع آن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مدارک تاریخی وقتی زید کودکی هشت ساله بود در غیاب مادرش، از شهر خود ربوده شده، در بازار عکاظ در بیرون شهر مکه به بردگی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برادر زاده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می‌خرد و به عمه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کودک را به خانه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خدیجه می‌خواهند که زید را به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ببخشد؛ با بخشش زید، پیامبر او را آزاد می‌کند و تصمیم‌گیری درباره ماندن در خانه ایشان یا بازگشت به خانه پدری را بر عهده خود او می‌گذارند که وی ترجیح می‌دهد همان جا بماند و پسر خوانده پیامبر باشد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زید در جوانی با زنی به نام ام ایمن ازدواج می‌کند و فرزندی به نام اسامه از آن‌ها متولد می‌شود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از این رو، بنا بر رسم روزگار جاهلیت، زید بن حارثه، برده آزاد شده پیامبر است که به همین سبب،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صادق است و طبیعتا جا دارد که امیرالمؤمنین به علت پیوند عمیقی که با پیامبر دارد مدعی شود من مولای زید هستم همان چیزی که پیامبر نیز آن را تأیید کرد؛ اما باید توجه داشت که زید بن حارثه یکی از فرماندهان سپاه اسلام در جنگ با رومیان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هشتم هجری یعنی حدود دو سال پیش از رحلت پیامبر در مرزهای شام به شهادت می‌رسد؛ پس نمی‌شود پیامبر در حادثه غدیر یعنی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سال دهم هجری این سخن را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مشاجره بین علی علیه‌السلام و اسامه صورت گرفته، در آن صورت باید گفت که هرچند اسامه در روز غدیر جوانی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سال‌ها پس از رحلت پیامبر زنده بوده است، ولی باید به این نکته توجه داشت که اسامه برده آزاد شده پیامبر</w:t>
      </w:r>
    </w:p>
    <w:p>
      <w:pPr>
        <w:pStyle w:val="BookText"/>
        <w:rPr/>
      </w:pPr>
      <w:r>
        <w:rPr>
          <w:rFonts w:ascii="IRNazanin" w:hAnsi="IRNazanin" w:eastAsia="IRNazanin"/>
          <w:color w:val="111111"/>
          <w:sz w:val="28"/>
          <w:sz w:val="28"/>
          <w:szCs w:val="28"/>
          <w:rtl w:val="true"/>
          <w:lang w:bidi="fa-IR"/>
        </w:rPr>
        <w:t xml:space="preserve">نبوده،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به معنای آزاد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کتاب‌ها و منابع تاریخی و رجالی بر اسامه و شمردن او از جمله موالی رسول خدا</w:t>
      </w:r>
      <w:r>
        <w:rPr>
          <w:rStyle w:val="FootnoteAnchor"/>
          <w:rtl w:val="true"/>
        </w:rPr>
        <w:footnoteReference w:id="305"/>
      </w:r>
      <w:r>
        <w:rPr>
          <w:rFonts w:ascii="IRNazanin" w:hAnsi="IRNazanin" w:eastAsia="IRNazanin"/>
          <w:color w:val="111111"/>
          <w:sz w:val="28"/>
          <w:sz w:val="28"/>
          <w:szCs w:val="28"/>
          <w:rtl w:val="true"/>
          <w:lang w:bidi="fa-IR"/>
        </w:rPr>
        <w:t>با این مطلب تعارضی ندارد، زیرا در پاره‌ای از موارد این عنوان بر کسانی که پیوسته ملازم و همراه پیامبر بوده‌اند یا به دست پیامبر، اسلام آورده‌اند نیز صادق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بنابر این، هنگامی که پیامبر مولای اسامه نباشد، دیگر مجالی برای ادعای علی علیه‌السلام باقی نماند، همچنان که جایی برای سخن پیامبر هم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سبب پیغمبر با اجتهاد</w:t>
      </w:r>
    </w:p>
    <w:p>
      <w:pPr>
        <w:pStyle w:val="BookText"/>
        <w:rPr/>
      </w:pPr>
      <w:r>
        <w:rPr>
          <w:rFonts w:ascii="IRNazanin" w:hAnsi="IRNazanin" w:eastAsia="IRNazanin"/>
          <w:color w:val="111111"/>
          <w:sz w:val="28"/>
          <w:sz w:val="28"/>
          <w:szCs w:val="28"/>
          <w:rtl w:val="true"/>
          <w:lang w:bidi="fa-IR"/>
        </w:rPr>
        <w:t>نام خود و آنِ علی مولا نهاد</w:t>
      </w:r>
    </w:p>
    <w:p>
      <w:pPr>
        <w:pStyle w:val="BookText"/>
        <w:rPr/>
      </w:pPr>
      <w:r>
        <w:rPr>
          <w:rFonts w:ascii="IRNazanin" w:hAnsi="IRNazanin" w:eastAsia="IRNazanin"/>
          <w:color w:val="111111"/>
          <w:sz w:val="28"/>
          <w:sz w:val="28"/>
          <w:szCs w:val="28"/>
          <w:rtl w:val="true"/>
          <w:lang w:bidi="fa-IR"/>
        </w:rPr>
        <w:t>گفت هر کو را منم مولا و دوست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کیست مولا آن که آزادت کند</w:t>
      </w:r>
    </w:p>
    <w:p>
      <w:pPr>
        <w:pStyle w:val="BookText"/>
        <w:rPr/>
      </w:pPr>
      <w:r>
        <w:rPr>
          <w:rFonts w:ascii="IRNazanin" w:hAnsi="IRNazanin" w:eastAsia="IRNazanin"/>
          <w:color w:val="111111"/>
          <w:sz w:val="28"/>
          <w:sz w:val="28"/>
          <w:szCs w:val="28"/>
          <w:rtl w:val="true"/>
          <w:lang w:bidi="fa-IR"/>
        </w:rPr>
        <w:t>بند رقیت ز پایت بر کند</w:t>
      </w:r>
    </w:p>
    <w:p>
      <w:pPr>
        <w:pStyle w:val="BookText"/>
        <w:rPr/>
      </w:pPr>
      <w:r>
        <w:rPr>
          <w:rFonts w:ascii="IRNazanin" w:hAnsi="IRNazanin" w:eastAsia="IRNazanin"/>
          <w:color w:val="111111"/>
          <w:sz w:val="28"/>
          <w:sz w:val="28"/>
          <w:szCs w:val="28"/>
          <w:rtl w:val="true"/>
          <w:lang w:bidi="fa-IR"/>
        </w:rPr>
        <w:t>چون به آزادی نبوت هادی است</w:t>
      </w:r>
    </w:p>
    <w:p>
      <w:pPr>
        <w:pStyle w:val="BookText"/>
        <w:rPr/>
      </w:pPr>
      <w:r>
        <w:rPr>
          <w:rFonts w:ascii="IRNazanin" w:hAnsi="IRNazanin" w:eastAsia="IRNazanin"/>
          <w:color w:val="111111"/>
          <w:sz w:val="28"/>
          <w:sz w:val="28"/>
          <w:szCs w:val="28"/>
          <w:rtl w:val="true"/>
          <w:lang w:bidi="fa-IR"/>
        </w:rPr>
        <w:t>مؤمنان را ز انبیا آزادی است</w:t>
      </w:r>
    </w:p>
    <w:p>
      <w:pPr>
        <w:pStyle w:val="BookText"/>
        <w:rPr/>
      </w:pPr>
      <w:r>
        <w:rPr>
          <w:rFonts w:ascii="IRNazanin" w:hAnsi="IRNazanin" w:eastAsia="IRNazanin"/>
          <w:color w:val="111111"/>
          <w:sz w:val="28"/>
          <w:sz w:val="28"/>
          <w:szCs w:val="28"/>
          <w:rtl w:val="true"/>
          <w:lang w:bidi="fa-IR"/>
        </w:rPr>
        <w:t>ای گروه مؤمنان شادی کنید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سرو و سوسن آزادی کنید</w:t>
      </w:r>
      <w:r>
        <w:rPr>
          <w:rStyle w:val="FootnoteAnchor"/>
          <w:rtl w:val="true"/>
        </w:rPr>
        <w:footnoteReference w:id="307"/>
      </w:r>
      <w:bookmarkStart w:id="421" w:name="pg4258_45393"/>
    </w:p>
    <w:p>
      <w:pPr>
        <w:pStyle w:val="Heading2"/>
        <w:numPr>
          <w:ilvl w:val="1"/>
          <w:numId w:val="1"/>
        </w:numPr>
        <w:rPr/>
      </w:pPr>
      <w:bookmarkStart w:id="422" w:name="__RefHeading___Toc356611_1479056682"/>
      <w:bookmarkStart w:id="423" w:name="_Toc173"/>
      <w:bookmarkEnd w:id="421"/>
      <w:bookmarkEnd w:id="422"/>
      <w:r>
        <w:rPr>
          <w:rtl w:val="true"/>
        </w:rPr>
        <w:t>گفتار چهارم</w:t>
      </w:r>
      <w:r>
        <w:rPr>
          <w:rtl w:val="true"/>
        </w:rPr>
        <w:t xml:space="preserve">: </w:t>
      </w:r>
      <w:r>
        <w:rPr>
          <w:rtl w:val="true"/>
        </w:rPr>
        <w:t>راهی به سوی نگرشی نو</w:t>
      </w:r>
      <w:bookmarkEnd w:id="4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356613_1479056682"/>
      <w:bookmarkStart w:id="425" w:name="_Toc174"/>
      <w:bookmarkEnd w:id="424"/>
      <w:r>
        <w:rPr>
          <w:rtl w:val="true"/>
        </w:rPr>
        <w:t>اشاره</w:t>
      </w:r>
      <w:bookmarkStart w:id="426" w:name="pg4258_45395"/>
      <w:bookmarkEnd w:id="425"/>
    </w:p>
    <w:p>
      <w:pPr>
        <w:pStyle w:val="BookText"/>
        <w:rPr/>
      </w:pPr>
      <w:bookmarkEnd w:id="426"/>
      <w:r>
        <w:rPr>
          <w:rFonts w:ascii="IRNazanin" w:hAnsi="IRNazanin" w:eastAsia="IRNazanin"/>
          <w:color w:val="111111"/>
          <w:sz w:val="28"/>
          <w:sz w:val="28"/>
          <w:szCs w:val="28"/>
          <w:rtl w:val="true"/>
          <w:lang w:bidi="fa-IR"/>
        </w:rPr>
        <w:t xml:space="preserve">بررسی وجود یا عدم وجود رابطه میان دو موضوع کلامی و لغوی، یعنی دلالت حدیث غدیر بر خلافت امیرالمؤمنین و دلالت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اولویت که محور اصلی تعارض اندیشمندان شیعه و سنّی است به آن سبب اهمیت می‌یابد که می‌تواند با نقد دو دیدگاه رایج میان آن‌ها، زمینه طرح نظریه جدیدی را فراهم سازد که بدون در نظر گرفتن چنین پیوندی، دلالت حدیث غدیر را بر خلافت و ولایت امیرالمؤمنین به اثبات رساند</w:t>
      </w:r>
      <w:r>
        <w:rPr>
          <w:rFonts w:eastAsia="IRNazanin" w:cs="IRNazanin"/>
          <w:color w:val="111111"/>
          <w:sz w:val="28"/>
          <w:szCs w:val="28"/>
          <w:rtl w:val="true"/>
          <w:lang w:bidi="fa-IR"/>
        </w:rPr>
        <w:t>.</w:t>
      </w:r>
    </w:p>
    <w:p>
      <w:pPr>
        <w:pStyle w:val="Heading3"/>
        <w:numPr>
          <w:ilvl w:val="2"/>
          <w:numId w:val="1"/>
        </w:numPr>
        <w:rPr/>
      </w:pPr>
      <w:bookmarkStart w:id="427" w:name="__RefHeading___Toc356615_1479056682"/>
      <w:bookmarkStart w:id="428" w:name="_Toc175"/>
      <w:bookmarkEnd w:id="427"/>
      <w:r>
        <w:rPr/>
        <w:t>1</w:t>
      </w:r>
      <w:r>
        <w:rPr>
          <w:rtl w:val="true"/>
        </w:rPr>
        <w:t xml:space="preserve">- </w:t>
      </w:r>
      <w:r>
        <w:rPr>
          <w:rtl w:val="true"/>
        </w:rPr>
        <w:t>انتقاد پذیری نگرش کلامی اهل سنّت</w:t>
      </w:r>
      <w:bookmarkEnd w:id="428"/>
    </w:p>
    <w:p>
      <w:pPr>
        <w:pStyle w:val="Heading4"/>
        <w:numPr>
          <w:ilvl w:val="3"/>
          <w:numId w:val="1"/>
        </w:numPr>
        <w:rPr/>
      </w:pPr>
      <w:bookmarkStart w:id="429" w:name="__RefHeading___Toc356617_1479056682"/>
      <w:bookmarkStart w:id="430" w:name="_Toc176"/>
      <w:bookmarkEnd w:id="429"/>
      <w:r>
        <w:rPr/>
        <w:t>1-1</w:t>
      </w:r>
      <w:r>
        <w:rPr>
          <w:rtl w:val="true"/>
        </w:rPr>
        <w:t xml:space="preserve">- </w:t>
      </w:r>
      <w:r>
        <w:rPr>
          <w:rtl w:val="true"/>
        </w:rPr>
        <w:t>انکار ناپذیری مفهوم اولویت</w:t>
      </w:r>
      <w:bookmarkEnd w:id="4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عربی، اعم از اشعار شاعران و قرآن و حدیث و به گواهی گزارش‌های خود اهل سنت، به کار رفته است؛</w:t>
      </w:r>
      <w:r>
        <w:rPr>
          <w:rStyle w:val="FootnoteAnchor"/>
          <w:rtl w:val="true"/>
        </w:rPr>
        <w:footnoteReference w:id="308"/>
      </w:r>
      <w:r>
        <w:rPr>
          <w:rFonts w:ascii="IRNazanin" w:hAnsi="IRNazanin" w:eastAsia="IRNazanin"/>
          <w:color w:val="111111"/>
          <w:sz w:val="28"/>
          <w:sz w:val="28"/>
          <w:szCs w:val="28"/>
          <w:rtl w:val="true"/>
          <w:lang w:bidi="fa-IR"/>
        </w:rPr>
        <w:t>انکار آن</w:t>
      </w:r>
      <w:bookmarkStart w:id="431" w:name="pg4258_45396"/>
    </w:p>
    <w:p>
      <w:pPr>
        <w:pStyle w:val="BookText"/>
        <w:rPr/>
      </w:pPr>
      <w:bookmarkEnd w:id="431"/>
      <w:r>
        <w:rPr>
          <w:rFonts w:ascii="IRNazanin" w:hAnsi="IRNazanin" w:eastAsia="IRNazanin"/>
          <w:color w:val="111111"/>
          <w:sz w:val="28"/>
          <w:sz w:val="28"/>
          <w:szCs w:val="28"/>
          <w:rtl w:val="true"/>
          <w:lang w:bidi="fa-IR"/>
        </w:rPr>
        <w:t>از سوی برخی از متکلمان سنّی</w:t>
      </w:r>
      <w:r>
        <w:rPr>
          <w:rStyle w:val="FootnoteAnchor"/>
          <w:rtl w:val="true"/>
        </w:rPr>
        <w:footnoteReference w:id="309"/>
      </w:r>
      <w:r>
        <w:rPr>
          <w:rFonts w:ascii="IRNazanin" w:hAnsi="IRNazanin" w:eastAsia="IRNazanin"/>
          <w:color w:val="111111"/>
          <w:sz w:val="28"/>
          <w:sz w:val="28"/>
          <w:szCs w:val="28"/>
          <w:rtl w:val="true"/>
          <w:lang w:bidi="fa-IR"/>
        </w:rPr>
        <w:t>فاقد ارزش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مدعا، نقل ماجرای غدیر با استفاده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پیامبر گرامی اسلام صلی‌الله‌علیه‌و‌آله در مقام گرفتن گواهی از مردم، ابتدا اولی بودن خدا و خود را بر مردم مطرح کرده، سپس همین مطلب را با مولی بودن خدا و خود بر مردم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قام بحفرة الشجرة بخم و هو آخذ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ألستم تشهدون أنّ اللّه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و رسوله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أنّ اللّه و رسوله مولاکم؟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فإنّ هذا مولاه</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432" w:name="__RefHeading___Toc356619_1479056682"/>
      <w:bookmarkStart w:id="433" w:name="_Toc177"/>
      <w:bookmarkEnd w:id="432"/>
      <w:r>
        <w:rPr/>
        <w:t>1-2</w:t>
      </w:r>
      <w:r>
        <w:rPr>
          <w:rtl w:val="true"/>
        </w:rPr>
        <w:t xml:space="preserve">- </w:t>
      </w:r>
      <w:r>
        <w:rPr>
          <w:rtl w:val="true"/>
        </w:rPr>
        <w:t>ملاحظات غیر کلامی در اولویت گریزی</w:t>
      </w:r>
      <w:bookmarkEnd w:id="433"/>
    </w:p>
    <w:p>
      <w:pPr>
        <w:pStyle w:val="BookText"/>
        <w:rPr/>
      </w:pPr>
      <w:r>
        <w:rPr>
          <w:rFonts w:ascii="IRNazanin" w:hAnsi="IRNazanin" w:eastAsia="IRNazanin"/>
          <w:color w:val="111111"/>
          <w:sz w:val="28"/>
          <w:sz w:val="28"/>
          <w:szCs w:val="28"/>
          <w:rtl w:val="true"/>
          <w:lang w:bidi="fa-IR"/>
        </w:rPr>
        <w:t xml:space="preserve">مهم‌ترین پرسش برای یک پژوهشگر، صرف نظر از گرایش مذهبی وی، آن است که چرا با وجود شواهد فراوان بر بکار 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عربی و پذیرش آن توسط متفکران سنّی، آنان در طول تاریخ با اصرار فراوان کوشیده‌اند این واقعیت را در حدیث غدیر انکار کنند؟ آیا بود و نبود استنادات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دلیل این انکار بوده یا</w:t>
      </w:r>
    </w:p>
    <w:p>
      <w:pPr>
        <w:pStyle w:val="BookText"/>
        <w:rPr/>
      </w:pPr>
      <w:r>
        <w:rPr>
          <w:rFonts w:ascii="IRNazanin" w:hAnsi="IRNazanin" w:eastAsia="IRNazanin"/>
          <w:color w:val="111111"/>
          <w:sz w:val="28"/>
          <w:sz w:val="28"/>
          <w:szCs w:val="28"/>
          <w:rtl w:val="true"/>
          <w:lang w:bidi="fa-IR"/>
        </w:rPr>
        <w:t>پاره‌ای ملاحظات غیر ادبی، سبب چنین اتفاقی بوده است؟</w:t>
      </w:r>
    </w:p>
    <w:p>
      <w:pPr>
        <w:pStyle w:val="BookText"/>
        <w:rPr/>
      </w:pPr>
      <w:r>
        <w:rPr>
          <w:rFonts w:ascii="IRNazanin" w:hAnsi="IRNazanin" w:eastAsia="IRNazanin"/>
          <w:color w:val="111111"/>
          <w:sz w:val="28"/>
          <w:sz w:val="28"/>
          <w:szCs w:val="28"/>
          <w:rtl w:val="true"/>
          <w:lang w:bidi="fa-IR"/>
        </w:rPr>
        <w:t xml:space="preserve">با مراجعه به متون کلامی اهل سنت روشن می‌شود که انکار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دلیل لغوی نداشته و به اعتراف خود ایشان، تعارض میان پذیرش آن با کارهای انجام شده در راستای تثبیت خلافت ابوبکر، دلیل این کار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این مطلب را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لایمکن حمل لفظ المولی علی الأولی، فإنّ ذلک ممّا لایرد فی اللغة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إن کان ذلک محتملاً، فهو ممّا یمتنع حمل کلام النبی علیه لما فیه من مراغمة الاجماع و مخالفة اتفاق المسلمین و هدم قواعد الدین؛</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نیست واژه مولی بر أولی حمل شود، زیرا چنین چیزی هیچ گاه در لغت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این حمل روا باشد، ممکن نیست سخن پیامبر را بر آن حمل کنیم، زیرا چنین کاری باعث شکستن اجماع و مخالفت کردن با اتفاق مسلمانان و خراب کردن ستون‌های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خوبی نشان می‌دهد که انگیزه اصلی از تردید در مفهوم اولویت آن است که با پذیرش دلالت سخن پیامبر بر اولویت امیر المؤمنین، می‌باید بپذیریم که روند انتخاب جانشین برای پیامبر در سقیفه نادرست بوده، حکومت و خلافت ابوبکر فاقد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اهل سنت چنین مطلبی قابل پذیرش نیست و به گفته آنان باید بپذیریم که منظور پیامبر از سخن خود چیزی غیر از خلافت امیرالمؤمنین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روشی برای بررسی معنای سخن پیامبر در نوع خود بی‌نظیر است، زیرا بر این اساس، مهم نیست که گوینده در پی بیان چه مطلبی بوده است، همچنان که اهمیت ندارد شنوندگان از آن سخن چه فهمیده و نسبت به آن چه واکنشی از خود نشان داده‌اند؛ بلکه مهم آن است که رفتار گروهی با فاصله چند ماه از سخن پیامبر درست جلوه داده شود و به همین منظور می‌توان رفتار متأخر افراد را قرینه برای سخن متقدم پیامبر دانست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در بررسی اسناد و مدارک تاریخی نه تنها در باره پیامبر و سخنان ایشان به اجرا در آمد، بلکه هرجا احساس می‌شد سخن یک فرد با روند سقیفه در تعارض</w:t>
      </w:r>
    </w:p>
    <w:p>
      <w:pPr>
        <w:pStyle w:val="BookText"/>
        <w:rPr/>
      </w:pPr>
      <w:r>
        <w:rPr>
          <w:rFonts w:ascii="IRNazanin" w:hAnsi="IRNazanin" w:eastAsia="IRNazanin"/>
          <w:color w:val="111111"/>
          <w:sz w:val="28"/>
          <w:sz w:val="28"/>
          <w:szCs w:val="28"/>
          <w:rtl w:val="true"/>
          <w:lang w:bidi="fa-IR"/>
        </w:rPr>
        <w:t>است نیز به کار رفت، هرچند آن شخص عمر بن خطاب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شیعه و سنّی نقل کرده‌اند که پس از پایان پذیرفتن سخنان پیامبر، یاران ایشان در صدد ابراز تبریک و تهنیت به امیرالمؤمنین برآمدند که یکی از آن‌ها عمر بن خطاب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مورخان سخن او را با عبارت‌های گوناگون اما نزدیک به هم چنین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بن أبی‌طالب، أصبحت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بن أبی‌طالب، أصبحت مولای و مولی جمیع المؤمنین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 علی، أصبحت مولای و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 بن أبی‌طالب، أصبحت مولای و مولی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 یا أبا الحسن، أصبحت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وجه مشترک همه آن‌ها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شنیدن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خشم رنگ رخسارشان تغییر کرد که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ملک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رَاَوْهُ زُلْفَةً سیٔتْ وُجُوهُ الَّذینَ کَفَرُوا وَقیلَ هذَا الَّذی کُنْتُمْ بِهِ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 فیض القدیر، </w:t>
      </w:r>
      <w:r>
        <w:rPr>
          <w:rFonts w:eastAsia="IRNazanin" w:cs="IRNazanin"/>
          <w:color w:val="111111"/>
          <w:sz w:val="28"/>
          <w:szCs w:val="28"/>
          <w:lang w:bidi="fa-IR"/>
        </w:rPr>
        <w:t>6/282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 السقیفة اُم الفتن،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ابن اثیر سخن عمر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w:t>
      </w:r>
      <w:r>
        <w:rPr>
          <w:rStyle w:val="FootnoteAnchor"/>
          <w:rtl w:val="true"/>
        </w:rPr>
        <w:footnoteReference w:id="314"/>
      </w:r>
      <w:r>
        <w:rPr>
          <w:rFonts w:ascii="IRNazanin" w:hAnsi="IRNazanin" w:eastAsia="IRNazanin"/>
          <w:color w:val="111111"/>
          <w:sz w:val="28"/>
          <w:sz w:val="28"/>
          <w:szCs w:val="28"/>
          <w:rtl w:val="true"/>
          <w:lang w:bidi="fa-IR"/>
        </w:rPr>
        <w:t xml:space="preserve">و برخی نیز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ابی‌طالب، اصبحت الیوم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Style w:val="FootnoteAnchor"/>
          <w:rtl w:val="true"/>
        </w:rPr>
        <w:footnoteReference w:id="315"/>
      </w:r>
      <w:r>
        <w:rPr>
          <w:rFonts w:ascii="IRNazanin" w:hAnsi="IRNazanin" w:eastAsia="IRNazanin"/>
          <w:color w:val="111111"/>
          <w:sz w:val="28"/>
          <w:sz w:val="28"/>
          <w:szCs w:val="28"/>
          <w:rtl w:val="true"/>
          <w:lang w:bidi="fa-IR"/>
        </w:rPr>
        <w:t>اما بی تردید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وی در آن روز به ولایت و در نتیجه اولویت امیرالمؤمنین اعتراف کرده، به سادگی نمی‌توان رخدادهای پس از رحلت پیامبر را در مسئله خلافت توجیه</w:t>
      </w:r>
    </w:p>
    <w:p>
      <w:pPr>
        <w:pStyle w:val="BookText"/>
        <w:rPr/>
      </w:pPr>
      <w:r>
        <w:rPr>
          <w:rFonts w:ascii="IRNazanin" w:hAnsi="IRNazanin" w:eastAsia="IRNazanin"/>
          <w:color w:val="111111"/>
          <w:sz w:val="28"/>
          <w:sz w:val="28"/>
          <w:szCs w:val="28"/>
          <w:rtl w:val="true"/>
          <w:lang w:bidi="fa-IR"/>
        </w:rPr>
        <w:t>کرد؛ پس باید در صدد باشیم تا سخن وی را از ظاهر خود به گونه‌ای دور سازیم که با رفتارهای بعدی او در تعارض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باقلانی مدعی است یکی از شواهدی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سخن عمر بن خطاب است؛ زیرا اگر منظور وی از آن جمله، اولویت و ولایت امیرالمؤمنین بود، پیامبر به او اعتراض می‌کردند که چرا آن چه تنها در حقّ من ثابت است، برای غیر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اما باقلانی از این نکته غفلت کرده است که سیاق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معنا کنیم، به گونه‌ای است که بر همین مطلب، یعنی اثبات چیزی برای امیرالمؤمنین که پیشتر برای پیامبر ثابت بوده است، دلالت دارد و به واسطه وجود همین تلازم است که متکلمان سنّی ادعا می‌کنند هدف پیامبر از گفتن آن جمله این بوده است که مردم همان محبت یا نصرتی را که در حقّ وی دارند، نسبت به امیرالمؤمنین نیز روا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طبیعتا اگر چنین استدلالی درست باشد، پیامبر باید به حسان بن ثابت که بلافاصله پس از پایان پذیرفتن سخنان ایشان، در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سرودن اشعاری به مسئله ولایت و خلافت امیرالمؤمنین اشاره می‌کند، اعتراض می‌کرد که چرا چیزی را که به من اختصاص دارد به امیرالمؤمنین نسبت می‌دهی؟ در حالی که می‌دانیم پیامبر نه تنها به او اعتراض نمی‌کند، بلکه او را مؤیّد از جانب روح القدس نیز می‌داند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باقلانی و همفکران او توجه نکرده‌اند که عمر بن خطاب در سخن خود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فارسی از آن به</w:t>
      </w:r>
      <w:bookmarkStart w:id="434" w:name="pg4258_45400"/>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واژه حکایت از آن دارد که از نظر عمر برای امیرالمؤمنین چیزی ثابت شده که پیش از این ثابت نبوده است و این جز با ولایت و خلافت با هیچ یک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گرچه دیری</w:t>
      </w:r>
    </w:p>
    <w:p>
      <w:pPr>
        <w:pStyle w:val="BookText"/>
        <w:rPr/>
      </w:pPr>
      <w:r>
        <w:rPr>
          <w:rFonts w:ascii="IRNazanin" w:hAnsi="IRNazanin" w:eastAsia="IRNazanin"/>
          <w:color w:val="111111"/>
          <w:sz w:val="28"/>
          <w:sz w:val="28"/>
          <w:szCs w:val="28"/>
          <w:rtl w:val="true"/>
          <w:lang w:bidi="fa-IR"/>
        </w:rPr>
        <w:t>نگذشت که وی پای‌بند نبودن خود را در عمل به این سخن نشان داد</w:t>
      </w:r>
      <w:r>
        <w:rPr>
          <w:rFonts w:eastAsia="IRNazanin" w:cs="IRNazanin"/>
          <w:color w:val="111111"/>
          <w:sz w:val="28"/>
          <w:szCs w:val="28"/>
          <w:rtl w:val="true"/>
          <w:lang w:bidi="fa-IR"/>
        </w:rPr>
        <w:t>.</w:t>
      </w:r>
    </w:p>
    <w:p>
      <w:pPr>
        <w:pStyle w:val="Heading3"/>
        <w:numPr>
          <w:ilvl w:val="2"/>
          <w:numId w:val="1"/>
        </w:numPr>
        <w:rPr/>
      </w:pPr>
      <w:bookmarkStart w:id="435" w:name="__RefHeading___Toc356621_1479056682"/>
      <w:bookmarkStart w:id="436" w:name="_Toc178"/>
      <w:bookmarkEnd w:id="435"/>
      <w:r>
        <w:rPr/>
        <w:t>2</w:t>
      </w:r>
      <w:r>
        <w:rPr>
          <w:rtl w:val="true"/>
        </w:rPr>
        <w:t xml:space="preserve">- </w:t>
      </w:r>
      <w:r>
        <w:rPr>
          <w:rtl w:val="true"/>
        </w:rPr>
        <w:t>انتقاد پذیری نگرش کلامی شیعه</w:t>
      </w:r>
      <w:bookmarkEnd w:id="436"/>
    </w:p>
    <w:p>
      <w:pPr>
        <w:pStyle w:val="Heading4"/>
        <w:numPr>
          <w:ilvl w:val="3"/>
          <w:numId w:val="1"/>
        </w:numPr>
        <w:rPr/>
      </w:pPr>
      <w:bookmarkStart w:id="437" w:name="__RefHeading___Toc356623_1479056682"/>
      <w:bookmarkStart w:id="438" w:name="_Toc179"/>
      <w:bookmarkEnd w:id="437"/>
      <w:r>
        <w:rPr/>
        <w:t>2-1</w:t>
      </w:r>
      <w:r>
        <w:rPr>
          <w:rtl w:val="true"/>
        </w:rPr>
        <w:t xml:space="preserve">- </w:t>
      </w:r>
      <w:r>
        <w:rPr>
          <w:rtl w:val="true"/>
        </w:rPr>
        <w:t>نادرستی استفاده از مفهوم اولویت</w:t>
      </w:r>
      <w:bookmarkEnd w:id="438"/>
    </w:p>
    <w:p>
      <w:pPr>
        <w:pStyle w:val="BookText"/>
        <w:rPr/>
      </w:pPr>
      <w:r>
        <w:rPr>
          <w:rFonts w:ascii="IRNazanin" w:hAnsi="IRNazanin" w:eastAsia="IRNazanin"/>
          <w:color w:val="111111"/>
          <w:sz w:val="28"/>
          <w:sz w:val="28"/>
          <w:szCs w:val="28"/>
          <w:rtl w:val="true"/>
          <w:lang w:bidi="fa-IR"/>
        </w:rPr>
        <w:t xml:space="preserve">به نظر ما نمی‌توان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زیرا پیامبر پیش از آن، با طرح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مسئله اولویت خود را که قرآن نیز بر آن تأکید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بِاص لْمُؤْمِنینَ مِنْ اَ 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سزاوارتر است به مؤمنان از خودشان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قالب استفهام تقریری</w:t>
      </w:r>
      <w:r>
        <w:rPr>
          <w:rStyle w:val="FootnoteAnchor"/>
          <w:rtl w:val="true"/>
        </w:rPr>
        <w:footnoteReference w:id="31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قصه خوانده که مسیحا به عون فقر از آفتاب افسر و از چرخ گاه یافتنه تو گفتی که بجای آرم و گفتم که نیاری عهد و پیمان و وفاداری و دلبندی و یاری ؛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البلاغة فی المعانی و البیان و البدیع، ص</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روش گفتار،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غدیریه‌های فارسی،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علی همای شیرازی،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 فدک،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الطرائف فی معرفة مذاهب الطوائف،ص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من حیات خلیفة عمر بن الخطاب،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الاقوال و الافعال، </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36873</w:t>
      </w:r>
      <w:r>
        <w:rPr>
          <w:rFonts w:ascii="IRNazanin" w:hAnsi="IRNazanin" w:eastAsia="IRNazanin"/>
          <w:b w:val="false"/>
          <w:b w:val="false"/>
          <w:bCs w:val="false"/>
          <w:i w:val="false"/>
          <w:i w:val="false"/>
          <w:iCs w:val="false"/>
          <w:color w:val="333333"/>
          <w:sz w:val="20"/>
          <w:sz w:val="20"/>
          <w:szCs w:val="20"/>
          <w:rtl w:val="true"/>
        </w:rPr>
        <w:t>؛ الدرجات الرفیعة فی طبقات الشیعة،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ماجرای خالد بن ولید با سعد بن عباده و مالک بن نویره،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فی سنن الاقوال و الافعال،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14107</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7/391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6/455</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6778</w:t>
      </w:r>
      <w:r>
        <w:rPr>
          <w:rFonts w:ascii="IRNazanin" w:hAnsi="IRNazanin" w:eastAsia="IRNazanin"/>
          <w:b w:val="false"/>
          <w:b w:val="false"/>
          <w:bCs w:val="false"/>
          <w:i w:val="false"/>
          <w:i w:val="false"/>
          <w:iCs w:val="false"/>
          <w:color w:val="333333"/>
          <w:sz w:val="20"/>
          <w:sz w:val="20"/>
          <w:szCs w:val="20"/>
          <w:rtl w:val="true"/>
        </w:rPr>
        <w:t>؛ بغیة الباحث عن زوائد مسند الحارث،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17/223</w:t>
      </w:r>
      <w:r>
        <w:rPr>
          <w:rFonts w:ascii="IRNazanin" w:hAnsi="IRNazanin" w:eastAsia="IRNazanin"/>
          <w:b w:val="false"/>
          <w:b w:val="false"/>
          <w:bCs w:val="false"/>
          <w:i w:val="false"/>
          <w:i w:val="false"/>
          <w:iCs w:val="false"/>
          <w:color w:val="333333"/>
          <w:sz w:val="20"/>
          <w:sz w:val="20"/>
          <w:szCs w:val="20"/>
          <w:rtl w:val="true"/>
        </w:rPr>
        <w:t xml:space="preserve">؛ اسد الغابة فی معرفة الصحابة،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Pr>
        <w:t>11/434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20931</w:t>
      </w:r>
      <w:r>
        <w:rPr>
          <w:rFonts w:ascii="IRNazanin" w:hAnsi="IRNazanin" w:eastAsia="IRNazanin"/>
          <w:b w:val="false"/>
          <w:b w:val="false"/>
          <w:bCs w:val="false"/>
          <w:i w:val="false"/>
          <w:i w:val="false"/>
          <w:iCs w:val="false"/>
          <w:color w:val="333333"/>
          <w:sz w:val="20"/>
          <w:sz w:val="20"/>
          <w:szCs w:val="20"/>
          <w:rtl w:val="true"/>
        </w:rPr>
        <w:t xml:space="preserve">؛ تهذیب الکمال فی اسماء الرجال، </w:t>
      </w:r>
      <w:r>
        <w:rPr>
          <w:rFonts w:eastAsia="IRNazanin" w:cs="IRNazanin"/>
          <w:b w:val="false"/>
          <w:bCs w:val="false"/>
          <w:i w:val="false"/>
          <w:iCs w:val="false"/>
          <w:color w:val="333333"/>
          <w:sz w:val="20"/>
          <w:szCs w:val="20"/>
        </w:rPr>
        <w:t>10/281</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الدرجات الرفیعة فی طبقات الشیعة،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الاستغاثة،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 و سیاسی اسلام،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حج به نام‌های مختلفی در تاریخ خوانده شده است، حجّة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پیامبر در تمام سخنرانی‌های خود در این حج، خداوند را شاهد گرفته،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هل بلّغت؟ بارخدایا، آیا رساندم؟؛ 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پیامبر گرامی اسلام، احکام حج را بر اساس دستورات اسلام در این حج برای مردم بیان کرد؛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پیامبر در طول مراسم حج، خبر از نزدیک بودن رحلت خود می‌داد؛ حجّة التمام و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کامل شدن دین و تمام شدن نعمت در این حجّ اتفاق افتاد؛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جحفه نام روستایی است در تقاطع مکه، مدینه، مصر و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اوّلیه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چون بر اثر سیل گرفتگی ویران شده بود،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لأنّ السیل أجْحفها؛ مراصد الاطلاع،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برکه و آب گیر فصلی است که بر اثر ریزش باران‌های موسمی، آب می‌گرفت اما با شدّت گرفتن گرما در تابستان، رفته رفته خشک می‌شد؛ خم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نیزار و درخت زاری است که در مصب رود به وجود می‌آید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چاهی که توسط مُرّة بن کَعْب حفر شده بود؛ مراصد الاطلاع،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بن أسید غفارّی این ماجرا را این گونه توضیح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صدر رسول اللّه صلی‌الله‌علیه‌و‌آلهمن حجّة الوداع، نهی أصحابه عن سمرات متفرقات بالبطحاء أن ینزلوا تحتهنّ، ثمّ بعث إلیهنّ فقم ما تحتهن من الشوک و عمد إلیهنّ فصلّی عندهنّ، ثمّ قام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بررسی‌های انجام شده،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 یعمّر نبیٌّ إلاّ نصف عمر الّذی یلیه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منابع اهل سنت نقل شده و شاید منظور از آن، مدت زمان پیامبری باشد، نه سنّ پیامبر؛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در متون روایی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تاریخی شیعه و سنّی متن سخنان پیامبر با تفاوت هایی که چندان در محتوای اصلی آن تأثیری ندارد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برخی منابع اهل سنّت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کنز العمّال فی سنن الاقوال و الافعال،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12911</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Pr>
        <w:t>42/219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الانوار العلویّة و الاسرار المرتضویّة،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أبی‌طالب و ما نزل من القرآن فی علیّ،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النور المشتعل من کتاب ما نزل من القرآن فی علیّ،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کتاب سلیم بن قیس،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مناقب الامام أمیرالمؤمنین علیّ بن أبی‌طالب،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خصائص الوحی المبین،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بشارة المصطفی لشیعة المرتضی،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الائمّة،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نهج الایمان،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وفیات الائمّة،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منصوص است، یعنی امامی که به تصریح و تعیین پیامبر برگزیده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دانشکده ادبیّات و علوم انسانی دانشگاه فردوسی مشهد، شماره مسلسل</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دانشکده ادبیّات و علوم انسانی دانشگاه فردوسی مشهد، شماره مسلسل</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حلیّة الاولیاء و طبقات الاصفیاء،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12/190</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Pr>
        <w:t>44/431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روح المعانی فی تفسیر القرآن العظیم و السبع المثانی،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امام شناسی،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علی اهل الرفض و الضلال و الزندقة،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 التشیّع،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اهل الرفض و الضلال و الزندقة،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تفسیر عیّاشی،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سیرة النبی،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سیرة النبیّ، ص</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أضواء علی السنّة المحمّدیّة،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چگونگی سوء قصد به جان پیامبر و منابع آن اصحاب عقبه،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پیامبر اسلام،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فی اسباب النزول،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زاد المسیر فی علم التفسیر،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توضیحی که پس از این خواهد آمد، منظور از کفر، خروج از اسلام نیست؛ بلکه به معنای عدم باور قلبی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فی اصول الدین،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فی الاصول و الفروع،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فضائح الباطنیّة،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معانی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ابن اخت، ابن عم، أولی بالشی‌ء، تابع، جار، حلیف، رب، سید غیر مالک و غیر معتق، شریک، صاحب، صهر، عبد، عقید، عم، قریب، مالک، متصرف فی الامر، متولی فی الامر، محب، معتِق، معتَق، منعم، مُنْعَم‌علیه، ناصر، نزیل، ولی؛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امام شناسی،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اللوی، لویته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آثرته علیه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همین اساس که خداوند از زید بن حارثه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می‌کند، زیرا پیامبر به او نعمت آزادی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تَقُولُ لِلَّذی اَ نْعَمَ اللّه‌ُ عَلَیْهِ وَ اَ نْعَمْتَ عَلَیْهِ اَمْسِکْ عَلَیْکَ زَوْجَکَ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الهیثم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یونس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یونس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اعرابی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فی علم الکلام،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الاریب بما فی القرآن من الغریب،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اللغویة،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اعرابی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شافیة ابن حاجب،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الهدایة فی الاصول و الفروع،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القرآن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التبیان فی تفسیر غریب القرآن،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المبانی و افتراق المعانی،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کنز الفوائد،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w:t>
      </w:r>
      <w:r>
        <w:rPr>
          <w:rFonts w:eastAsia="IRNazanin" w:cs="IRNazanin"/>
          <w:b w:val="false"/>
          <w:bCs w:val="false"/>
          <w:i w:val="false"/>
          <w:iCs w:val="false"/>
          <w:color w:val="333333"/>
          <w:sz w:val="20"/>
          <w:szCs w:val="20"/>
        </w:rPr>
        <w:t>42/238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صحاح الاخبار فی مناقب الامام الابرار،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العدد القویة لدفع المخاوف الیومیة،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صحاح، </w:t>
      </w:r>
      <w:r>
        <w:rPr>
          <w:rFonts w:eastAsia="IRNazanin" w:cs="IRNazanin"/>
          <w:b w:val="false"/>
          <w:bCs w:val="false"/>
          <w:i w:val="false"/>
          <w:iCs w:val="false"/>
          <w:color w:val="333333"/>
          <w:sz w:val="20"/>
          <w:szCs w:val="20"/>
        </w:rPr>
        <w:t>6/2529</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موالی هم پیمان هستند نه موالی نسبی پسر عمو، اما گاهی اهل یک دیار از غریب درخواست می‌کنند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حماسة،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همبستگان شما کسانی هستند که از نظر ولادت با شما خویشاوندی دارند؛ اما هم پیمان خود را زندانی کرده و راه جدایی را پیموده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من اسماء البلاد و المواضع،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من اسماء البلاد و المواضع،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شکوائیه به گونه دیگری نیز نقل شده است که به خوبی این مطلب را تأیید می‌کند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المبانی و افتراق المعانی،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تنها در ظاهر با من معاشرت دارند؛ اما اسب‌های داغدار و کوتاه موی خود را برای همسایه لگام نهاده‌اند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فی علم الکلام،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فی علم الکلام،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w:t>
      </w:r>
      <w:r>
        <w:rPr>
          <w:rFonts w:eastAsia="IRNazanin" w:cs="IRNazanin"/>
          <w:b w:val="false"/>
          <w:bCs w:val="false"/>
          <w:i w:val="false"/>
          <w:iCs w:val="false"/>
          <w:color w:val="333333"/>
          <w:sz w:val="20"/>
          <w:szCs w:val="20"/>
        </w:rPr>
        <w:t>42/238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w:t>
      </w:r>
      <w:r>
        <w:rPr>
          <w:rFonts w:eastAsia="IRNazanin" w:cs="IRNazanin"/>
          <w:b w:val="false"/>
          <w:bCs w:val="false"/>
          <w:i w:val="false"/>
          <w:iCs w:val="false"/>
          <w:color w:val="333333"/>
          <w:sz w:val="20"/>
          <w:szCs w:val="20"/>
        </w:rPr>
        <w:t>42/238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علّم عبدا آیة من کتاب الله فهو مولاه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اللغویة،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اعراب القرآن،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انوار التنزیل و اسرار التأویل،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w:t>
      </w:r>
      <w:r>
        <w:rPr>
          <w:rFonts w:eastAsia="IRNazanin" w:cs="IRNazanin"/>
          <w:b w:val="false"/>
          <w:bCs w:val="false"/>
          <w:i w:val="false"/>
          <w:iCs w:val="false"/>
          <w:color w:val="333333"/>
          <w:sz w:val="20"/>
          <w:szCs w:val="20"/>
        </w:rPr>
        <w:t>17/248</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جامع البیان عن تأویل آی القرآن، </w:t>
      </w:r>
      <w:r>
        <w:rPr>
          <w:rFonts w:eastAsia="IRNazanin" w:cs="IRNazanin"/>
          <w:b w:val="false"/>
          <w:bCs w:val="false"/>
          <w:i w:val="false"/>
          <w:iCs w:val="false"/>
          <w:color w:val="333333"/>
          <w:sz w:val="20"/>
          <w:szCs w:val="20"/>
        </w:rPr>
        <w:t>27/228</w:t>
      </w:r>
      <w:r>
        <w:rPr>
          <w:rFonts w:ascii="IRNazanin" w:hAnsi="IRNazanin" w:eastAsia="IRNazanin"/>
          <w:b w:val="false"/>
          <w:b w:val="false"/>
          <w:bCs w:val="false"/>
          <w:i w:val="false"/>
          <w:i w:val="false"/>
          <w:iCs w:val="false"/>
          <w:color w:val="333333"/>
          <w:sz w:val="20"/>
          <w:sz w:val="20"/>
          <w:szCs w:val="20"/>
          <w:rtl w:val="true"/>
        </w:rPr>
        <w:t xml:space="preserve">؛ ارشاد العقل السلیم الی مزایا القرآن الکریم،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xml:space="preserve">؛ الوجیز فی تفسیر الکتاب العزیز، </w:t>
      </w:r>
      <w:r>
        <w:rPr>
          <w:rFonts w:eastAsia="IRNazanin" w:cs="IRNazanin"/>
          <w:b w:val="false"/>
          <w:bCs w:val="false"/>
          <w:i w:val="false"/>
          <w:iCs w:val="false"/>
          <w:color w:val="333333"/>
          <w:sz w:val="20"/>
          <w:szCs w:val="20"/>
        </w:rPr>
        <w:t>2/1068</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زاد المسیر فی علم التفسیر، </w:t>
      </w:r>
      <w:r>
        <w:rPr>
          <w:rFonts w:eastAsia="IRNazanin" w:cs="IRNazanin"/>
          <w:b w:val="false"/>
          <w:bCs w:val="false"/>
          <w:i w:val="false"/>
          <w:iCs w:val="false"/>
          <w:color w:val="333333"/>
          <w:sz w:val="20"/>
          <w:szCs w:val="20"/>
        </w:rPr>
        <w:t>8/167</w:t>
      </w:r>
      <w:r>
        <w:rPr>
          <w:rFonts w:ascii="IRNazanin" w:hAnsi="IRNazanin" w:eastAsia="IRNazanin"/>
          <w:b w:val="false"/>
          <w:b w:val="false"/>
          <w:bCs w:val="false"/>
          <w:i w:val="false"/>
          <w:i w:val="false"/>
          <w:iCs w:val="false"/>
          <w:color w:val="333333"/>
          <w:sz w:val="20"/>
          <w:sz w:val="20"/>
          <w:szCs w:val="20"/>
          <w:rtl w:val="true"/>
        </w:rPr>
        <w:t xml:space="preserve">؛ تفسیر الجلالین،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مدارک التنزیل و حقائق التأویل،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xml:space="preserve">؛ الکشاف عن حقائق غوامض التنزیل،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17/248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و اسرار التأویل،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و اسرار التأویل،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تمهید الاوائل و تلخیص الدلائل،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العقل السلیم الی مزایا القرآن الکریم،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xml:space="preserve">؛ الکشاف عن حقائق غوامض التنزیل، </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xml:space="preserve">؛ مدارک التنزیل و حقائق التأویل،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و اسرار التأویل،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ارشاد العقل السلیم الی مزایا القرآن الکریم،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xml:space="preserve">؛ روح المعانی فی تفسیر القرآن العظیم و السبع المثانی، </w:t>
      </w:r>
      <w:r>
        <w:rPr>
          <w:rFonts w:eastAsia="IRNazanin" w:cs="IRNazanin"/>
          <w:b w:val="false"/>
          <w:bCs w:val="false"/>
          <w:i w:val="false"/>
          <w:iCs w:val="false"/>
          <w:color w:val="333333"/>
          <w:sz w:val="20"/>
          <w:szCs w:val="20"/>
        </w:rPr>
        <w:t>27/178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التأویل فی معانی التنزیل،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لبید،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صبح کرد در حالی که می‌پنداشت هریک از دو شکاف سزاوار به ترسیدن هستند، پشت سرش و پیش رویش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معلقات سبع،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کنز الفوائد،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المبانی و افتراق المعانی،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6/2529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 باشید ای عموزادگان ما، آرام باشید ای موالی ما؛ دشمنی‌های گذشته را ظاهر مسازید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15/408</w:t>
      </w:r>
      <w:r>
        <w:rPr>
          <w:rFonts w:ascii="IRNazanin" w:hAnsi="IRNazanin" w:eastAsia="IRNazanin"/>
          <w:b w:val="false"/>
          <w:b w:val="false"/>
          <w:bCs w:val="false"/>
          <w:i w:val="false"/>
          <w:i w:val="false"/>
          <w:iCs w:val="false"/>
          <w:color w:val="333333"/>
          <w:sz w:val="20"/>
          <w:sz w:val="20"/>
          <w:szCs w:val="20"/>
          <w:rtl w:val="true"/>
        </w:rPr>
        <w:t xml:space="preserve">؛ تمهید الاوائل و تلخیص الدلائل،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سیبویه مدعی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مصدر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6/2530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15/407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10/411</w:t>
      </w:r>
      <w:r>
        <w:rPr>
          <w:rFonts w:ascii="IRNazanin" w:hAnsi="IRNazanin" w:eastAsia="IRNazanin"/>
          <w:b w:val="false"/>
          <w:b w:val="false"/>
          <w:bCs w:val="false"/>
          <w:i w:val="false"/>
          <w:i w:val="false"/>
          <w:iCs w:val="false"/>
          <w:color w:val="333333"/>
          <w:sz w:val="20"/>
          <w:sz w:val="20"/>
          <w:szCs w:val="20"/>
          <w:rtl w:val="true"/>
        </w:rPr>
        <w:t xml:space="preserve">؛ جامع البیان عن تأویل آی القرآن، </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15/407</w:t>
      </w:r>
      <w:r>
        <w:rPr>
          <w:rFonts w:ascii="IRNazanin" w:hAnsi="IRNazanin" w:eastAsia="IRNazanin"/>
          <w:b w:val="false"/>
          <w:b w:val="false"/>
          <w:bCs w:val="false"/>
          <w:i w:val="false"/>
          <w:i w:val="false"/>
          <w:iCs w:val="false"/>
          <w:color w:val="333333"/>
          <w:sz w:val="20"/>
          <w:sz w:val="20"/>
          <w:szCs w:val="20"/>
          <w:rtl w:val="true"/>
        </w:rPr>
        <w:t xml:space="preserve">؛ تاج العروس من جواهر القاموس،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الالهیات علی هدی الکتاب و السنة و العقل،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6/2528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15/411</w:t>
      </w:r>
      <w:r>
        <w:rPr>
          <w:rFonts w:ascii="IRNazanin" w:hAnsi="IRNazanin" w:eastAsia="IRNazanin"/>
          <w:b w:val="false"/>
          <w:b w:val="false"/>
          <w:bCs w:val="false"/>
          <w:i w:val="false"/>
          <w:i w:val="false"/>
          <w:iCs w:val="false"/>
          <w:color w:val="333333"/>
          <w:sz w:val="20"/>
          <w:sz w:val="20"/>
          <w:szCs w:val="20"/>
          <w:rtl w:val="true"/>
        </w:rPr>
        <w:t xml:space="preserve">؛ تاج العروس من جواهر القاموس، </w:t>
      </w:r>
      <w:r>
        <w:rPr>
          <w:rFonts w:eastAsia="IRNazanin" w:cs="IRNazanin"/>
          <w:b w:val="false"/>
          <w:bCs w:val="false"/>
          <w:i w:val="false"/>
          <w:iCs w:val="false"/>
          <w:color w:val="333333"/>
          <w:sz w:val="20"/>
          <w:szCs w:val="20"/>
        </w:rPr>
        <w:t>10/398</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یستعار ذلک للقرب من حیث المکان و من حیث النسبة و من حیث الدین و من حیث الصداقة و النصرة و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اللغویة،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صحاح الاخبار فی مناقب الامام الابرار،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کنز الفوائد،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نهج الایمان،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المولی موضع الوَلْی و هو القرب،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النار هی موضعکم الذی تقربون منه و تصلون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انوار التنزیل و اسرار التأویل،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ارشاد العقل السلیم الی مزایا القرآن الکریم،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مکانکم عمّا قریب من الولی و هو القرب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عن تأویل آی القرآن،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ابهری این مطلب را چنین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عربیت نیامده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الحسان فی تفسیر القرآن،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استعارة لأنّها من حیث تضمهم و تباشرهم هی توالیهم و تکون لهم مکان المولی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المولی من یتولی مصالح الانسان ثمّ استعمل فیمن کان ملازما للشی‌ء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17/248</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صحاح الاخبار فی مناقب الامام الابرار،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الشافی فی الامامة،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کشف المراد فی شرح تجرید الاعتقاد،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امام شناسی،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المبانی و افتراق المعانی،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فی الاصول و الفروع،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عمدة عیون صحاح الاخبار فی مناقب الامام الابرار،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الشافی فی الامامة،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کشف المراد فی شرح تجرید الاعتقاد،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جرجانی، شرح المواقف،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الغدیر فی الکتاب و السنّة و الادب،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امام شناسی،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الالهیات علی هدی الکتاب و السنّة و العقل،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این مطلب را چنین توضیح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مقدمة الکلام التی بدأ بذکرها و اخذ اقرار الامة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عطف علیها بلفظ یحتملها و یحتمل غیرها، دلیل علی انه لم یرد بها غیر المعنی الذی قررهم علیه من دون احدی محتملاتها و انه قصد بالمعطوف ما هو معطوف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عمدة عیون صحاح الاخبار فی مناقب الامام الابرار،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کشف المراد فی شرح تجرید الاعتقاد،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جرجانی، شرح المواقف،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نهج الایمان،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الغدیر فی الکتاب و السنة و الادب،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امام شناسی، </w:t>
      </w:r>
      <w:r>
        <w:rPr>
          <w:rFonts w:eastAsia="IRNazanin" w:cs="IRNazanin"/>
          <w:b w:val="false"/>
          <w:bCs w:val="false"/>
          <w:i w:val="false"/>
          <w:iCs w:val="false"/>
          <w:color w:val="333333"/>
          <w:sz w:val="20"/>
          <w:szCs w:val="20"/>
        </w:rPr>
        <w:t>7/276</w:t>
      </w:r>
      <w:r>
        <w:rPr>
          <w:rFonts w:ascii="IRNazanin" w:hAnsi="IRNazanin" w:eastAsia="IRNazanin"/>
          <w:b w:val="false"/>
          <w:b w:val="false"/>
          <w:bCs w:val="false"/>
          <w:i w:val="false"/>
          <w:i w:val="false"/>
          <w:iCs w:val="false"/>
          <w:color w:val="333333"/>
          <w:sz w:val="20"/>
          <w:sz w:val="20"/>
          <w:szCs w:val="20"/>
          <w:rtl w:val="true"/>
        </w:rPr>
        <w:t xml:space="preserve">؛ الالهیات علی هدی الکتاب و السنة و العقل،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الثمین فی تاریخ البلد الامین،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بشارة المصطفی لشیعة المرتضی،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خلاصة عبقات الانوار، </w:t>
      </w:r>
      <w:r>
        <w:rPr>
          <w:rFonts w:eastAsia="IRNazanin" w:cs="IRNazanin"/>
          <w:b w:val="false"/>
          <w:bCs w:val="false"/>
          <w:i w:val="false"/>
          <w:iCs w:val="false"/>
          <w:color w:val="333333"/>
          <w:sz w:val="20"/>
          <w:szCs w:val="20"/>
        </w:rPr>
        <w:t>7/380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علی هدی الکتاب و السنة و العقل،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علی هدی الکتاب و السنة و العقل،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فی علم الکلام،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الصواعق المحرقة علی اهل الرفض و الضلال و الزندقة،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تمهید الاوائل و تلخیص الدلائل،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روح المعانی فی تفسیر القرآن العظیم و السبع المثانی، </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 همچنین برای اطلاع از سایر منابع،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امام شناسی،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29/227</w:t>
      </w:r>
      <w:r>
        <w:rPr>
          <w:rFonts w:ascii="IRNazanin" w:hAnsi="IRNazanin" w:eastAsia="IRNazanin"/>
          <w:b w:val="false"/>
          <w:b w:val="false"/>
          <w:bCs w:val="false"/>
          <w:i w:val="false"/>
          <w:i w:val="false"/>
          <w:iCs w:val="false"/>
          <w:color w:val="333333"/>
          <w:sz w:val="20"/>
          <w:sz w:val="20"/>
          <w:szCs w:val="20"/>
          <w:rtl w:val="true"/>
        </w:rPr>
        <w:t xml:space="preserve">؛ روح المعانی فی تفسیر القرآن العظیم و السبع المثانی، </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العقول فی درایة الاصول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امام شناسی،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الالهیات علی هدی الکتاب و السنة و العقل،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الصواعق المحرقة علی اهل الرفض و الضلال و الزندقة،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روحالمعانی فی تفسیر القرآن العظیم و السبع المثانی،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الانوار فی امامة الائمة الاطهار،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الی مستحقی التقدیم،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غریب اعراب القرآن،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تحفة الاریب بما فی القرآن من الغریب،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همچنین برای اطلاع از سایر منابع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علی هدی الکتاب و السنة و العقل،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خلاصة عبقات الانوار فی امامة الائمة الاطهار، </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xml:space="preserve">؛ نفحات الازهار فی خلاصة عبقات الانوار،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ابتدا مدعی است این که بزرگان اهل لغت گفته‌اند مولی به معنای اولی آمده، سخنی بدون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اهل الرفض و الضلال و الزندقة،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گوهر مراد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الاربعین فی اصول الدین،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الاعتقاد و الهدایة الی سبیل الرشاد،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المسترشد فی امامة امیرالمؤمنین علی بن ابی‌طالب،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تفسیر أبی‌حمزة ثمالی،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28/282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الانوار العلویة و الاسرار المرتضویة،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السنن الکبری،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8470</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المصنف فی الاحادیث و الآثار، </w:t>
      </w:r>
      <w:r>
        <w:rPr>
          <w:rFonts w:eastAsia="IRNazanin" w:cs="IRNazanin"/>
          <w:b w:val="false"/>
          <w:bCs w:val="false"/>
          <w:i w:val="false"/>
          <w:iCs w:val="false"/>
          <w:color w:val="333333"/>
          <w:sz w:val="20"/>
          <w:szCs w:val="20"/>
        </w:rPr>
        <w:t>7/499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السنة،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مسند أبی‌یعلی،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کنز العمال فی سنن الاقوال و الافعال، </w:t>
      </w:r>
      <w:r>
        <w:rPr>
          <w:rFonts w:eastAsia="IRNazanin" w:cs="IRNazanin"/>
          <w:b w:val="false"/>
          <w:bCs w:val="false"/>
          <w:i w:val="false"/>
          <w:iCs w:val="false"/>
          <w:color w:val="333333"/>
          <w:sz w:val="20"/>
          <w:szCs w:val="20"/>
        </w:rPr>
        <w:t>13/131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36417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کنز الفوائد،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و الادب،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بشارة المصطفی لشیعة المرتضی،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الانوار العلویة و الاسرار المرتضویة،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روز رحبه یوم الرحبة، روزی است که امیرالمؤمنین درسال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با مردم کوفه در میدان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درباره حادثه غدیر، سخن گفت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w:t>
      </w:r>
      <w:r>
        <w:rPr>
          <w:rFonts w:eastAsia="IRNazanin" w:cs="IRNazanin"/>
          <w:b w:val="false"/>
          <w:bCs w:val="false"/>
          <w:i w:val="false"/>
          <w:iCs w:val="false"/>
          <w:color w:val="333333"/>
          <w:sz w:val="20"/>
          <w:szCs w:val="20"/>
        </w:rPr>
        <w:t>9/105</w:t>
      </w:r>
      <w:r>
        <w:rPr>
          <w:rFonts w:ascii="IRNazanin" w:hAnsi="IRNazanin" w:eastAsia="IRNazanin"/>
          <w:b w:val="false"/>
          <w:b w:val="false"/>
          <w:bCs w:val="false"/>
          <w:i w:val="false"/>
          <w:i w:val="false"/>
          <w:iCs w:val="false"/>
          <w:color w:val="333333"/>
          <w:sz w:val="20"/>
          <w:sz w:val="20"/>
          <w:szCs w:val="20"/>
          <w:rtl w:val="true"/>
        </w:rPr>
        <w:t xml:space="preserve">؛ مسند ابی‌یعلی،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42/206</w:t>
      </w:r>
      <w:r>
        <w:rPr>
          <w:rFonts w:ascii="IRNazanin" w:hAnsi="IRNazanin" w:eastAsia="IRNazanin"/>
          <w:b w:val="false"/>
          <w:b w:val="false"/>
          <w:bCs w:val="false"/>
          <w:i w:val="false"/>
          <w:i w:val="false"/>
          <w:iCs w:val="false"/>
          <w:color w:val="333333"/>
          <w:sz w:val="20"/>
          <w:sz w:val="20"/>
          <w:szCs w:val="20"/>
          <w:rtl w:val="true"/>
        </w:rPr>
        <w:t xml:space="preserve">؛ اسد الغابة فی معرفة الصحابة،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کنز العمال فی سنن الاقوال و الافعال، </w:t>
      </w:r>
      <w:r>
        <w:rPr>
          <w:rFonts w:eastAsia="IRNazanin" w:cs="IRNazanin"/>
          <w:b w:val="false"/>
          <w:bCs w:val="false"/>
          <w:i w:val="false"/>
          <w:iCs w:val="false"/>
          <w:color w:val="333333"/>
          <w:sz w:val="20"/>
          <w:szCs w:val="20"/>
        </w:rPr>
        <w:t>11/332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31662</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25/108</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و السبع المثانی،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کونه أولی بهم من أنفسهم، فلایثبت إلاّ من طرفه صلی‌الله‌علیه‌و‌آله و کونه أولی بکلّ مؤن من نفسه، من خصائص نبوته و لو قدر أنّه نصَّ علی خلیفة من بعده، لم یکن ذلک موجبا أن یکون أولی بکلّ مؤن من نفسه، کما أنّه لایکون أزواجه أمّهاتهم؛ و لو أرید هذا المعنی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أولی به من نفسه، فعلیٌّ أولی به من نفسه و هذا لم یقله و لم ینقله أحد و معناه باطل قطعا، لأنّ کون النّبی صلی‌الله‌علیه‌و‌آله أولی بکلّ مؤن من نفسه أمرٌ ثابتٌ فی حیاته و مماته و خلافة علیٍّ لو قدر وجودها، لم تکن إلاّ بعد موته لم تکن فی حیاته، فلایجوز أن یکون علیٍّ خلیفة فی زمنه، فلایکون حینئذ أولی بکلّ مؤن من نفسه بل و لایکون مولی أحد من المؤنین إذا أرید به الخلافة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الفاضلین فی معرفة الائمة الکاملین،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و السبع المثانی،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سزاوارترین مردمان به ابراهیم پیروان او هستند و این پیامبر و مؤمنان، و خداوند سرپرست مؤمنان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اهل الرفض و الضلال و الزندقة،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و السبع المثانی،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و السبع المثانی،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42/235</w:t>
      </w:r>
      <w:r>
        <w:rPr>
          <w:rFonts w:ascii="IRNazanin" w:hAnsi="IRNazanin" w:eastAsia="IRNazanin"/>
          <w:b w:val="false"/>
          <w:b w:val="false"/>
          <w:bCs w:val="false"/>
          <w:i w:val="false"/>
          <w:i w:val="false"/>
          <w:iCs w:val="false"/>
          <w:color w:val="333333"/>
          <w:sz w:val="20"/>
          <w:sz w:val="20"/>
          <w:szCs w:val="20"/>
          <w:rtl w:val="true"/>
        </w:rPr>
        <w:t>؛ بشارة المصطفی لشیعة المرتضی،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لازم به یادآوری است ابن حجر همین سخن عمر و همچنین سخن وی را در مقام تبریک و تهنیت به امیرالمؤمنین، شاهدی می‌داند بر این که مراد از اولویت،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به 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الصواعق المحرقة علی اهل الرفض و الضلال و الزندقة،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 الموازنة فی فضائل الامام امیرالمؤمنین،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الفاضلین فی معرفة الائمة الکاملین،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اهل الرفض و الضلال و الزندقة،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اهل الرفض و الضلال و الزندقة،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فی مناقب آل الرسول،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ابوالعباس؛ مجمع البحرین،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خدا و رسولش و مؤمنان ولی شما هستند، آنان که نماز به پا می‌دارند و در حال رکوع، زکات می‌دهند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اهل الرفض و الضلال و الزندقة،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و السبع المثانی،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و السبع المثانی،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اهل الرفض و الضلال و الزندقة،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و السبع المثانی،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خصه لمزید علمه و دقائق مستنبطاته و فهمه و حسن صیرته و صفاء سریرته و کرم شیمته و رسوخ 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اهل الرفض و الضلال و الزندقة،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شرح المواهب،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نفحات الازهار فی خلاصة عبقات الانوار،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اهل الرفض و الضلال و الزندقة،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روح المعانی فی تفسیر القرآن العظیم و السبع المثانی،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xml:space="preserve">؛ تمهید الاوائل و تلخیص الدلائل،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باقلانی در همین راستا، ابتدا حدیث غدیر را چنین معنا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محبوبا عنده و ولیّا له علی ظاهری و باطنی، فعلیٌّ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در توضیح آن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ولاؤه و محبته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ظاهره و باطنه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کما أن ولائی و محبتی علی هذا السبیل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تمهید الاوائل و تلخیص الدلائل،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متون تاریخی چنین به دست می‌آید که پیامبر گرامی اسلام، دو بار امیرالمؤمنین را به سرزمین یمن فرستاده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در سال هشتم هجری که پیامبر با شدت به اعتراض تعداد اندکی از سپاهیان در نحوه تقسیم غنایم، پاسخ داد؛ دیگری در سال دهم هجری که پیامبر با دست خود پرچم و عمامه برای امیرالمؤمنین بست و ایشان نیز پس از پایان مأموریت، در مراسم حج به پیامبر ملحق شدند بدون آن که هیچ اعتراضی وجود داشته 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ضمن بیان این مطلب که سریه علی بن ابی‌طالب به یمن دو بار رُخ داده که آخرین آن در رمضان سال دهم هجری بوده است، تصریح می‌کند که امیرالمؤمنین پس از تقسیم غنایم، به منظور شرکت در مراسم حج به مکه آمد؛ الطبقات الکبری،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حصین تصریح می‌کند تنها چهار نفر از سپاهیان به عملکرد امیرالمؤمنین اعتراض داشتند،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5/359</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xml:space="preserve">؛ بیهقی، السنن الکبری،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من المحدثین و الضعفاء و المتروکین،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فی الذب عن المسند للامام احمد،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تناقضات الالبانی الواضحات،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اهل الرفض و الضلال و الزندقة،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بشرح جامع الترمذی،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6/2530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15/408</w:t>
      </w:r>
      <w:r>
        <w:rPr>
          <w:rFonts w:ascii="IRNazanin" w:hAnsi="IRNazanin" w:eastAsia="IRNazanin"/>
          <w:b w:val="false"/>
          <w:b w:val="false"/>
          <w:bCs w:val="false"/>
          <w:i w:val="false"/>
          <w:i w:val="false"/>
          <w:iCs w:val="false"/>
          <w:color w:val="333333"/>
          <w:sz w:val="20"/>
          <w:sz w:val="20"/>
          <w:szCs w:val="20"/>
          <w:rtl w:val="true"/>
        </w:rPr>
        <w:t xml:space="preserve">؛ تاج العروس من جواهر القاموس، </w:t>
      </w:r>
      <w:r>
        <w:rPr>
          <w:rFonts w:eastAsia="IRNazanin" w:cs="IRNazanin"/>
          <w:b w:val="false"/>
          <w:bCs w:val="false"/>
          <w:i w:val="false"/>
          <w:iCs w:val="false"/>
          <w:color w:val="333333"/>
          <w:sz w:val="20"/>
          <w:szCs w:val="20"/>
        </w:rPr>
        <w:t>10/401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والی بین الأمر موالاة و 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العین،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یوالی بین رمیتین أو فعلین فی الأشیاء کلّها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والینا الفصلان عن امهاتها فتوالت، أی فصلناها عنها عند تمام الحول و یشتد علیها الموالاة و یکثر حنینها فی إثر امهاتها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عادی الناس بین صیدین و بین رجلین، إذا طعنهما طعنتین متوالیتین، و العداء بالکسر و</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لوامع البینات،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الموالاة عبارة عن ارادة الکرامة و المعاداة عبارة عن ارادة الاهانة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15/408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الموالاة ضد المعاداة و هی تثبت من الطرفین و إن کان أحد المتوالیین أعظم قدرا و ولایته احسان و تفضل و ولایة الآخر طاعة و عبادة کما أن اللّه یحب المؤمنین و المؤمنون یحبونه، فإنّ الموالاة ضد المعاداة و المحاربة و المخادعة و الکفار لایحبون الله و رسوله و یحادّون اللّه و رسوله و یعادون و قد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تَتَّخِذُوا عَدُوّی وَ عَدُوَّکُمْ اَوْلِیَآءَ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یجازیهم علی ذلک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لَمْ تَفْعَلُوا فَاْذَنُوا بِحَرْبٍ مِنَ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ولیّ المؤمنین و هو مولاهم یخرجهم من الظلمات إلی النور و إذا کان کذلک، فمعنی کون اللّه ولیّ المؤمنین و مولاهم و کون الرسول ولیّهم و مولاهم و کون علیٍّ مولاهم، هی الموالاة الّتی هی ضد المعاداة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الفاضلین فی معرفة الائمة الکاملین،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 رسائل و فتاوای ابن تیمیة فی العقیدة،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فی علم الکلام،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فی اصول الدین،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علی اهل الرفض و الضلال و الزندقة،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فی علم الکلام،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حدیثا فی اثبات امامة امیرالمؤمنین،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بشرح جامع الترمذی، </w:t>
      </w:r>
      <w:r>
        <w:rPr>
          <w:rFonts w:eastAsia="IRNazanin" w:cs="IRNazanin"/>
          <w:b w:val="false"/>
          <w:bCs w:val="false"/>
          <w:i w:val="false"/>
          <w:iCs w:val="false"/>
          <w:color w:val="333333"/>
          <w:sz w:val="20"/>
          <w:szCs w:val="20"/>
        </w:rPr>
        <w:t>10/148</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9000</w:t>
      </w:r>
      <w:r>
        <w:rPr>
          <w:rFonts w:ascii="IRNazanin" w:hAnsi="IRNazanin" w:eastAsia="IRNazanin"/>
          <w:b w:val="false"/>
          <w:b w:val="false"/>
          <w:bCs w:val="false"/>
          <w:i w:val="false"/>
          <w:i w:val="false"/>
          <w:iCs w:val="false"/>
          <w:color w:val="333333"/>
          <w:sz w:val="20"/>
          <w:sz w:val="20"/>
          <w:szCs w:val="20"/>
          <w:rtl w:val="true"/>
        </w:rPr>
        <w:t xml:space="preserve">؛ معانی القرآن،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الانوار فی امامة الائمة الاطهار،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حدیثا فی اثبات امامة امیرالمؤمنین،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المعیار و الموازنة فی فضائل الامام امیرالمؤمنین،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و البیان فی مقتل الشهید عثمان،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کان سبب فی ذلک أنّ أسامة بن زید 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مولای، أنّما مولای رسول اللّه؛ فقال علیه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و أمّا الیوم الّذی نزل فیه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 وَاَتْمَمْتُ عَلَیْکُمْ نِعْمَتی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فروی الأمام أحمد فی مسنده 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من الیهود إلی عمر، فقال یا أمیر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أنّکم تقرأون آیة فی کتابکم، لو 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معشر الیهود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لاتّخذنا ذلک الیوم عیدا،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 وَاَتْمَمْتُ عَلَیْکُمْ نِعْمَتی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أنّی لأعلم الیوم الّذی نزلت فیه علی رسول اللّه و الساعة الّتی نزلت فیها علی رسول اللّه، نزلت عشیّة عرفة فی یوم الجمعة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زید بن حارثه پیش از اسلام فرزند خوانده پیامبر به حساب می‌آمد، اما سال‌ها بعد، با نزول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قرآن به صراحت قانون فرزند خواندگی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Adoption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لغو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جَعَلَ اَدْعِیَآءَکُمْ اَبْنَآءَکُمْ ذلِکُمْ قَوْلُکُمْ بِاَفْوَاهِکُمْ وَ اللّه‌ُ یَقُولُ الْحَقَّ وَ هُوَ یَهْدِی السَّبیلَ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اُدْعُوهُمْ لاِبَآئِهِمْ هُوَ اَقْسَطُ عِنْدَ اللّه‌ِ فَاِنْ لَمْ تَعْلَمُوآ ابَآءَهُمْ فَاِخْوَانُکُمْ فِی الدّینِ وَ مَوَالیکُمْ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دلیل پیامبر گرامی اسلام مجاز می‌شود با همسر سابق فرزند خوانده خود ازدواج کند تا برای همگان مشخص شود در اسلام فرزند خواندگی از هیچ اثر حقوقی برخوردار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 تَقُولُ لِلَّذی اَ نْعَمَ اللّه‌ُ عَلَیْهِ وَ اَ نْعَمْتَ عَلَیْهِ اَمْسِکْ عَلَیْکَ زَوْجَکَ وَ اتَّقِ اللّه‌َ وَتُخْفی فی نَفْسِکَ مَا اللّه‌ُ مُبْدیهِ وَ تَخْشَی النَّاسَ وَ اللّه‌ُ اَحَقُّ اَنْ تَخْشیهُ فَلَمَّا قَضی زَیْدٌ مِنْهَا وَطَرًا زَوَّجْنَاکَهَا لِکَیْ لاَ یَکُونَ عَلَی الْمُؤْمِنینَ حَرَجٌ فی اَزْوَاجِ اَدْعِیَآئِهِمْ اِذَا قَضَوْا مِنْهُنَّ وَطَرًا وَ کَانَ اَمْرُ اللّه‌ِ مَفْعُولاً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پیامبر اسلام،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اسد الغابة فی معرفة الصحابة،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تهذیب الکمال فی اسماء الرجال،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عیون الاثر فی فنون المغازی و الشمائل و السیر،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ابن عباس للزومه 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اعراب القرآن،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انوار التنزیل و اسرار التأویل،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w:t>
      </w:r>
      <w:r>
        <w:rPr>
          <w:rFonts w:eastAsia="IRNazanin" w:cs="IRNazanin"/>
          <w:b w:val="false"/>
          <w:bCs w:val="false"/>
          <w:i w:val="false"/>
          <w:iCs w:val="false"/>
          <w:color w:val="333333"/>
          <w:sz w:val="20"/>
          <w:szCs w:val="20"/>
        </w:rPr>
        <w:t>17/248</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جامع البیان عن تأویل آی القرآن، </w:t>
      </w:r>
      <w:r>
        <w:rPr>
          <w:rFonts w:eastAsia="IRNazanin" w:cs="IRNazanin"/>
          <w:b w:val="false"/>
          <w:bCs w:val="false"/>
          <w:i w:val="false"/>
          <w:iCs w:val="false"/>
          <w:color w:val="333333"/>
          <w:sz w:val="20"/>
          <w:szCs w:val="20"/>
        </w:rPr>
        <w:t>27/228</w:t>
      </w:r>
      <w:r>
        <w:rPr>
          <w:rFonts w:ascii="IRNazanin" w:hAnsi="IRNazanin" w:eastAsia="IRNazanin"/>
          <w:b w:val="false"/>
          <w:b w:val="false"/>
          <w:bCs w:val="false"/>
          <w:i w:val="false"/>
          <w:i w:val="false"/>
          <w:iCs w:val="false"/>
          <w:color w:val="333333"/>
          <w:sz w:val="20"/>
          <w:sz w:val="20"/>
          <w:szCs w:val="20"/>
          <w:rtl w:val="true"/>
        </w:rPr>
        <w:t xml:space="preserve">؛ ارشاد العقل السلیم الی مزایا القرآن الکریم،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xml:space="preserve">؛ الوجیز فی تفسیر الکتاب العزیز، </w:t>
      </w:r>
      <w:r>
        <w:rPr>
          <w:rFonts w:eastAsia="IRNazanin" w:cs="IRNazanin"/>
          <w:b w:val="false"/>
          <w:bCs w:val="false"/>
          <w:i w:val="false"/>
          <w:iCs w:val="false"/>
          <w:color w:val="333333"/>
          <w:sz w:val="20"/>
          <w:szCs w:val="20"/>
        </w:rPr>
        <w:t>2/1068</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زاد المسیر فی علم التفسیر، </w:t>
      </w:r>
      <w:r>
        <w:rPr>
          <w:rFonts w:eastAsia="IRNazanin" w:cs="IRNazanin"/>
          <w:b w:val="false"/>
          <w:bCs w:val="false"/>
          <w:i w:val="false"/>
          <w:iCs w:val="false"/>
          <w:color w:val="333333"/>
          <w:sz w:val="20"/>
          <w:szCs w:val="20"/>
        </w:rPr>
        <w:t>8/167</w:t>
      </w:r>
      <w:r>
        <w:rPr>
          <w:rFonts w:ascii="IRNazanin" w:hAnsi="IRNazanin" w:eastAsia="IRNazanin"/>
          <w:b w:val="false"/>
          <w:b w:val="false"/>
          <w:bCs w:val="false"/>
          <w:i w:val="false"/>
          <w:i w:val="false"/>
          <w:iCs w:val="false"/>
          <w:color w:val="333333"/>
          <w:sz w:val="20"/>
          <w:sz w:val="20"/>
          <w:szCs w:val="20"/>
          <w:rtl w:val="true"/>
        </w:rPr>
        <w:t xml:space="preserve">؛ تفسیر الجلالین،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مدارک التنزیل و حقائق التأویل،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معالم التنزیل،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البحر المحیط،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xml:space="preserve">؛ اتفاق المبانی و افتراق المعانی،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الکشف و البیان، </w:t>
      </w:r>
      <w:r>
        <w:rPr>
          <w:rFonts w:eastAsia="IRNazanin" w:cs="IRNazanin"/>
          <w:b w:val="false"/>
          <w:bCs w:val="false"/>
          <w:i w:val="false"/>
          <w:iCs w:val="false"/>
          <w:color w:val="333333"/>
          <w:sz w:val="20"/>
          <w:szCs w:val="20"/>
        </w:rPr>
        <w:t>9/239</w:t>
      </w:r>
      <w:r>
        <w:rPr>
          <w:rFonts w:ascii="IRNazanin" w:hAnsi="IRNazanin" w:eastAsia="IRNazanin"/>
          <w:b w:val="false"/>
          <w:b w:val="false"/>
          <w:bCs w:val="false"/>
          <w:i w:val="false"/>
          <w:i w:val="false"/>
          <w:iCs w:val="false"/>
          <w:color w:val="333333"/>
          <w:sz w:val="20"/>
          <w:sz w:val="20"/>
          <w:szCs w:val="20"/>
          <w:rtl w:val="true"/>
        </w:rPr>
        <w:t>؛ یقظة أولی الاعتبار مما ورد فی ذکر النار و أصحاب النار،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غریب القرآن،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بکم، أنکر بعضهم هذا الوجه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لایعرف المولیبمعنی الأولی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فی علم الکلام،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الانوار فی امامة الائمة الاطهار،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نظم درر السمطین،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ذخائر العقبی فی مناقب ذوی القربی،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 المصنف فی الاحادیث و الآثار، </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ابن حجر در ذیل عنوان اسفندیار بن موفق نقل می‌کند، عمر و ابوبکر با</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15/410</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42/238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حیات خلیفة عمر بن الخطاب،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استفهام تقریری، اقرار گرفتن از مخاطب در قالب پرسش است، همچون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 نْتَ فَعَلْتَ هذَا بِالِهَتِنَا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شعر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34261</Words>
  <Characters>140285</Characters>
  <CharactersWithSpaces>173159</CharactersWithSpaces>
  <Paragraphs>1889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2026-08-18T10:59:54Z</dcterms:created>
  <dc:creator>ghaemiyeh.com</dc:creator>
  <dc:description/>
  <dc:language>en-US</dc:language>
  <cp:lastModifiedBy/>
  <dcterms:modified xsi:type="dcterms:W3CDTF">2026-08-18T14:29:58Z</dcterms:modified>
  <cp:revision>1</cp:revision>
  <dc:subject/>
  <dc:title>حدیث ولایت نگرشی نو در معناشناسی</dc:title>
</cp:coreProperties>
</file>

<file path=docProps/custom.xml><?xml version="1.0" encoding="utf-8"?>
<Properties xmlns="http://schemas.openxmlformats.org/officeDocument/2006/custom-properties" xmlns:vt="http://schemas.openxmlformats.org/officeDocument/2006/docPropsVTypes"/>
</file>