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تشیع و تسنن کاوشی در اشتراک ها و افتراق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967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37969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37971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337973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37975_2281741623">
            <w:r>
              <w:rPr>
                <w:webHidden/>
                <w:rStyle w:val="IndexLink"/>
                <w:rtl w:val="true"/>
              </w:rPr>
              <w:t>بخش اوّل</w:t>
            </w:r>
            <w:r>
              <w:rPr>
                <w:rStyle w:val="IndexLink"/>
                <w:rtl w:val="true"/>
              </w:rPr>
              <w:t xml:space="preserve">: </w:t>
            </w:r>
            <w:r>
              <w:rPr>
                <w:rStyle w:val="IndexLink"/>
                <w:rtl w:val="true"/>
              </w:rPr>
              <w:t>ساختار مذهبی اهل سنت در ایران</w:t>
            </w:r>
            <w:r>
              <w:rPr>
                <w:rStyle w:val="IndexLink"/>
                <w:rtl w:val="true"/>
              </w:rPr>
              <w:tab/>
            </w:r>
            <w:r>
              <w:rPr>
                <w:rStyle w:val="IndexLink"/>
              </w:rPr>
              <w:t>13</w:t>
            </w:r>
          </w:hyperlink>
        </w:p>
        <w:p>
          <w:pPr>
            <w:pStyle w:val="Contents3"/>
            <w:tabs>
              <w:tab w:val="clear" w:pos="8459"/>
              <w:tab w:val="right" w:pos="9026" w:leader="dot"/>
            </w:tabs>
            <w:rPr/>
          </w:pPr>
          <w:hyperlink w:anchor="__RefHeading___Toc1337977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37979_2281741623">
            <w:r>
              <w:rPr>
                <w:webHidden/>
                <w:rStyle w:val="IndexLink"/>
                <w:rtl w:val="true"/>
              </w:rPr>
              <w:t>مذاهب اربعه در ایران</w:t>
            </w:r>
            <w:r>
              <w:rPr>
                <w:rStyle w:val="IndexLink"/>
                <w:rtl w:val="true"/>
              </w:rPr>
              <w:tab/>
            </w:r>
            <w:r>
              <w:rPr>
                <w:rStyle w:val="IndexLink"/>
              </w:rPr>
              <w:t>13</w:t>
            </w:r>
          </w:hyperlink>
        </w:p>
        <w:p>
          <w:pPr>
            <w:pStyle w:val="Contents3"/>
            <w:tabs>
              <w:tab w:val="clear" w:pos="8459"/>
              <w:tab w:val="right" w:pos="9026" w:leader="dot"/>
            </w:tabs>
            <w:rPr/>
          </w:pPr>
          <w:hyperlink w:anchor="__RefHeading___Toc1337981_2281741623">
            <w:r>
              <w:rPr>
                <w:webHidden/>
                <w:rStyle w:val="IndexLink"/>
                <w:rtl w:val="true"/>
              </w:rPr>
              <w:t>جمعیت مذاهب اربعه</w:t>
            </w:r>
            <w:r>
              <w:rPr>
                <w:rStyle w:val="IndexLink"/>
                <w:rtl w:val="true"/>
              </w:rPr>
              <w:tab/>
            </w:r>
            <w:r>
              <w:rPr>
                <w:rStyle w:val="IndexLink"/>
              </w:rPr>
              <w:t>15</w:t>
            </w:r>
          </w:hyperlink>
        </w:p>
        <w:p>
          <w:pPr>
            <w:pStyle w:val="Contents3"/>
            <w:tabs>
              <w:tab w:val="clear" w:pos="8459"/>
              <w:tab w:val="right" w:pos="9026" w:leader="dot"/>
            </w:tabs>
            <w:rPr/>
          </w:pPr>
          <w:hyperlink w:anchor="__RefHeading___Toc1337983_2281741623">
            <w:r>
              <w:rPr>
                <w:webHidden/>
                <w:rStyle w:val="IndexLink"/>
                <w:rtl w:val="true"/>
              </w:rPr>
              <w:t>مراکز دینی و حوزه های علمیه ی اهل سنت در ایران</w:t>
            </w:r>
            <w:r>
              <w:rPr>
                <w:rStyle w:val="IndexLink"/>
                <w:rtl w:val="true"/>
              </w:rPr>
              <w:tab/>
            </w:r>
            <w:r>
              <w:rPr>
                <w:rStyle w:val="IndexLink"/>
              </w:rPr>
              <w:t>15</w:t>
            </w:r>
          </w:hyperlink>
        </w:p>
        <w:p>
          <w:pPr>
            <w:pStyle w:val="Contents3"/>
            <w:tabs>
              <w:tab w:val="clear" w:pos="8459"/>
              <w:tab w:val="right" w:pos="9026" w:leader="dot"/>
            </w:tabs>
            <w:rPr/>
          </w:pPr>
          <w:hyperlink w:anchor="__RefHeading___Toc1337985_2281741623">
            <w:r>
              <w:rPr>
                <w:webHidden/>
                <w:rStyle w:val="IndexLink"/>
                <w:rtl w:val="true"/>
              </w:rPr>
              <w:t>سازمان دینی اهل سنت در ایران</w:t>
            </w:r>
            <w:r>
              <w:rPr>
                <w:rStyle w:val="IndexLink"/>
                <w:rtl w:val="true"/>
              </w:rPr>
              <w:tab/>
            </w:r>
            <w:r>
              <w:rPr>
                <w:rStyle w:val="IndexLink"/>
              </w:rPr>
              <w:t>19</w:t>
            </w:r>
          </w:hyperlink>
        </w:p>
        <w:p>
          <w:pPr>
            <w:pStyle w:val="Contents2"/>
            <w:tabs>
              <w:tab w:val="clear" w:pos="8743"/>
              <w:tab w:val="right" w:pos="9026" w:leader="dot"/>
            </w:tabs>
            <w:rPr/>
          </w:pPr>
          <w:hyperlink w:anchor="__RefHeading___Toc1337987_2281741623">
            <w:r>
              <w:rPr>
                <w:webHidden/>
                <w:rStyle w:val="IndexLink"/>
                <w:rtl w:val="true"/>
              </w:rPr>
              <w:t>بخش دوم</w:t>
            </w:r>
            <w:r>
              <w:rPr>
                <w:rStyle w:val="IndexLink"/>
                <w:rtl w:val="true"/>
              </w:rPr>
              <w:t xml:space="preserve">: </w:t>
            </w:r>
            <w:r>
              <w:rPr>
                <w:rStyle w:val="IndexLink"/>
                <w:rtl w:val="true"/>
              </w:rPr>
              <w:t>تمایز و اشتراک مذاهب اربعه با یکدیگر</w:t>
            </w:r>
            <w:r>
              <w:rPr>
                <w:rStyle w:val="IndexLink"/>
                <w:rtl w:val="true"/>
              </w:rPr>
              <w:tab/>
            </w:r>
            <w:r>
              <w:rPr>
                <w:rStyle w:val="IndexLink"/>
              </w:rPr>
              <w:t>22</w:t>
            </w:r>
          </w:hyperlink>
        </w:p>
        <w:p>
          <w:pPr>
            <w:pStyle w:val="Contents3"/>
            <w:tabs>
              <w:tab w:val="clear" w:pos="8459"/>
              <w:tab w:val="right" w:pos="9026" w:leader="dot"/>
            </w:tabs>
            <w:rPr/>
          </w:pPr>
          <w:hyperlink w:anchor="__RefHeading___Toc1337989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37991_2281741623">
            <w:r>
              <w:rPr>
                <w:webHidden/>
                <w:rStyle w:val="IndexLink"/>
                <w:rtl w:val="true"/>
              </w:rPr>
              <w:t>تمایزهای مذاهب اربعه با یکدیگر</w:t>
            </w:r>
            <w:r>
              <w:rPr>
                <w:rStyle w:val="IndexLink"/>
                <w:rtl w:val="true"/>
              </w:rPr>
              <w:tab/>
            </w:r>
            <w:r>
              <w:rPr>
                <w:rStyle w:val="IndexLink"/>
              </w:rPr>
              <w:t>22</w:t>
            </w:r>
          </w:hyperlink>
        </w:p>
        <w:p>
          <w:pPr>
            <w:pStyle w:val="Contents4"/>
            <w:tabs>
              <w:tab w:val="clear" w:pos="8176"/>
              <w:tab w:val="right" w:pos="9026" w:leader="dot"/>
            </w:tabs>
            <w:rPr/>
          </w:pPr>
          <w:hyperlink w:anchor="__RefHeading___Toc1337993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337995_2281741623">
            <w:r>
              <w:rPr>
                <w:webHidden/>
                <w:rStyle w:val="IndexLink"/>
              </w:rPr>
              <w:t>1</w:t>
            </w:r>
            <w:r>
              <w:rPr>
                <w:rStyle w:val="IndexLink"/>
                <w:rtl w:val="true"/>
              </w:rPr>
              <w:t>ـ بنیانگذاران فکری</w:t>
            </w:r>
            <w:r>
              <w:rPr>
                <w:rStyle w:val="IndexLink"/>
                <w:rtl w:val="true"/>
              </w:rPr>
              <w:tab/>
            </w:r>
            <w:r>
              <w:rPr>
                <w:rStyle w:val="IndexLink"/>
              </w:rPr>
              <w:t>22</w:t>
            </w:r>
          </w:hyperlink>
        </w:p>
        <w:p>
          <w:pPr>
            <w:pStyle w:val="Contents4"/>
            <w:tabs>
              <w:tab w:val="clear" w:pos="8176"/>
              <w:tab w:val="right" w:pos="9026" w:leader="dot"/>
            </w:tabs>
            <w:rPr/>
          </w:pPr>
          <w:hyperlink w:anchor="__RefHeading___Toc1337997_2281741623">
            <w:r>
              <w:rPr>
                <w:webHidden/>
                <w:rStyle w:val="IndexLink"/>
              </w:rPr>
              <w:t>2</w:t>
            </w:r>
            <w:r>
              <w:rPr>
                <w:rStyle w:val="IndexLink"/>
                <w:rtl w:val="true"/>
              </w:rPr>
              <w:t xml:space="preserve"> </w:t>
            </w:r>
            <w:r>
              <w:rPr>
                <w:rStyle w:val="IndexLink"/>
                <w:rtl w:val="true"/>
              </w:rPr>
              <w:t>ـ باورهای فکری درباره ی قیاس و استحسان</w:t>
            </w:r>
            <w:r>
              <w:rPr>
                <w:rStyle w:val="IndexLink"/>
                <w:rtl w:val="true"/>
              </w:rPr>
              <w:tab/>
            </w:r>
            <w:r>
              <w:rPr>
                <w:rStyle w:val="IndexLink"/>
              </w:rPr>
              <w:t>23</w:t>
            </w:r>
          </w:hyperlink>
        </w:p>
        <w:p>
          <w:pPr>
            <w:pStyle w:val="Contents4"/>
            <w:tabs>
              <w:tab w:val="clear" w:pos="8176"/>
              <w:tab w:val="right" w:pos="9026" w:leader="dot"/>
            </w:tabs>
            <w:rPr/>
          </w:pPr>
          <w:hyperlink w:anchor="__RefHeading___Toc1337999_2281741623">
            <w:r>
              <w:rPr>
                <w:webHidden/>
                <w:rStyle w:val="IndexLink"/>
              </w:rPr>
              <w:t>3</w:t>
            </w:r>
            <w:r>
              <w:rPr>
                <w:rStyle w:val="IndexLink"/>
                <w:rtl w:val="true"/>
              </w:rPr>
              <w:t xml:space="preserve"> </w:t>
            </w:r>
            <w:r>
              <w:rPr>
                <w:rStyle w:val="IndexLink"/>
                <w:rtl w:val="true"/>
              </w:rPr>
              <w:t>ـ قدمت قرآن</w:t>
            </w:r>
            <w:r>
              <w:rPr>
                <w:rStyle w:val="IndexLink"/>
                <w:rtl w:val="true"/>
              </w:rPr>
              <w:tab/>
            </w:r>
            <w:r>
              <w:rPr>
                <w:rStyle w:val="IndexLink"/>
              </w:rPr>
              <w:t>25</w:t>
            </w:r>
          </w:hyperlink>
        </w:p>
        <w:p>
          <w:pPr>
            <w:pStyle w:val="Contents4"/>
            <w:tabs>
              <w:tab w:val="clear" w:pos="8176"/>
              <w:tab w:val="right" w:pos="9026" w:leader="dot"/>
            </w:tabs>
            <w:rPr/>
          </w:pPr>
          <w:hyperlink w:anchor="__RefHeading___Toc1338001_2281741623">
            <w:r>
              <w:rPr>
                <w:webHidden/>
                <w:rStyle w:val="IndexLink"/>
              </w:rPr>
              <w:t>4</w:t>
            </w:r>
            <w:r>
              <w:rPr>
                <w:rStyle w:val="IndexLink"/>
                <w:rtl w:val="true"/>
              </w:rPr>
              <w:t>ـ عبادت ها</w:t>
            </w:r>
            <w:r>
              <w:rPr>
                <w:rStyle w:val="IndexLink"/>
                <w:rtl w:val="true"/>
              </w:rPr>
              <w:tab/>
            </w:r>
            <w:r>
              <w:rPr>
                <w:rStyle w:val="IndexLink"/>
              </w:rPr>
              <w:t>26</w:t>
            </w:r>
          </w:hyperlink>
        </w:p>
        <w:p>
          <w:pPr>
            <w:pStyle w:val="Contents5"/>
            <w:tabs>
              <w:tab w:val="clear" w:pos="7892"/>
              <w:tab w:val="right" w:pos="9026" w:leader="dot"/>
            </w:tabs>
            <w:rPr/>
          </w:pPr>
          <w:hyperlink w:anchor="__RefHeading___Toc1338003_228174162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338005_2281741623">
            <w:r>
              <w:rPr>
                <w:webHidden/>
                <w:rStyle w:val="IndexLink"/>
                <w:rtl w:val="true"/>
              </w:rPr>
              <w:t xml:space="preserve">الف ـ </w:t>
            </w:r>
            <w:r>
              <w:rPr>
                <w:rStyle w:val="IndexLink"/>
                <w:rtl w:val="true"/>
              </w:rPr>
              <w:t>«</w:t>
            </w:r>
            <w:r>
              <w:rPr>
                <w:rStyle w:val="IndexLink"/>
                <w:rtl w:val="true"/>
              </w:rPr>
              <w:t>نماز جمعه</w:t>
            </w:r>
            <w:r>
              <w:rPr>
                <w:rStyle w:val="IndexLink"/>
                <w:rtl w:val="true"/>
              </w:rPr>
              <w:t>»</w:t>
              <w:tab/>
            </w:r>
            <w:r>
              <w:rPr>
                <w:rStyle w:val="IndexLink"/>
              </w:rPr>
              <w:t>26</w:t>
            </w:r>
          </w:hyperlink>
        </w:p>
        <w:p>
          <w:pPr>
            <w:pStyle w:val="Contents5"/>
            <w:tabs>
              <w:tab w:val="clear" w:pos="7892"/>
              <w:tab w:val="right" w:pos="9026" w:leader="dot"/>
            </w:tabs>
            <w:rPr/>
          </w:pPr>
          <w:hyperlink w:anchor="__RefHeading___Toc1338007_2281741623">
            <w:r>
              <w:rPr>
                <w:webHidden/>
                <w:rStyle w:val="IndexLink"/>
                <w:rtl w:val="true"/>
              </w:rPr>
              <w:t xml:space="preserve">ب ـ </w:t>
            </w:r>
            <w:r>
              <w:rPr>
                <w:rStyle w:val="IndexLink"/>
                <w:rtl w:val="true"/>
              </w:rPr>
              <w:t>«</w:t>
            </w:r>
            <w:r>
              <w:rPr>
                <w:rStyle w:val="IndexLink"/>
                <w:rtl w:val="true"/>
              </w:rPr>
              <w:t>نماز جماعت</w:t>
            </w:r>
            <w:r>
              <w:rPr>
                <w:rStyle w:val="IndexLink"/>
                <w:rtl w:val="true"/>
              </w:rPr>
              <w:t>»</w:t>
              <w:tab/>
            </w:r>
            <w:r>
              <w:rPr>
                <w:rStyle w:val="IndexLink"/>
              </w:rPr>
              <w:t>28</w:t>
            </w:r>
          </w:hyperlink>
        </w:p>
        <w:p>
          <w:pPr>
            <w:pStyle w:val="Contents4"/>
            <w:tabs>
              <w:tab w:val="clear" w:pos="8176"/>
              <w:tab w:val="right" w:pos="9026" w:leader="dot"/>
            </w:tabs>
            <w:rPr/>
          </w:pPr>
          <w:hyperlink w:anchor="__RefHeading___Toc1338009_2281741623">
            <w:r>
              <w:rPr>
                <w:webHidden/>
                <w:rStyle w:val="IndexLink"/>
              </w:rPr>
              <w:t>5</w:t>
            </w:r>
            <w:r>
              <w:rPr>
                <w:rStyle w:val="IndexLink"/>
                <w:rtl w:val="true"/>
              </w:rPr>
              <w:t xml:space="preserve"> </w:t>
            </w:r>
            <w:r>
              <w:rPr>
                <w:rStyle w:val="IndexLink"/>
                <w:rtl w:val="true"/>
              </w:rPr>
              <w:t>ـ محرمات</w:t>
            </w:r>
            <w:r>
              <w:rPr>
                <w:rStyle w:val="IndexLink"/>
                <w:rtl w:val="true"/>
              </w:rPr>
              <w:tab/>
            </w:r>
            <w:r>
              <w:rPr>
                <w:rStyle w:val="IndexLink"/>
              </w:rPr>
              <w:t>29</w:t>
            </w:r>
          </w:hyperlink>
        </w:p>
        <w:p>
          <w:pPr>
            <w:pStyle w:val="Contents5"/>
            <w:tabs>
              <w:tab w:val="clear" w:pos="7892"/>
              <w:tab w:val="right" w:pos="9026" w:leader="dot"/>
            </w:tabs>
            <w:rPr/>
          </w:pPr>
          <w:hyperlink w:anchor="__RefHeading___Toc1338011_228174162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338013_2281741623">
            <w:r>
              <w:rPr>
                <w:webHidden/>
                <w:rStyle w:val="IndexLink"/>
                <w:rtl w:val="true"/>
              </w:rPr>
              <w:t>الف ـ غنا</w:t>
            </w:r>
            <w:r>
              <w:rPr>
                <w:rStyle w:val="IndexLink"/>
                <w:rtl w:val="true"/>
              </w:rPr>
              <w:tab/>
            </w:r>
            <w:r>
              <w:rPr>
                <w:rStyle w:val="IndexLink"/>
              </w:rPr>
              <w:t>29</w:t>
            </w:r>
          </w:hyperlink>
        </w:p>
        <w:p>
          <w:pPr>
            <w:pStyle w:val="Contents5"/>
            <w:tabs>
              <w:tab w:val="clear" w:pos="7892"/>
              <w:tab w:val="right" w:pos="9026" w:leader="dot"/>
            </w:tabs>
            <w:rPr/>
          </w:pPr>
          <w:hyperlink w:anchor="__RefHeading___Toc1338015_2281741623">
            <w:r>
              <w:rPr>
                <w:webHidden/>
                <w:rStyle w:val="IndexLink"/>
                <w:rtl w:val="true"/>
              </w:rPr>
              <w:t>ب ـ تراشیدن ریش</w:t>
            </w:r>
            <w:r>
              <w:rPr>
                <w:rStyle w:val="IndexLink"/>
                <w:rtl w:val="true"/>
              </w:rPr>
              <w:tab/>
            </w:r>
            <w:r>
              <w:rPr>
                <w:rStyle w:val="IndexLink"/>
              </w:rPr>
              <w:t>31</w:t>
            </w:r>
          </w:hyperlink>
        </w:p>
        <w:p>
          <w:pPr>
            <w:pStyle w:val="Contents4"/>
            <w:tabs>
              <w:tab w:val="clear" w:pos="8176"/>
              <w:tab w:val="right" w:pos="9026" w:leader="dot"/>
            </w:tabs>
            <w:rPr/>
          </w:pPr>
          <w:hyperlink w:anchor="__RefHeading___Toc1338017_2281741623">
            <w:r>
              <w:rPr>
                <w:webHidden/>
                <w:rStyle w:val="IndexLink"/>
              </w:rPr>
              <w:t>6</w:t>
            </w:r>
            <w:r>
              <w:rPr>
                <w:rStyle w:val="IndexLink"/>
                <w:rtl w:val="true"/>
              </w:rPr>
              <w:t xml:space="preserve"> </w:t>
            </w:r>
            <w:r>
              <w:rPr>
                <w:rStyle w:val="IndexLink"/>
                <w:rtl w:val="true"/>
              </w:rPr>
              <w:t>ـ عملکردهای سیاسی</w:t>
            </w:r>
            <w:r>
              <w:rPr>
                <w:rStyle w:val="IndexLink"/>
                <w:rtl w:val="true"/>
              </w:rPr>
              <w:tab/>
            </w:r>
            <w:r>
              <w:rPr>
                <w:rStyle w:val="IndexLink"/>
              </w:rPr>
              <w:t>32</w:t>
            </w:r>
          </w:hyperlink>
        </w:p>
        <w:p>
          <w:pPr>
            <w:pStyle w:val="Contents5"/>
            <w:tabs>
              <w:tab w:val="clear" w:pos="7892"/>
              <w:tab w:val="right" w:pos="9026" w:leader="dot"/>
            </w:tabs>
            <w:rPr/>
          </w:pPr>
          <w:hyperlink w:anchor="__RefHeading___Toc1338019_228174162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1338021_2281741623">
            <w:r>
              <w:rPr>
                <w:webHidden/>
                <w:rStyle w:val="IndexLink"/>
                <w:rtl w:val="true"/>
              </w:rPr>
              <w:t>حنفی</w:t>
            </w:r>
            <w:r>
              <w:rPr>
                <w:rStyle w:val="IndexLink"/>
                <w:rtl w:val="true"/>
              </w:rPr>
              <w:tab/>
            </w:r>
            <w:r>
              <w:rPr>
                <w:rStyle w:val="IndexLink"/>
              </w:rPr>
              <w:t>32</w:t>
            </w:r>
          </w:hyperlink>
        </w:p>
        <w:p>
          <w:pPr>
            <w:pStyle w:val="Contents5"/>
            <w:tabs>
              <w:tab w:val="clear" w:pos="7892"/>
              <w:tab w:val="right" w:pos="9026" w:leader="dot"/>
            </w:tabs>
            <w:rPr/>
          </w:pPr>
          <w:hyperlink w:anchor="__RefHeading___Toc1338023_2281741623">
            <w:r>
              <w:rPr>
                <w:webHidden/>
                <w:rStyle w:val="IndexLink"/>
                <w:rtl w:val="true"/>
              </w:rPr>
              <w:t>مالکی</w:t>
            </w:r>
            <w:r>
              <w:rPr>
                <w:rStyle w:val="IndexLink"/>
                <w:rtl w:val="true"/>
              </w:rPr>
              <w:tab/>
            </w:r>
            <w:r>
              <w:rPr>
                <w:rStyle w:val="IndexLink"/>
              </w:rPr>
              <w:t>32</w:t>
            </w:r>
          </w:hyperlink>
        </w:p>
        <w:p>
          <w:pPr>
            <w:pStyle w:val="Contents5"/>
            <w:tabs>
              <w:tab w:val="clear" w:pos="7892"/>
              <w:tab w:val="right" w:pos="9026" w:leader="dot"/>
            </w:tabs>
            <w:rPr/>
          </w:pPr>
          <w:hyperlink w:anchor="__RefHeading___Toc1338025_2281741623">
            <w:r>
              <w:rPr>
                <w:webHidden/>
                <w:rStyle w:val="IndexLink"/>
                <w:rtl w:val="true"/>
              </w:rPr>
              <w:t>شافعی</w:t>
            </w:r>
            <w:r>
              <w:rPr>
                <w:rStyle w:val="IndexLink"/>
                <w:rtl w:val="true"/>
              </w:rPr>
              <w:tab/>
            </w:r>
            <w:r>
              <w:rPr>
                <w:rStyle w:val="IndexLink"/>
              </w:rPr>
              <w:t>32</w:t>
            </w:r>
          </w:hyperlink>
        </w:p>
        <w:p>
          <w:pPr>
            <w:pStyle w:val="Contents5"/>
            <w:tabs>
              <w:tab w:val="clear" w:pos="7892"/>
              <w:tab w:val="right" w:pos="9026" w:leader="dot"/>
            </w:tabs>
            <w:rPr/>
          </w:pPr>
          <w:hyperlink w:anchor="__RefHeading___Toc1338027_2281741623">
            <w:r>
              <w:rPr>
                <w:webHidden/>
                <w:rStyle w:val="IndexLink"/>
                <w:rtl w:val="true"/>
              </w:rPr>
              <w:t>حنبلی</w:t>
            </w:r>
            <w:r>
              <w:rPr>
                <w:rStyle w:val="IndexLink"/>
                <w:rtl w:val="true"/>
              </w:rPr>
              <w:tab/>
            </w:r>
            <w:r>
              <w:rPr>
                <w:rStyle w:val="IndexLink"/>
              </w:rPr>
              <w:t>34</w:t>
            </w:r>
          </w:hyperlink>
        </w:p>
        <w:p>
          <w:pPr>
            <w:pStyle w:val="Contents3"/>
            <w:tabs>
              <w:tab w:val="clear" w:pos="8459"/>
              <w:tab w:val="right" w:pos="9026" w:leader="dot"/>
            </w:tabs>
            <w:rPr/>
          </w:pPr>
          <w:hyperlink w:anchor="__RefHeading___Toc1338029_2281741623">
            <w:r>
              <w:rPr>
                <w:webHidden/>
                <w:rStyle w:val="IndexLink"/>
                <w:rtl w:val="true"/>
              </w:rPr>
              <w:t>اشتراک های مذاهب اربعه با یکدیگر</w:t>
            </w:r>
            <w:r>
              <w:rPr>
                <w:rStyle w:val="IndexLink"/>
                <w:rtl w:val="true"/>
              </w:rPr>
              <w:tab/>
            </w:r>
            <w:r>
              <w:rPr>
                <w:rStyle w:val="IndexLink"/>
              </w:rPr>
              <w:t>35</w:t>
            </w:r>
          </w:hyperlink>
        </w:p>
        <w:p>
          <w:pPr>
            <w:pStyle w:val="Contents4"/>
            <w:tabs>
              <w:tab w:val="clear" w:pos="8176"/>
              <w:tab w:val="right" w:pos="9026" w:leader="dot"/>
            </w:tabs>
            <w:rPr/>
          </w:pPr>
          <w:hyperlink w:anchor="__RefHeading___Toc1338031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338033_2281741623">
            <w:r>
              <w:rPr>
                <w:webHidden/>
                <w:rStyle w:val="IndexLink"/>
              </w:rPr>
              <w:t>1</w:t>
            </w:r>
            <w:r>
              <w:rPr>
                <w:rStyle w:val="IndexLink"/>
                <w:rtl w:val="true"/>
              </w:rPr>
              <w:t xml:space="preserve"> </w:t>
            </w:r>
            <w:r>
              <w:rPr>
                <w:rStyle w:val="IndexLink"/>
                <w:rtl w:val="true"/>
              </w:rPr>
              <w:t>ـ توحید</w:t>
            </w:r>
            <w:r>
              <w:rPr>
                <w:rStyle w:val="IndexLink"/>
                <w:rtl w:val="true"/>
              </w:rPr>
              <w:tab/>
            </w:r>
            <w:r>
              <w:rPr>
                <w:rStyle w:val="IndexLink"/>
              </w:rPr>
              <w:t>35</w:t>
            </w:r>
          </w:hyperlink>
        </w:p>
        <w:p>
          <w:pPr>
            <w:pStyle w:val="Contents4"/>
            <w:tabs>
              <w:tab w:val="clear" w:pos="8176"/>
              <w:tab w:val="right" w:pos="9026" w:leader="dot"/>
            </w:tabs>
            <w:rPr/>
          </w:pPr>
          <w:hyperlink w:anchor="__RefHeading___Toc1338035_2281741623">
            <w:r>
              <w:rPr>
                <w:webHidden/>
                <w:rStyle w:val="IndexLink"/>
              </w:rPr>
              <w:t>2</w:t>
            </w:r>
            <w:r>
              <w:rPr>
                <w:rStyle w:val="IndexLink"/>
                <w:rtl w:val="true"/>
              </w:rPr>
              <w:t xml:space="preserve"> </w:t>
            </w:r>
            <w:r>
              <w:rPr>
                <w:rStyle w:val="IndexLink"/>
                <w:rtl w:val="true"/>
              </w:rPr>
              <w:t>ـ قرآن</w:t>
            </w:r>
            <w:r>
              <w:rPr>
                <w:rStyle w:val="IndexLink"/>
                <w:rtl w:val="true"/>
              </w:rPr>
              <w:tab/>
            </w:r>
            <w:r>
              <w:rPr>
                <w:rStyle w:val="IndexLink"/>
              </w:rPr>
              <w:t>36</w:t>
            </w:r>
          </w:hyperlink>
        </w:p>
        <w:p>
          <w:pPr>
            <w:pStyle w:val="Contents4"/>
            <w:tabs>
              <w:tab w:val="clear" w:pos="8176"/>
              <w:tab w:val="right" w:pos="9026" w:leader="dot"/>
            </w:tabs>
            <w:rPr/>
          </w:pPr>
          <w:hyperlink w:anchor="__RefHeading___Toc1338037_2281741623">
            <w:r>
              <w:rPr>
                <w:webHidden/>
                <w:rStyle w:val="IndexLink"/>
              </w:rPr>
              <w:t>3</w:t>
            </w:r>
            <w:r>
              <w:rPr>
                <w:rStyle w:val="IndexLink"/>
                <w:rtl w:val="true"/>
              </w:rPr>
              <w:t xml:space="preserve"> </w:t>
            </w:r>
            <w:r>
              <w:rPr>
                <w:rStyle w:val="IndexLink"/>
                <w:rtl w:val="true"/>
              </w:rPr>
              <w:t>ـ معاد</w:t>
            </w:r>
            <w:r>
              <w:rPr>
                <w:rStyle w:val="IndexLink"/>
                <w:rtl w:val="true"/>
              </w:rPr>
              <w:tab/>
            </w:r>
            <w:r>
              <w:rPr>
                <w:rStyle w:val="IndexLink"/>
              </w:rPr>
              <w:t>37</w:t>
            </w:r>
          </w:hyperlink>
        </w:p>
        <w:p>
          <w:pPr>
            <w:pStyle w:val="Contents4"/>
            <w:tabs>
              <w:tab w:val="clear" w:pos="8176"/>
              <w:tab w:val="right" w:pos="9026" w:leader="dot"/>
            </w:tabs>
            <w:rPr/>
          </w:pPr>
          <w:hyperlink w:anchor="__RefHeading___Toc1338039_2281741623">
            <w:r>
              <w:rPr>
                <w:webHidden/>
                <w:rStyle w:val="IndexLink"/>
              </w:rPr>
              <w:t>4</w:t>
            </w:r>
            <w:r>
              <w:rPr>
                <w:rStyle w:val="IndexLink"/>
                <w:rtl w:val="true"/>
              </w:rPr>
              <w:t xml:space="preserve"> </w:t>
            </w:r>
            <w:r>
              <w:rPr>
                <w:rStyle w:val="IndexLink"/>
                <w:rtl w:val="true"/>
              </w:rPr>
              <w:t>ـ پیامبر صلی الله علیه و آله و تدوین فکر دینی</w:t>
            </w:r>
            <w:r>
              <w:rPr>
                <w:rStyle w:val="IndexLink"/>
                <w:rtl w:val="true"/>
              </w:rPr>
              <w:tab/>
            </w:r>
            <w:r>
              <w:rPr>
                <w:rStyle w:val="IndexLink"/>
              </w:rPr>
              <w:t>37</w:t>
            </w:r>
          </w:hyperlink>
        </w:p>
        <w:p>
          <w:pPr>
            <w:pStyle w:val="Contents4"/>
            <w:tabs>
              <w:tab w:val="clear" w:pos="8176"/>
              <w:tab w:val="right" w:pos="9026" w:leader="dot"/>
            </w:tabs>
            <w:rPr/>
          </w:pPr>
          <w:hyperlink w:anchor="__RefHeading___Toc1338041_2281741623">
            <w:r>
              <w:rPr>
                <w:webHidden/>
                <w:rStyle w:val="IndexLink"/>
              </w:rPr>
              <w:t>5</w:t>
            </w:r>
            <w:r>
              <w:rPr>
                <w:rStyle w:val="IndexLink"/>
                <w:rtl w:val="true"/>
              </w:rPr>
              <w:t xml:space="preserve"> </w:t>
            </w:r>
            <w:r>
              <w:rPr>
                <w:rStyle w:val="IndexLink"/>
                <w:rtl w:val="true"/>
              </w:rPr>
              <w:t>ـ خلافت</w:t>
            </w:r>
            <w:r>
              <w:rPr>
                <w:rStyle w:val="IndexLink"/>
                <w:rtl w:val="true"/>
              </w:rPr>
              <w:tab/>
            </w:r>
            <w:r>
              <w:rPr>
                <w:rStyle w:val="IndexLink"/>
              </w:rPr>
              <w:t>38</w:t>
            </w:r>
          </w:hyperlink>
        </w:p>
        <w:p>
          <w:pPr>
            <w:pStyle w:val="Contents4"/>
            <w:tabs>
              <w:tab w:val="clear" w:pos="8176"/>
              <w:tab w:val="right" w:pos="9026" w:leader="dot"/>
            </w:tabs>
            <w:rPr/>
          </w:pPr>
          <w:hyperlink w:anchor="__RefHeading___Toc1338043_2281741623">
            <w:r>
              <w:rPr>
                <w:webHidden/>
                <w:rStyle w:val="IndexLink"/>
              </w:rPr>
              <w:t>6</w:t>
            </w:r>
            <w:r>
              <w:rPr>
                <w:rStyle w:val="IndexLink"/>
                <w:rtl w:val="true"/>
              </w:rPr>
              <w:t xml:space="preserve"> </w:t>
            </w:r>
            <w:r>
              <w:rPr>
                <w:rStyle w:val="IndexLink"/>
                <w:rtl w:val="true"/>
              </w:rPr>
              <w:t>ـ پیشینه ی تاریخی</w:t>
            </w:r>
            <w:r>
              <w:rPr>
                <w:rStyle w:val="IndexLink"/>
                <w:rtl w:val="true"/>
              </w:rPr>
              <w:tab/>
            </w:r>
            <w:r>
              <w:rPr>
                <w:rStyle w:val="IndexLink"/>
              </w:rPr>
              <w:t>38</w:t>
            </w:r>
          </w:hyperlink>
        </w:p>
        <w:p>
          <w:pPr>
            <w:pStyle w:val="Contents4"/>
            <w:tabs>
              <w:tab w:val="clear" w:pos="8176"/>
              <w:tab w:val="right" w:pos="9026" w:leader="dot"/>
            </w:tabs>
            <w:rPr/>
          </w:pPr>
          <w:hyperlink w:anchor="__RefHeading___Toc1338045_2281741623">
            <w:r>
              <w:rPr>
                <w:webHidden/>
                <w:rStyle w:val="IndexLink"/>
              </w:rPr>
              <w:t>7</w:t>
            </w:r>
            <w:r>
              <w:rPr>
                <w:rStyle w:val="IndexLink"/>
                <w:rtl w:val="true"/>
              </w:rPr>
              <w:t xml:space="preserve"> </w:t>
            </w:r>
            <w:r>
              <w:rPr>
                <w:rStyle w:val="IndexLink"/>
                <w:rtl w:val="true"/>
              </w:rPr>
              <w:t>ـ واجبات و محرمات</w:t>
            </w:r>
            <w:r>
              <w:rPr>
                <w:rStyle w:val="IndexLink"/>
                <w:rtl w:val="true"/>
              </w:rPr>
              <w:tab/>
            </w:r>
            <w:r>
              <w:rPr>
                <w:rStyle w:val="IndexLink"/>
              </w:rPr>
              <w:t>39</w:t>
            </w:r>
          </w:hyperlink>
        </w:p>
        <w:p>
          <w:pPr>
            <w:pStyle w:val="Contents4"/>
            <w:tabs>
              <w:tab w:val="clear" w:pos="8176"/>
              <w:tab w:val="right" w:pos="9026" w:leader="dot"/>
            </w:tabs>
            <w:rPr/>
          </w:pPr>
          <w:hyperlink w:anchor="__RefHeading___Toc1338047_2281741623">
            <w:r>
              <w:rPr>
                <w:webHidden/>
                <w:rStyle w:val="IndexLink"/>
              </w:rPr>
              <w:t>8</w:t>
            </w:r>
            <w:r>
              <w:rPr>
                <w:rStyle w:val="IndexLink"/>
                <w:rtl w:val="true"/>
              </w:rPr>
              <w:t xml:space="preserve"> </w:t>
            </w:r>
            <w:r>
              <w:rPr>
                <w:rStyle w:val="IndexLink"/>
                <w:rtl w:val="true"/>
              </w:rPr>
              <w:t>ـ اجتهاد در دین</w:t>
            </w:r>
            <w:r>
              <w:rPr>
                <w:rStyle w:val="IndexLink"/>
                <w:rtl w:val="true"/>
              </w:rPr>
              <w:tab/>
            </w:r>
            <w:r>
              <w:rPr>
                <w:rStyle w:val="IndexLink"/>
              </w:rPr>
              <w:t>40</w:t>
            </w:r>
          </w:hyperlink>
        </w:p>
        <w:p>
          <w:pPr>
            <w:pStyle w:val="Contents4"/>
            <w:tabs>
              <w:tab w:val="clear" w:pos="8176"/>
              <w:tab w:val="right" w:pos="9026" w:leader="dot"/>
            </w:tabs>
            <w:rPr/>
          </w:pPr>
          <w:hyperlink w:anchor="__RefHeading___Toc1338049_2281741623">
            <w:r>
              <w:rPr>
                <w:webHidden/>
                <w:rStyle w:val="IndexLink"/>
              </w:rPr>
              <w:t>9</w:t>
            </w:r>
            <w:r>
              <w:rPr>
                <w:rStyle w:val="IndexLink"/>
                <w:rtl w:val="true"/>
              </w:rPr>
              <w:t xml:space="preserve"> </w:t>
            </w:r>
            <w:r>
              <w:rPr>
                <w:rStyle w:val="IndexLink"/>
                <w:rtl w:val="true"/>
              </w:rPr>
              <w:t>ـ عبادت</w:t>
            </w:r>
            <w:r>
              <w:rPr>
                <w:rStyle w:val="IndexLink"/>
                <w:rtl w:val="true"/>
              </w:rPr>
              <w:tab/>
            </w:r>
            <w:r>
              <w:rPr>
                <w:rStyle w:val="IndexLink"/>
              </w:rPr>
              <w:t>40</w:t>
            </w:r>
          </w:hyperlink>
        </w:p>
        <w:p>
          <w:pPr>
            <w:pStyle w:val="Contents4"/>
            <w:tabs>
              <w:tab w:val="clear" w:pos="8176"/>
              <w:tab w:val="right" w:pos="9026" w:leader="dot"/>
            </w:tabs>
            <w:rPr/>
          </w:pPr>
          <w:hyperlink w:anchor="__RefHeading___Toc1338051_2281741623">
            <w:r>
              <w:rPr>
                <w:webHidden/>
                <w:rStyle w:val="IndexLink"/>
              </w:rPr>
              <w:t>10</w:t>
            </w:r>
            <w:r>
              <w:rPr>
                <w:rStyle w:val="IndexLink"/>
                <w:rtl w:val="true"/>
              </w:rPr>
              <w:t>ـ ازدواج و طلاق</w:t>
            </w:r>
            <w:r>
              <w:rPr>
                <w:rStyle w:val="IndexLink"/>
                <w:rtl w:val="true"/>
              </w:rPr>
              <w:tab/>
            </w:r>
            <w:r>
              <w:rPr>
                <w:rStyle w:val="IndexLink"/>
              </w:rPr>
              <w:t>41</w:t>
            </w:r>
          </w:hyperlink>
        </w:p>
        <w:p>
          <w:pPr>
            <w:pStyle w:val="Contents2"/>
            <w:tabs>
              <w:tab w:val="clear" w:pos="8743"/>
              <w:tab w:val="right" w:pos="9026" w:leader="dot"/>
            </w:tabs>
            <w:rPr/>
          </w:pPr>
          <w:hyperlink w:anchor="__RefHeading___Toc1338053_2281741623">
            <w:r>
              <w:rPr>
                <w:webHidden/>
                <w:rStyle w:val="IndexLink"/>
                <w:rtl w:val="true"/>
              </w:rPr>
              <w:t>بخش سوم</w:t>
            </w:r>
            <w:r>
              <w:rPr>
                <w:rStyle w:val="IndexLink"/>
                <w:rtl w:val="true"/>
              </w:rPr>
              <w:t xml:space="preserve">: </w:t>
            </w:r>
            <w:r>
              <w:rPr>
                <w:rStyle w:val="IndexLink"/>
                <w:rtl w:val="true"/>
              </w:rPr>
              <w:t>تمایز و اشتراک مذاهب اربعه با مذهب امامیه</w:t>
            </w:r>
            <w:r>
              <w:rPr>
                <w:rStyle w:val="IndexLink"/>
                <w:rtl w:val="true"/>
              </w:rPr>
              <w:tab/>
            </w:r>
            <w:r>
              <w:rPr>
                <w:rStyle w:val="IndexLink"/>
              </w:rPr>
              <w:t>44</w:t>
            </w:r>
          </w:hyperlink>
        </w:p>
        <w:p>
          <w:pPr>
            <w:pStyle w:val="Contents3"/>
            <w:tabs>
              <w:tab w:val="clear" w:pos="8459"/>
              <w:tab w:val="right" w:pos="9026" w:leader="dot"/>
            </w:tabs>
            <w:rPr/>
          </w:pPr>
          <w:hyperlink w:anchor="__RefHeading___Toc1338055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338057_2281741623">
            <w:r>
              <w:rPr>
                <w:webHidden/>
                <w:rStyle w:val="IndexLink"/>
                <w:rtl w:val="true"/>
              </w:rPr>
              <w:t>تمایز و اشتراک مذاهب اربعه با مذهب امامیه</w:t>
            </w:r>
            <w:r>
              <w:rPr>
                <w:rStyle w:val="IndexLink"/>
                <w:rtl w:val="true"/>
              </w:rPr>
              <w:tab/>
            </w:r>
            <w:r>
              <w:rPr>
                <w:rStyle w:val="IndexLink"/>
              </w:rPr>
              <w:t>44</w:t>
            </w:r>
          </w:hyperlink>
        </w:p>
        <w:p>
          <w:pPr>
            <w:pStyle w:val="Contents3"/>
            <w:tabs>
              <w:tab w:val="clear" w:pos="8459"/>
              <w:tab w:val="right" w:pos="9026" w:leader="dot"/>
            </w:tabs>
            <w:rPr/>
          </w:pPr>
          <w:hyperlink w:anchor="__RefHeading___Toc1338059_2281741623">
            <w:r>
              <w:rPr>
                <w:webHidden/>
                <w:rStyle w:val="IndexLink"/>
                <w:rtl w:val="true"/>
              </w:rPr>
              <w:t>تمایزهای مذاهب اربعه با مذهب امامیه</w:t>
            </w:r>
            <w:r>
              <w:rPr>
                <w:rStyle w:val="IndexLink"/>
                <w:rtl w:val="true"/>
              </w:rPr>
              <w:tab/>
            </w:r>
            <w:r>
              <w:rPr>
                <w:rStyle w:val="IndexLink"/>
              </w:rPr>
              <w:t>44</w:t>
            </w:r>
          </w:hyperlink>
        </w:p>
        <w:p>
          <w:pPr>
            <w:pStyle w:val="Contents4"/>
            <w:tabs>
              <w:tab w:val="clear" w:pos="8176"/>
              <w:tab w:val="right" w:pos="9026" w:leader="dot"/>
            </w:tabs>
            <w:rPr/>
          </w:pPr>
          <w:hyperlink w:anchor="__RefHeading___Toc1338061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338063_2281741623">
            <w:r>
              <w:rPr>
                <w:webHidden/>
                <w:rStyle w:val="IndexLink"/>
              </w:rPr>
              <w:t>1</w:t>
            </w:r>
            <w:r>
              <w:rPr>
                <w:rStyle w:val="IndexLink"/>
                <w:rtl w:val="true"/>
              </w:rPr>
              <w:t xml:space="preserve"> </w:t>
            </w:r>
            <w:r>
              <w:rPr>
                <w:rStyle w:val="IndexLink"/>
                <w:rtl w:val="true"/>
              </w:rPr>
              <w:t>ـ ولایت و رهبری</w:t>
            </w:r>
            <w:r>
              <w:rPr>
                <w:rStyle w:val="IndexLink"/>
                <w:rtl w:val="true"/>
              </w:rPr>
              <w:tab/>
            </w:r>
            <w:r>
              <w:rPr>
                <w:rStyle w:val="IndexLink"/>
              </w:rPr>
              <w:t>44</w:t>
            </w:r>
          </w:hyperlink>
        </w:p>
        <w:p>
          <w:pPr>
            <w:pStyle w:val="Contents4"/>
            <w:tabs>
              <w:tab w:val="clear" w:pos="8176"/>
              <w:tab w:val="right" w:pos="9026" w:leader="dot"/>
            </w:tabs>
            <w:rPr/>
          </w:pPr>
          <w:hyperlink w:anchor="__RefHeading___Toc1338065_2281741623">
            <w:r>
              <w:rPr>
                <w:webHidden/>
                <w:rStyle w:val="IndexLink"/>
              </w:rPr>
              <w:t>2</w:t>
            </w:r>
            <w:r>
              <w:rPr>
                <w:rStyle w:val="IndexLink"/>
                <w:rtl w:val="true"/>
              </w:rPr>
              <w:t>ـ تأسیس مذهب</w:t>
            </w:r>
            <w:r>
              <w:rPr>
                <w:rStyle w:val="IndexLink"/>
                <w:rtl w:val="true"/>
              </w:rPr>
              <w:tab/>
            </w:r>
            <w:r>
              <w:rPr>
                <w:rStyle w:val="IndexLink"/>
              </w:rPr>
              <w:t>46</w:t>
            </w:r>
          </w:hyperlink>
        </w:p>
        <w:p>
          <w:pPr>
            <w:pStyle w:val="Contents4"/>
            <w:tabs>
              <w:tab w:val="clear" w:pos="8176"/>
              <w:tab w:val="right" w:pos="9026" w:leader="dot"/>
            </w:tabs>
            <w:rPr/>
          </w:pPr>
          <w:hyperlink w:anchor="__RefHeading___Toc1338067_2281741623">
            <w:r>
              <w:rPr>
                <w:webHidden/>
                <w:rStyle w:val="IndexLink"/>
              </w:rPr>
              <w:t>3</w:t>
            </w:r>
            <w:r>
              <w:rPr>
                <w:rStyle w:val="IndexLink"/>
                <w:rtl w:val="true"/>
              </w:rPr>
              <w:t>ـ اجتهاد</w:t>
            </w:r>
            <w:r>
              <w:rPr>
                <w:rStyle w:val="IndexLink"/>
                <w:rtl w:val="true"/>
              </w:rPr>
              <w:tab/>
            </w:r>
            <w:r>
              <w:rPr>
                <w:rStyle w:val="IndexLink"/>
              </w:rPr>
              <w:t>48</w:t>
            </w:r>
          </w:hyperlink>
        </w:p>
        <w:p>
          <w:pPr>
            <w:pStyle w:val="Contents4"/>
            <w:tabs>
              <w:tab w:val="clear" w:pos="8176"/>
              <w:tab w:val="right" w:pos="9026" w:leader="dot"/>
            </w:tabs>
            <w:rPr/>
          </w:pPr>
          <w:hyperlink w:anchor="__RefHeading___Toc1338069_2281741623">
            <w:r>
              <w:rPr>
                <w:webHidden/>
                <w:rStyle w:val="IndexLink"/>
              </w:rPr>
              <w:t>4</w:t>
            </w:r>
            <w:r>
              <w:rPr>
                <w:rStyle w:val="IndexLink"/>
                <w:rtl w:val="true"/>
              </w:rPr>
              <w:t xml:space="preserve"> </w:t>
            </w:r>
            <w:r>
              <w:rPr>
                <w:rStyle w:val="IndexLink"/>
                <w:rtl w:val="true"/>
              </w:rPr>
              <w:t>ـ جبر و اختیار</w:t>
            </w:r>
            <w:r>
              <w:rPr>
                <w:rStyle w:val="IndexLink"/>
                <w:rtl w:val="true"/>
              </w:rPr>
              <w:tab/>
            </w:r>
            <w:r>
              <w:rPr>
                <w:rStyle w:val="IndexLink"/>
              </w:rPr>
              <w:t>51</w:t>
            </w:r>
          </w:hyperlink>
        </w:p>
        <w:p>
          <w:pPr>
            <w:pStyle w:val="Contents3"/>
            <w:tabs>
              <w:tab w:val="clear" w:pos="8459"/>
              <w:tab w:val="right" w:pos="9026" w:leader="dot"/>
            </w:tabs>
            <w:rPr/>
          </w:pPr>
          <w:hyperlink w:anchor="__RefHeading___Toc1338071_2281741623">
            <w:r>
              <w:rPr>
                <w:webHidden/>
                <w:rStyle w:val="IndexLink"/>
                <w:rtl w:val="true"/>
              </w:rPr>
              <w:t>اشتراک های پیروان مذاهب اربعه با مذهب امامیه</w:t>
            </w:r>
            <w:r>
              <w:rPr>
                <w:rStyle w:val="IndexLink"/>
                <w:rtl w:val="true"/>
              </w:rPr>
              <w:tab/>
            </w:r>
            <w:r>
              <w:rPr>
                <w:rStyle w:val="IndexLink"/>
              </w:rPr>
              <w:t>52</w:t>
            </w:r>
          </w:hyperlink>
        </w:p>
        <w:p>
          <w:pPr>
            <w:pStyle w:val="Contents4"/>
            <w:tabs>
              <w:tab w:val="clear" w:pos="8176"/>
              <w:tab w:val="right" w:pos="9026" w:leader="dot"/>
            </w:tabs>
            <w:rPr/>
          </w:pPr>
          <w:hyperlink w:anchor="__RefHeading___Toc1338073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338075_2281741623">
            <w:r>
              <w:rPr>
                <w:webHidden/>
                <w:rStyle w:val="IndexLink"/>
                <w:rtl w:val="true"/>
              </w:rPr>
              <w:t>الف ـ اشتراک سیاسی</w:t>
            </w:r>
            <w:r>
              <w:rPr>
                <w:rStyle w:val="IndexLink"/>
                <w:rtl w:val="true"/>
              </w:rPr>
              <w:tab/>
            </w:r>
            <w:r>
              <w:rPr>
                <w:rStyle w:val="IndexLink"/>
              </w:rPr>
              <w:t>52</w:t>
            </w:r>
          </w:hyperlink>
        </w:p>
        <w:p>
          <w:pPr>
            <w:pStyle w:val="Contents5"/>
            <w:tabs>
              <w:tab w:val="clear" w:pos="7892"/>
              <w:tab w:val="right" w:pos="9026" w:leader="dot"/>
            </w:tabs>
            <w:rPr/>
          </w:pPr>
          <w:hyperlink w:anchor="__RefHeading___Toc1338077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338079_2281741623">
            <w:r>
              <w:rPr>
                <w:webHidden/>
                <w:rStyle w:val="IndexLink"/>
              </w:rPr>
              <w:t>1</w:t>
            </w:r>
            <w:r>
              <w:rPr>
                <w:rStyle w:val="IndexLink"/>
                <w:rtl w:val="true"/>
              </w:rPr>
              <w:t>ـ همراهی با نظام</w:t>
            </w:r>
            <w:r>
              <w:rPr>
                <w:rStyle w:val="IndexLink"/>
                <w:rtl w:val="true"/>
              </w:rPr>
              <w:tab/>
            </w:r>
            <w:r>
              <w:rPr>
                <w:rStyle w:val="IndexLink"/>
              </w:rPr>
              <w:t>52</w:t>
            </w:r>
          </w:hyperlink>
        </w:p>
        <w:p>
          <w:pPr>
            <w:pStyle w:val="Contents5"/>
            <w:tabs>
              <w:tab w:val="clear" w:pos="7892"/>
              <w:tab w:val="right" w:pos="9026" w:leader="dot"/>
            </w:tabs>
            <w:rPr/>
          </w:pPr>
          <w:hyperlink w:anchor="__RefHeading___Toc1338081_2281741623">
            <w:r>
              <w:rPr>
                <w:webHidden/>
                <w:rStyle w:val="IndexLink"/>
              </w:rPr>
              <w:t>2</w:t>
            </w:r>
            <w:r>
              <w:rPr>
                <w:rStyle w:val="IndexLink"/>
                <w:rtl w:val="true"/>
              </w:rPr>
              <w:t>ـ پیروی از ولی امر و رهبری</w:t>
            </w:r>
            <w:r>
              <w:rPr>
                <w:rStyle w:val="IndexLink"/>
                <w:rtl w:val="true"/>
              </w:rPr>
              <w:tab/>
            </w:r>
            <w:r>
              <w:rPr>
                <w:rStyle w:val="IndexLink"/>
              </w:rPr>
              <w:t>54</w:t>
            </w:r>
          </w:hyperlink>
        </w:p>
        <w:p>
          <w:pPr>
            <w:pStyle w:val="Contents5"/>
            <w:tabs>
              <w:tab w:val="clear" w:pos="7892"/>
              <w:tab w:val="right" w:pos="9026" w:leader="dot"/>
            </w:tabs>
            <w:rPr/>
          </w:pPr>
          <w:hyperlink w:anchor="__RefHeading___Toc1338083_2281741623">
            <w:r>
              <w:rPr>
                <w:webHidden/>
                <w:rStyle w:val="IndexLink"/>
              </w:rPr>
              <w:t>3</w:t>
            </w:r>
            <w:r>
              <w:rPr>
                <w:rStyle w:val="IndexLink"/>
                <w:rtl w:val="true"/>
              </w:rPr>
              <w:t>ـ آسیب شناسی اشتراک سیاسی</w:t>
            </w:r>
            <w:r>
              <w:rPr>
                <w:rStyle w:val="IndexLink"/>
                <w:rtl w:val="true"/>
              </w:rPr>
              <w:tab/>
            </w:r>
            <w:r>
              <w:rPr>
                <w:rStyle w:val="IndexLink"/>
              </w:rPr>
              <w:t>56</w:t>
            </w:r>
          </w:hyperlink>
        </w:p>
        <w:p>
          <w:pPr>
            <w:pStyle w:val="Contents4"/>
            <w:tabs>
              <w:tab w:val="clear" w:pos="8176"/>
              <w:tab w:val="right" w:pos="9026" w:leader="dot"/>
            </w:tabs>
            <w:rPr/>
          </w:pPr>
          <w:hyperlink w:anchor="__RefHeading___Toc1338085_2281741623">
            <w:r>
              <w:rPr>
                <w:webHidden/>
                <w:rStyle w:val="IndexLink"/>
                <w:rtl w:val="true"/>
              </w:rPr>
              <w:t>ب ـ اشتراک اجتماعی</w:t>
            </w:r>
            <w:r>
              <w:rPr>
                <w:rStyle w:val="IndexLink"/>
                <w:rtl w:val="true"/>
              </w:rPr>
              <w:tab/>
            </w:r>
            <w:r>
              <w:rPr>
                <w:rStyle w:val="IndexLink"/>
              </w:rPr>
              <w:t>58</w:t>
            </w:r>
          </w:hyperlink>
        </w:p>
        <w:p>
          <w:pPr>
            <w:pStyle w:val="Contents5"/>
            <w:tabs>
              <w:tab w:val="clear" w:pos="7892"/>
              <w:tab w:val="right" w:pos="9026" w:leader="dot"/>
            </w:tabs>
            <w:rPr/>
          </w:pPr>
          <w:hyperlink w:anchor="__RefHeading___Toc1338087_228174162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338089_2281741623">
            <w:r>
              <w:rPr>
                <w:webHidden/>
                <w:rStyle w:val="IndexLink"/>
              </w:rPr>
              <w:t>1</w:t>
            </w:r>
            <w:r>
              <w:rPr>
                <w:rStyle w:val="IndexLink"/>
                <w:rtl w:val="true"/>
              </w:rPr>
              <w:t>ـ میهن دوستی</w:t>
            </w:r>
            <w:r>
              <w:rPr>
                <w:rStyle w:val="IndexLink"/>
                <w:rtl w:val="true"/>
              </w:rPr>
              <w:tab/>
            </w:r>
            <w:r>
              <w:rPr>
                <w:rStyle w:val="IndexLink"/>
              </w:rPr>
              <w:t>58</w:t>
            </w:r>
          </w:hyperlink>
        </w:p>
        <w:p>
          <w:pPr>
            <w:pStyle w:val="Contents5"/>
            <w:tabs>
              <w:tab w:val="clear" w:pos="7892"/>
              <w:tab w:val="right" w:pos="9026" w:leader="dot"/>
            </w:tabs>
            <w:rPr/>
          </w:pPr>
          <w:hyperlink w:anchor="__RefHeading___Toc1338091_2281741623">
            <w:r>
              <w:rPr>
                <w:webHidden/>
                <w:rStyle w:val="IndexLink"/>
              </w:rPr>
              <w:t>2</w:t>
            </w:r>
            <w:r>
              <w:rPr>
                <w:rStyle w:val="IndexLink"/>
                <w:rtl w:val="true"/>
              </w:rPr>
              <w:t>ـ فرهنگ شهادت</w:t>
            </w:r>
            <w:r>
              <w:rPr>
                <w:rStyle w:val="IndexLink"/>
                <w:rtl w:val="true"/>
              </w:rPr>
              <w:tab/>
            </w:r>
            <w:r>
              <w:rPr>
                <w:rStyle w:val="IndexLink"/>
              </w:rPr>
              <w:t>60</w:t>
            </w:r>
          </w:hyperlink>
        </w:p>
        <w:p>
          <w:pPr>
            <w:pStyle w:val="Contents5"/>
            <w:tabs>
              <w:tab w:val="clear" w:pos="7892"/>
              <w:tab w:val="right" w:pos="9026" w:leader="dot"/>
            </w:tabs>
            <w:rPr/>
          </w:pPr>
          <w:hyperlink w:anchor="__RefHeading___Toc1338093_2281741623">
            <w:r>
              <w:rPr>
                <w:webHidden/>
                <w:rStyle w:val="IndexLink"/>
              </w:rPr>
              <w:t>3</w:t>
            </w:r>
            <w:r>
              <w:rPr>
                <w:rStyle w:val="IndexLink"/>
                <w:rtl w:val="true"/>
              </w:rPr>
              <w:t>ـ آداب و رسوم</w:t>
            </w:r>
            <w:r>
              <w:rPr>
                <w:rStyle w:val="IndexLink"/>
                <w:rtl w:val="true"/>
              </w:rPr>
              <w:tab/>
            </w:r>
            <w:r>
              <w:rPr>
                <w:rStyle w:val="IndexLink"/>
              </w:rPr>
              <w:t>62</w:t>
            </w:r>
          </w:hyperlink>
        </w:p>
        <w:p>
          <w:pPr>
            <w:pStyle w:val="Contents6"/>
            <w:tabs>
              <w:tab w:val="clear" w:pos="7609"/>
              <w:tab w:val="right" w:pos="9026" w:leader="dot"/>
            </w:tabs>
            <w:rPr/>
          </w:pPr>
          <w:hyperlink w:anchor="__RefHeading___Toc1338095_228174162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338097_2281741623">
            <w:r>
              <w:rPr>
                <w:webHidden/>
                <w:rStyle w:val="IndexLink"/>
              </w:rPr>
              <w:t>1</w:t>
            </w:r>
            <w:r>
              <w:rPr>
                <w:rStyle w:val="IndexLink"/>
                <w:rtl w:val="true"/>
              </w:rPr>
              <w:t>ـ</w:t>
            </w:r>
            <w:r>
              <w:rPr>
                <w:rStyle w:val="IndexLink"/>
              </w:rPr>
              <w:t>3</w:t>
            </w:r>
            <w:r>
              <w:rPr>
                <w:rStyle w:val="IndexLink"/>
                <w:rtl w:val="true"/>
              </w:rPr>
              <w:t>ـ معاشرت</w:t>
            </w:r>
            <w:r>
              <w:rPr>
                <w:rStyle w:val="IndexLink"/>
                <w:rtl w:val="true"/>
              </w:rPr>
              <w:tab/>
            </w:r>
            <w:r>
              <w:rPr>
                <w:rStyle w:val="IndexLink"/>
              </w:rPr>
              <w:t>62</w:t>
            </w:r>
          </w:hyperlink>
        </w:p>
        <w:p>
          <w:pPr>
            <w:pStyle w:val="Contents6"/>
            <w:tabs>
              <w:tab w:val="clear" w:pos="7609"/>
              <w:tab w:val="right" w:pos="9026" w:leader="dot"/>
            </w:tabs>
            <w:rPr/>
          </w:pPr>
          <w:hyperlink w:anchor="__RefHeading___Toc1338099_2281741623">
            <w:r>
              <w:rPr>
                <w:webHidden/>
                <w:rStyle w:val="IndexLink"/>
              </w:rPr>
              <w:t>2</w:t>
            </w:r>
            <w:r>
              <w:rPr>
                <w:rStyle w:val="IndexLink"/>
                <w:rtl w:val="true"/>
              </w:rPr>
              <w:t>ـ</w:t>
            </w:r>
            <w:r>
              <w:rPr>
                <w:rStyle w:val="IndexLink"/>
              </w:rPr>
              <w:t>3</w:t>
            </w:r>
            <w:r>
              <w:rPr>
                <w:rStyle w:val="IndexLink"/>
                <w:rtl w:val="true"/>
              </w:rPr>
              <w:t>ـ سرگرمی ها</w:t>
            </w:r>
            <w:r>
              <w:rPr>
                <w:rStyle w:val="IndexLink"/>
                <w:rtl w:val="true"/>
              </w:rPr>
              <w:tab/>
            </w:r>
            <w:r>
              <w:rPr>
                <w:rStyle w:val="IndexLink"/>
              </w:rPr>
              <w:t>64</w:t>
            </w:r>
          </w:hyperlink>
        </w:p>
        <w:p>
          <w:pPr>
            <w:pStyle w:val="Contents5"/>
            <w:tabs>
              <w:tab w:val="clear" w:pos="7892"/>
              <w:tab w:val="right" w:pos="9026" w:leader="dot"/>
            </w:tabs>
            <w:rPr/>
          </w:pPr>
          <w:hyperlink w:anchor="__RefHeading___Toc1338101_2281741623">
            <w:r>
              <w:rPr>
                <w:webHidden/>
                <w:rStyle w:val="IndexLink"/>
              </w:rPr>
              <w:t>4</w:t>
            </w:r>
            <w:r>
              <w:rPr>
                <w:rStyle w:val="IndexLink"/>
                <w:rtl w:val="true"/>
              </w:rPr>
              <w:t>ـ دیگر دوستی</w:t>
            </w:r>
            <w:r>
              <w:rPr>
                <w:rStyle w:val="IndexLink"/>
                <w:rtl w:val="true"/>
              </w:rPr>
              <w:tab/>
            </w:r>
            <w:r>
              <w:rPr>
                <w:rStyle w:val="IndexLink"/>
              </w:rPr>
              <w:t>66</w:t>
            </w:r>
          </w:hyperlink>
        </w:p>
        <w:p>
          <w:pPr>
            <w:pStyle w:val="Contents5"/>
            <w:tabs>
              <w:tab w:val="clear" w:pos="7892"/>
              <w:tab w:val="right" w:pos="9026" w:leader="dot"/>
            </w:tabs>
            <w:rPr/>
          </w:pPr>
          <w:hyperlink w:anchor="__RefHeading___Toc1338103_2281741623">
            <w:r>
              <w:rPr>
                <w:webHidden/>
                <w:rStyle w:val="IndexLink"/>
              </w:rPr>
              <w:t>5</w:t>
            </w:r>
            <w:r>
              <w:rPr>
                <w:rStyle w:val="IndexLink"/>
                <w:rtl w:val="true"/>
              </w:rPr>
              <w:t>ـ فرهنگ تعاون</w:t>
            </w:r>
            <w:r>
              <w:rPr>
                <w:rStyle w:val="IndexLink"/>
                <w:rtl w:val="true"/>
              </w:rPr>
              <w:tab/>
            </w:r>
            <w:r>
              <w:rPr>
                <w:rStyle w:val="IndexLink"/>
              </w:rPr>
              <w:t>67</w:t>
            </w:r>
          </w:hyperlink>
        </w:p>
        <w:p>
          <w:pPr>
            <w:pStyle w:val="Contents5"/>
            <w:tabs>
              <w:tab w:val="clear" w:pos="7892"/>
              <w:tab w:val="right" w:pos="9026" w:leader="dot"/>
            </w:tabs>
            <w:rPr/>
          </w:pPr>
          <w:hyperlink w:anchor="__RefHeading___Toc1338105_2281741623">
            <w:r>
              <w:rPr>
                <w:webHidden/>
                <w:rStyle w:val="IndexLink"/>
              </w:rPr>
              <w:t>6</w:t>
            </w:r>
            <w:r>
              <w:rPr>
                <w:rStyle w:val="IndexLink"/>
                <w:rtl w:val="true"/>
              </w:rPr>
              <w:t>ـ نظام خانوادگی</w:t>
            </w:r>
            <w:r>
              <w:rPr>
                <w:rStyle w:val="IndexLink"/>
                <w:rtl w:val="true"/>
              </w:rPr>
              <w:tab/>
            </w:r>
            <w:r>
              <w:rPr>
                <w:rStyle w:val="IndexLink"/>
              </w:rPr>
              <w:t>69</w:t>
            </w:r>
          </w:hyperlink>
        </w:p>
        <w:p>
          <w:pPr>
            <w:pStyle w:val="Contents6"/>
            <w:tabs>
              <w:tab w:val="clear" w:pos="7609"/>
              <w:tab w:val="right" w:pos="9026" w:leader="dot"/>
            </w:tabs>
            <w:rPr/>
          </w:pPr>
          <w:hyperlink w:anchor="__RefHeading___Toc1338107_228174162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338109_2281741623">
            <w:r>
              <w:rPr>
                <w:webHidden/>
                <w:rStyle w:val="IndexLink"/>
              </w:rPr>
              <w:t>1</w:t>
            </w:r>
            <w:r>
              <w:rPr>
                <w:rStyle w:val="IndexLink"/>
                <w:rtl w:val="true"/>
              </w:rPr>
              <w:t>ـ</w:t>
            </w:r>
            <w:r>
              <w:rPr>
                <w:rStyle w:val="IndexLink"/>
              </w:rPr>
              <w:t>6</w:t>
            </w:r>
            <w:r>
              <w:rPr>
                <w:rStyle w:val="IndexLink"/>
                <w:rtl w:val="true"/>
              </w:rPr>
              <w:t>ـ حقوق زن و مرد در نظام خانواده</w:t>
            </w:r>
            <w:r>
              <w:rPr>
                <w:rStyle w:val="IndexLink"/>
                <w:rtl w:val="true"/>
              </w:rPr>
              <w:tab/>
            </w:r>
            <w:r>
              <w:rPr>
                <w:rStyle w:val="IndexLink"/>
              </w:rPr>
              <w:t>69</w:t>
            </w:r>
          </w:hyperlink>
        </w:p>
        <w:p>
          <w:pPr>
            <w:pStyle w:val="Contents6"/>
            <w:tabs>
              <w:tab w:val="clear" w:pos="7609"/>
              <w:tab w:val="right" w:pos="9026" w:leader="dot"/>
            </w:tabs>
            <w:rPr/>
          </w:pPr>
          <w:hyperlink w:anchor="__RefHeading___Toc1338111_2281741623">
            <w:r>
              <w:rPr>
                <w:webHidden/>
                <w:rStyle w:val="IndexLink"/>
              </w:rPr>
              <w:t>2</w:t>
            </w:r>
            <w:r>
              <w:rPr>
                <w:rStyle w:val="IndexLink"/>
                <w:rtl w:val="true"/>
              </w:rPr>
              <w:t>ـ</w:t>
            </w:r>
            <w:r>
              <w:rPr>
                <w:rStyle w:val="IndexLink"/>
              </w:rPr>
              <w:t>6</w:t>
            </w:r>
            <w:r>
              <w:rPr>
                <w:rStyle w:val="IndexLink"/>
                <w:rtl w:val="true"/>
              </w:rPr>
              <w:t>ـ مشروعیت ازدواج با مذاهب دیگر</w:t>
            </w:r>
            <w:r>
              <w:rPr>
                <w:rStyle w:val="IndexLink"/>
                <w:rtl w:val="true"/>
              </w:rPr>
              <w:tab/>
            </w:r>
            <w:r>
              <w:rPr>
                <w:rStyle w:val="IndexLink"/>
              </w:rPr>
              <w:t>72</w:t>
            </w:r>
          </w:hyperlink>
        </w:p>
        <w:p>
          <w:pPr>
            <w:pStyle w:val="Contents4"/>
            <w:tabs>
              <w:tab w:val="clear" w:pos="8176"/>
              <w:tab w:val="right" w:pos="9026" w:leader="dot"/>
            </w:tabs>
            <w:rPr/>
          </w:pPr>
          <w:hyperlink w:anchor="__RefHeading___Toc1338113_2281741623">
            <w:r>
              <w:rPr>
                <w:webHidden/>
                <w:rStyle w:val="IndexLink"/>
                <w:rtl w:val="true"/>
              </w:rPr>
              <w:t>ج ـ اشتراک فرهنگی</w:t>
            </w:r>
            <w:r>
              <w:rPr>
                <w:rStyle w:val="IndexLink"/>
                <w:rtl w:val="true"/>
              </w:rPr>
              <w:tab/>
            </w:r>
            <w:r>
              <w:rPr>
                <w:rStyle w:val="IndexLink"/>
              </w:rPr>
              <w:t>73</w:t>
            </w:r>
          </w:hyperlink>
        </w:p>
        <w:p>
          <w:pPr>
            <w:pStyle w:val="Contents5"/>
            <w:tabs>
              <w:tab w:val="clear" w:pos="7892"/>
              <w:tab w:val="right" w:pos="9026" w:leader="dot"/>
            </w:tabs>
            <w:rPr/>
          </w:pPr>
          <w:hyperlink w:anchor="__RefHeading___Toc1338115_228174162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338117_2281741623">
            <w:r>
              <w:rPr>
                <w:webHidden/>
                <w:rStyle w:val="IndexLink"/>
              </w:rPr>
              <w:t>1</w:t>
            </w:r>
            <w:r>
              <w:rPr>
                <w:rStyle w:val="IndexLink"/>
                <w:rtl w:val="true"/>
              </w:rPr>
              <w:t>ـ حجاب و غیرت ناموسی</w:t>
            </w:r>
            <w:r>
              <w:rPr>
                <w:rStyle w:val="IndexLink"/>
                <w:rtl w:val="true"/>
              </w:rPr>
              <w:tab/>
            </w:r>
            <w:r>
              <w:rPr>
                <w:rStyle w:val="IndexLink"/>
              </w:rPr>
              <w:t>73</w:t>
            </w:r>
          </w:hyperlink>
        </w:p>
        <w:p>
          <w:pPr>
            <w:pStyle w:val="Contents5"/>
            <w:tabs>
              <w:tab w:val="clear" w:pos="7892"/>
              <w:tab w:val="right" w:pos="9026" w:leader="dot"/>
            </w:tabs>
            <w:rPr/>
          </w:pPr>
          <w:hyperlink w:anchor="__RefHeading___Toc1338119_2281741623">
            <w:r>
              <w:rPr>
                <w:webHidden/>
                <w:rStyle w:val="IndexLink"/>
              </w:rPr>
              <w:t>2</w:t>
            </w:r>
            <w:r>
              <w:rPr>
                <w:rStyle w:val="IndexLink"/>
                <w:rtl w:val="true"/>
              </w:rPr>
              <w:t>ـ فعالیت های سیاسی ـ اجتماعی زنان</w:t>
            </w:r>
            <w:r>
              <w:rPr>
                <w:rStyle w:val="IndexLink"/>
                <w:rtl w:val="true"/>
              </w:rPr>
              <w:tab/>
            </w:r>
            <w:r>
              <w:rPr>
                <w:rStyle w:val="IndexLink"/>
              </w:rPr>
              <w:t>75</w:t>
            </w:r>
          </w:hyperlink>
        </w:p>
        <w:p>
          <w:pPr>
            <w:pStyle w:val="Contents4"/>
            <w:tabs>
              <w:tab w:val="clear" w:pos="8176"/>
              <w:tab w:val="right" w:pos="9026" w:leader="dot"/>
            </w:tabs>
            <w:rPr/>
          </w:pPr>
          <w:hyperlink w:anchor="__RefHeading___Toc1338121_2281741623">
            <w:r>
              <w:rPr>
                <w:webHidden/>
                <w:rStyle w:val="IndexLink"/>
                <w:rtl w:val="true"/>
              </w:rPr>
              <w:t>د ـ اشتراک اعتقادی</w:t>
            </w:r>
            <w:r>
              <w:rPr>
                <w:rStyle w:val="IndexLink"/>
                <w:rtl w:val="true"/>
              </w:rPr>
              <w:tab/>
            </w:r>
            <w:r>
              <w:rPr>
                <w:rStyle w:val="IndexLink"/>
              </w:rPr>
              <w:t>79</w:t>
            </w:r>
          </w:hyperlink>
        </w:p>
        <w:p>
          <w:pPr>
            <w:pStyle w:val="Contents5"/>
            <w:tabs>
              <w:tab w:val="clear" w:pos="7892"/>
              <w:tab w:val="right" w:pos="9026" w:leader="dot"/>
            </w:tabs>
            <w:rPr/>
          </w:pPr>
          <w:hyperlink w:anchor="__RefHeading___Toc1338123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338125_2281741623">
            <w:r>
              <w:rPr>
                <w:webHidden/>
                <w:rStyle w:val="IndexLink"/>
              </w:rPr>
              <w:t>1</w:t>
            </w:r>
            <w:r>
              <w:rPr>
                <w:rStyle w:val="IndexLink"/>
                <w:rtl w:val="true"/>
              </w:rPr>
              <w:t>ـ توحید و شرک</w:t>
            </w:r>
            <w:r>
              <w:rPr>
                <w:rStyle w:val="IndexLink"/>
                <w:rtl w:val="true"/>
              </w:rPr>
              <w:tab/>
            </w:r>
            <w:r>
              <w:rPr>
                <w:rStyle w:val="IndexLink"/>
              </w:rPr>
              <w:t>79</w:t>
            </w:r>
          </w:hyperlink>
        </w:p>
        <w:p>
          <w:pPr>
            <w:pStyle w:val="Contents6"/>
            <w:tabs>
              <w:tab w:val="clear" w:pos="7609"/>
              <w:tab w:val="right" w:pos="9026" w:leader="dot"/>
            </w:tabs>
            <w:rPr/>
          </w:pPr>
          <w:hyperlink w:anchor="__RefHeading___Toc1338127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338129_2281741623">
            <w:r>
              <w:rPr>
                <w:webHidden/>
                <w:rStyle w:val="IndexLink"/>
                <w:rtl w:val="true"/>
              </w:rPr>
              <w:t>الف ـ توحید</w:t>
            </w:r>
            <w:r>
              <w:rPr>
                <w:rStyle w:val="IndexLink"/>
                <w:rtl w:val="true"/>
              </w:rPr>
              <w:tab/>
            </w:r>
            <w:r>
              <w:rPr>
                <w:rStyle w:val="IndexLink"/>
              </w:rPr>
              <w:t>79</w:t>
            </w:r>
          </w:hyperlink>
        </w:p>
        <w:p>
          <w:pPr>
            <w:pStyle w:val="Contents6"/>
            <w:tabs>
              <w:tab w:val="clear" w:pos="7609"/>
              <w:tab w:val="right" w:pos="9026" w:leader="dot"/>
            </w:tabs>
            <w:rPr/>
          </w:pPr>
          <w:hyperlink w:anchor="__RefHeading___Toc1338131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1338133_2281741623">
            <w:r>
              <w:rPr>
                <w:webHidden/>
                <w:rStyle w:val="IndexLink"/>
              </w:rPr>
              <w:t>1</w:t>
            </w:r>
            <w:r>
              <w:rPr>
                <w:rStyle w:val="IndexLink"/>
                <w:rtl w:val="true"/>
              </w:rPr>
              <w:t>ـ الف ـ توحید ذاتی</w:t>
            </w:r>
            <w:r>
              <w:rPr>
                <w:rStyle w:val="IndexLink"/>
                <w:rtl w:val="true"/>
              </w:rPr>
              <w:t>:</w:t>
              <w:tab/>
            </w:r>
            <w:r>
              <w:rPr>
                <w:rStyle w:val="IndexLink"/>
              </w:rPr>
              <w:t>79</w:t>
            </w:r>
          </w:hyperlink>
        </w:p>
        <w:p>
          <w:pPr>
            <w:pStyle w:val="Contents6"/>
            <w:tabs>
              <w:tab w:val="clear" w:pos="7609"/>
              <w:tab w:val="right" w:pos="9026" w:leader="dot"/>
            </w:tabs>
            <w:rPr/>
          </w:pPr>
          <w:hyperlink w:anchor="__RefHeading___Toc1338135_2281741623">
            <w:r>
              <w:rPr>
                <w:webHidden/>
                <w:rStyle w:val="IndexLink"/>
              </w:rPr>
              <w:t>2</w:t>
            </w:r>
            <w:r>
              <w:rPr>
                <w:rStyle w:val="IndexLink"/>
                <w:rtl w:val="true"/>
              </w:rPr>
              <w:t>ـ الف ـ توحید صفاتی</w:t>
            </w:r>
            <w:r>
              <w:rPr>
                <w:rStyle w:val="IndexLink"/>
                <w:rtl w:val="true"/>
              </w:rPr>
              <w:t>:</w:t>
              <w:tab/>
            </w:r>
            <w:r>
              <w:rPr>
                <w:rStyle w:val="IndexLink"/>
              </w:rPr>
              <w:t>79</w:t>
            </w:r>
          </w:hyperlink>
        </w:p>
        <w:p>
          <w:pPr>
            <w:pStyle w:val="Contents6"/>
            <w:tabs>
              <w:tab w:val="clear" w:pos="7609"/>
              <w:tab w:val="right" w:pos="9026" w:leader="dot"/>
            </w:tabs>
            <w:rPr/>
          </w:pPr>
          <w:hyperlink w:anchor="__RefHeading___Toc1338137_2281741623">
            <w:r>
              <w:rPr>
                <w:webHidden/>
                <w:rStyle w:val="IndexLink"/>
              </w:rPr>
              <w:t>3</w:t>
            </w:r>
            <w:r>
              <w:rPr>
                <w:rStyle w:val="IndexLink"/>
                <w:rtl w:val="true"/>
              </w:rPr>
              <w:t>ـ الف ـ توحید افعالی</w:t>
            </w:r>
            <w:r>
              <w:rPr>
                <w:rStyle w:val="IndexLink"/>
                <w:rtl w:val="true"/>
              </w:rPr>
              <w:t>:</w:t>
              <w:tab/>
            </w:r>
            <w:r>
              <w:rPr>
                <w:rStyle w:val="IndexLink"/>
              </w:rPr>
              <w:t>79</w:t>
            </w:r>
          </w:hyperlink>
        </w:p>
        <w:p>
          <w:pPr>
            <w:pStyle w:val="Contents6"/>
            <w:tabs>
              <w:tab w:val="clear" w:pos="7609"/>
              <w:tab w:val="right" w:pos="9026" w:leader="dot"/>
            </w:tabs>
            <w:rPr/>
          </w:pPr>
          <w:hyperlink w:anchor="__RefHeading___Toc1338139_2281741623">
            <w:r>
              <w:rPr>
                <w:webHidden/>
                <w:rStyle w:val="IndexLink"/>
              </w:rPr>
              <w:t>4</w:t>
            </w:r>
            <w:r>
              <w:rPr>
                <w:rStyle w:val="IndexLink"/>
                <w:rtl w:val="true"/>
              </w:rPr>
              <w:t>ـ الف ـ توحید عبادی</w:t>
            </w:r>
            <w:r>
              <w:rPr>
                <w:rStyle w:val="IndexLink"/>
                <w:rtl w:val="true"/>
              </w:rPr>
              <w:t>:</w:t>
              <w:tab/>
            </w:r>
            <w:r>
              <w:rPr>
                <w:rStyle w:val="IndexLink"/>
              </w:rPr>
              <w:t>79</w:t>
            </w:r>
          </w:hyperlink>
        </w:p>
        <w:p>
          <w:pPr>
            <w:pStyle w:val="Contents6"/>
            <w:tabs>
              <w:tab w:val="clear" w:pos="7609"/>
              <w:tab w:val="right" w:pos="9026" w:leader="dot"/>
            </w:tabs>
            <w:rPr/>
          </w:pPr>
          <w:hyperlink w:anchor="__RefHeading___Toc1338141_2281741623">
            <w:r>
              <w:rPr>
                <w:webHidden/>
                <w:rStyle w:val="IndexLink"/>
                <w:rtl w:val="true"/>
              </w:rPr>
              <w:t>ب ـ شرک</w:t>
            </w:r>
            <w:r>
              <w:rPr>
                <w:rStyle w:val="IndexLink"/>
                <w:rtl w:val="true"/>
              </w:rPr>
              <w:tab/>
            </w:r>
            <w:r>
              <w:rPr>
                <w:rStyle w:val="IndexLink"/>
              </w:rPr>
              <w:t>80</w:t>
            </w:r>
          </w:hyperlink>
        </w:p>
        <w:p>
          <w:pPr>
            <w:pStyle w:val="Contents6"/>
            <w:tabs>
              <w:tab w:val="clear" w:pos="7609"/>
              <w:tab w:val="right" w:pos="9026" w:leader="dot"/>
            </w:tabs>
            <w:rPr/>
          </w:pPr>
          <w:hyperlink w:anchor="__RefHeading___Toc1338143_228174162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1338145_2281741623">
            <w:r>
              <w:rPr>
                <w:webHidden/>
                <w:rStyle w:val="IndexLink"/>
              </w:rPr>
              <w:t>1</w:t>
            </w:r>
            <w:r>
              <w:rPr>
                <w:rStyle w:val="IndexLink"/>
                <w:rtl w:val="true"/>
              </w:rPr>
              <w:t>ـ ب ـ شرک ذاتی</w:t>
            </w:r>
            <w:r>
              <w:rPr>
                <w:rStyle w:val="IndexLink"/>
                <w:rtl w:val="true"/>
              </w:rPr>
              <w:t>:</w:t>
              <w:tab/>
            </w:r>
            <w:r>
              <w:rPr>
                <w:rStyle w:val="IndexLink"/>
              </w:rPr>
              <w:t>80</w:t>
            </w:r>
          </w:hyperlink>
        </w:p>
        <w:p>
          <w:pPr>
            <w:pStyle w:val="Contents6"/>
            <w:tabs>
              <w:tab w:val="clear" w:pos="7609"/>
              <w:tab w:val="right" w:pos="9026" w:leader="dot"/>
            </w:tabs>
            <w:rPr/>
          </w:pPr>
          <w:hyperlink w:anchor="__RefHeading___Toc1338147_2281741623">
            <w:r>
              <w:rPr>
                <w:webHidden/>
                <w:rStyle w:val="IndexLink"/>
              </w:rPr>
              <w:t>2</w:t>
            </w:r>
            <w:r>
              <w:rPr>
                <w:rStyle w:val="IndexLink"/>
                <w:rtl w:val="true"/>
              </w:rPr>
              <w:t>ـ ب ـ شرک در خالقیت</w:t>
            </w:r>
            <w:r>
              <w:rPr>
                <w:rStyle w:val="IndexLink"/>
                <w:rtl w:val="true"/>
              </w:rPr>
              <w:t>:</w:t>
              <w:tab/>
            </w:r>
            <w:r>
              <w:rPr>
                <w:rStyle w:val="IndexLink"/>
              </w:rPr>
              <w:t>80</w:t>
            </w:r>
          </w:hyperlink>
        </w:p>
        <w:p>
          <w:pPr>
            <w:pStyle w:val="Contents6"/>
            <w:tabs>
              <w:tab w:val="clear" w:pos="7609"/>
              <w:tab w:val="right" w:pos="9026" w:leader="dot"/>
            </w:tabs>
            <w:rPr/>
          </w:pPr>
          <w:hyperlink w:anchor="__RefHeading___Toc1338149_2281741623">
            <w:r>
              <w:rPr>
                <w:webHidden/>
                <w:rStyle w:val="IndexLink"/>
              </w:rPr>
              <w:t>3</w:t>
            </w:r>
            <w:r>
              <w:rPr>
                <w:rStyle w:val="IndexLink"/>
                <w:rtl w:val="true"/>
              </w:rPr>
              <w:t>ـ ب ـ شرک در پرستش</w:t>
            </w:r>
            <w:r>
              <w:rPr>
                <w:rStyle w:val="IndexLink"/>
                <w:rtl w:val="true"/>
              </w:rPr>
              <w:t>:</w:t>
              <w:tab/>
            </w:r>
            <w:r>
              <w:rPr>
                <w:rStyle w:val="IndexLink"/>
              </w:rPr>
              <w:t>80</w:t>
            </w:r>
          </w:hyperlink>
        </w:p>
        <w:p>
          <w:pPr>
            <w:pStyle w:val="Contents5"/>
            <w:tabs>
              <w:tab w:val="clear" w:pos="7892"/>
              <w:tab w:val="right" w:pos="9026" w:leader="dot"/>
            </w:tabs>
            <w:rPr/>
          </w:pPr>
          <w:hyperlink w:anchor="__RefHeading___Toc1338151_2281741623">
            <w:r>
              <w:rPr>
                <w:webHidden/>
                <w:rStyle w:val="IndexLink"/>
              </w:rPr>
              <w:t>2</w:t>
            </w:r>
            <w:r>
              <w:rPr>
                <w:rStyle w:val="IndexLink"/>
                <w:rtl w:val="true"/>
              </w:rPr>
              <w:t>ـ حدود و ارتداد</w:t>
            </w:r>
            <w:r>
              <w:rPr>
                <w:rStyle w:val="IndexLink"/>
                <w:rtl w:val="true"/>
              </w:rPr>
              <w:tab/>
            </w:r>
            <w:r>
              <w:rPr>
                <w:rStyle w:val="IndexLink"/>
              </w:rPr>
              <w:t>82</w:t>
            </w:r>
          </w:hyperlink>
        </w:p>
        <w:p>
          <w:pPr>
            <w:pStyle w:val="Contents5"/>
            <w:tabs>
              <w:tab w:val="clear" w:pos="7892"/>
              <w:tab w:val="right" w:pos="9026" w:leader="dot"/>
            </w:tabs>
            <w:rPr/>
          </w:pPr>
          <w:hyperlink w:anchor="__RefHeading___Toc1338153_2281741623">
            <w:r>
              <w:rPr>
                <w:webHidden/>
                <w:rStyle w:val="IndexLink"/>
              </w:rPr>
              <w:t>3</w:t>
            </w:r>
            <w:r>
              <w:rPr>
                <w:rStyle w:val="IndexLink"/>
                <w:rtl w:val="true"/>
              </w:rPr>
              <w:t>ـ اهلبیت و مهدویت</w:t>
            </w:r>
            <w:r>
              <w:rPr>
                <w:rStyle w:val="IndexLink"/>
                <w:rtl w:val="true"/>
              </w:rPr>
              <w:tab/>
            </w:r>
            <w:r>
              <w:rPr>
                <w:rStyle w:val="IndexLink"/>
              </w:rPr>
              <w:t>85</w:t>
            </w:r>
          </w:hyperlink>
        </w:p>
        <w:p>
          <w:pPr>
            <w:pStyle w:val="Contents5"/>
            <w:tabs>
              <w:tab w:val="clear" w:pos="7892"/>
              <w:tab w:val="right" w:pos="9026" w:leader="dot"/>
            </w:tabs>
            <w:rPr/>
          </w:pPr>
          <w:hyperlink w:anchor="__RefHeading___Toc1338155_2281741623">
            <w:r>
              <w:rPr>
                <w:webHidden/>
                <w:rStyle w:val="IndexLink"/>
              </w:rPr>
              <w:t>4</w:t>
            </w:r>
            <w:r>
              <w:rPr>
                <w:rStyle w:val="IndexLink"/>
                <w:rtl w:val="true"/>
              </w:rPr>
              <w:t>ـ تقیه و جواز آن</w:t>
            </w:r>
            <w:r>
              <w:rPr>
                <w:rStyle w:val="IndexLink"/>
                <w:rtl w:val="true"/>
              </w:rPr>
              <w:tab/>
            </w:r>
            <w:r>
              <w:rPr>
                <w:rStyle w:val="IndexLink"/>
              </w:rPr>
              <w:t>89</w:t>
            </w:r>
          </w:hyperlink>
        </w:p>
        <w:p>
          <w:pPr>
            <w:pStyle w:val="Contents5"/>
            <w:tabs>
              <w:tab w:val="clear" w:pos="7892"/>
              <w:tab w:val="right" w:pos="9026" w:leader="dot"/>
            </w:tabs>
            <w:rPr/>
          </w:pPr>
          <w:hyperlink w:anchor="__RefHeading___Toc1338157_2281741623">
            <w:r>
              <w:rPr>
                <w:webHidden/>
                <w:rStyle w:val="IndexLink"/>
              </w:rPr>
              <w:t>5</w:t>
            </w:r>
            <w:r>
              <w:rPr>
                <w:rStyle w:val="IndexLink"/>
                <w:rtl w:val="true"/>
              </w:rPr>
              <w:t>ـ اولی الامر</w:t>
            </w:r>
            <w:r>
              <w:rPr>
                <w:rStyle w:val="IndexLink"/>
                <w:rtl w:val="true"/>
              </w:rPr>
              <w:tab/>
            </w:r>
            <w:r>
              <w:rPr>
                <w:rStyle w:val="IndexLink"/>
              </w:rPr>
              <w:t>93</w:t>
            </w:r>
          </w:hyperlink>
        </w:p>
        <w:p>
          <w:pPr>
            <w:pStyle w:val="Contents4"/>
            <w:tabs>
              <w:tab w:val="clear" w:pos="8176"/>
              <w:tab w:val="right" w:pos="9026" w:leader="dot"/>
            </w:tabs>
            <w:rPr/>
          </w:pPr>
          <w:hyperlink w:anchor="__RefHeading___Toc1338159_2281741623">
            <w:r>
              <w:rPr>
                <w:webHidden/>
                <w:rStyle w:val="IndexLink"/>
                <w:rtl w:val="true"/>
              </w:rPr>
              <w:t>ه ـ اشتراک عبادی</w:t>
            </w:r>
            <w:r>
              <w:rPr>
                <w:rStyle w:val="IndexLink"/>
                <w:rtl w:val="true"/>
              </w:rPr>
              <w:tab/>
            </w:r>
            <w:r>
              <w:rPr>
                <w:rStyle w:val="IndexLink"/>
              </w:rPr>
              <w:t>95</w:t>
            </w:r>
          </w:hyperlink>
        </w:p>
        <w:p>
          <w:pPr>
            <w:pStyle w:val="Contents5"/>
            <w:tabs>
              <w:tab w:val="clear" w:pos="7892"/>
              <w:tab w:val="right" w:pos="9026" w:leader="dot"/>
            </w:tabs>
            <w:rPr/>
          </w:pPr>
          <w:hyperlink w:anchor="__RefHeading___Toc1338161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338163_2281741623">
            <w:r>
              <w:rPr>
                <w:webHidden/>
                <w:rStyle w:val="IndexLink"/>
              </w:rPr>
              <w:t>1</w:t>
            </w:r>
            <w:r>
              <w:rPr>
                <w:rStyle w:val="IndexLink"/>
                <w:rtl w:val="true"/>
              </w:rPr>
              <w:t>ـ پیروی از احکام مذهبی</w:t>
            </w:r>
            <w:r>
              <w:rPr>
                <w:rStyle w:val="IndexLink"/>
                <w:rtl w:val="true"/>
              </w:rPr>
              <w:tab/>
            </w:r>
            <w:r>
              <w:rPr>
                <w:rStyle w:val="IndexLink"/>
              </w:rPr>
              <w:t>95</w:t>
            </w:r>
          </w:hyperlink>
        </w:p>
        <w:p>
          <w:pPr>
            <w:pStyle w:val="Contents5"/>
            <w:tabs>
              <w:tab w:val="clear" w:pos="7892"/>
              <w:tab w:val="right" w:pos="9026" w:leader="dot"/>
            </w:tabs>
            <w:rPr/>
          </w:pPr>
          <w:hyperlink w:anchor="__RefHeading___Toc1338165_2281741623">
            <w:r>
              <w:rPr>
                <w:webHidden/>
                <w:rStyle w:val="IndexLink"/>
              </w:rPr>
              <w:t>2</w:t>
            </w:r>
            <w:r>
              <w:rPr>
                <w:rStyle w:val="IndexLink"/>
                <w:rtl w:val="true"/>
              </w:rPr>
              <w:t>ـ اهمیت واجبات و مستحبات</w:t>
            </w:r>
            <w:r>
              <w:rPr>
                <w:rStyle w:val="IndexLink"/>
                <w:rtl w:val="true"/>
              </w:rPr>
              <w:tab/>
            </w:r>
            <w:r>
              <w:rPr>
                <w:rStyle w:val="IndexLink"/>
              </w:rPr>
              <w:t>96</w:t>
            </w:r>
          </w:hyperlink>
        </w:p>
        <w:p>
          <w:pPr>
            <w:pStyle w:val="Contents5"/>
            <w:tabs>
              <w:tab w:val="clear" w:pos="7892"/>
              <w:tab w:val="right" w:pos="9026" w:leader="dot"/>
            </w:tabs>
            <w:rPr/>
          </w:pPr>
          <w:hyperlink w:anchor="__RefHeading___Toc1338167_2281741623">
            <w:r>
              <w:rPr>
                <w:webHidden/>
                <w:rStyle w:val="IndexLink"/>
              </w:rPr>
              <w:t>3</w:t>
            </w:r>
            <w:r>
              <w:rPr>
                <w:rStyle w:val="IndexLink"/>
                <w:rtl w:val="true"/>
              </w:rPr>
              <w:t>ـ حساسیت های عبادی</w:t>
            </w:r>
            <w:r>
              <w:rPr>
                <w:rStyle w:val="IndexLink"/>
                <w:rtl w:val="true"/>
              </w:rPr>
              <w:tab/>
            </w:r>
            <w:r>
              <w:rPr>
                <w:rStyle w:val="IndexLink"/>
              </w:rPr>
              <w:t>98</w:t>
            </w:r>
          </w:hyperlink>
        </w:p>
        <w:p>
          <w:pPr>
            <w:pStyle w:val="Contents5"/>
            <w:tabs>
              <w:tab w:val="clear" w:pos="7892"/>
              <w:tab w:val="right" w:pos="9026" w:leader="dot"/>
            </w:tabs>
            <w:rPr/>
          </w:pPr>
          <w:hyperlink w:anchor="__RefHeading___Toc1338169_2281741623">
            <w:r>
              <w:rPr>
                <w:webHidden/>
                <w:rStyle w:val="IndexLink"/>
              </w:rPr>
              <w:t>4</w:t>
            </w:r>
            <w:r>
              <w:rPr>
                <w:rStyle w:val="IndexLink"/>
                <w:rtl w:val="true"/>
              </w:rPr>
              <w:t>ـ ضرورت نماز جماعت</w:t>
            </w:r>
            <w:r>
              <w:rPr>
                <w:rStyle w:val="IndexLink"/>
                <w:rtl w:val="true"/>
              </w:rPr>
              <w:tab/>
            </w:r>
            <w:r>
              <w:rPr>
                <w:rStyle w:val="IndexLink"/>
              </w:rPr>
              <w:t>100</w:t>
            </w:r>
          </w:hyperlink>
        </w:p>
        <w:p>
          <w:pPr>
            <w:pStyle w:val="Contents5"/>
            <w:tabs>
              <w:tab w:val="clear" w:pos="7892"/>
              <w:tab w:val="right" w:pos="9026" w:leader="dot"/>
            </w:tabs>
            <w:rPr/>
          </w:pPr>
          <w:hyperlink w:anchor="__RefHeading___Toc1338171_2281741623">
            <w:r>
              <w:rPr>
                <w:webHidden/>
                <w:rStyle w:val="IndexLink"/>
              </w:rPr>
              <w:t>5</w:t>
            </w:r>
            <w:r>
              <w:rPr>
                <w:rStyle w:val="IndexLink"/>
                <w:rtl w:val="true"/>
              </w:rPr>
              <w:t>ـ جایگاه و پی آمدهای دعا</w:t>
            </w:r>
            <w:r>
              <w:rPr>
                <w:rStyle w:val="IndexLink"/>
                <w:rtl w:val="true"/>
              </w:rPr>
              <w:tab/>
            </w:r>
            <w:r>
              <w:rPr>
                <w:rStyle w:val="IndexLink"/>
              </w:rPr>
              <w:t>101</w:t>
            </w:r>
          </w:hyperlink>
        </w:p>
        <w:p>
          <w:pPr>
            <w:pStyle w:val="Contents5"/>
            <w:tabs>
              <w:tab w:val="clear" w:pos="7892"/>
              <w:tab w:val="right" w:pos="9026" w:leader="dot"/>
            </w:tabs>
            <w:rPr/>
          </w:pPr>
          <w:hyperlink w:anchor="__RefHeading___Toc1338173_2281741623">
            <w:r>
              <w:rPr>
                <w:webHidden/>
                <w:rStyle w:val="IndexLink"/>
              </w:rPr>
              <w:t>6</w:t>
            </w:r>
            <w:r>
              <w:rPr>
                <w:rStyle w:val="IndexLink"/>
                <w:rtl w:val="true"/>
              </w:rPr>
              <w:t>ـ قداست اماکن مقدسه</w:t>
            </w:r>
            <w:r>
              <w:rPr>
                <w:rStyle w:val="IndexLink"/>
                <w:rtl w:val="true"/>
              </w:rPr>
              <w:tab/>
            </w:r>
            <w:r>
              <w:rPr>
                <w:rStyle w:val="IndexLink"/>
              </w:rPr>
              <w:t>103</w:t>
            </w:r>
          </w:hyperlink>
        </w:p>
        <w:p>
          <w:pPr>
            <w:pStyle w:val="Contents2"/>
            <w:tabs>
              <w:tab w:val="clear" w:pos="8743"/>
              <w:tab w:val="right" w:pos="9026" w:leader="dot"/>
            </w:tabs>
            <w:rPr/>
          </w:pPr>
          <w:hyperlink w:anchor="__RefHeading___Toc1338175_2281741623">
            <w:r>
              <w:rPr>
                <w:webHidden/>
                <w:rStyle w:val="IndexLink"/>
                <w:rtl w:val="true"/>
              </w:rPr>
              <w:t>بخش چهارم</w:t>
            </w:r>
            <w:r>
              <w:rPr>
                <w:rStyle w:val="IndexLink"/>
                <w:rtl w:val="true"/>
              </w:rPr>
              <w:t xml:space="preserve">: </w:t>
            </w:r>
            <w:r>
              <w:rPr>
                <w:rStyle w:val="IndexLink"/>
                <w:rtl w:val="true"/>
              </w:rPr>
              <w:t>نقش استعمار در چندگانگی مذاهب اسلامی</w:t>
            </w:r>
            <w:r>
              <w:rPr>
                <w:rStyle w:val="IndexLink"/>
                <w:rtl w:val="true"/>
              </w:rPr>
              <w:tab/>
            </w:r>
            <w:r>
              <w:rPr>
                <w:rStyle w:val="IndexLink"/>
              </w:rPr>
              <w:t>105</w:t>
            </w:r>
          </w:hyperlink>
        </w:p>
        <w:p>
          <w:pPr>
            <w:pStyle w:val="Contents3"/>
            <w:tabs>
              <w:tab w:val="clear" w:pos="8459"/>
              <w:tab w:val="right" w:pos="9026" w:leader="dot"/>
            </w:tabs>
            <w:rPr/>
          </w:pPr>
          <w:hyperlink w:anchor="__RefHeading___Toc1338177_228174162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338179_2281741623">
            <w:r>
              <w:rPr>
                <w:webHidden/>
                <w:rStyle w:val="IndexLink"/>
                <w:rtl w:val="true"/>
              </w:rPr>
              <w:t>نقش استعمار در چندگانگی مذاهب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1338181_2281741623">
            <w:r>
              <w:rPr>
                <w:webHidden/>
                <w:rStyle w:val="IndexLink"/>
                <w:rtl w:val="true"/>
              </w:rPr>
              <w:t>زیان های اختلاف پیروان مذاهب اسلامی در برابر تهدید استعمار</w:t>
            </w:r>
            <w:r>
              <w:rPr>
                <w:rStyle w:val="IndexLink"/>
                <w:rtl w:val="true"/>
              </w:rPr>
              <w:tab/>
            </w:r>
            <w:r>
              <w:rPr>
                <w:rStyle w:val="IndexLink"/>
              </w:rPr>
              <w:t>107</w:t>
            </w:r>
          </w:hyperlink>
        </w:p>
        <w:p>
          <w:pPr>
            <w:pStyle w:val="Contents4"/>
            <w:tabs>
              <w:tab w:val="clear" w:pos="8176"/>
              <w:tab w:val="right" w:pos="9026" w:leader="dot"/>
            </w:tabs>
            <w:rPr/>
          </w:pPr>
          <w:hyperlink w:anchor="__RefHeading___Toc1338183_2281741623">
            <w:r>
              <w:rPr>
                <w:webHidden/>
                <w:rStyle w:val="IndexLink"/>
              </w:rPr>
              <w:t>1</w:t>
            </w:r>
            <w:r>
              <w:rPr>
                <w:rStyle w:val="IndexLink"/>
                <w:rtl w:val="true"/>
              </w:rPr>
              <w:t>ـ کاهش جایگاه ارزش های مذهبی</w:t>
            </w:r>
            <w:r>
              <w:rPr>
                <w:rStyle w:val="IndexLink"/>
                <w:rtl w:val="true"/>
              </w:rPr>
              <w:tab/>
            </w:r>
            <w:r>
              <w:rPr>
                <w:rStyle w:val="IndexLink"/>
              </w:rPr>
              <w:t>107</w:t>
            </w:r>
          </w:hyperlink>
        </w:p>
        <w:p>
          <w:pPr>
            <w:pStyle w:val="Contents4"/>
            <w:tabs>
              <w:tab w:val="clear" w:pos="8176"/>
              <w:tab w:val="right" w:pos="9026" w:leader="dot"/>
            </w:tabs>
            <w:rPr/>
          </w:pPr>
          <w:hyperlink w:anchor="__RefHeading___Toc1338185_2281741623">
            <w:r>
              <w:rPr>
                <w:webHidden/>
                <w:rStyle w:val="IndexLink"/>
              </w:rPr>
              <w:t>2</w:t>
            </w:r>
            <w:r>
              <w:rPr>
                <w:rStyle w:val="IndexLink"/>
                <w:rtl w:val="true"/>
              </w:rPr>
              <w:t>ـ رکود جنبش های فکری و سیاسی</w:t>
            </w:r>
            <w:r>
              <w:rPr>
                <w:rStyle w:val="IndexLink"/>
                <w:rtl w:val="true"/>
              </w:rPr>
              <w:t>:</w:t>
              <w:tab/>
            </w:r>
            <w:r>
              <w:rPr>
                <w:rStyle w:val="IndexLink"/>
              </w:rPr>
              <w:t>109</w:t>
            </w:r>
          </w:hyperlink>
        </w:p>
        <w:p>
          <w:pPr>
            <w:pStyle w:val="Contents4"/>
            <w:tabs>
              <w:tab w:val="clear" w:pos="8176"/>
              <w:tab w:val="right" w:pos="9026" w:leader="dot"/>
            </w:tabs>
            <w:rPr/>
          </w:pPr>
          <w:hyperlink w:anchor="__RefHeading___Toc1338187_2281741623">
            <w:r>
              <w:rPr>
                <w:webHidden/>
                <w:rStyle w:val="IndexLink"/>
              </w:rPr>
              <w:t>3</w:t>
            </w:r>
            <w:r>
              <w:rPr>
                <w:rStyle w:val="IndexLink"/>
                <w:rtl w:val="true"/>
              </w:rPr>
              <w:t>ـ در تنگنا قرار گرفتن دولت مرکزی</w:t>
            </w:r>
            <w:r>
              <w:rPr>
                <w:rStyle w:val="IndexLink"/>
                <w:rtl w:val="true"/>
              </w:rPr>
              <w:t>:</w:t>
              <w:tab/>
            </w:r>
            <w:r>
              <w:rPr>
                <w:rStyle w:val="IndexLink"/>
              </w:rPr>
              <w:t>110</w:t>
            </w:r>
          </w:hyperlink>
        </w:p>
        <w:p>
          <w:pPr>
            <w:pStyle w:val="Contents4"/>
            <w:tabs>
              <w:tab w:val="clear" w:pos="8176"/>
              <w:tab w:val="right" w:pos="9026" w:leader="dot"/>
            </w:tabs>
            <w:rPr/>
          </w:pPr>
          <w:hyperlink w:anchor="__RefHeading___Toc1338189_2281741623">
            <w:r>
              <w:rPr>
                <w:webHidden/>
                <w:rStyle w:val="IndexLink"/>
              </w:rPr>
              <w:t>4</w:t>
            </w:r>
            <w:r>
              <w:rPr>
                <w:rStyle w:val="IndexLink"/>
                <w:rtl w:val="true"/>
              </w:rPr>
              <w:t>ـ تحریک تعصب های بی جا</w:t>
            </w:r>
            <w:r>
              <w:rPr>
                <w:rStyle w:val="IndexLink"/>
                <w:rtl w:val="true"/>
              </w:rPr>
              <w:t>:</w:t>
              <w:tab/>
            </w:r>
            <w:r>
              <w:rPr>
                <w:rStyle w:val="IndexLink"/>
              </w:rPr>
              <w:t>113</w:t>
            </w:r>
          </w:hyperlink>
        </w:p>
        <w:p>
          <w:pPr>
            <w:pStyle w:val="Contents3"/>
            <w:tabs>
              <w:tab w:val="clear" w:pos="8459"/>
              <w:tab w:val="right" w:pos="9026" w:leader="dot"/>
            </w:tabs>
            <w:rPr/>
          </w:pPr>
          <w:hyperlink w:anchor="__RefHeading___Toc1338191_2281741623">
            <w:r>
              <w:rPr>
                <w:webHidden/>
                <w:rStyle w:val="IndexLink"/>
                <w:rtl w:val="true"/>
              </w:rPr>
              <w:t>بزرگ نمایی اختلاف ها ابزار سلطه ی فرهنگی استعمار</w:t>
            </w:r>
            <w:r>
              <w:rPr>
                <w:rStyle w:val="IndexLink"/>
                <w:rtl w:val="true"/>
              </w:rPr>
              <w:tab/>
            </w:r>
            <w:r>
              <w:rPr>
                <w:rStyle w:val="IndexLink"/>
              </w:rPr>
              <w:t>114</w:t>
            </w:r>
          </w:hyperlink>
        </w:p>
        <w:p>
          <w:pPr>
            <w:pStyle w:val="Contents3"/>
            <w:tabs>
              <w:tab w:val="clear" w:pos="8459"/>
              <w:tab w:val="right" w:pos="9026" w:leader="dot"/>
            </w:tabs>
            <w:rPr/>
          </w:pPr>
          <w:hyperlink w:anchor="__RefHeading___Toc1338193_2281741623">
            <w:r>
              <w:rPr>
                <w:webHidden/>
                <w:rStyle w:val="IndexLink"/>
                <w:rtl w:val="true"/>
              </w:rPr>
              <w:t xml:space="preserve">گسترش بحران هویت مذهبی ـ فرهنگی در جامعه ی اسلامی </w:t>
            </w:r>
            <w:r>
              <w:rPr>
                <w:rStyle w:val="IndexLink"/>
                <w:rtl w:val="true"/>
              </w:rPr>
              <w:t>(</w:t>
            </w:r>
            <w:r>
              <w:rPr>
                <w:rStyle w:val="IndexLink"/>
                <w:rtl w:val="true"/>
              </w:rPr>
              <w:t>آسیب شناسی مشترک</w:t>
            </w:r>
            <w:r>
              <w:rPr>
                <w:rStyle w:val="IndexLink"/>
                <w:rtl w:val="true"/>
              </w:rPr>
              <w:t>)</w:t>
              <w:tab/>
            </w:r>
            <w:r>
              <w:rPr>
                <w:rStyle w:val="IndexLink"/>
              </w:rPr>
              <w:t>117</w:t>
            </w:r>
          </w:hyperlink>
        </w:p>
        <w:p>
          <w:pPr>
            <w:pStyle w:val="Contents4"/>
            <w:tabs>
              <w:tab w:val="clear" w:pos="8176"/>
              <w:tab w:val="right" w:pos="9026" w:leader="dot"/>
            </w:tabs>
            <w:rPr/>
          </w:pPr>
          <w:hyperlink w:anchor="__RefHeading___Toc1338195_228174162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338197_2281741623">
            <w:r>
              <w:rPr>
                <w:webHidden/>
                <w:rStyle w:val="IndexLink"/>
              </w:rPr>
              <w:t>1</w:t>
            </w:r>
            <w:r>
              <w:rPr>
                <w:rStyle w:val="IndexLink"/>
                <w:rtl w:val="true"/>
              </w:rPr>
              <w:t>ـ گسترش مواد مخدر</w:t>
            </w:r>
            <w:r>
              <w:rPr>
                <w:rStyle w:val="IndexLink"/>
                <w:rtl w:val="true"/>
              </w:rPr>
              <w:tab/>
            </w:r>
            <w:r>
              <w:rPr>
                <w:rStyle w:val="IndexLink"/>
              </w:rPr>
              <w:t>117</w:t>
            </w:r>
          </w:hyperlink>
        </w:p>
        <w:p>
          <w:pPr>
            <w:pStyle w:val="Contents4"/>
            <w:tabs>
              <w:tab w:val="clear" w:pos="8176"/>
              <w:tab w:val="right" w:pos="9026" w:leader="dot"/>
            </w:tabs>
            <w:rPr/>
          </w:pPr>
          <w:hyperlink w:anchor="__RefHeading___Toc1338199_2281741623">
            <w:r>
              <w:rPr>
                <w:webHidden/>
                <w:rStyle w:val="IndexLink"/>
              </w:rPr>
              <w:t>2</w:t>
            </w:r>
            <w:r>
              <w:rPr>
                <w:rStyle w:val="IndexLink"/>
                <w:rtl w:val="true"/>
              </w:rPr>
              <w:t>ـ تجمل گرایی</w:t>
            </w:r>
            <w:r>
              <w:rPr>
                <w:rStyle w:val="IndexLink"/>
                <w:rtl w:val="true"/>
              </w:rPr>
              <w:tab/>
            </w:r>
            <w:r>
              <w:rPr>
                <w:rStyle w:val="IndexLink"/>
              </w:rPr>
              <w:t>118</w:t>
            </w:r>
          </w:hyperlink>
        </w:p>
        <w:p>
          <w:pPr>
            <w:pStyle w:val="Contents4"/>
            <w:tabs>
              <w:tab w:val="clear" w:pos="8176"/>
              <w:tab w:val="right" w:pos="9026" w:leader="dot"/>
            </w:tabs>
            <w:rPr/>
          </w:pPr>
          <w:hyperlink w:anchor="__RefHeading___Toc1338201_2281741623">
            <w:r>
              <w:rPr>
                <w:webHidden/>
                <w:rStyle w:val="IndexLink"/>
              </w:rPr>
              <w:t>3</w:t>
            </w:r>
            <w:r>
              <w:rPr>
                <w:rStyle w:val="IndexLink"/>
                <w:rtl w:val="true"/>
              </w:rPr>
              <w:t>ـ مدپرستی</w:t>
            </w:r>
            <w:r>
              <w:rPr>
                <w:rStyle w:val="IndexLink"/>
                <w:rtl w:val="true"/>
              </w:rPr>
              <w:tab/>
            </w:r>
            <w:r>
              <w:rPr>
                <w:rStyle w:val="IndexLink"/>
              </w:rPr>
              <w:t>119</w:t>
            </w:r>
          </w:hyperlink>
        </w:p>
        <w:p>
          <w:pPr>
            <w:pStyle w:val="Contents2"/>
            <w:tabs>
              <w:tab w:val="clear" w:pos="8743"/>
              <w:tab w:val="right" w:pos="9026" w:leader="dot"/>
            </w:tabs>
            <w:rPr/>
          </w:pPr>
          <w:hyperlink w:anchor="__RefHeading___Toc1338203_2281741623">
            <w:r>
              <w:rPr>
                <w:webHidden/>
                <w:rStyle w:val="IndexLink"/>
                <w:rtl w:val="true"/>
              </w:rPr>
              <w:t>بخش پنجم</w:t>
            </w:r>
            <w:r>
              <w:rPr>
                <w:rStyle w:val="IndexLink"/>
                <w:rtl w:val="true"/>
              </w:rPr>
              <w:t xml:space="preserve">: </w:t>
            </w:r>
            <w:r>
              <w:rPr>
                <w:rStyle w:val="IndexLink"/>
                <w:rtl w:val="true"/>
              </w:rPr>
              <w:t>پیشنهادهایی برای دست یابی به وحدت</w:t>
            </w:r>
            <w:r>
              <w:rPr>
                <w:rStyle w:val="IndexLink"/>
                <w:rtl w:val="true"/>
              </w:rPr>
              <w:tab/>
            </w:r>
            <w:r>
              <w:rPr>
                <w:rStyle w:val="IndexLink"/>
              </w:rPr>
              <w:t>121</w:t>
            </w:r>
          </w:hyperlink>
        </w:p>
        <w:p>
          <w:pPr>
            <w:pStyle w:val="Contents3"/>
            <w:tabs>
              <w:tab w:val="clear" w:pos="8459"/>
              <w:tab w:val="right" w:pos="9026" w:leader="dot"/>
            </w:tabs>
            <w:rPr/>
          </w:pPr>
          <w:hyperlink w:anchor="__RefHeading___Toc1338205_228174162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338207_2281741623">
            <w:r>
              <w:rPr>
                <w:webHidden/>
                <w:rStyle w:val="IndexLink"/>
                <w:rtl w:val="true"/>
              </w:rPr>
              <w:t>پیشنهادهایی برای دست یابی به وحدت</w:t>
            </w:r>
            <w:r>
              <w:rPr>
                <w:rStyle w:val="IndexLink"/>
                <w:rtl w:val="true"/>
              </w:rPr>
              <w:tab/>
            </w:r>
            <w:r>
              <w:rPr>
                <w:rStyle w:val="IndexLink"/>
              </w:rPr>
              <w:t>121</w:t>
            </w:r>
          </w:hyperlink>
        </w:p>
        <w:p>
          <w:pPr>
            <w:pStyle w:val="Contents4"/>
            <w:tabs>
              <w:tab w:val="clear" w:pos="8176"/>
              <w:tab w:val="right" w:pos="9026" w:leader="dot"/>
            </w:tabs>
            <w:rPr/>
          </w:pPr>
          <w:hyperlink w:anchor="__RefHeading___Toc1338209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338211_2281741623">
            <w:r>
              <w:rPr>
                <w:webHidden/>
                <w:rStyle w:val="IndexLink"/>
              </w:rPr>
              <w:t>1</w:t>
            </w:r>
            <w:r>
              <w:rPr>
                <w:rStyle w:val="IndexLink"/>
                <w:rtl w:val="true"/>
              </w:rPr>
              <w:t>ـ ایجاد همدلی</w:t>
            </w:r>
            <w:r>
              <w:rPr>
                <w:rStyle w:val="IndexLink"/>
                <w:rtl w:val="true"/>
              </w:rPr>
              <w:tab/>
            </w:r>
            <w:r>
              <w:rPr>
                <w:rStyle w:val="IndexLink"/>
              </w:rPr>
              <w:t>121</w:t>
            </w:r>
          </w:hyperlink>
        </w:p>
        <w:p>
          <w:pPr>
            <w:pStyle w:val="Contents4"/>
            <w:tabs>
              <w:tab w:val="clear" w:pos="8176"/>
              <w:tab w:val="right" w:pos="9026" w:leader="dot"/>
            </w:tabs>
            <w:rPr/>
          </w:pPr>
          <w:hyperlink w:anchor="__RefHeading___Toc1338213_2281741623">
            <w:r>
              <w:rPr>
                <w:webHidden/>
                <w:rStyle w:val="IndexLink"/>
              </w:rPr>
              <w:t>2</w:t>
            </w:r>
            <w:r>
              <w:rPr>
                <w:rStyle w:val="IndexLink"/>
                <w:rtl w:val="true"/>
              </w:rPr>
              <w:t>ـ تقویت نظری و عملی مبانی مشترک</w:t>
            </w:r>
            <w:r>
              <w:rPr>
                <w:rStyle w:val="IndexLink"/>
                <w:rtl w:val="true"/>
              </w:rPr>
              <w:tab/>
            </w:r>
            <w:r>
              <w:rPr>
                <w:rStyle w:val="IndexLink"/>
              </w:rPr>
              <w:t>122</w:t>
            </w:r>
          </w:hyperlink>
        </w:p>
        <w:p>
          <w:pPr>
            <w:pStyle w:val="Contents4"/>
            <w:tabs>
              <w:tab w:val="clear" w:pos="8176"/>
              <w:tab w:val="right" w:pos="9026" w:leader="dot"/>
            </w:tabs>
            <w:rPr/>
          </w:pPr>
          <w:hyperlink w:anchor="__RefHeading___Toc1338215_2281741623">
            <w:r>
              <w:rPr>
                <w:webHidden/>
                <w:rStyle w:val="IndexLink"/>
              </w:rPr>
              <w:t>3</w:t>
            </w:r>
            <w:r>
              <w:rPr>
                <w:rStyle w:val="IndexLink"/>
                <w:rtl w:val="true"/>
              </w:rPr>
              <w:t>ـ احترام به اصول و اندیشه ها</w:t>
            </w:r>
            <w:r>
              <w:rPr>
                <w:rStyle w:val="IndexLink"/>
                <w:rtl w:val="true"/>
              </w:rPr>
              <w:tab/>
            </w:r>
            <w:r>
              <w:rPr>
                <w:rStyle w:val="IndexLink"/>
              </w:rPr>
              <w:t>123</w:t>
            </w:r>
          </w:hyperlink>
        </w:p>
        <w:p>
          <w:pPr>
            <w:pStyle w:val="Contents4"/>
            <w:tabs>
              <w:tab w:val="clear" w:pos="8176"/>
              <w:tab w:val="right" w:pos="9026" w:leader="dot"/>
            </w:tabs>
            <w:rPr/>
          </w:pPr>
          <w:hyperlink w:anchor="__RefHeading___Toc1338217_2281741623">
            <w:r>
              <w:rPr>
                <w:webHidden/>
                <w:rStyle w:val="IndexLink"/>
              </w:rPr>
              <w:t>4</w:t>
            </w:r>
            <w:r>
              <w:rPr>
                <w:rStyle w:val="IndexLink"/>
                <w:rtl w:val="true"/>
              </w:rPr>
              <w:t>ـ دوری از موج آفرینی</w:t>
            </w:r>
            <w:r>
              <w:rPr>
                <w:rStyle w:val="IndexLink"/>
                <w:rtl w:val="true"/>
              </w:rPr>
              <w:tab/>
            </w:r>
            <w:r>
              <w:rPr>
                <w:rStyle w:val="IndexLink"/>
              </w:rPr>
              <w:t>124</w:t>
            </w:r>
          </w:hyperlink>
        </w:p>
        <w:p>
          <w:pPr>
            <w:pStyle w:val="Contents4"/>
            <w:tabs>
              <w:tab w:val="clear" w:pos="8176"/>
              <w:tab w:val="right" w:pos="9026" w:leader="dot"/>
            </w:tabs>
            <w:rPr/>
          </w:pPr>
          <w:hyperlink w:anchor="__RefHeading___Toc1338219_2281741623">
            <w:r>
              <w:rPr>
                <w:webHidden/>
                <w:rStyle w:val="IndexLink"/>
              </w:rPr>
              <w:t>5</w:t>
            </w:r>
            <w:r>
              <w:rPr>
                <w:rStyle w:val="IndexLink"/>
                <w:rtl w:val="true"/>
              </w:rPr>
              <w:t>ـ تنش زدایی</w:t>
            </w:r>
            <w:r>
              <w:rPr>
                <w:rStyle w:val="IndexLink"/>
                <w:rtl w:val="true"/>
              </w:rPr>
              <w:tab/>
            </w:r>
            <w:r>
              <w:rPr>
                <w:rStyle w:val="IndexLink"/>
              </w:rPr>
              <w:t>124</w:t>
            </w:r>
          </w:hyperlink>
        </w:p>
        <w:p>
          <w:pPr>
            <w:pStyle w:val="Contents3"/>
            <w:tabs>
              <w:tab w:val="clear" w:pos="8459"/>
              <w:tab w:val="right" w:pos="9026" w:leader="dot"/>
            </w:tabs>
            <w:rPr/>
          </w:pPr>
          <w:hyperlink w:anchor="__RefHeading___Toc1338221_2281741623">
            <w:r>
              <w:rPr>
                <w:webHidden/>
                <w:rStyle w:val="IndexLink"/>
                <w:rtl w:val="true"/>
              </w:rPr>
              <w:t>راه کارهای تبیین اشتراک ها</w:t>
            </w:r>
            <w:r>
              <w:rPr>
                <w:rStyle w:val="IndexLink"/>
                <w:rtl w:val="true"/>
              </w:rPr>
              <w:tab/>
            </w:r>
            <w:r>
              <w:rPr>
                <w:rStyle w:val="IndexLink"/>
              </w:rPr>
              <w:t>125</w:t>
            </w:r>
          </w:hyperlink>
        </w:p>
        <w:p>
          <w:pPr>
            <w:pStyle w:val="Contents4"/>
            <w:tabs>
              <w:tab w:val="clear" w:pos="8176"/>
              <w:tab w:val="right" w:pos="9026" w:leader="dot"/>
            </w:tabs>
            <w:rPr/>
          </w:pPr>
          <w:hyperlink w:anchor="__RefHeading___Toc1338223_228174162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338225_2281741623">
            <w:r>
              <w:rPr>
                <w:webHidden/>
                <w:rStyle w:val="IndexLink"/>
              </w:rPr>
              <w:t>1</w:t>
            </w:r>
            <w:r>
              <w:rPr>
                <w:rStyle w:val="IndexLink"/>
                <w:rtl w:val="true"/>
              </w:rPr>
              <w:t>ـ توجه به پیشینه ی مذاهب در ایران</w:t>
            </w:r>
            <w:r>
              <w:rPr>
                <w:rStyle w:val="IndexLink"/>
                <w:rtl w:val="true"/>
              </w:rPr>
              <w:tab/>
            </w:r>
            <w:r>
              <w:rPr>
                <w:rStyle w:val="IndexLink"/>
              </w:rPr>
              <w:t>125</w:t>
            </w:r>
          </w:hyperlink>
        </w:p>
        <w:p>
          <w:pPr>
            <w:pStyle w:val="Contents4"/>
            <w:tabs>
              <w:tab w:val="clear" w:pos="8176"/>
              <w:tab w:val="right" w:pos="9026" w:leader="dot"/>
            </w:tabs>
            <w:rPr/>
          </w:pPr>
          <w:hyperlink w:anchor="__RefHeading___Toc1338227_2281741623">
            <w:r>
              <w:rPr>
                <w:webHidden/>
                <w:rStyle w:val="IndexLink"/>
              </w:rPr>
              <w:t>2</w:t>
            </w:r>
            <w:r>
              <w:rPr>
                <w:rStyle w:val="IndexLink"/>
                <w:rtl w:val="true"/>
              </w:rPr>
              <w:t>ـ تقویت ارزش های مذهبی نزدیک با تشیع</w:t>
            </w:r>
            <w:r>
              <w:rPr>
                <w:rStyle w:val="IndexLink"/>
                <w:rtl w:val="true"/>
              </w:rPr>
              <w:tab/>
            </w:r>
            <w:r>
              <w:rPr>
                <w:rStyle w:val="IndexLink"/>
              </w:rPr>
              <w:t>126</w:t>
            </w:r>
          </w:hyperlink>
        </w:p>
        <w:p>
          <w:pPr>
            <w:pStyle w:val="Contents3"/>
            <w:tabs>
              <w:tab w:val="clear" w:pos="8459"/>
              <w:tab w:val="right" w:pos="9026" w:leader="dot"/>
            </w:tabs>
            <w:rPr/>
          </w:pPr>
          <w:hyperlink w:anchor="__RefHeading___Toc1338229_2281741623">
            <w:r>
              <w:rPr>
                <w:webHidden/>
                <w:rStyle w:val="IndexLink"/>
                <w:rtl w:val="true"/>
              </w:rPr>
              <w:t>ایجاد حس مسؤولیت</w:t>
            </w:r>
            <w:r>
              <w:rPr>
                <w:rStyle w:val="IndexLink"/>
                <w:rtl w:val="true"/>
              </w:rPr>
              <w:tab/>
            </w:r>
            <w:r>
              <w:rPr>
                <w:rStyle w:val="IndexLink"/>
              </w:rPr>
              <w:t>126</w:t>
            </w:r>
          </w:hyperlink>
        </w:p>
        <w:p>
          <w:pPr>
            <w:pStyle w:val="Contents4"/>
            <w:tabs>
              <w:tab w:val="clear" w:pos="8176"/>
              <w:tab w:val="right" w:pos="9026" w:leader="dot"/>
            </w:tabs>
            <w:rPr/>
          </w:pPr>
          <w:hyperlink w:anchor="__RefHeading___Toc1338231_228174162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338233_2281741623">
            <w:r>
              <w:rPr>
                <w:webHidden/>
                <w:rStyle w:val="IndexLink"/>
              </w:rPr>
              <w:t>1</w:t>
            </w:r>
            <w:r>
              <w:rPr>
                <w:rStyle w:val="IndexLink"/>
                <w:rtl w:val="true"/>
              </w:rPr>
              <w:t>ـ بیداری وجدان دینی ـ انسانی</w:t>
            </w:r>
            <w:r>
              <w:rPr>
                <w:rStyle w:val="IndexLink"/>
                <w:rtl w:val="true"/>
              </w:rPr>
              <w:tab/>
            </w:r>
            <w:r>
              <w:rPr>
                <w:rStyle w:val="IndexLink"/>
              </w:rPr>
              <w:t>127</w:t>
            </w:r>
          </w:hyperlink>
        </w:p>
        <w:p>
          <w:pPr>
            <w:pStyle w:val="Contents4"/>
            <w:tabs>
              <w:tab w:val="clear" w:pos="8176"/>
              <w:tab w:val="right" w:pos="9026" w:leader="dot"/>
            </w:tabs>
            <w:rPr/>
          </w:pPr>
          <w:hyperlink w:anchor="__RefHeading___Toc1338235_2281741623">
            <w:r>
              <w:rPr>
                <w:webHidden/>
                <w:rStyle w:val="IndexLink"/>
              </w:rPr>
              <w:t>2</w:t>
            </w:r>
            <w:r>
              <w:rPr>
                <w:rStyle w:val="IndexLink"/>
                <w:rtl w:val="true"/>
              </w:rPr>
              <w:t>ـ برانگیختن انگیزه های مذهبی</w:t>
            </w:r>
            <w:r>
              <w:rPr>
                <w:rStyle w:val="IndexLink"/>
                <w:rtl w:val="true"/>
              </w:rPr>
              <w:tab/>
            </w:r>
            <w:r>
              <w:rPr>
                <w:rStyle w:val="IndexLink"/>
              </w:rPr>
              <w:t>127</w:t>
            </w:r>
          </w:hyperlink>
        </w:p>
        <w:p>
          <w:pPr>
            <w:pStyle w:val="Contents3"/>
            <w:tabs>
              <w:tab w:val="clear" w:pos="8459"/>
              <w:tab w:val="right" w:pos="9026" w:leader="dot"/>
            </w:tabs>
            <w:rPr/>
          </w:pPr>
          <w:hyperlink w:anchor="__RefHeading___Toc1338237_2281741623">
            <w:r>
              <w:rPr>
                <w:webHidden/>
                <w:rStyle w:val="IndexLink"/>
                <w:rtl w:val="true"/>
              </w:rPr>
              <w:t>عوامل انگیزش مذهبی</w:t>
            </w:r>
            <w:r>
              <w:rPr>
                <w:rStyle w:val="IndexLink"/>
                <w:rtl w:val="true"/>
              </w:rPr>
              <w:tab/>
            </w:r>
            <w:r>
              <w:rPr>
                <w:rStyle w:val="IndexLink"/>
              </w:rPr>
              <w:t>128</w:t>
            </w:r>
          </w:hyperlink>
        </w:p>
        <w:p>
          <w:pPr>
            <w:pStyle w:val="Contents4"/>
            <w:tabs>
              <w:tab w:val="clear" w:pos="8176"/>
              <w:tab w:val="right" w:pos="9026" w:leader="dot"/>
            </w:tabs>
            <w:rPr/>
          </w:pPr>
          <w:hyperlink w:anchor="__RefHeading___Toc1338239_228174162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338241_2281741623">
            <w:r>
              <w:rPr>
                <w:webHidden/>
                <w:rStyle w:val="IndexLink"/>
              </w:rPr>
              <w:t>1</w:t>
            </w:r>
            <w:r>
              <w:rPr>
                <w:rStyle w:val="IndexLink"/>
                <w:rtl w:val="true"/>
              </w:rPr>
              <w:t>ـ زنده ساختن فرهنگ تعاون</w:t>
            </w:r>
            <w:r>
              <w:rPr>
                <w:rStyle w:val="IndexLink"/>
                <w:rtl w:val="true"/>
              </w:rPr>
              <w:tab/>
            </w:r>
            <w:r>
              <w:rPr>
                <w:rStyle w:val="IndexLink"/>
              </w:rPr>
              <w:t>128</w:t>
            </w:r>
          </w:hyperlink>
        </w:p>
        <w:p>
          <w:pPr>
            <w:pStyle w:val="Contents4"/>
            <w:tabs>
              <w:tab w:val="clear" w:pos="8176"/>
              <w:tab w:val="right" w:pos="9026" w:leader="dot"/>
            </w:tabs>
            <w:rPr/>
          </w:pPr>
          <w:hyperlink w:anchor="__RefHeading___Toc1338243_2281741623">
            <w:r>
              <w:rPr>
                <w:webHidden/>
                <w:rStyle w:val="IndexLink"/>
              </w:rPr>
              <w:t>2</w:t>
            </w:r>
            <w:r>
              <w:rPr>
                <w:rStyle w:val="IndexLink"/>
                <w:rtl w:val="true"/>
              </w:rPr>
              <w:t>ـ شعار استقلال طلبی</w:t>
            </w:r>
            <w:r>
              <w:rPr>
                <w:rStyle w:val="IndexLink"/>
                <w:rtl w:val="true"/>
              </w:rPr>
              <w:tab/>
            </w:r>
            <w:r>
              <w:rPr>
                <w:rStyle w:val="IndexLink"/>
              </w:rPr>
              <w:t>129</w:t>
            </w:r>
          </w:hyperlink>
        </w:p>
        <w:p>
          <w:pPr>
            <w:pStyle w:val="Contents4"/>
            <w:tabs>
              <w:tab w:val="clear" w:pos="8176"/>
              <w:tab w:val="right" w:pos="9026" w:leader="dot"/>
            </w:tabs>
            <w:rPr/>
          </w:pPr>
          <w:hyperlink w:anchor="__RefHeading___Toc1338245_2281741623">
            <w:r>
              <w:rPr>
                <w:webHidden/>
                <w:rStyle w:val="IndexLink"/>
              </w:rPr>
              <w:t>3</w:t>
            </w:r>
            <w:r>
              <w:rPr>
                <w:rStyle w:val="IndexLink"/>
                <w:rtl w:val="true"/>
              </w:rPr>
              <w:t>ـ امنیت همگانی</w:t>
            </w:r>
            <w:r>
              <w:rPr>
                <w:rStyle w:val="IndexLink"/>
                <w:rtl w:val="true"/>
              </w:rPr>
              <w:tab/>
            </w:r>
            <w:r>
              <w:rPr>
                <w:rStyle w:val="IndexLink"/>
              </w:rPr>
              <w:t>129</w:t>
            </w:r>
          </w:hyperlink>
        </w:p>
        <w:p>
          <w:pPr>
            <w:pStyle w:val="Contents4"/>
            <w:tabs>
              <w:tab w:val="clear" w:pos="8176"/>
              <w:tab w:val="right" w:pos="9026" w:leader="dot"/>
            </w:tabs>
            <w:rPr/>
          </w:pPr>
          <w:hyperlink w:anchor="__RefHeading___Toc1338247_2281741623">
            <w:r>
              <w:rPr>
                <w:webHidden/>
                <w:rStyle w:val="IndexLink"/>
              </w:rPr>
              <w:t>4</w:t>
            </w:r>
            <w:r>
              <w:rPr>
                <w:rStyle w:val="IndexLink"/>
                <w:rtl w:val="true"/>
              </w:rPr>
              <w:t>ـ شکوفایی ملی</w:t>
            </w:r>
            <w:r>
              <w:rPr>
                <w:rStyle w:val="IndexLink"/>
                <w:rtl w:val="true"/>
              </w:rPr>
              <w:tab/>
            </w:r>
            <w:r>
              <w:rPr>
                <w:rStyle w:val="IndexLink"/>
              </w:rPr>
              <w:t>130</w:t>
            </w:r>
          </w:hyperlink>
        </w:p>
        <w:p>
          <w:pPr>
            <w:pStyle w:val="Contents4"/>
            <w:tabs>
              <w:tab w:val="clear" w:pos="8176"/>
              <w:tab w:val="right" w:pos="9026" w:leader="dot"/>
            </w:tabs>
            <w:rPr/>
          </w:pPr>
          <w:hyperlink w:anchor="__RefHeading___Toc1338249_2281741623">
            <w:r>
              <w:rPr>
                <w:webHidden/>
                <w:rStyle w:val="IndexLink"/>
              </w:rPr>
              <w:t>5</w:t>
            </w:r>
            <w:r>
              <w:rPr>
                <w:rStyle w:val="IndexLink"/>
                <w:rtl w:val="true"/>
              </w:rPr>
              <w:t>ـ تبیین ضرورت وحدت از دیدگاه مذاهب</w:t>
            </w:r>
            <w:r>
              <w:rPr>
                <w:rStyle w:val="IndexLink"/>
                <w:rtl w:val="true"/>
              </w:rPr>
              <w:tab/>
            </w:r>
            <w:r>
              <w:rPr>
                <w:rStyle w:val="IndexLink"/>
              </w:rPr>
              <w:t>130</w:t>
            </w:r>
          </w:hyperlink>
        </w:p>
        <w:p>
          <w:pPr>
            <w:pStyle w:val="Contents2"/>
            <w:tabs>
              <w:tab w:val="clear" w:pos="8743"/>
              <w:tab w:val="right" w:pos="9026" w:leader="dot"/>
            </w:tabs>
            <w:rPr/>
          </w:pPr>
          <w:hyperlink w:anchor="__RefHeading___Toc1338251_2281741623">
            <w:r>
              <w:rPr>
                <w:webHidden/>
                <w:rStyle w:val="IndexLink"/>
                <w:rtl w:val="true"/>
              </w:rPr>
              <w:t>کتاب نامه</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9_34977"/>
      <w:bookmarkStart w:id="1" w:name="pg3809_34977"/>
      <w:bookmarkEnd w:id="1"/>
    </w:p>
    <w:p>
      <w:pPr>
        <w:pStyle w:val="Heading2"/>
        <w:numPr>
          <w:ilvl w:val="1"/>
          <w:numId w:val="1"/>
        </w:numPr>
        <w:rPr/>
      </w:pPr>
      <w:bookmarkStart w:id="2" w:name="pg3809_34977"/>
      <w:bookmarkStart w:id="3" w:name="__RefHeading___Toc133796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غلامحسین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اشتراک‌ها و افتراق‌ها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9647808070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۱۰۶۰۹۶۱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96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09_34980"/>
      <w:bookmarkStart w:id="8" w:name="pg3809_34980"/>
      <w:bookmarkEnd w:id="8"/>
    </w:p>
    <w:p>
      <w:pPr>
        <w:pStyle w:val="Heading2"/>
        <w:numPr>
          <w:ilvl w:val="1"/>
          <w:numId w:val="1"/>
        </w:numPr>
        <w:rPr/>
      </w:pPr>
      <w:bookmarkStart w:id="9" w:name="pg3809_34980"/>
      <w:bookmarkStart w:id="10" w:name="__RefHeading___Toc1337971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زندگی انسان ها، هیچ گاه، فارغ از دغدغه های دینی نبوده و همواره دین نقش تعیین کننده ای در حیات انسان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به شیوه ی درست در حوزه ی دین و دست یابی به تقریب بین مذاهب اسلامی، تلاشی است صمیمانه به سوی هم زیستی، هم سخنی و هم دلی پیروان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این مهم، پژوهشگر گرامی کوشیده است تا با بیان تمایز و اشتراک مذاهب اربعه با یکدیگر، گشاینده ی راهی نو در تنگراه مطالعات بین مذاهب باشد، راهی را که پیشینیان ما در گذشته های دور و نزدیک و به ویژه پس از انقلاب اسلامی پیموده اند، تشیع و تسنن نقاط اشتراک فراوان دارند و می توانند به توافق های اساسی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در صددند این وحدت را از همگرایی به واگرایی و از جدال احسن به ستیزه و تخاصم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ابعاد عقلانی، اخلاقی و معنوی مذهب مان را شفاف تر در دید حقیقت جویان و فضیلت خواهان قرار ندهیم به وحدتی عمیق و بنیادین نایل نخواهیم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حقیقت را نمایاند و دیگران را به تأمّل و تدبر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آنان که در پیرامون خود و در منابع و متون دینی خود می اندیشند به راه </w:t>
      </w:r>
    </w:p>
    <w:p>
      <w:pPr>
        <w:pStyle w:val="BookText"/>
        <w:rPr/>
      </w:pPr>
      <w:r>
        <w:rPr>
          <w:rFonts w:ascii="IRNazanin" w:hAnsi="IRNazanin" w:eastAsia="IRNazanin"/>
          <w:color w:val="111111"/>
          <w:sz w:val="28"/>
          <w:sz w:val="28"/>
          <w:szCs w:val="28"/>
          <w:rtl w:val="true"/>
          <w:lang w:bidi="fa-IR"/>
        </w:rPr>
        <w:t>یافتن سزاوارترند تا کسانی که یکپارچه گوش اند و سمع را با عقل و دیانت را با تفقه در نمی آفرینند با باور ما نگاهی صمیمانه، فروتنانه، حقیقت جویانه به دیگر منظومه های فکری، میزان استواری و خلل ناپذیری اعتماداتمان را بیش از پیش مبرهن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بایسته که پژوهشگر ارجمند جناب حجت الاسلام آقای سید غلامحسین صادقی به انجام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از ایشان امید که مورد استفاده بهره وران گرامی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بریم تا با هم بودن را بیاموزیم و برخورد و تعارض را به گفت وگو و تعامل تبدیل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شاءاللّه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2" w:name="pg3809_34984"/>
    </w:p>
    <w:p>
      <w:pPr>
        <w:pStyle w:val="Heading2"/>
        <w:numPr>
          <w:ilvl w:val="1"/>
          <w:numId w:val="1"/>
        </w:numPr>
        <w:rPr/>
      </w:pPr>
      <w:bookmarkStart w:id="13" w:name="__RefHeading___Toc1337973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ناتوانی یا سستی انسان امروزی در بازشناسی ارزش های حقیقی از ضد ارزش ها سبب گردیده است اعضای جامعه ی انسانی در سطوح گوناگون اجتماعی به هم گرایی فکری، سیاسی و اجتماعی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تنش های دوره ای، در خطر قرار گرفتن شیرازه ی وحدت ملی، تهاجم بیگانگان به ارزش های اعتقادی و سیاسی و کاهش استحکام و انسجام درونی حاکمیت سیاسی، از پی آمدهای زیان بار این ناهم گونی است امت اسلامی نیز از این گزند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احترام به همه ی پیوندهای ظاهری و مادی هم چون نژاد، زبان، رنگ، خون و خاک، ویژگی مشترک و برتر همه ی پیروان خویش را پای بندی آنان به آموزه های وحیانی پیامبر اسلام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مشترک، مایه ی پیوند میلیون ها انسان در گوشه و کنار این جهان پهناور گشته و نیروی بالقوه ی قدرت مندی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با پیشینه 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خود، فراز و نشیب های گوناگونی را پشت سر نهاده است و مسلمانان از سرزمین ها و نژادها، زبان ها و رنگ های گوناگون با پافشاری بر باورهای مشترک توانسته اند با ایجاد فرهنگی واحد، زمینه های همدلی خویش را در برابر دشمنان مشترک پدید آورند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بی توجهی مسلمانان به ارزش های حقیقی و نکوشیدن در راه بازشناسی ارزش های ناب از ارزش های دروغین و ضد ارزش ها، خطر بزرگی است که پیوند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سلطه گر نیز با آگاهی از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آمدهای خطرناکی که همبستگی مسلمانان برای آنان در پی دارد، می کوشند با جدایی انداختن میان پیروان مذهب های اسلامی، آنان را از ارزش های حقیقی، دور و به امور فرعی و ارزش های خود ساخته، سرگرم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برخی نحله های فکری بدون توجه به شرایط سیاسی اجتماعی جهان اسلام، به این جدال های فکری،شاخ و برگ دادند و بدین ترتیب، مبانی و اصول مشترک اسلامی در سایه ی دیدگاه های جدید علمی، کم 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کهنه و ماندگار شدن این زخم در پیکر جامعه ی اسلامی، استعمارگران توانستند با آسودگی در سرزمین های آباد و پهناور مسلمانان یکه تازی کنند، به گونه ای که کسی توان رویارویی با آنان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فعالیت های اصلاح گرانه ی سید جمال الدین اسد آبادی، روح تازه ای به کالبد جهان اسلام دمید و جنبشی برای بیداری امت اسلامی در سرزمین های گوناگون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جنبش نو پا با فراز و نشیب ها و چالش های بی شماری از بیرون و درون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جنبش بیدارگر امت اسلامی با کاروان سالاری پیری بیدار دل، یعنی امام خمینی رحمه الله به پیروزی رسید و دوره ی عزت مندی دوباره ی جهان اسلام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انقلاب اسلامی مردم ایران به رهبری امام خمینی رحمه الله پافشاری بر یگانگی نظر همه ی مذاهب اسلامی برای رویارویی با دشمنان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پیشرفت فن آوری ارتباطات در جهان، رسانه های گروهی به ویژه صدا و سیما می توانند با شناسایی نیازهای فکری مشترک جهان اسلام، رسالت خویش را در جهت دهی افکار عمومی مسلمانان برای رسیدن به یگانگی فکری و عملی به انجام برسانند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 آن است تا به اندازه ی توان، با بر شمردن برخی ویژگی های مشترک میان مذاهب اربعه با مذهب امامیه، زمینه را برای ایجاد هم دلی و هم زبانی بیشتر میان مذاهب اسلام فراهم آورد</w:t>
      </w:r>
      <w:r>
        <w:rPr>
          <w:rFonts w:eastAsia="IRNazanin" w:cs="IRNazanin"/>
          <w:color w:val="111111"/>
          <w:sz w:val="28"/>
          <w:szCs w:val="28"/>
          <w:rtl w:val="true"/>
          <w:lang w:bidi="fa-IR"/>
        </w:rPr>
        <w:t xml:space="preserve">. </w:t>
      </w:r>
      <w:bookmarkStart w:id="15" w:name="pg3809_34989"/>
    </w:p>
    <w:p>
      <w:pPr>
        <w:pStyle w:val="Heading2"/>
        <w:numPr>
          <w:ilvl w:val="1"/>
          <w:numId w:val="1"/>
        </w:numPr>
        <w:rPr/>
      </w:pPr>
      <w:bookmarkStart w:id="16" w:name="__RefHeading___Toc1337975_2281741623"/>
      <w:bookmarkStart w:id="17" w:name="_Toc5"/>
      <w:bookmarkEnd w:id="15"/>
      <w:bookmarkEnd w:id="16"/>
      <w:r>
        <w:rPr>
          <w:rtl w:val="true"/>
        </w:rPr>
        <w:t>بخش اوّل</w:t>
      </w:r>
      <w:r>
        <w:rPr>
          <w:rtl w:val="true"/>
        </w:rPr>
        <w:t xml:space="preserve">: </w:t>
      </w:r>
      <w:r>
        <w:rPr>
          <w:rtl w:val="true"/>
        </w:rPr>
        <w:t>ساختار مذهبی اهل سنت در ایران</w:t>
      </w:r>
      <w:bookmarkEnd w:id="17"/>
    </w:p>
    <w:p>
      <w:pPr>
        <w:pStyle w:val="Heading3"/>
        <w:numPr>
          <w:ilvl w:val="2"/>
          <w:numId w:val="1"/>
        </w:numPr>
        <w:rPr/>
      </w:pPr>
      <w:bookmarkStart w:id="18" w:name="__RefHeading___Toc1337977_228174162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مذهبی اهل سنت در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مذاهب اربعه در ایران</w:t>
      </w:r>
    </w:p>
    <w:p>
      <w:pPr>
        <w:pStyle w:val="BookText"/>
        <w:rPr/>
      </w:pPr>
      <w:r>
        <w:rPr>
          <w:rFonts w:ascii="IRNazanin" w:hAnsi="IRNazanin" w:eastAsia="IRNazanin"/>
          <w:color w:val="111111"/>
          <w:sz w:val="28"/>
          <w:sz w:val="28"/>
          <w:szCs w:val="28"/>
          <w:rtl w:val="true"/>
          <w:lang w:bidi="fa-IR"/>
        </w:rPr>
        <w:t>جمعیت مذاهب اربعه</w:t>
      </w:r>
    </w:p>
    <w:p>
      <w:pPr>
        <w:pStyle w:val="BookText"/>
        <w:rPr/>
      </w:pPr>
      <w:r>
        <w:rPr>
          <w:rFonts w:ascii="IRNazanin" w:hAnsi="IRNazanin" w:eastAsia="IRNazanin"/>
          <w:color w:val="111111"/>
          <w:sz w:val="28"/>
          <w:sz w:val="28"/>
          <w:szCs w:val="28"/>
          <w:rtl w:val="true"/>
          <w:lang w:bidi="fa-IR"/>
        </w:rPr>
        <w:t>مراکز دینی و حوزه های علمیه ی اهل سنت در ایران</w:t>
      </w:r>
    </w:p>
    <w:p>
      <w:pPr>
        <w:pStyle w:val="BookText"/>
        <w:rPr/>
      </w:pPr>
      <w:r>
        <w:rPr>
          <w:rFonts w:ascii="IRNazanin" w:hAnsi="IRNazanin" w:eastAsia="IRNazanin"/>
          <w:color w:val="111111"/>
          <w:sz w:val="28"/>
          <w:sz w:val="28"/>
          <w:szCs w:val="28"/>
          <w:rtl w:val="true"/>
          <w:lang w:bidi="fa-IR"/>
        </w:rPr>
        <w:t>سازمان دینی اهل سنت در ایران</w:t>
      </w:r>
    </w:p>
    <w:p>
      <w:pPr>
        <w:pStyle w:val="Heading3"/>
        <w:numPr>
          <w:ilvl w:val="2"/>
          <w:numId w:val="1"/>
        </w:numPr>
        <w:rPr/>
      </w:pPr>
      <w:bookmarkStart w:id="20" w:name="__RefHeading___Toc1337979_2281741623"/>
      <w:bookmarkStart w:id="21" w:name="_Toc7"/>
      <w:bookmarkEnd w:id="20"/>
      <w:r>
        <w:rPr>
          <w:rtl w:val="true"/>
        </w:rPr>
        <w:t>مذاهب اربعه در ایران</w:t>
      </w:r>
      <w:bookmarkEnd w:id="21"/>
    </w:p>
    <w:p>
      <w:pPr>
        <w:pStyle w:val="BookText"/>
        <w:rPr/>
      </w:pPr>
      <w:r>
        <w:rPr>
          <w:rFonts w:ascii="IRNazanin" w:hAnsi="IRNazanin" w:eastAsia="IRNazanin"/>
          <w:color w:val="111111"/>
          <w:sz w:val="28"/>
          <w:sz w:val="28"/>
          <w:szCs w:val="28"/>
          <w:rtl w:val="true"/>
          <w:lang w:bidi="fa-IR"/>
        </w:rPr>
        <w:t>مذاهب اربعه در ایران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هر گاه صاحبان یک اندیشه، آزادی عمل بیشتری داشته و از پشتیبانی نظام های حاکم برخوردار باشند، قلمروی فعالیت خود را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اربعه نیز از همان آغاز، با برخورداری از آزادی بیان، بهره برداری از امکانات مادی و مالیات اسلامی و پشتیبانی سیاسی و فکری حکومت عباسی، توانستند قلمروی فعالیت خویش را روز به روز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هنگام گسترش قلمروی مذاهب اربعه به مناطق گوناگون، گاهی کشمکش های فکری آنان به جدال های خشونت بار اجتماعی و سیاسی تبدیل می شد و بر تضادهای اجتماعی موجود در آن منطقه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دامنه ی فعالیت مذاهب اسلامی به سرزمین ایران در حدود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درگیری های مذهبی بیش از هر زمان دیگر افزایش یافت، زیرا مذاهب اربعه درپی تحکیم جایگاه اجتماعی خویش در مناطق گوناگون ایران بودند و برای رسیدن به این هدف، از حذف طرف مقابل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میان شافعیه و حنفیه جنگ های مداوم پدید می آمد و هر دسته ای که بر محله ی دیگر مسلط می شد، آن جا را به آتش می کشید و غارت می کرد، به گونه ای که هیچ عهد و پیمانی بازدارنده ی آنان نبود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نیشابور میان احناف و شافعیه، درگیری شدیدی رخ داد که بازارها و مدارس در آتش سوخت و جمعیت زیادی از شافعیه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میان شافعیه و حنابله، درگیری هایی وجود 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افزون بر آن، هر گاه مذهبی به قدرت سیاسی دست می یافت یا از پشتیبانی نظام سیاسی حاکم برخوردار می شد، به پاکسازی دیگر مذاهب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مذهب حنفی از نظر نفوذ معنوی، حضور در دستگاه های حکومت و قلمروی فیزیکی بر دیگر مذاهب پیشی گرفت، به گونه ای که تاریخ حضور عینی مذاهب اربعه به ویژه حنفی را در متن فعالیت های سیاسی جهان اسلام باید با حیات خلافت عباسی هم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اختلاف و درگیری های مذهبی به اوج خود رسیده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دوره ی سلجوقی، ابومنصور بن محمد ملقب به عمیدالملک کندری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طغرل بیک سلجوقی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معتزلی و حنفی مذهب بود، به مخالفت با شافعیان و اشاعره پرداخت و تفتش عقاید را درباره ی 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شافعیان و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 و دستور داد تا بزرگان آن مذهب را در منابر لعنت کنند و ایشان را سخت آزار دهند، هم چنین مذهب اعتزال را دیگر بار، رواج داد و اشعریان را از وعظ و تدریس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علمای اشعری را بازداشت و بعضی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مذهب شافعی </w:t>
      </w:r>
      <w:bookmarkStart w:id="22" w:name="pg3809_34993"/>
    </w:p>
    <w:p>
      <w:pPr>
        <w:pStyle w:val="BookText"/>
        <w:rPr/>
      </w:pPr>
      <w:bookmarkEnd w:id="22"/>
      <w:r>
        <w:rPr>
          <w:rFonts w:ascii="IRNazanin" w:hAnsi="IRNazanin" w:eastAsia="IRNazanin"/>
          <w:color w:val="111111"/>
          <w:sz w:val="28"/>
          <w:sz w:val="28"/>
          <w:szCs w:val="28"/>
          <w:rtl w:val="true"/>
          <w:lang w:bidi="fa-IR"/>
        </w:rPr>
        <w:t>و اشعری در بلاد ایران و اسلام، پیروان بسیاری داشت، علمای آن مذهب از هر سو فتوا دادند و این عمل دولت سلجوقی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نزدیک بود علیه سلاجقه شورش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طغرل بیک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شد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خواجه نظام الملک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شافعی و اشعری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سعایت او عبدالملک کندری بازداشت شد و درسال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از این زمان،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به سود مذهب شافعی دگرگون شد و پیروان این مذهب به استحکام جایگاه خود پرداختند</w:t>
      </w:r>
      <w:r>
        <w:rPr>
          <w:rFonts w:eastAsia="IRNazanin" w:cs="IRNazanin"/>
          <w:color w:val="111111"/>
          <w:sz w:val="28"/>
          <w:szCs w:val="28"/>
          <w:rtl w:val="true"/>
          <w:lang w:bidi="fa-IR"/>
        </w:rPr>
        <w:t>.</w:t>
      </w:r>
    </w:p>
    <w:p>
      <w:pPr>
        <w:pStyle w:val="Heading3"/>
        <w:numPr>
          <w:ilvl w:val="2"/>
          <w:numId w:val="1"/>
        </w:numPr>
        <w:rPr/>
      </w:pPr>
      <w:bookmarkStart w:id="23" w:name="__RefHeading___Toc1337981_2281741623"/>
      <w:bookmarkStart w:id="24" w:name="_Toc8"/>
      <w:bookmarkEnd w:id="23"/>
      <w:r>
        <w:rPr>
          <w:rtl w:val="true"/>
        </w:rPr>
        <w:t>جمعیت مذاهب اربعه</w:t>
      </w:r>
      <w:bookmarkEnd w:id="24"/>
    </w:p>
    <w:p>
      <w:pPr>
        <w:pStyle w:val="BookText"/>
        <w:rPr/>
      </w:pPr>
      <w:r>
        <w:rPr>
          <w:rFonts w:ascii="IRNazanin" w:hAnsi="IRNazanin" w:eastAsia="IRNazanin"/>
          <w:color w:val="111111"/>
          <w:sz w:val="28"/>
          <w:sz w:val="28"/>
          <w:szCs w:val="28"/>
          <w:rtl w:val="true"/>
          <w:lang w:bidi="fa-IR"/>
        </w:rPr>
        <w:t>جمعیت مذاهب اربعه</w:t>
      </w:r>
    </w:p>
    <w:p>
      <w:pPr>
        <w:pStyle w:val="BookText"/>
        <w:rPr/>
      </w:pPr>
      <w:r>
        <w:rPr>
          <w:rFonts w:ascii="IRNazanin" w:hAnsi="IRNazanin" w:eastAsia="IRNazanin"/>
          <w:color w:val="111111"/>
          <w:sz w:val="28"/>
          <w:sz w:val="28"/>
          <w:szCs w:val="28"/>
          <w:rtl w:val="true"/>
          <w:lang w:bidi="fa-IR"/>
        </w:rPr>
        <w:t xml:space="preserve">بر اساس آمارگیری جمعیتی که در مناطق سنی نشین ایران صورت گرفته است، جمعیت اهل سنت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ایران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شمار پیروان مذهب حنفی از دیگر مذاهب عامه بیش تر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5" w:name="__RefHeading___Toc1337983_2281741623"/>
      <w:bookmarkStart w:id="26" w:name="_Toc9"/>
      <w:bookmarkEnd w:id="25"/>
      <w:r>
        <w:rPr>
          <w:rtl w:val="true"/>
        </w:rPr>
        <w:t>مراکز دینی و حوزه های علمیه ی اهل سنت در ایران</w:t>
      </w:r>
      <w:bookmarkEnd w:id="26"/>
    </w:p>
    <w:p>
      <w:pPr>
        <w:pStyle w:val="BookText"/>
        <w:rPr/>
      </w:pPr>
      <w:r>
        <w:rPr>
          <w:rFonts w:ascii="IRNazanin" w:hAnsi="IRNazanin" w:eastAsia="IRNazanin"/>
          <w:color w:val="111111"/>
          <w:sz w:val="28"/>
          <w:sz w:val="28"/>
          <w:szCs w:val="28"/>
          <w:rtl w:val="true"/>
          <w:lang w:bidi="fa-IR"/>
        </w:rPr>
        <w:t>مراکز دینی و حوزه های علمیه ی اهل سنت در ایران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آموزش معارف اسلامی در همه ی مناطقی که اهل سنت و جماعت زندگی می 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جهت علوم اسلامی با تدریس قرآن مجید در خانه ها آغاز می شود که معلم های خانگی یعنی همان اعضای </w:t>
      </w:r>
    </w:p>
    <w:p>
      <w:pPr>
        <w:pStyle w:val="BookText"/>
        <w:rPr/>
      </w:pPr>
      <w:r>
        <w:rPr>
          <w:rFonts w:ascii="IRNazanin" w:hAnsi="IRNazanin" w:eastAsia="IRNazanin"/>
          <w:color w:val="111111"/>
          <w:sz w:val="28"/>
          <w:sz w:val="28"/>
          <w:szCs w:val="28"/>
          <w:rtl w:val="true"/>
          <w:lang w:bidi="fa-IR"/>
        </w:rPr>
        <w:t>باسواد خانواده این کار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طلاب یا پیش نمازهای محل در مکتب خانه ها و مسجد به تدریس علوم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این مرحله، طلاب به مدرسه ی علوم دینی می روند و آموختن را پی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های علوم دینی در روستاهای کوچک و بزرگ، بخش ها و شهرهای بزرگ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افزون بر تدریس قرآن، ادبیات عرب، تاریخ، سیره، تفسیر، عقاید فقه، منطق و در سطوح بالاتر، اصول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در فقه، دیدگاه فقهی ائمه ی چهارگانه ی اهل سنت و در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غزالی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هرمزگان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این منطقه برای فراگیری بیشتر معارف و علوم دینی از مناطق جاسک، بندرخمیر، بندرلنگه، قشم، میناب، و اطراف آن به مرکز استان هرمزگان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سطح مقدمات و سطح متوسط در ترتیبات آموزشی اهل سنت جنوب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مقدمات، بیشتر علوم قرآنی و ادبیات عرب و مقداری تاریخ، سیره و تفسیر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متوسط نیز دروس فقه، اصول، تفسیر و عقاید را فرامی گیرند و برای آموختن سطوح بالاتر علمی به حوزه ی معارف دینی بندرعباس می روند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 چنین طلاب این منطقه به دلیل وجود امکانات مادی و معنوی مناسب تر در زاهدان، ایرانشهر و چابهار به آن جا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میناب و بسیاری از شهرهای بندرعباس متأثر از اهل سنت بلوچستان اند، زیرا مولوی های بلوچ از مولوی های محلی با سوادتر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جزوه، کتاب های مذهبی و قرآن های چاپ پاکستان با ترجمه ی مولوی های بلوچستان وجود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دوره های تدریس و مواد درسی علوم دینی در میان اهل سنت کردستان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لغت عربی و کردی، کتاب احمدی شیخ معروف نودهی، لغت نامه 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نصاب الصبیان ابونصر فراهی، کتاب های فارسی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نامه، ناکهان، سنگ تراش، نان و حلوا و دیباچه ی گلستان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و متون درسی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ابراهیم زنجانی، عوامل، النموذج، صمدیه ی بهایی و</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ی ابن مالک، شرح سیوطی، علم منطق، فلسفه، حکمت، معانی بیان و</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شهرستان خواف از مراکز بسیار مهم برای آموزش علوم دینی اهل سنت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 پیرامون آن، چندین مدرسه ی دینی وجود دارد که نسبت به دیگر شهرهای سنی نشین ایران از وضعیت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علمیه ی احناف، دارالتعلیم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دارالعلوم خلیل آباد، حوزه ی علمیه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ی علمیه ی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تدریس متون دینی در این حوزه با دیگر حوزه های اهل سنت شباهت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آموزش در خواف به عنوان مرکز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اهل سنت بدین شیوه است که ابتدا قرآن را حفظ می کنند سپس با ادبیات عرب، گلستان سعدی، صحیح بخاری، منطق، اصول و فقه اسلامی آشنا می شوند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مولوی های باسوادی در این منطقه زندگی می کنند که تحصیلات عالیه ی خود را در خارج از ایران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عربستان و مصر به پایان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جام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جام و تایباد از دیگر مراکز آموزشی اهل سنت به شمار می رود که حوزه های دینی فراوانی را در خود جای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مناطق سنی نشین به ویژه مناطق اطراف خراسان که هم مرز با افغانستان هستند، حوزه های </w:t>
      </w:r>
      <w:bookmarkStart w:id="27" w:name="pg3809_35001"/>
    </w:p>
    <w:p>
      <w:pPr>
        <w:pStyle w:val="BookText"/>
        <w:rPr/>
      </w:pPr>
      <w:bookmarkEnd w:id="27"/>
      <w:r>
        <w:rPr>
          <w:rFonts w:ascii="IRNazanin" w:hAnsi="IRNazanin" w:eastAsia="IRNazanin"/>
          <w:color w:val="111111"/>
          <w:sz w:val="28"/>
          <w:sz w:val="28"/>
          <w:szCs w:val="28"/>
          <w:rtl w:val="true"/>
          <w:lang w:bidi="fa-IR"/>
        </w:rPr>
        <w:t>علمی بزرگی وجود دارد و عده ای از شاگردان همین مدارس در خارج تحصیل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بیشتر از سوی پاکستان و عربستان، تغذیه ی فکری می شوند و منابع تأمین مالی آنها قسمتی بر عهده ی شورای برنامه ریزی و قسمت عمده ی آن بر عهده ی سرمایه داران منطقه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به جز منابع یاد شده از زکات و عُشر می توان نام برد که در فرهنگ اهل سنت جایگاه ویژه ای دارد، پرداخت عُشر از درآمدهای مورد تأیید فقه اهل سنت است که پیروان مذاهب اربعه به پرداخت آن بسیار مقید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طلاب علوم دینی اهل سنت از راه دریافت زکات و عشر و کمک های خیرخواهانه ی سرمایه داران اهل سنت و جماعت،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سوی دفتر رهبری نیز میزان قابل توجهی کمک مالی برای تأمین هزینه ی حوزه های اهل سنت پرداخت می شود</w:t>
      </w:r>
      <w:r>
        <w:rPr>
          <w:rFonts w:eastAsia="IRNazanin" w:cs="IRNazanin"/>
          <w:color w:val="111111"/>
          <w:sz w:val="28"/>
          <w:szCs w:val="28"/>
          <w:rtl w:val="true"/>
          <w:lang w:bidi="fa-IR"/>
        </w:rPr>
        <w:t>.</w:t>
      </w:r>
    </w:p>
    <w:p>
      <w:pPr>
        <w:pStyle w:val="Heading3"/>
        <w:numPr>
          <w:ilvl w:val="2"/>
          <w:numId w:val="1"/>
        </w:numPr>
        <w:rPr/>
      </w:pPr>
      <w:bookmarkStart w:id="28" w:name="__RefHeading___Toc1337985_2281741623"/>
      <w:bookmarkStart w:id="29" w:name="_Toc10"/>
      <w:bookmarkEnd w:id="28"/>
      <w:r>
        <w:rPr>
          <w:rtl w:val="true"/>
        </w:rPr>
        <w:t>سازمان دینی اهل سنت در ایران</w:t>
      </w:r>
      <w:bookmarkEnd w:id="29"/>
    </w:p>
    <w:p>
      <w:pPr>
        <w:pStyle w:val="BookText"/>
        <w:rPr/>
      </w:pPr>
      <w:r>
        <w:rPr>
          <w:rFonts w:ascii="IRNazanin" w:hAnsi="IRNazanin" w:eastAsia="IRNazanin"/>
          <w:color w:val="111111"/>
          <w:sz w:val="28"/>
          <w:sz w:val="28"/>
          <w:szCs w:val="28"/>
          <w:rtl w:val="true"/>
          <w:lang w:bidi="fa-IR"/>
        </w:rPr>
        <w:t>سازمان دینی اهل سنت در ایران</w:t>
      </w:r>
    </w:p>
    <w:p>
      <w:pPr>
        <w:pStyle w:val="BookText"/>
        <w:rPr/>
      </w:pPr>
      <w:r>
        <w:rPr>
          <w:rFonts w:ascii="IRNazanin" w:hAnsi="IRNazanin" w:eastAsia="IRNazanin"/>
          <w:color w:val="111111"/>
          <w:sz w:val="28"/>
          <w:sz w:val="28"/>
          <w:szCs w:val="28"/>
          <w:rtl w:val="true"/>
          <w:lang w:bidi="fa-IR"/>
        </w:rPr>
        <w:t xml:space="preserve">اهل سنت، علمای خود را بسیار تکریم می کنند و رهبران دینی و پیشوایان مذهبی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برخی اندیشمندان دیگر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امام مودودی و</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دینی و ساختار رهبری در جامعه ی روحانیت اهل سنت ایران بر اساس پایگاه ویژه ی اجتماعی و مراتب علمی آنان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رتبه های علمی زیر را می توان 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وارد حوزه ی علوم دینی می شوند، طالب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گام نخست، خواندن و حفظ آیات قرآن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تصریف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سیره،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که این روند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پس از سپری کردن این دوره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جلسه 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گذراندن این آموزش، ملبس می شود و از آن پس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کسی است که به اقتضای نیازهای علمی و عملی جامعه، توانایی پاسخ گویی به مسایل فقهی را بر اساس شریعت دینی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بالاترین درجه ی علمی در فرهنگ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کشورهای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مرتبه ی علمی را داراست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اخوند یا ملا به کسی گفته می شود که با دارا بودن سواد معمولی به تدریس قرآن، بیان احکام ضروری مذهب، برپایی نماز جماعت، دعانویسی و اجرای عقد و طلاق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و شرایط علمی یا دوره ی آموزشی ویژه ای وجود ندارد و به کسی که بتواند کارهای یاد شده را انجام دهد، آخوند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مراتب علمی در سیستان و بلوچستان، بوشهر و بندرعباس،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گیلان و گنبد، به بالاترین مقام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گویند و مردمان ترکمن از این عنوان،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سلسله مراتب علمی حوزه های دینی در کردستان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طالبی که به آموزش قرآن و ادبیات عربی و فارسی می پردازد، قتابی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 است که آموزش ادبیات یا علوم هم سُو را آغاز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 است که دوران قُتابی و سُوختگی راپشت سر گذاشته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مقام علمی و هم پایه ی آیت اللّه ، مولوی یا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ترکمن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bookmarkStart w:id="30" w:name="pg3809_35007"/>
    </w:p>
    <w:p>
      <w:pPr>
        <w:pStyle w:val="Heading2"/>
        <w:numPr>
          <w:ilvl w:val="1"/>
          <w:numId w:val="1"/>
        </w:numPr>
        <w:rPr/>
      </w:pPr>
      <w:bookmarkStart w:id="31" w:name="__RefHeading___Toc1337987_2281741623"/>
      <w:bookmarkStart w:id="32" w:name="_Toc11"/>
      <w:bookmarkEnd w:id="30"/>
      <w:bookmarkEnd w:id="31"/>
      <w:r>
        <w:rPr>
          <w:rtl w:val="true"/>
        </w:rPr>
        <w:t>بخش دوم</w:t>
      </w:r>
      <w:r>
        <w:rPr>
          <w:rtl w:val="true"/>
        </w:rPr>
        <w:t xml:space="preserve">: </w:t>
      </w:r>
      <w:r>
        <w:rPr>
          <w:rtl w:val="true"/>
        </w:rPr>
        <w:t>تمایز و اشتراک مذاهب اربعه با یکدیگر</w:t>
      </w:r>
      <w:bookmarkEnd w:id="32"/>
    </w:p>
    <w:p>
      <w:pPr>
        <w:pStyle w:val="Heading3"/>
        <w:numPr>
          <w:ilvl w:val="2"/>
          <w:numId w:val="1"/>
        </w:numPr>
        <w:rPr/>
      </w:pPr>
      <w:bookmarkStart w:id="33" w:name="__RefHeading___Toc1337989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 اشتراک مذاهب اربعه با یکدیگر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تمایزهای مذاهب اربعه با یکدیگر</w:t>
      </w:r>
    </w:p>
    <w:p>
      <w:pPr>
        <w:pStyle w:val="BookText"/>
        <w:rPr/>
      </w:pPr>
      <w:r>
        <w:rPr>
          <w:rFonts w:ascii="IRNazanin" w:hAnsi="IRNazanin" w:eastAsia="IRNazanin"/>
          <w:color w:val="111111"/>
          <w:sz w:val="28"/>
          <w:sz w:val="28"/>
          <w:szCs w:val="28"/>
          <w:rtl w:val="true"/>
          <w:lang w:bidi="fa-IR"/>
        </w:rPr>
        <w:t>اشتراک های مذاهب اربعه با یکدیگر</w:t>
      </w:r>
    </w:p>
    <w:p>
      <w:pPr>
        <w:pStyle w:val="Heading3"/>
        <w:numPr>
          <w:ilvl w:val="2"/>
          <w:numId w:val="1"/>
        </w:numPr>
        <w:rPr/>
      </w:pPr>
      <w:bookmarkStart w:id="35" w:name="__RefHeading___Toc1337991_2281741623"/>
      <w:bookmarkStart w:id="36" w:name="_Toc13"/>
      <w:bookmarkEnd w:id="35"/>
      <w:r>
        <w:rPr>
          <w:rtl w:val="true"/>
        </w:rPr>
        <w:t>تمایزهای مذاهب اربعه با یکدیگر</w:t>
      </w:r>
      <w:bookmarkEnd w:id="36"/>
    </w:p>
    <w:p>
      <w:pPr>
        <w:pStyle w:val="Heading4"/>
        <w:numPr>
          <w:ilvl w:val="3"/>
          <w:numId w:val="1"/>
        </w:numPr>
        <w:rPr/>
      </w:pPr>
      <w:bookmarkStart w:id="37" w:name="__RefHeading___Toc1337993_2281741623"/>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تمایزهای مذاهب اربعه با یکدیگر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بنیانگذاران فکری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باورهای فکری درباره ی قیاس و استحسان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قدمت قرآن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عبادت 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محرمات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عملکردهای سیاسی</w:t>
      </w:r>
    </w:p>
    <w:p>
      <w:pPr>
        <w:pStyle w:val="Heading4"/>
        <w:numPr>
          <w:ilvl w:val="3"/>
          <w:numId w:val="1"/>
        </w:numPr>
        <w:rPr/>
      </w:pPr>
      <w:bookmarkStart w:id="39" w:name="__RefHeading___Toc1337995_2281741623"/>
      <w:bookmarkStart w:id="40" w:name="_Toc15"/>
      <w:bookmarkEnd w:id="39"/>
      <w:r>
        <w:rPr/>
        <w:t>1</w:t>
      </w:r>
      <w:r>
        <w:rPr>
          <w:rtl w:val="true"/>
        </w:rPr>
        <w:t>ـ بنیانگذاران فکری</w:t>
      </w:r>
      <w:bookmarkEnd w:id="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بنیانگذاران فکری</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نعمان بن ثابت بن فردوس مشهور به ابوحنفیه بنیانگذار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کابل به دنیا آمد،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زندان منصور عباسی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خیزرانیه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بغداد ـ اعظمیه ی کنونی ـ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 xml:space="preserve">مالک بن انس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چشم از جهان فرو بست و در قبرستان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نیز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 xml:space="preserve">محمد بن ادریس شافعی در سال روز درگذشت ابوحنیفه درسال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روز آخر رجب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مصر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شاگردان محمد بن حسن شیبانی است که خود در محضر ابوحنیفه و مالکی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قریحه ی شعری برخوردار بود و محبت به اهل بیت پیامبر صلی الله علیه و آله از امتیازات وی به شمار می آید و در فضایل خاندان رسول اللّه اشعار فراوانی سروده است</w:t>
      </w:r>
      <w:r>
        <w:rPr>
          <w:rFonts w:eastAsia="IRNazanin" w:cs="IRNazanin"/>
          <w:color w:val="111111"/>
          <w:sz w:val="28"/>
          <w:szCs w:val="28"/>
          <w:rtl w:val="true"/>
          <w:lang w:bidi="fa-IR"/>
        </w:rPr>
        <w:t xml:space="preserve">. </w:t>
      </w:r>
      <w:bookmarkStart w:id="41" w:name="pg3809_35009"/>
    </w:p>
    <w:p>
      <w:pPr>
        <w:pStyle w:val="BookText"/>
        <w:rPr/>
      </w:pPr>
      <w:bookmarkEnd w:id="41"/>
      <w:r>
        <w:rPr>
          <w:rFonts w:ascii="IRNazanin" w:hAnsi="IRNazanin" w:eastAsia="IRNazanin"/>
          <w:color w:val="111111"/>
          <w:sz w:val="28"/>
          <w:sz w:val="28"/>
          <w:szCs w:val="28"/>
          <w:rtl w:val="true"/>
          <w:lang w:bidi="fa-IR"/>
        </w:rPr>
        <w:t>حنبلی</w:t>
      </w:r>
    </w:p>
    <w:p>
      <w:pPr>
        <w:pStyle w:val="BookText"/>
        <w:rPr/>
      </w:pPr>
      <w:r>
        <w:rPr>
          <w:rFonts w:ascii="IRNazanin" w:hAnsi="IRNazanin" w:eastAsia="IRNazanin"/>
          <w:color w:val="111111"/>
          <w:sz w:val="28"/>
          <w:sz w:val="28"/>
          <w:szCs w:val="28"/>
          <w:rtl w:val="true"/>
          <w:lang w:bidi="fa-IR"/>
        </w:rPr>
        <w:t>احمد بن حنبل بن بلال شیبانی اهل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ـ که اکنون هیچ اثری از آن نیست ـ به خاک سپرده شد</w:t>
      </w:r>
      <w:r>
        <w:rPr>
          <w:rFonts w:eastAsia="IRNazanin" w:cs="IRNazanin"/>
          <w:color w:val="111111"/>
          <w:sz w:val="28"/>
          <w:szCs w:val="28"/>
          <w:rtl w:val="true"/>
          <w:lang w:bidi="fa-IR"/>
        </w:rPr>
        <w:t>.</w:t>
      </w:r>
    </w:p>
    <w:p>
      <w:pPr>
        <w:pStyle w:val="Heading4"/>
        <w:numPr>
          <w:ilvl w:val="3"/>
          <w:numId w:val="1"/>
        </w:numPr>
        <w:rPr/>
      </w:pPr>
      <w:bookmarkStart w:id="42" w:name="__RefHeading___Toc1337997_2281741623"/>
      <w:bookmarkStart w:id="43" w:name="_Toc16"/>
      <w:bookmarkEnd w:id="42"/>
      <w:r>
        <w:rPr/>
        <w:t>2</w:t>
      </w:r>
      <w:r>
        <w:rPr>
          <w:rtl w:val="true"/>
        </w:rPr>
        <w:t xml:space="preserve"> </w:t>
      </w:r>
      <w:r>
        <w:rPr>
          <w:rtl w:val="true"/>
        </w:rPr>
        <w:t>ـ باورهای فکری درباره ی قیاس و استحسان</w:t>
      </w:r>
      <w:bookmarkEnd w:id="4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باورهای فکری درباره ی قیاس و استحسان</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ابوحنیفه بر این باور بود که قیاس و استحسان می تواند وسیله و راهی برای رسیدن به حکم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کوفه از مدینه ـ شهر حدیث ـ را می توان یکی از عوامل پیدایش چنین اندیشه ای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این اندیشه نسبت به اعتبار بسیاری از احادیث نبوی با دیده ی تردید می نگریستند و حتی بسیاری از آنها را مردود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آنان به قیاس و استحسان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را باید بنیان گذار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بر کاربرد حدیث پافشاری می کرد و از قیاس و استحسان در استنباط احکام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در موارد نادر، به قیاس، رأی و استحسان عمل نمی کرد به همین دلیل در پایان عمر از برخی فتواهایش که برگرفته از قیاس بود،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به </w:t>
      </w:r>
    </w:p>
    <w:p>
      <w:pPr>
        <w:pStyle w:val="BookText"/>
        <w:rPr/>
      </w:pPr>
      <w:r>
        <w:rPr>
          <w:rFonts w:ascii="IRNazanin" w:hAnsi="IRNazanin" w:eastAsia="IRNazanin"/>
          <w:color w:val="111111"/>
          <w:sz w:val="28"/>
          <w:sz w:val="28"/>
          <w:szCs w:val="28"/>
          <w:rtl w:val="true"/>
          <w:lang w:bidi="fa-IR"/>
        </w:rPr>
        <w:t>هنگام مرگش گریست و آرزو کرد که کاش در مقابل هر مسأله ای که در آن به رأیش فتوا داده است، یک تازیانه می خورد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مالک را باید پیرو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دسته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زیرا عمل به ظاهر کتاب و سنّت نبوی را راه کشف و استنباط احکام دینی می دانستند آنان، قیاس را بطور کلی در استنباط احکام رو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در نظر پیشوای مذهب شافعی، قیاس تنها راه استنباط معارف دینی و ارایه ی راه درست به مسلمانان برای رسیدن به احکام و تکالیف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نگرش ابو حنیفه از استحسان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امام شافعی به قیاس عمل می کرد، ولی استحسان را به کلی مردود می شمرد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بنابراین مذهب شافعی را نیز در شمار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احمد بن حنبل، احادیث نبوی در تعیین و معرفی برنامه ها و تکالیف دینی،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از قیاس و استحسان پرهیز می کرد و این مذهب را می توان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bookmarkStart w:id="44" w:name="pg3809_35013"/>
    </w:p>
    <w:p>
      <w:pPr>
        <w:pStyle w:val="Heading4"/>
        <w:numPr>
          <w:ilvl w:val="3"/>
          <w:numId w:val="1"/>
        </w:numPr>
        <w:rPr/>
      </w:pPr>
      <w:bookmarkStart w:id="45" w:name="__RefHeading___Toc1337999_2281741623"/>
      <w:bookmarkStart w:id="46" w:name="_Toc17"/>
      <w:bookmarkEnd w:id="44"/>
      <w:bookmarkEnd w:id="45"/>
      <w:r>
        <w:rPr/>
        <w:t>3</w:t>
      </w:r>
      <w:r>
        <w:rPr>
          <w:rtl w:val="true"/>
        </w:rPr>
        <w:t xml:space="preserve"> </w:t>
      </w:r>
      <w:r>
        <w:rPr>
          <w:rtl w:val="true"/>
        </w:rPr>
        <w:t>ـ قدمت قرآن</w:t>
      </w:r>
      <w:bookmarkEnd w:id="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قدمت قرآن</w:t>
      </w:r>
    </w:p>
    <w:p>
      <w:pPr>
        <w:pStyle w:val="BookText"/>
        <w:rPr/>
      </w:pPr>
      <w:r>
        <w:rPr>
          <w:rFonts w:ascii="IRNazanin" w:hAnsi="IRNazanin" w:eastAsia="IRNazanin"/>
          <w:color w:val="111111"/>
          <w:sz w:val="28"/>
          <w:sz w:val="28"/>
          <w:szCs w:val="28"/>
          <w:rtl w:val="true"/>
          <w:lang w:bidi="fa-IR"/>
        </w:rPr>
        <w:t xml:space="preserve">دانشمندان اهل سنت به ویژه پیشوایان مذاهب اربعه درباره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 و یا حادث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متفاوتی دارند که نگاهی هر چند گذرا به آنها، مناسب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ابوحنیفه درباره ی قدیم یا حادث بودن قرآن کریم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قدیم است، آیاتی که او ارسال داشته است نیز رنگ قدمت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گاهی اظهار می داشت که قرآن، حادث و مخلوق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معتزله قدیم بودن قرآن را نمی پذیرفتند و آن را مخلوق می دانستند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مقابل، اشاعره بر این باور بودند که کلام خدا یکی از صفت های اوست و چون خدا قدیم است، ممکن نیست به صفتی حادث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هیچ گونه معیار عقلی را در باره ی دین و خدا قبول نداشت، اندیشه ی اشاعره را پسندید و قدیم بودن قرآن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که شاگرد امام مالک بود، دو شیوه 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رأی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آمیخت و روشی میانه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کتاب های تاریخی، روش او را میانه ی مذهب مالکی و حنفی دانسته اند </w:t>
      </w:r>
      <w:bookmarkStart w:id="47" w:name="pg3809_35015"/>
    </w:p>
    <w:p>
      <w:pPr>
        <w:pStyle w:val="BookText"/>
        <w:rPr/>
      </w:pPr>
      <w:bookmarkEnd w:id="47"/>
      <w:r>
        <w:rPr>
          <w:rFonts w:ascii="IRNazanin" w:hAnsi="IRNazanin" w:eastAsia="IRNazanin"/>
          <w:color w:val="111111"/>
          <w:sz w:val="28"/>
          <w:sz w:val="28"/>
          <w:szCs w:val="28"/>
          <w:rtl w:val="true"/>
          <w:lang w:bidi="fa-IR"/>
        </w:rPr>
        <w:t>او بحث در اصول دین را مردود می دانست و قرآن را موجودی طاهر و ماوراء مادی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w:t>
      </w:r>
    </w:p>
    <w:p>
      <w:pPr>
        <w:pStyle w:val="BookText"/>
        <w:rPr/>
      </w:pPr>
      <w:r>
        <w:rPr>
          <w:rFonts w:ascii="IRNazanin" w:hAnsi="IRNazanin" w:eastAsia="IRNazanin"/>
          <w:color w:val="111111"/>
          <w:sz w:val="28"/>
          <w:sz w:val="28"/>
          <w:szCs w:val="28"/>
          <w:rtl w:val="true"/>
          <w:lang w:bidi="fa-IR"/>
        </w:rPr>
        <w:t>حنبلی ها می گویند چون کلمات خداوند از منبأ قدرت ازلی سرچشمه گرفته است، پس از قدیم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احمد حنبل، کلام خدا را اصوات و حروف می دانست ولی هم چنان بر این باور بود که این ترکیب حروف و اصوات به همین شکل فعلی در عالم ازل ثابت و به ذات خداوندی قائم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صوتی که امروز از قاریان قرآن استماع می شود، با رؤیتی که از سطور آن مشاهده می گردد، همان کلام قدیم یزدانی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شماری از پیروانش، هر یک از نسخه های قرآن و جلد و غلاف آن را ازلی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حنبل با اعتقاد به این باور حتی با مأمون خلیفه ی عباسی که قرآن را مخلوق و حادث می پنداشت، به مخالفت برخاست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338001_2281741623"/>
      <w:bookmarkStart w:id="49" w:name="_Toc18"/>
      <w:bookmarkEnd w:id="48"/>
      <w:r>
        <w:rPr/>
        <w:t>4</w:t>
      </w:r>
      <w:r>
        <w:rPr>
          <w:rtl w:val="true"/>
        </w:rPr>
        <w:t>ـ عبادت ها</w:t>
      </w:r>
      <w:bookmarkEnd w:id="49"/>
    </w:p>
    <w:p>
      <w:pPr>
        <w:pStyle w:val="Heading5"/>
        <w:numPr>
          <w:ilvl w:val="4"/>
          <w:numId w:val="1"/>
        </w:numPr>
        <w:rPr/>
      </w:pPr>
      <w:bookmarkStart w:id="50" w:name="__RefHeading___Toc1338003_2281741623"/>
      <w:bookmarkStart w:id="51" w:name="_Toc19"/>
      <w:bookmarkEnd w:id="50"/>
      <w:r>
        <w:rPr>
          <w:rtl w:val="true"/>
        </w:rPr>
        <w:t>اشاره</w:t>
      </w:r>
      <w:bookmarkEnd w:id="51"/>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عبادت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p>
    <w:p>
      <w:pPr>
        <w:pStyle w:val="Heading5"/>
        <w:numPr>
          <w:ilvl w:val="4"/>
          <w:numId w:val="1"/>
        </w:numPr>
        <w:rPr/>
      </w:pPr>
      <w:bookmarkStart w:id="52" w:name="__RefHeading___Toc1338005_2281741623"/>
      <w:bookmarkStart w:id="53" w:name="_Toc20"/>
      <w:bookmarkEnd w:id="52"/>
      <w:r>
        <w:rPr>
          <w:rtl w:val="true"/>
        </w:rPr>
        <w:t xml:space="preserve">الف ـ </w:t>
      </w:r>
      <w:r>
        <w:rPr>
          <w:rtl w:val="true"/>
        </w:rPr>
        <w:t>«</w:t>
      </w:r>
      <w:r>
        <w:rPr>
          <w:rtl w:val="true"/>
        </w:rPr>
        <w:t>نماز جمعه</w:t>
      </w:r>
      <w:r>
        <w:rPr>
          <w:rtl w:val="true"/>
        </w:rPr>
        <w:t>»</w:t>
      </w:r>
      <w:bookmarkEnd w:id="53"/>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مسلمانان بر وجوب نماز جمعه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شرط وجوب آن، وجود سلطان یا نایب او است که در غیر این صورت وجوب آن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صرف وجود حاکم را شرط </w:t>
      </w:r>
    </w:p>
    <w:p>
      <w:pPr>
        <w:pStyle w:val="BookText"/>
        <w:rPr/>
      </w:pPr>
      <w:r>
        <w:rPr>
          <w:rFonts w:ascii="IRNazanin" w:hAnsi="IRNazanin" w:eastAsia="IRNazanin"/>
          <w:color w:val="111111"/>
          <w:sz w:val="28"/>
          <w:sz w:val="28"/>
          <w:szCs w:val="28"/>
          <w:rtl w:val="true"/>
          <w:lang w:bidi="fa-IR"/>
        </w:rPr>
        <w:t>کافی می پندارد و عدالت او را شرط نمی داند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باید دانست نماز جمعه، در مذهب حنفی واجب عینی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نماز جمعه در نظر این مذهب نیز به عنوان برنامه ای عبادی،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حضور حاکم و عدالت وی را شرط نمی دانند و انجام دادن این تکلیف الهی را در نبود حاکم عادل نیز واجب عینی می شمارند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این مذهب نیز همانند مذاهب مالکی و حنبلی نماز جمعه را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خلاف مذهب حنفی که می گوید در صورت نبودن حاکم یا نایب وی، وجوب آن ساقط می گردد، بر این باور است که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حاکم باشد و چه نباشد در صورت حضور، خواه عادل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حنبلی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مذهب حنبلی، نماز جمعه واجب عینی است، ولی حضور حاکم و عدالت وی شرط نیست، بنابراین، در صورت بودن یا نبودن حاکم یا نایب وی اقامه ی نماز جمعه واجب است</w:t>
      </w:r>
      <w:r>
        <w:rPr>
          <w:rFonts w:eastAsia="IRNazanin" w:cs="IRNazanin"/>
          <w:color w:val="111111"/>
          <w:sz w:val="28"/>
          <w:szCs w:val="28"/>
          <w:rtl w:val="true"/>
          <w:lang w:bidi="fa-IR"/>
        </w:rPr>
        <w:t>.</w:t>
      </w:r>
      <w:r>
        <w:rPr>
          <w:rStyle w:val="FootnoteAnchor"/>
          <w:rtl w:val="true"/>
        </w:rPr>
        <w:footnoteReference w:id="22"/>
      </w:r>
      <w:bookmarkStart w:id="54" w:name="pg3809_35019"/>
    </w:p>
    <w:p>
      <w:pPr>
        <w:pStyle w:val="Heading5"/>
        <w:numPr>
          <w:ilvl w:val="4"/>
          <w:numId w:val="1"/>
        </w:numPr>
        <w:rPr/>
      </w:pPr>
      <w:bookmarkStart w:id="55" w:name="__RefHeading___Toc1338007_2281741623"/>
      <w:bookmarkStart w:id="56" w:name="_Toc21"/>
      <w:bookmarkEnd w:id="54"/>
      <w:bookmarkEnd w:id="55"/>
      <w:r>
        <w:rPr>
          <w:rtl w:val="true"/>
        </w:rPr>
        <w:t xml:space="preserve">ب ـ </w:t>
      </w:r>
      <w:r>
        <w:rPr>
          <w:rtl w:val="true"/>
        </w:rPr>
        <w:t>«</w:t>
      </w:r>
      <w:r>
        <w:rPr>
          <w:rtl w:val="true"/>
        </w:rPr>
        <w:t>نماز جماعت</w:t>
      </w:r>
      <w:r>
        <w:rPr>
          <w:rtl w:val="true"/>
        </w:rPr>
        <w:t>»</w:t>
      </w:r>
      <w:bookmarkEnd w:id="56"/>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به دلیل ارزش اجتماعی و نیز جنبه های عبادی و سیاسی آن، در فرهنگ اسلامی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مذاهب اربعه نیز همانند مذهب امامیه به اقامه ی این عبادت دسته جمعی بسیار 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 xml:space="preserve">از نظر مذهب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سنّت موکدی است، که احادیث فراوانی درباره ی فضیلت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روایت می کند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فضیلت نماز جماعت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فرادا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مذهب حنفی نماز جماعت را سنّت مؤکد می داند و جایگاه ویژه ای برای آن قایل است و مذهب مالکی درباره ی نماز جماعت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واجب عینی یا کفایی نیست، بلکه مستحب مؤکد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شافعی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نماز جماعت را از شعایر اسلام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صلی الله علیه و آله و خلفا و ائمه بر انجام آن مداومت داشتند، ولی انجام آن، واجب عینی و کفایی نیست، بلکه مستحب مؤکد است</w:t>
      </w:r>
      <w:r>
        <w:rPr>
          <w:rFonts w:eastAsia="IRNazanin" w:cs="IRNazanin"/>
          <w:color w:val="111111"/>
          <w:sz w:val="28"/>
          <w:szCs w:val="28"/>
          <w:rtl w:val="true"/>
          <w:lang w:bidi="fa-IR"/>
        </w:rPr>
        <w:t>».</w:t>
      </w:r>
      <w:r>
        <w:rPr>
          <w:rStyle w:val="FootnoteAnchor"/>
          <w:rtl w:val="true"/>
        </w:rPr>
        <w:footnoteReference w:id="25"/>
      </w:r>
      <w:bookmarkStart w:id="57" w:name="pg3809_35021"/>
    </w:p>
    <w:p>
      <w:pPr>
        <w:pStyle w:val="BookText"/>
        <w:rPr/>
      </w:pPr>
      <w:bookmarkEnd w:id="57"/>
      <w:r>
        <w:rPr>
          <w:rFonts w:ascii="IRNazanin" w:hAnsi="IRNazanin" w:eastAsia="IRNazanin"/>
          <w:color w:val="111111"/>
          <w:sz w:val="28"/>
          <w:sz w:val="28"/>
          <w:szCs w:val="28"/>
          <w:rtl w:val="true"/>
          <w:lang w:bidi="fa-IR"/>
        </w:rPr>
        <w:t>حنبلی</w:t>
      </w:r>
    </w:p>
    <w:p>
      <w:pPr>
        <w:pStyle w:val="BookText"/>
        <w:rPr/>
      </w:pPr>
      <w:r>
        <w:rPr>
          <w:rFonts w:ascii="IRNazanin" w:hAnsi="IRNazanin" w:eastAsia="IRNazanin"/>
          <w:color w:val="111111"/>
          <w:sz w:val="28"/>
          <w:sz w:val="28"/>
          <w:szCs w:val="28"/>
          <w:rtl w:val="true"/>
          <w:lang w:bidi="fa-IR"/>
        </w:rPr>
        <w:t xml:space="preserve">از دیدگاه مذهب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بر همه ی کسانی که توان انجام دادن آن را دارند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ترک کنند و فرادا بخوانند، گناه کرده اند ولی نمازشان درست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8" w:name="__RefHeading___Toc1338009_2281741623"/>
      <w:bookmarkStart w:id="59" w:name="_Toc22"/>
      <w:bookmarkEnd w:id="58"/>
      <w:r>
        <w:rPr/>
        <w:t>5</w:t>
      </w:r>
      <w:r>
        <w:rPr>
          <w:rtl w:val="true"/>
        </w:rPr>
        <w:t xml:space="preserve"> </w:t>
      </w:r>
      <w:r>
        <w:rPr>
          <w:rtl w:val="true"/>
        </w:rPr>
        <w:t>ـ محرمات</w:t>
      </w:r>
      <w:bookmarkEnd w:id="59"/>
    </w:p>
    <w:p>
      <w:pPr>
        <w:pStyle w:val="Heading5"/>
        <w:numPr>
          <w:ilvl w:val="4"/>
          <w:numId w:val="1"/>
        </w:numPr>
        <w:rPr/>
      </w:pPr>
      <w:bookmarkStart w:id="60" w:name="__RefHeading___Toc1338011_2281741623"/>
      <w:bookmarkStart w:id="61" w:name="_Toc23"/>
      <w:bookmarkEnd w:id="60"/>
      <w:r>
        <w:rPr>
          <w:rtl w:val="true"/>
        </w:rPr>
        <w:t>اشاره</w:t>
      </w:r>
      <w:bookmarkEnd w:id="6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محرمات</w:t>
      </w:r>
    </w:p>
    <w:p>
      <w:pPr>
        <w:pStyle w:val="BookText"/>
        <w:rPr/>
      </w:pPr>
      <w:r>
        <w:rPr>
          <w:rFonts w:ascii="IRNazanin" w:hAnsi="IRNazanin" w:eastAsia="IRNazanin"/>
          <w:color w:val="111111"/>
          <w:sz w:val="28"/>
          <w:sz w:val="28"/>
          <w:szCs w:val="28"/>
          <w:rtl w:val="true"/>
          <w:lang w:bidi="fa-IR"/>
        </w:rPr>
        <w:t>مذاهب اهل سنت در زمینه ی برخی محرمات، نظرهای مخالفی دارند که به نمونه هایی از آن اشاره می شود</w:t>
      </w:r>
      <w:r>
        <w:rPr>
          <w:rFonts w:eastAsia="IRNazanin" w:cs="IRNazanin"/>
          <w:color w:val="111111"/>
          <w:sz w:val="28"/>
          <w:szCs w:val="28"/>
          <w:rtl w:val="true"/>
          <w:lang w:bidi="fa-IR"/>
        </w:rPr>
        <w:t>.</w:t>
      </w:r>
    </w:p>
    <w:p>
      <w:pPr>
        <w:pStyle w:val="Heading5"/>
        <w:numPr>
          <w:ilvl w:val="4"/>
          <w:numId w:val="1"/>
        </w:numPr>
        <w:rPr/>
      </w:pPr>
      <w:bookmarkStart w:id="62" w:name="__RefHeading___Toc1338013_2281741623"/>
      <w:bookmarkStart w:id="63" w:name="_Toc24"/>
      <w:bookmarkEnd w:id="62"/>
      <w:r>
        <w:rPr>
          <w:rtl w:val="true"/>
        </w:rPr>
        <w:t>الف ـ غنا</w:t>
      </w:r>
      <w:bookmarkEnd w:id="63"/>
    </w:p>
    <w:p>
      <w:pPr>
        <w:pStyle w:val="BookText"/>
        <w:rPr/>
      </w:pPr>
      <w:r>
        <w:rPr>
          <w:rFonts w:ascii="IRNazanin" w:hAnsi="IRNazanin" w:eastAsia="IRNazanin"/>
          <w:color w:val="111111"/>
          <w:sz w:val="28"/>
          <w:sz w:val="28"/>
          <w:szCs w:val="28"/>
          <w:rtl w:val="true"/>
          <w:lang w:bidi="fa-IR"/>
        </w:rPr>
        <w:t>الف ـ غنا</w:t>
      </w:r>
    </w:p>
    <w:p>
      <w:pPr>
        <w:pStyle w:val="BookText"/>
        <w:rPr/>
      </w:pPr>
      <w:r>
        <w:rPr>
          <w:rFonts w:ascii="IRNazanin" w:hAnsi="IRNazanin" w:eastAsia="IRNazanin"/>
          <w:color w:val="111111"/>
          <w:sz w:val="28"/>
          <w:sz w:val="28"/>
          <w:szCs w:val="28"/>
          <w:rtl w:val="true"/>
          <w:lang w:bidi="fa-IR"/>
        </w:rPr>
        <w:t>حنفی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سماع را ناخوش دانسته و شنیدن غنا را در شمار گناهان قرار داده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البته او برخی موارد را استثنا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آوازی که برای توصیف گل و ریاحین یا آب چشمه سارها و کوه ها باشد و برای بیان فصاحت و بلاغت و شناساندن خود به دیگران سروده شود، مانعی ندارد و مباح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مالکی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غنا را تحریم کرده و آن را سرچشمه ی فساد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حرمت آلات نوازندگی تأکید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کنیزی خرید و آن را مُغنیه یافت، باید رد کند هم چنین نقل شده که مالک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مخصوص اهل فسق و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ی آلات نوازندگی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لهوی که برای اشتهار نکاح به کار برده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و طبل و تار و مزمار، مباح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لهوی ناپسندیده و شبیه باطل است و کسی که در آن زیاده روی کند، سفیه است و شهادتش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غنا حتی از زنی که بر شخص حرام نیست خواه آن زن آزاد باشد یا بنده، مشخص باشد یا نامعلوم روانیست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 از علمای حجاز کسی را نمی شناسم که آواز و سماع را مکروه دانسته باشد، مگر اشعاری که در مدایح و اوصاف مردم انشاء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آوازی که برای رهواری شتر و سرعت سیر آن نواخته شود یا در وصف منازل، باغ ها و کوه و دشت ها بسرایند و آن را با صدا و لحن های گوناگون، مُزّین و مطلوب سازند، اشکال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شافعی آن گونه غنا حرام است که مایه ی برانگیختن فتنه و شهوات 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حنبلی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درباره ی عقیده ی امام احمد حنبل در موضوع غنا می گویند</w:t>
      </w:r>
      <w:r>
        <w:rPr>
          <w:rFonts w:eastAsia="IRNazanin" w:cs="IRNazanin"/>
          <w:color w:val="111111"/>
          <w:sz w:val="28"/>
          <w:szCs w:val="28"/>
          <w:rtl w:val="true"/>
          <w:lang w:bidi="fa-IR"/>
        </w:rPr>
        <w:t xml:space="preserve">: </w:t>
      </w:r>
      <w:bookmarkStart w:id="64" w:name="pg3809_35025"/>
    </w:p>
    <w:p>
      <w:pPr>
        <w:pStyle w:val="BookText"/>
        <w:rPr/>
      </w:pPr>
      <w:bookmarkEnd w:id="64"/>
      <w:r>
        <w:rPr>
          <w:rFonts w:ascii="IRNazanin" w:hAnsi="IRNazanin" w:eastAsia="IRNazanin"/>
          <w:color w:val="111111"/>
          <w:sz w:val="28"/>
          <w:sz w:val="28"/>
          <w:szCs w:val="28"/>
          <w:rtl w:val="true"/>
          <w:lang w:bidi="fa-IR"/>
        </w:rPr>
        <w:t>گفتن قصاید زُهدیه در زمان او، رایج و مباح بوده و در این بابت، روایت های مختلفی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غنایی که در زمان ما مرسوم و متداول است، مطلقا در نزد امام احمد، محظور و ممنوع بوده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65" w:name="__RefHeading___Toc1338015_2281741623"/>
      <w:bookmarkStart w:id="66" w:name="_Toc25"/>
      <w:bookmarkEnd w:id="65"/>
      <w:r>
        <w:rPr>
          <w:rtl w:val="true"/>
        </w:rPr>
        <w:t>ب ـ تراشیدن ریش</w:t>
      </w:r>
      <w:bookmarkEnd w:id="66"/>
    </w:p>
    <w:p>
      <w:pPr>
        <w:pStyle w:val="BookText"/>
        <w:rPr/>
      </w:pPr>
      <w:r>
        <w:rPr>
          <w:rFonts w:ascii="IRNazanin" w:hAnsi="IRNazanin" w:eastAsia="IRNazanin"/>
          <w:color w:val="111111"/>
          <w:sz w:val="28"/>
          <w:sz w:val="28"/>
          <w:szCs w:val="28"/>
          <w:rtl w:val="true"/>
          <w:lang w:bidi="fa-IR"/>
        </w:rPr>
        <w:t>ب ـ تراشیدن ریش</w:t>
      </w:r>
    </w:p>
    <w:p>
      <w:pPr>
        <w:pStyle w:val="BookText"/>
        <w:rPr/>
      </w:pPr>
      <w:r>
        <w:rPr>
          <w:rFonts w:ascii="IRNazanin" w:hAnsi="IRNazanin" w:eastAsia="IRNazanin"/>
          <w:color w:val="111111"/>
          <w:sz w:val="28"/>
          <w:sz w:val="28"/>
          <w:szCs w:val="28"/>
          <w:rtl w:val="true"/>
          <w:lang w:bidi="fa-IR"/>
        </w:rPr>
        <w:t>اهل سنت در حرمت تراشیدن ریش، اختلاف نظر دارند که آن را بر می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فقه حنفی، تراشیدن ریش را یکی از محرمات می داند، و درباره ی اصلاح سبیل با شافعی، و مالکی و حنبلی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مذهب تراشیدن ریش را حرام می داند و میان فقهای آنان در ازاله ی موی سبیل اختلاف مهمی وجود ندارد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شافعی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شافعی در این فرضیه با نظر دیگر مذاهب اربعه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مذهب، تراش و کوتاه کردن بیش از معمول یا گذاشتن بیش از یک قبضه ی ریش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کردن موی سبیل تا جایی که سرخی لب ظاهر شود، از سنن مطلوب است، ولی زایل کردن کلی آن با مقراض یا ماشین یا تراشیدن با تیغ،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ماشین کردن آن یا گذاشتن آن بیش از میزان یک قبضه تیز مکروه است</w:t>
      </w:r>
      <w:r>
        <w:rPr>
          <w:rFonts w:eastAsia="IRNazanin" w:cs="IRNazanin"/>
          <w:color w:val="111111"/>
          <w:sz w:val="28"/>
          <w:szCs w:val="28"/>
          <w:rtl w:val="true"/>
          <w:lang w:bidi="fa-IR"/>
        </w:rPr>
        <w:t>».</w:t>
      </w:r>
      <w:r>
        <w:rPr>
          <w:rStyle w:val="FootnoteAnchor"/>
          <w:rtl w:val="true"/>
        </w:rPr>
        <w:footnoteReference w:id="33"/>
      </w:r>
      <w:bookmarkStart w:id="67" w:name="pg3809_35027"/>
    </w:p>
    <w:p>
      <w:pPr>
        <w:pStyle w:val="BookText"/>
        <w:rPr/>
      </w:pPr>
      <w:bookmarkEnd w:id="67"/>
      <w:r>
        <w:rPr>
          <w:rFonts w:ascii="IRNazanin" w:hAnsi="IRNazanin" w:eastAsia="IRNazanin"/>
          <w:color w:val="111111"/>
          <w:sz w:val="28"/>
          <w:sz w:val="28"/>
          <w:szCs w:val="28"/>
          <w:rtl w:val="true"/>
          <w:lang w:bidi="fa-IR"/>
        </w:rPr>
        <w:t>حنبلی</w:t>
      </w:r>
    </w:p>
    <w:p>
      <w:pPr>
        <w:pStyle w:val="BookText"/>
        <w:rPr/>
      </w:pPr>
      <w:r>
        <w:rPr>
          <w:rFonts w:ascii="IRNazanin" w:hAnsi="IRNazanin" w:eastAsia="IRNazanin"/>
          <w:color w:val="111111"/>
          <w:sz w:val="28"/>
          <w:sz w:val="28"/>
          <w:szCs w:val="28"/>
          <w:rtl w:val="true"/>
          <w:lang w:bidi="fa-IR"/>
        </w:rPr>
        <w:t xml:space="preserve">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تراشیدن ریش را حرام می داند و میان فقهای آنان در کیفیت اصلاح سبیل، اختلاف مهمی وجود ندارد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8" w:name="__RefHeading___Toc1338017_2281741623"/>
      <w:bookmarkStart w:id="69" w:name="_Toc26"/>
      <w:bookmarkEnd w:id="68"/>
      <w:r>
        <w:rPr/>
        <w:t>6</w:t>
      </w:r>
      <w:r>
        <w:rPr>
          <w:rtl w:val="true"/>
        </w:rPr>
        <w:t xml:space="preserve"> </w:t>
      </w:r>
      <w:r>
        <w:rPr>
          <w:rtl w:val="true"/>
        </w:rPr>
        <w:t>ـ عملکردهای سیاسی</w:t>
      </w:r>
      <w:bookmarkEnd w:id="69"/>
    </w:p>
    <w:p>
      <w:pPr>
        <w:pStyle w:val="Heading5"/>
        <w:numPr>
          <w:ilvl w:val="4"/>
          <w:numId w:val="1"/>
        </w:numPr>
        <w:rPr/>
      </w:pPr>
      <w:bookmarkStart w:id="70" w:name="__RefHeading___Toc1338019_2281741623"/>
      <w:bookmarkStart w:id="71" w:name="_Toc27"/>
      <w:bookmarkEnd w:id="70"/>
      <w:r>
        <w:rPr>
          <w:rtl w:val="true"/>
        </w:rPr>
        <w:t>اشاره</w:t>
      </w:r>
      <w:bookmarkEnd w:id="7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عملکردهای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حنبلی</w:t>
      </w:r>
    </w:p>
    <w:p>
      <w:pPr>
        <w:pStyle w:val="Heading5"/>
        <w:numPr>
          <w:ilvl w:val="4"/>
          <w:numId w:val="1"/>
        </w:numPr>
        <w:rPr/>
      </w:pPr>
      <w:bookmarkStart w:id="72" w:name="__RefHeading___Toc1338021_2281741623"/>
      <w:bookmarkStart w:id="73" w:name="_Toc28"/>
      <w:bookmarkEnd w:id="72"/>
      <w:r>
        <w:rPr>
          <w:rtl w:val="true"/>
        </w:rPr>
        <w:t>حنفی</w:t>
      </w:r>
      <w:bookmarkEnd w:id="73"/>
    </w:p>
    <w:p>
      <w:pPr>
        <w:pStyle w:val="BookText"/>
        <w:rPr/>
      </w:pPr>
      <w:r>
        <w:rPr>
          <w:rFonts w:ascii="IRNazanin" w:hAnsi="IRNazanin" w:eastAsia="IRNazanin"/>
          <w:color w:val="111111"/>
          <w:sz w:val="28"/>
          <w:sz w:val="28"/>
          <w:szCs w:val="28"/>
          <w:rtl w:val="true"/>
          <w:lang w:bidi="fa-IR"/>
        </w:rPr>
        <w:t>حنفی</w:t>
      </w:r>
    </w:p>
    <w:p>
      <w:pPr>
        <w:pStyle w:val="BookText"/>
        <w:rPr/>
      </w:pPr>
      <w:r>
        <w:rPr>
          <w:rFonts w:ascii="IRNazanin" w:hAnsi="IRNazanin" w:eastAsia="IRNazanin"/>
          <w:color w:val="111111"/>
          <w:sz w:val="28"/>
          <w:sz w:val="28"/>
          <w:szCs w:val="28"/>
          <w:rtl w:val="true"/>
          <w:lang w:bidi="fa-IR"/>
        </w:rPr>
        <w:t>ابو حنیفه هیچ گاه با دستگاه بنی امیه و بنی عباس همکاری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نپذیرفتن مقام قضاوت مغضوب هر دو حکومت بود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74" w:name="__RefHeading___Toc1338023_2281741623"/>
      <w:bookmarkStart w:id="75" w:name="_Toc29"/>
      <w:bookmarkEnd w:id="74"/>
      <w:r>
        <w:rPr>
          <w:rtl w:val="true"/>
        </w:rPr>
        <w:t>مالکی</w:t>
      </w:r>
      <w:bookmarkEnd w:id="75"/>
    </w:p>
    <w:p>
      <w:pPr>
        <w:pStyle w:val="BookText"/>
        <w:rPr/>
      </w:pPr>
      <w:r>
        <w:rPr>
          <w:rFonts w:ascii="IRNazanin" w:hAnsi="IRNazanin" w:eastAsia="IRNazanin"/>
          <w:color w:val="111111"/>
          <w:sz w:val="28"/>
          <w:sz w:val="28"/>
          <w:szCs w:val="28"/>
          <w:rtl w:val="true"/>
          <w:lang w:bidi="fa-IR"/>
        </w:rPr>
        <w:t>مالکی</w:t>
      </w:r>
    </w:p>
    <w:p>
      <w:pPr>
        <w:pStyle w:val="BookText"/>
        <w:rPr/>
      </w:pPr>
      <w:r>
        <w:rPr>
          <w:rFonts w:ascii="IRNazanin" w:hAnsi="IRNazanin" w:eastAsia="IRNazanin"/>
          <w:color w:val="111111"/>
          <w:sz w:val="28"/>
          <w:sz w:val="28"/>
          <w:szCs w:val="28"/>
          <w:rtl w:val="true"/>
          <w:lang w:bidi="fa-IR"/>
        </w:rPr>
        <w:t>امام مالک به دلیل فتوایش درباره ی بیعت در مدینه به دست کارگزاران حکومت عباسی شلاق خورد، به گونه ای که کتفش شکسته شد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76" w:name="__RefHeading___Toc1338025_2281741623"/>
      <w:bookmarkStart w:id="77" w:name="_Toc30"/>
      <w:bookmarkEnd w:id="76"/>
      <w:r>
        <w:rPr>
          <w:rtl w:val="true"/>
        </w:rPr>
        <w:t>شافعی</w:t>
      </w:r>
      <w:bookmarkEnd w:id="77"/>
    </w:p>
    <w:p>
      <w:pPr>
        <w:pStyle w:val="BookText"/>
        <w:rPr/>
      </w:pPr>
      <w:r>
        <w:rPr>
          <w:rFonts w:ascii="IRNazanin" w:hAnsi="IRNazanin" w:eastAsia="IRNazanin"/>
          <w:color w:val="111111"/>
          <w:sz w:val="28"/>
          <w:sz w:val="28"/>
          <w:szCs w:val="28"/>
          <w:rtl w:val="true"/>
          <w:lang w:bidi="fa-IR"/>
        </w:rPr>
        <w:t>شافعی</w:t>
      </w:r>
    </w:p>
    <w:p>
      <w:pPr>
        <w:pStyle w:val="BookText"/>
        <w:rPr/>
      </w:pPr>
      <w:r>
        <w:rPr>
          <w:rFonts w:ascii="IRNazanin" w:hAnsi="IRNazanin" w:eastAsia="IRNazanin"/>
          <w:color w:val="111111"/>
          <w:sz w:val="28"/>
          <w:sz w:val="28"/>
          <w:szCs w:val="28"/>
          <w:rtl w:val="true"/>
          <w:lang w:bidi="fa-IR"/>
        </w:rPr>
        <w:t>حاکم یمن شافعی را به بهانه ی گرایش به علویان دستگیر کرد و به پایتخت خلافت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پس از سپری شدن دوره ی ائمه ی چهارگانه اهل سنت، دیدگاه منفی پیروان آنان درباره ی دستگاه حاکمیت دگرگون شد و بسیاری از دانشمندان و فقهای آنان به دامان قدرت های سیاسی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بغداد در دگرگونی این دیدگاه، نقش ویژه ای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المستنصر باللّه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مدرسه را به چهار بخش تقسیم و هر یک از این چهار بخش رابه چهار </w:t>
      </w:r>
    </w:p>
    <w:p>
      <w:pPr>
        <w:pStyle w:val="BookText"/>
        <w:rPr/>
      </w:pPr>
      <w:r>
        <w:rPr>
          <w:rFonts w:ascii="IRNazanin" w:hAnsi="IRNazanin" w:eastAsia="IRNazanin"/>
          <w:color w:val="111111"/>
          <w:sz w:val="28"/>
          <w:sz w:val="28"/>
          <w:szCs w:val="28"/>
          <w:rtl w:val="true"/>
          <w:lang w:bidi="fa-IR"/>
        </w:rPr>
        <w:t xml:space="preserve">فرقه 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حنبلی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مذهب نیز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دانشجو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از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دو نفر نایب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مدرسه تا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همین گونه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مؤید الدین بن محمد بن علقمی؛ وزیر و متولی مدرسه، مدرسان چهار مذهب را فرا خواند و از آنان خواست که از عقاید و تصانیف خود برای طلاب، چیزی نقل نکنند و تنها به بیان سخنان قُدما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یوسف بن جوزی ـ محتسب بغداد ـ و سراج الدین عبداللّه الشر ـ ماحی، این دستور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زنجانی؛ مدرس فقه شافعی و عبد الرحمن لمفانی؛ مدرس فقه حنفی نیز آن را نپذیرفتند و گفتند که ما هم چون قُدما صاحب نظر هستیم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صورت جلسه ی این نشست را به آگاهی معتصم عباسی رساندند، وی دستور داد همه ی مدرسان باید برای حفظ احترام قُدما، از اظهار نظر و صدور فتوا خودداری کنند که این بار همه پذیرفتند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بدین ترتیب، نگرش اندیشمندان مذاهب چهار گانه نسبت به قدرت های سیاسی دگرگون گردید و از روحیه ی آزادی خواهی آنان در برابر دستگاه های سیاسی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دوره ی مبارزه در سرزمین های استعمار شده و گسترش مبارزه ی شخصیت های نو اندیش اهل سنت، فقه مذاهب اربعه، زندگی دوباره ای یافت و با نیروی تازه ای در برابر استبداد داخلی و استعمار </w:t>
      </w:r>
      <w:bookmarkStart w:id="78" w:name="pg3809_35031"/>
    </w:p>
    <w:p>
      <w:pPr>
        <w:pStyle w:val="BookText"/>
        <w:rPr/>
      </w:pPr>
      <w:bookmarkEnd w:id="78"/>
      <w:r>
        <w:rPr>
          <w:rFonts w:ascii="IRNazanin" w:hAnsi="IRNazanin" w:eastAsia="IRNazanin"/>
          <w:color w:val="111111"/>
          <w:sz w:val="28"/>
          <w:sz w:val="28"/>
          <w:szCs w:val="28"/>
          <w:rtl w:val="true"/>
          <w:lang w:bidi="fa-IR"/>
        </w:rPr>
        <w:t>خارجی،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شیخ شلتوت، امام المودودی و علامه محمد اقبال، نگرش مذاهب اربعه را در برابر جریان های جدید جهان دگرگون ساختند و بدان پویایی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در همراهی اهل سنت با اهل تشیع در جریان انقلاب اسلامی ایران و دوران جنگ تحمیلی مشهود بود، به گونه ای که بر خلاف پندار فرصت طلبان داخلی و دشمنان خارجی، روحانیت دین دوست اهل سنت در کنار برادران شیعه بر محور مشترک هویت ملّی و دینی خویش گرد آمدند و به پشتیبانی از اسلام پرداختند</w:t>
      </w:r>
      <w:r>
        <w:rPr>
          <w:rFonts w:eastAsia="IRNazanin" w:cs="IRNazanin"/>
          <w:color w:val="111111"/>
          <w:sz w:val="28"/>
          <w:szCs w:val="28"/>
          <w:rtl w:val="true"/>
          <w:lang w:bidi="fa-IR"/>
        </w:rPr>
        <w:t>.</w:t>
      </w:r>
    </w:p>
    <w:p>
      <w:pPr>
        <w:pStyle w:val="Heading5"/>
        <w:numPr>
          <w:ilvl w:val="4"/>
          <w:numId w:val="1"/>
        </w:numPr>
        <w:rPr/>
      </w:pPr>
      <w:bookmarkStart w:id="79" w:name="__RefHeading___Toc1338027_2281741623"/>
      <w:bookmarkStart w:id="80" w:name="_Toc31"/>
      <w:bookmarkEnd w:id="79"/>
      <w:r>
        <w:rPr>
          <w:rtl w:val="true"/>
        </w:rPr>
        <w:t>حنبلی</w:t>
      </w:r>
      <w:bookmarkEnd w:id="80"/>
    </w:p>
    <w:p>
      <w:pPr>
        <w:pStyle w:val="BookText"/>
        <w:rPr/>
      </w:pPr>
      <w:r>
        <w:rPr>
          <w:rFonts w:ascii="IRNazanin" w:hAnsi="IRNazanin" w:eastAsia="IRNazanin"/>
          <w:color w:val="111111"/>
          <w:sz w:val="28"/>
          <w:sz w:val="28"/>
          <w:szCs w:val="28"/>
          <w:rtl w:val="true"/>
          <w:lang w:bidi="fa-IR"/>
        </w:rPr>
        <w:t>حنبلی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حنبل به دلیل نپذیرفتن باور مخلوق بودن قرآن، با غضب دستگاه بنی عباسی رو به رو شد و شلاق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ظاهر از این باور برگشت و پس از مرگ معتصم و در دوران متوکل عباسی، مقرب دستگاه خلافت گردید و یارانش در گسترش عقایدش کوشیدند</w:t>
      </w:r>
      <w:r>
        <w:rPr>
          <w:rFonts w:eastAsia="IRNazanin" w:cs="IRNazanin"/>
          <w:color w:val="111111"/>
          <w:sz w:val="28"/>
          <w:szCs w:val="28"/>
          <w:rtl w:val="true"/>
          <w:lang w:bidi="fa-IR"/>
        </w:rPr>
        <w:t>.</w:t>
      </w:r>
      <w:r>
        <w:rPr>
          <w:rStyle w:val="FootnoteAnchor"/>
          <w:rtl w:val="true"/>
        </w:rPr>
        <w:footnoteReference w:id="38"/>
      </w:r>
      <w:bookmarkStart w:id="81" w:name="pg3809_35032"/>
    </w:p>
    <w:p>
      <w:pPr>
        <w:pStyle w:val="Heading3"/>
        <w:numPr>
          <w:ilvl w:val="2"/>
          <w:numId w:val="1"/>
        </w:numPr>
        <w:rPr/>
      </w:pPr>
      <w:bookmarkStart w:id="82" w:name="__RefHeading___Toc1338029_2281741623"/>
      <w:bookmarkStart w:id="83" w:name="_Toc32"/>
      <w:bookmarkEnd w:id="81"/>
      <w:bookmarkEnd w:id="82"/>
      <w:r>
        <w:rPr>
          <w:rtl w:val="true"/>
        </w:rPr>
        <w:t>اشتراک های مذاهب اربعه با یکدیگر</w:t>
      </w:r>
      <w:bookmarkEnd w:id="83"/>
    </w:p>
    <w:p>
      <w:pPr>
        <w:pStyle w:val="Heading4"/>
        <w:numPr>
          <w:ilvl w:val="3"/>
          <w:numId w:val="1"/>
        </w:numPr>
        <w:rPr/>
      </w:pPr>
      <w:bookmarkStart w:id="84" w:name="__RefHeading___Toc1338031_2281741623"/>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اشتراک های مذاهب اربعه با یکدیگر</w:t>
      </w:r>
    </w:p>
    <w:p>
      <w:pPr>
        <w:pStyle w:val="BookText"/>
        <w:rPr/>
      </w:pPr>
      <w:r>
        <w:rPr>
          <w:rFonts w:ascii="IRNazanin" w:hAnsi="IRNazanin" w:eastAsia="IRNazanin"/>
          <w:color w:val="111111"/>
          <w:sz w:val="28"/>
          <w:sz w:val="28"/>
          <w:szCs w:val="28"/>
          <w:rtl w:val="true"/>
          <w:lang w:bidi="fa-IR"/>
        </w:rPr>
        <w:t>در میان پیروان مذاهب اربعه بیش از تمایزها اشتراک فراوانی وجود دارد که در این بحث،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86" w:name="__RefHeading___Toc1338033_2281741623"/>
      <w:bookmarkStart w:id="87" w:name="_Toc34"/>
      <w:bookmarkEnd w:id="86"/>
      <w:r>
        <w:rPr/>
        <w:t>1</w:t>
      </w:r>
      <w:r>
        <w:rPr>
          <w:rtl w:val="true"/>
        </w:rPr>
        <w:t xml:space="preserve"> </w:t>
      </w:r>
      <w:r>
        <w:rPr>
          <w:rtl w:val="true"/>
        </w:rPr>
        <w:t>ـ توحید</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w:t>
      </w:r>
    </w:p>
    <w:p>
      <w:pPr>
        <w:pStyle w:val="BookText"/>
        <w:rPr/>
      </w:pPr>
      <w:r>
        <w:rPr>
          <w:rFonts w:ascii="IRNazanin" w:hAnsi="IRNazanin" w:eastAsia="IRNazanin"/>
          <w:color w:val="111111"/>
          <w:sz w:val="28"/>
          <w:sz w:val="28"/>
          <w:szCs w:val="28"/>
          <w:rtl w:val="true"/>
          <w:lang w:bidi="fa-IR"/>
        </w:rPr>
        <w:t>توحید از جمله محورهایی است که همه ی علمای اهل سنت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حسین پور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توحید در عبادت این است که پرستش و عبادت، مختص ذات ربوبی است و هیچ چیز جز او سزاوار پرستش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خواجه شمس الدین مطهری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عزت دهنده، خوار کننده و خالق تمام کاینات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پیدا نکرده، بلکه پیدا کننده ی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ی گناهان و روزی دهنده 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با انصاف، بسیار حلیم، بردبار و اجابت کننده ی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 چه واقع می شود، به فرمان اوست و بی فرمان او برگی از درخت ها نمی ریزد</w:t>
      </w:r>
      <w:r>
        <w:rPr>
          <w:rFonts w:eastAsia="IRNazanin" w:cs="IRNazanin"/>
          <w:color w:val="111111"/>
          <w:sz w:val="28"/>
          <w:szCs w:val="28"/>
          <w:rtl w:val="true"/>
          <w:lang w:bidi="fa-IR"/>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مولوی کاشانی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معتقد باشد که غیر از خداوند بزرگ هیچ موجودی در جهان هستی اثر استقلالی ندارد، بلکه تأثر </w:t>
      </w:r>
      <w:bookmarkStart w:id="88" w:name="pg3809_35034"/>
    </w:p>
    <w:p>
      <w:pPr>
        <w:pStyle w:val="BookText"/>
        <w:rPr/>
      </w:pPr>
      <w:bookmarkEnd w:id="88"/>
      <w:r>
        <w:rPr>
          <w:rFonts w:ascii="IRNazanin" w:hAnsi="IRNazanin" w:eastAsia="IRNazanin"/>
          <w:color w:val="111111"/>
          <w:sz w:val="28"/>
          <w:sz w:val="28"/>
          <w:szCs w:val="28"/>
          <w:rtl w:val="true"/>
          <w:lang w:bidi="fa-IR"/>
        </w:rPr>
        <w:t>آن به خاطر نیرویی است که پدید آورنده ی آن ها در نهاد هر یک قرار داده، این عقیدی او توحیدی است و خلاف آن، شرک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89" w:name="__RefHeading___Toc1338035_2281741623"/>
      <w:bookmarkStart w:id="90" w:name="_Toc35"/>
      <w:bookmarkEnd w:id="89"/>
      <w:r>
        <w:rPr/>
        <w:t>2</w:t>
      </w:r>
      <w:r>
        <w:rPr>
          <w:rtl w:val="true"/>
        </w:rPr>
        <w:t xml:space="preserve"> </w:t>
      </w:r>
      <w:r>
        <w:rPr>
          <w:rtl w:val="true"/>
        </w:rPr>
        <w:t>ـ قرآن</w:t>
      </w:r>
      <w:bookmarkEnd w:id="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دیدگاه شخصیت های علمی، فقها و دیگر پیروان اهل سنت از قداست ویژه ای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واژگان و ترکیب های قرآن را پدیده ی ماوراء الطبیعی می دانند که از ازل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چون خداوند از ازل وجود داشته است، واژگانی را نیز که به او نسبت می دهیم، باید قدیمی باشد، 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همین برداشت از قرآن می کوشند قداست 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اهل سنت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حنیفه، خدا را در ازل، خالق و رازق می دانست و می گفت این دین من و دین پدر و جدم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 چنین نقل است که هرگاه مالک می خواست حدیث بگوید، وضو می گرفت و درباره ی تفسیر قرآن نیز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درباره ی لمس کردن ظاهر 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نباید به اصل و درون قرآن دست بکشد، ولی به غلاف و جلد و مانند آن ها می تواند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شافعی این است که حتی بر پشت جلد قرآن نیز نباید دست زد مگر آن که ضرورتی همانند مسافرت پیش بیاید و آب و خاکی نباشد که در این صورت معذور است</w:t>
      </w:r>
      <w:r>
        <w:rPr>
          <w:rFonts w:eastAsia="IRNazanin" w:cs="IRNazanin"/>
          <w:color w:val="111111"/>
          <w:sz w:val="28"/>
          <w:szCs w:val="28"/>
          <w:rtl w:val="true"/>
          <w:lang w:bidi="fa-IR"/>
        </w:rPr>
        <w:t>.»</w:t>
      </w:r>
      <w:r>
        <w:rPr>
          <w:rStyle w:val="FootnoteAnchor"/>
          <w:rtl w:val="true"/>
        </w:rPr>
        <w:footnoteReference w:id="43"/>
      </w:r>
      <w:bookmarkStart w:id="91" w:name="pg3809_35036"/>
    </w:p>
    <w:p>
      <w:pPr>
        <w:pStyle w:val="Heading4"/>
        <w:numPr>
          <w:ilvl w:val="3"/>
          <w:numId w:val="1"/>
        </w:numPr>
        <w:rPr/>
      </w:pPr>
      <w:bookmarkStart w:id="92" w:name="__RefHeading___Toc1338037_2281741623"/>
      <w:bookmarkStart w:id="93" w:name="_Toc36"/>
      <w:bookmarkEnd w:id="91"/>
      <w:bookmarkEnd w:id="92"/>
      <w:r>
        <w:rPr/>
        <w:t>3</w:t>
      </w:r>
      <w:r>
        <w:rPr>
          <w:rtl w:val="true"/>
        </w:rPr>
        <w:t xml:space="preserve"> </w:t>
      </w:r>
      <w:r>
        <w:rPr>
          <w:rtl w:val="true"/>
        </w:rPr>
        <w:t>ـ معاد</w:t>
      </w:r>
      <w:bookmarkEnd w:id="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معاد</w:t>
      </w:r>
    </w:p>
    <w:p>
      <w:pPr>
        <w:pStyle w:val="BookText"/>
        <w:rPr/>
      </w:pPr>
      <w:r>
        <w:rPr>
          <w:rFonts w:ascii="IRNazanin" w:hAnsi="IRNazanin" w:eastAsia="IRNazanin"/>
          <w:color w:val="111111"/>
          <w:sz w:val="28"/>
          <w:sz w:val="28"/>
          <w:szCs w:val="28"/>
          <w:rtl w:val="true"/>
          <w:lang w:bidi="fa-IR"/>
        </w:rPr>
        <w:t>یکی دیگر از ویژگی های مشترک همه ی ادیان و مذاهب، باور داشتن سه روز بازپسین و جهان دیگر پس از این جهان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اعتقادات، همه ی فقها اتفاق نظر دارند که جهان دیگری وجود دارد که بازتاب کردار انسان در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فقه حنفی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بمیرد، همه ی کردار او قطع می گردد و پرونده ی آن بسته می شود، مگر از سه چیز که ثواب آن تا قیامت به شخص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صدقه ی جاریه که وقف نیز در شمار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کاری که مسلمانان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فرزندی نیکوکار که پس از مرگ پدر و مادر، ثواب کردار نیک او به پدر و مادر می رسد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94" w:name="__RefHeading___Toc1338039_2281741623"/>
      <w:bookmarkStart w:id="95" w:name="_Toc37"/>
      <w:bookmarkEnd w:id="94"/>
      <w:r>
        <w:rPr/>
        <w:t>4</w:t>
      </w:r>
      <w:r>
        <w:rPr>
          <w:rtl w:val="true"/>
        </w:rPr>
        <w:t xml:space="preserve"> </w:t>
      </w:r>
      <w:r>
        <w:rPr>
          <w:rtl w:val="true"/>
        </w:rPr>
        <w:t>ـ پیامبر صلی الله علیه و آله و تدوین فکر دینی</w:t>
      </w:r>
      <w:bookmarkEnd w:id="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صلی الله علیه و آله و تدوین فکر دینی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دانشمندان و تاریخ نگاران اهل سنت در باره ی تولد، شرایط زندگی اجتماعی ـ سیاسی، اهداف، پیش گویی ها و مبارزه های فرهنگی و نظامی پیامبر اکرم صلی الله علیه و آله اتفاق نظر دارند و همه ی اقدامات ایشان را درست و به دور از اشتباه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خداوند به طور جزم، دستور پیروی و فرمان برداری از او را داده است، حتما باید معصوم باشد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بر اساس این نگرش هم آهنگ، اهل سنت همه ی گفتار و کردار پیامبر اکرم صلی الله علیه و آله را می پذیرند و آن را تفسیر کننده و پاسدار قرآن می دانند</w:t>
      </w:r>
      <w:r>
        <w:rPr>
          <w:rFonts w:eastAsia="IRNazanin" w:cs="IRNazanin"/>
          <w:color w:val="111111"/>
          <w:sz w:val="28"/>
          <w:szCs w:val="28"/>
          <w:rtl w:val="true"/>
          <w:lang w:bidi="fa-IR"/>
        </w:rPr>
        <w:t xml:space="preserve">. </w:t>
      </w:r>
      <w:bookmarkStart w:id="96" w:name="pg3809_35038"/>
    </w:p>
    <w:p>
      <w:pPr>
        <w:pStyle w:val="Heading4"/>
        <w:numPr>
          <w:ilvl w:val="3"/>
          <w:numId w:val="1"/>
        </w:numPr>
        <w:rPr/>
      </w:pPr>
      <w:bookmarkStart w:id="97" w:name="__RefHeading___Toc1338041_2281741623"/>
      <w:bookmarkStart w:id="98" w:name="_Toc38"/>
      <w:bookmarkEnd w:id="96"/>
      <w:bookmarkEnd w:id="97"/>
      <w:r>
        <w:rPr/>
        <w:t>5</w:t>
      </w:r>
      <w:r>
        <w:rPr>
          <w:rtl w:val="true"/>
        </w:rPr>
        <w:t xml:space="preserve"> </w:t>
      </w:r>
      <w:r>
        <w:rPr>
          <w:rtl w:val="true"/>
        </w:rPr>
        <w:t>ـ خلافت</w:t>
      </w:r>
      <w:bookmarkEnd w:id="9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خلافت</w:t>
      </w:r>
    </w:p>
    <w:p>
      <w:pPr>
        <w:pStyle w:val="BookText"/>
        <w:rPr/>
      </w:pPr>
      <w:r>
        <w:rPr>
          <w:rFonts w:ascii="IRNazanin" w:hAnsi="IRNazanin" w:eastAsia="IRNazanin"/>
          <w:color w:val="111111"/>
          <w:sz w:val="28"/>
          <w:sz w:val="28"/>
          <w:szCs w:val="28"/>
          <w:rtl w:val="true"/>
          <w:lang w:bidi="fa-IR"/>
        </w:rPr>
        <w:t>مسأله ی خلافت و رهبری جامعه اسلامی پس از رسول اکرم صلی الله علیه و آله ، از مواردی است که اهل سنت درباره ی آن یکسان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جانشینی رسول خدا صلی الله علیه و آله از راه شورا و نظر خواهی امت پدید آمد و شرایط حساس پس از رسول خدا صلی الله علیه و آله ، اقتضای این امر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آسانی از کنار حادثه تاریخی 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علما و تاریخ نگاران اهل سنت بر حادثه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زده اند، ولی جهت فکری بیشتر اهل سنت همان قانونی دانستن تعیین خلیفه در شورای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آنان ابوبکر، عمر،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حتی معاویه را خلیفه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کس را که در شمار صحابه باشد، بی اشتباه دانسته و گفتار و کردارش را حق می دانند و به عنوان اولوالامر پیروی از وی را واجب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مندانه همین نگرش در بستر تاریخ اسلام آسیب های جبران ناپذیری را متوجه امت اسلامی ساخته و برای نمونه، در پرتو همین دیدگاه، کردار بسیاری از دستگاه های ستم کار مانند امویان و عباسیان، توجیه شده است</w:t>
      </w:r>
      <w:r>
        <w:rPr>
          <w:rFonts w:eastAsia="IRNazanin" w:cs="IRNazanin"/>
          <w:color w:val="111111"/>
          <w:sz w:val="28"/>
          <w:szCs w:val="28"/>
          <w:rtl w:val="true"/>
          <w:lang w:bidi="fa-IR"/>
        </w:rPr>
        <w:t>.</w:t>
      </w:r>
    </w:p>
    <w:p>
      <w:pPr>
        <w:pStyle w:val="Heading4"/>
        <w:numPr>
          <w:ilvl w:val="3"/>
          <w:numId w:val="1"/>
        </w:numPr>
        <w:rPr/>
      </w:pPr>
      <w:bookmarkStart w:id="99" w:name="__RefHeading___Toc1338043_2281741623"/>
      <w:bookmarkStart w:id="100" w:name="_Toc39"/>
      <w:bookmarkEnd w:id="99"/>
      <w:r>
        <w:rPr/>
        <w:t>6</w:t>
      </w:r>
      <w:r>
        <w:rPr>
          <w:rtl w:val="true"/>
        </w:rPr>
        <w:t xml:space="preserve"> </w:t>
      </w:r>
      <w:r>
        <w:rPr>
          <w:rtl w:val="true"/>
        </w:rPr>
        <w:t>ـ پیشینه ی تاریخی</w:t>
      </w:r>
      <w:bookmarkEnd w:id="10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پیشینه ی تاریخی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نظر گذشته تاریخی و پیدایش فرهنگ اسلامی اشتراک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بعثت پیامبر اکرم صلی الله علیه و آله را مبدأ گسترش معارف دین توحیدی اسلام و تاریخ هجرت پیامبر اسلام را سرچشمه ی تمدن و حکومت اسلامی و گسترش پایه های فکری ـ سیاسی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پیشینه ی حرکت </w:t>
      </w:r>
      <w:bookmarkStart w:id="101" w:name="pg3809_35040"/>
    </w:p>
    <w:p>
      <w:pPr>
        <w:pStyle w:val="BookText"/>
        <w:rPr/>
      </w:pPr>
      <w:bookmarkEnd w:id="101"/>
      <w:r>
        <w:rPr>
          <w:rFonts w:ascii="IRNazanin" w:hAnsi="IRNazanin" w:eastAsia="IRNazanin"/>
          <w:color w:val="111111"/>
          <w:sz w:val="28"/>
          <w:sz w:val="28"/>
          <w:szCs w:val="28"/>
          <w:rtl w:val="true"/>
          <w:lang w:bidi="fa-IR"/>
        </w:rPr>
        <w:t>مذهبی خود را از هنگام پدید آمدن تشکل های سیاسی ـ فکری پس از رسول خدا و به ویژه مسأله ی تعیین خلافت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جریان تدوین اندیشه ی مذهبی از سوی ائمه ی چهارگانه ی اهل سنت در پایان دوره ی بنی امیه و آغاز حکومت عباسی، یکی دیگر از پیشینه های تاریخی مشترک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ی جغرافیایی ایران نیز دوره ی آغاز و گسترش پایه های فکری مذاهب اربعه به شمار می رود</w:t>
      </w:r>
      <w:r>
        <w:rPr>
          <w:rFonts w:eastAsia="IRNazanin" w:cs="IRNazanin"/>
          <w:color w:val="111111"/>
          <w:sz w:val="28"/>
          <w:szCs w:val="28"/>
          <w:rtl w:val="true"/>
          <w:lang w:bidi="fa-IR"/>
        </w:rPr>
        <w:t>.</w:t>
      </w:r>
    </w:p>
    <w:p>
      <w:pPr>
        <w:pStyle w:val="Heading4"/>
        <w:numPr>
          <w:ilvl w:val="3"/>
          <w:numId w:val="1"/>
        </w:numPr>
        <w:rPr/>
      </w:pPr>
      <w:bookmarkStart w:id="102" w:name="__RefHeading___Toc1338045_2281741623"/>
      <w:bookmarkStart w:id="103" w:name="_Toc40"/>
      <w:bookmarkEnd w:id="102"/>
      <w:r>
        <w:rPr/>
        <w:t>7</w:t>
      </w:r>
      <w:r>
        <w:rPr>
          <w:rtl w:val="true"/>
        </w:rPr>
        <w:t xml:space="preserve"> </w:t>
      </w:r>
      <w:r>
        <w:rPr>
          <w:rtl w:val="true"/>
        </w:rPr>
        <w:t>ـ واجبات و محرمات</w:t>
      </w:r>
      <w:bookmarkEnd w:id="10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واجبات و محرمات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اربعه، ویژگی های مشترک فراوانی دارندکه بیان همه ی آنها در این فرصت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مذاهب اربعه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 دفاع از نفس، مال و جان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مذاهب اربعه در این 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دفاع از خود، کسی را به قتل برساند یا برای مال و عرض خود و دیگران به دفاع از خود بپردازد، هیچ چیزی بر او مترتب نیست؛ زیرا دفاع از خود در برابر ضرر رساندن دیگران، واجب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 چنین دفاع از وطن را در برابر تهاجم و تهدید بیگانگان واجب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دشمن در مکان و محل زندگی مسلمانان حاضر شود، بر همه ی مسلمانان ساکن آن شهر واجب است که با دشمن به مبارزه برخیزند</w:t>
      </w:r>
      <w:r>
        <w:rPr>
          <w:rFonts w:eastAsia="IRNazanin" w:cs="IRNazanin"/>
          <w:color w:val="111111"/>
          <w:sz w:val="28"/>
          <w:szCs w:val="28"/>
          <w:rtl w:val="true"/>
          <w:lang w:bidi="fa-IR"/>
        </w:rPr>
        <w:t>».</w:t>
      </w:r>
      <w:r>
        <w:rPr>
          <w:rStyle w:val="FootnoteAnchor"/>
          <w:rtl w:val="true"/>
        </w:rPr>
        <w:footnoteReference w:id="47"/>
      </w:r>
      <w:bookmarkStart w:id="104" w:name="pg3809_35042"/>
    </w:p>
    <w:p>
      <w:pPr>
        <w:pStyle w:val="Heading4"/>
        <w:numPr>
          <w:ilvl w:val="3"/>
          <w:numId w:val="1"/>
        </w:numPr>
        <w:rPr/>
      </w:pPr>
      <w:bookmarkStart w:id="105" w:name="__RefHeading___Toc1338047_2281741623"/>
      <w:bookmarkStart w:id="106" w:name="_Toc41"/>
      <w:bookmarkEnd w:id="104"/>
      <w:bookmarkEnd w:id="105"/>
      <w:r>
        <w:rPr/>
        <w:t>8</w:t>
      </w:r>
      <w:r>
        <w:rPr>
          <w:rtl w:val="true"/>
        </w:rPr>
        <w:t xml:space="preserve"> </w:t>
      </w:r>
      <w:r>
        <w:rPr>
          <w:rtl w:val="true"/>
        </w:rPr>
        <w:t>ـ اجتهاد در دین</w:t>
      </w:r>
      <w:bookmarkEnd w:id="10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اجتهاد در دین</w:t>
      </w:r>
    </w:p>
    <w:p>
      <w:pPr>
        <w:pStyle w:val="BookText"/>
        <w:rPr/>
      </w:pPr>
      <w:r>
        <w:rPr>
          <w:rFonts w:ascii="IRNazanin" w:hAnsi="IRNazanin" w:eastAsia="IRNazanin"/>
          <w:color w:val="111111"/>
          <w:sz w:val="28"/>
          <w:sz w:val="28"/>
          <w:szCs w:val="28"/>
          <w:rtl w:val="true"/>
          <w:lang w:bidi="fa-IR"/>
        </w:rPr>
        <w:t>فقهای اهل سنت پس از دوره ی پیشوایان مذاهب اربعه، تفقه در دین را واجب دانسته اند و در این باره توافق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کفایی است که تا رسیدن به درجه ی اجتهاد و فتوا دادن و قضاوت دانش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شمار مقلدان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پیروی از او بر همه ی مردم واجب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تلاش برای کشف تازه های علمی در نگاه همه ی علمای اهل سنت،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یکی از دانشمندان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فضل و لطف الهی را محدود به بعضی از مخلوقاتش بداند و فهم شریعت را بر پیشینیان محدود کند، بر خداوند گستاخی کرده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07" w:name="__RefHeading___Toc1338049_2281741623"/>
      <w:bookmarkStart w:id="108" w:name="_Toc42"/>
      <w:bookmarkEnd w:id="107"/>
      <w:r>
        <w:rPr/>
        <w:t>9</w:t>
      </w:r>
      <w:r>
        <w:rPr>
          <w:rtl w:val="true"/>
        </w:rPr>
        <w:t xml:space="preserve"> </w:t>
      </w:r>
      <w:r>
        <w:rPr>
          <w:rtl w:val="true"/>
        </w:rPr>
        <w:t>ـ عبادت</w:t>
      </w:r>
      <w:bookmarkEnd w:id="10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عبادت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فرایض دینی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از نظر همه ی مذاهب اربعه، واجب است و انکار یا رد آن به عنوان یک ضرورت دین، به ارتداد از دین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انجام آن نیز گناهی بزرگ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 درباره ی وجوب نماز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واجب آن است که مخاطب به انجام آن مکلف بوده و انجام ندادن آن عقوبت داشته باشد و امتثال آن ثواب دربردارد</w:t>
      </w:r>
      <w:r>
        <w:rPr>
          <w:rFonts w:eastAsia="IRNazanin" w:cs="IRNazanin"/>
          <w:color w:val="111111"/>
          <w:sz w:val="28"/>
          <w:szCs w:val="28"/>
          <w:rtl w:val="true"/>
          <w:lang w:bidi="fa-IR"/>
        </w:rPr>
        <w:t>».</w:t>
      </w:r>
      <w:r>
        <w:rPr>
          <w:rStyle w:val="FootnoteAnchor"/>
          <w:rtl w:val="true"/>
        </w:rPr>
        <w:footnoteReference w:id="50"/>
      </w:r>
      <w:bookmarkStart w:id="109" w:name="pg3809_35044"/>
    </w:p>
    <w:p>
      <w:pPr>
        <w:pStyle w:val="BookText"/>
        <w:rPr/>
      </w:pPr>
      <w:bookmarkEnd w:id="109"/>
      <w:r>
        <w:rPr>
          <w:rFonts w:ascii="IRNazanin" w:hAnsi="IRNazanin" w:eastAsia="IRNazanin"/>
          <w:color w:val="111111"/>
          <w:sz w:val="28"/>
          <w:sz w:val="28"/>
          <w:szCs w:val="28"/>
          <w:rtl w:val="true"/>
          <w:lang w:bidi="fa-IR"/>
        </w:rPr>
        <w:t>هم چنین درباره ی ارزش و جایگاه نماز در حوزه ی عبادت اسلامی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اسلام از منزلتی برخوردار است که هیچ عبادتی چنین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و قوام آن ممکن نیست مگر در پرتوی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رأس الامر اسلام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گفتنی است نماز جماعت در میان همه ی پیروان مذاهب اسلام از جایگاه ویژه ای برخوردار است و ثواب فراوانی بر آن مترتب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باره ی کسی که نماز را واجب می داند، ولی به دلیل تنبلی ترک می کند،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عذری از وی پذیرفته نیست و احادیث بر کفر او و وجوب قتلش صراحت دارند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0" w:name="__RefHeading___Toc1338051_2281741623"/>
      <w:bookmarkStart w:id="111" w:name="_Toc43"/>
      <w:bookmarkEnd w:id="110"/>
      <w:r>
        <w:rPr/>
        <w:t>10</w:t>
      </w:r>
      <w:r>
        <w:rPr>
          <w:rtl w:val="true"/>
        </w:rPr>
        <w:t>ـ ازدواج و طلاق</w:t>
      </w:r>
      <w:bookmarkEnd w:id="111"/>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ازدواج و طلاق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اربعه در خواندن صیغه ی عقد و ایجاد پیوند زناشویی، حکم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اهل سنت، طلاق یکی از کارهای بسیار ناشایست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آنان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و بدترین حلال ها نزد خداوند،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هنگام طلاق دادن می لرزد و زنی که بدون عذر، طلاق بگیرد، بوی بهشت را استشمام نخواهد کرد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بر اساس فقه عامه، طلاق در حالت خواب و مستی پذیرفته نیست هم چنین طلاق به حضور شاهد نیاز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طلاق در فقه عامه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رجعی، بائن، طلاق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طلاق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طلاقه که از عادت پاک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با یک کلمه یا سه طلاق در یک طُهْر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نظر اهل سنت عده ی وفات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زن پس از آن 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ی زن باردار نیز تا هنگام وضع حمل است، خواه این زن کنیز باشد یا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صغیره ای که کم تر از نه سال دارد، عده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طلاق دهنده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حق طلاق دادن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صغیر نیز پذیرفته نیست البته حنبلی ها می گویند که اگر صغیر معنای طلاق را بداند،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مُکْرَه جز در مذهب حنفی واقع نمی 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شیوه ی اجرای صیغه ی طلاق،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همه ی آنان این است که لفظ باید صریح باشد و کنایه هنگامی درست است که به صورت لفظ باشد و مقصود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باکره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او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مطلقه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 چون قصد بیان آن را ندارد، طلاق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اجرای طلاق از راه کتابت و اشاره را نیز عملی می دانند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3809_35050"/>
      <w:bookmarkStart w:id="113" w:name="pg3809_35050"/>
      <w:bookmarkEnd w:id="113"/>
    </w:p>
    <w:p>
      <w:pPr>
        <w:pStyle w:val="Heading2"/>
        <w:numPr>
          <w:ilvl w:val="1"/>
          <w:numId w:val="1"/>
        </w:numPr>
        <w:rPr/>
      </w:pPr>
      <w:bookmarkStart w:id="114" w:name="pg3809_35050"/>
      <w:bookmarkStart w:id="115" w:name="__RefHeading___Toc1338053_2281741623"/>
      <w:bookmarkStart w:id="116" w:name="_Toc44"/>
      <w:bookmarkEnd w:id="114"/>
      <w:bookmarkEnd w:id="115"/>
      <w:r>
        <w:rPr>
          <w:rtl w:val="true"/>
        </w:rPr>
        <w:t>بخش سوم</w:t>
      </w:r>
      <w:r>
        <w:rPr>
          <w:rtl w:val="true"/>
        </w:rPr>
        <w:t xml:space="preserve">: </w:t>
      </w:r>
      <w:r>
        <w:rPr>
          <w:rtl w:val="true"/>
        </w:rPr>
        <w:t>تمایز و اشتراک مذاهب اربعه با مذهب امامیه</w:t>
      </w:r>
      <w:bookmarkEnd w:id="116"/>
    </w:p>
    <w:p>
      <w:pPr>
        <w:pStyle w:val="Heading3"/>
        <w:numPr>
          <w:ilvl w:val="2"/>
          <w:numId w:val="1"/>
        </w:numPr>
        <w:rPr/>
      </w:pPr>
      <w:bookmarkStart w:id="117" w:name="__RefHeading___Toc1338055_2281741623"/>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 اشتراک مذاهب اربعه با مذهب امامیه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تمایز و اشتراک مذاهب اربعه با مذهب امامیه</w:t>
      </w:r>
    </w:p>
    <w:p>
      <w:pPr>
        <w:pStyle w:val="BookText"/>
        <w:rPr/>
      </w:pPr>
      <w:r>
        <w:rPr>
          <w:rFonts w:ascii="IRNazanin" w:hAnsi="IRNazanin" w:eastAsia="IRNazanin"/>
          <w:color w:val="111111"/>
          <w:sz w:val="28"/>
          <w:sz w:val="28"/>
          <w:szCs w:val="28"/>
          <w:rtl w:val="true"/>
          <w:lang w:bidi="fa-IR"/>
        </w:rPr>
        <w:t>تمایزهای مذاهب اربعه با مذهب امامیه</w:t>
      </w:r>
    </w:p>
    <w:p>
      <w:pPr>
        <w:pStyle w:val="BookText"/>
        <w:rPr/>
      </w:pPr>
      <w:r>
        <w:rPr>
          <w:rFonts w:ascii="IRNazanin" w:hAnsi="IRNazanin" w:eastAsia="IRNazanin"/>
          <w:color w:val="111111"/>
          <w:sz w:val="28"/>
          <w:sz w:val="28"/>
          <w:szCs w:val="28"/>
          <w:rtl w:val="true"/>
          <w:lang w:bidi="fa-IR"/>
        </w:rPr>
        <w:t>اشتراک های پیروان مذاهب اربعه با مذهب امامیه</w:t>
      </w:r>
    </w:p>
    <w:p>
      <w:pPr>
        <w:pStyle w:val="Heading3"/>
        <w:numPr>
          <w:ilvl w:val="2"/>
          <w:numId w:val="1"/>
        </w:numPr>
        <w:rPr/>
      </w:pPr>
      <w:bookmarkStart w:id="119" w:name="__RefHeading___Toc1338057_2281741623"/>
      <w:bookmarkStart w:id="120" w:name="_Toc46"/>
      <w:bookmarkEnd w:id="119"/>
      <w:r>
        <w:rPr>
          <w:rtl w:val="true"/>
        </w:rPr>
        <w:t>تمایز و اشتراک مذاهب اربعه با مذهب امامیه</w:t>
      </w:r>
      <w:bookmarkEnd w:id="120"/>
    </w:p>
    <w:p>
      <w:pPr>
        <w:pStyle w:val="BookText"/>
        <w:rPr/>
      </w:pPr>
      <w:r>
        <w:rPr>
          <w:rFonts w:ascii="IRNazanin" w:hAnsi="IRNazanin" w:eastAsia="IRNazanin"/>
          <w:color w:val="111111"/>
          <w:sz w:val="28"/>
          <w:sz w:val="28"/>
          <w:szCs w:val="28"/>
          <w:rtl w:val="true"/>
          <w:lang w:bidi="fa-IR"/>
        </w:rPr>
        <w:t>تمایز و اشتراک مذاهب اربعه با مذهب امامیه</w:t>
      </w:r>
    </w:p>
    <w:p>
      <w:pPr>
        <w:pStyle w:val="BookText"/>
        <w:rPr/>
      </w:pPr>
      <w:r>
        <w:rPr>
          <w:rFonts w:ascii="IRNazanin" w:hAnsi="IRNazanin" w:eastAsia="IRNazanin"/>
          <w:color w:val="111111"/>
          <w:sz w:val="28"/>
          <w:sz w:val="28"/>
          <w:szCs w:val="28"/>
          <w:rtl w:val="true"/>
          <w:lang w:bidi="fa-IR"/>
        </w:rPr>
        <w:t>هر چند مذاهب اربعه در برخی امور فرعی با یکدیگر اختلاف نظر دارند، ولی این عناصر نتوانسته است شیرازه ی هم گرایی دینی آنان را در دوره های حساس تاریخ جهان اسلام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چه میان مذهب امامیه و مذاهب اربعه در امور فرعی، نگرش های متفاوتی وجود دارد، ولی با کشف ویژگی های مشترک می توان بر همسویی دینی و ملّی این مذاهب در محدوده ی سرزمین های اسلامی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حاضر بر آن است تا به اشتراک های مذاهب پنج گانه ی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پرداختن به اصل موضوع، به برخی از تمایزها اشاره می گردد</w:t>
      </w:r>
      <w:r>
        <w:rPr>
          <w:rFonts w:eastAsia="IRNazanin" w:cs="IRNazanin"/>
          <w:color w:val="111111"/>
          <w:sz w:val="28"/>
          <w:szCs w:val="28"/>
          <w:rtl w:val="true"/>
          <w:lang w:bidi="fa-IR"/>
        </w:rPr>
        <w:t>.</w:t>
      </w:r>
    </w:p>
    <w:p>
      <w:pPr>
        <w:pStyle w:val="Heading3"/>
        <w:numPr>
          <w:ilvl w:val="2"/>
          <w:numId w:val="1"/>
        </w:numPr>
        <w:rPr/>
      </w:pPr>
      <w:bookmarkStart w:id="121" w:name="__RefHeading___Toc1338059_2281741623"/>
      <w:bookmarkStart w:id="122" w:name="_Toc47"/>
      <w:bookmarkEnd w:id="121"/>
      <w:r>
        <w:rPr>
          <w:rtl w:val="true"/>
        </w:rPr>
        <w:t>تمایزهای مذاهب اربعه با مذهب امامیه</w:t>
      </w:r>
      <w:bookmarkEnd w:id="122"/>
    </w:p>
    <w:p>
      <w:pPr>
        <w:pStyle w:val="Heading4"/>
        <w:numPr>
          <w:ilvl w:val="3"/>
          <w:numId w:val="1"/>
        </w:numPr>
        <w:rPr/>
      </w:pPr>
      <w:bookmarkStart w:id="123" w:name="__RefHeading___Toc1338061_2281741623"/>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تمایزهای مذاهب اربعه با مذهب امامیه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و رهبری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تأسیس مذهب</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اجتهاد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 و اختیار</w:t>
      </w:r>
    </w:p>
    <w:p>
      <w:pPr>
        <w:pStyle w:val="Heading4"/>
        <w:numPr>
          <w:ilvl w:val="3"/>
          <w:numId w:val="1"/>
        </w:numPr>
        <w:rPr/>
      </w:pPr>
      <w:bookmarkStart w:id="125" w:name="__RefHeading___Toc1338063_2281741623"/>
      <w:bookmarkStart w:id="126" w:name="_Toc49"/>
      <w:bookmarkEnd w:id="125"/>
      <w:r>
        <w:rPr/>
        <w:t>1</w:t>
      </w:r>
      <w:r>
        <w:rPr>
          <w:rtl w:val="true"/>
        </w:rPr>
        <w:t xml:space="preserve"> </w:t>
      </w:r>
      <w:r>
        <w:rPr>
          <w:rtl w:val="true"/>
        </w:rPr>
        <w:t>ـ ولایت و رهبری</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و رهبری</w:t>
      </w:r>
    </w:p>
    <w:p>
      <w:pPr>
        <w:pStyle w:val="BookText"/>
        <w:rPr/>
      </w:pPr>
      <w:r>
        <w:rPr>
          <w:rFonts w:ascii="IRNazanin" w:hAnsi="IRNazanin" w:eastAsia="IRNazanin"/>
          <w:color w:val="111111"/>
          <w:sz w:val="28"/>
          <w:sz w:val="28"/>
          <w:szCs w:val="28"/>
          <w:rtl w:val="true"/>
          <w:lang w:bidi="fa-IR"/>
        </w:rPr>
        <w:t>تشیع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شیعه، ولایت و رهبری دینی پس از رسول خدا صلی الله علیه و آله بر عهده ی کسی است که آگاه به دین، پرهیزگار، عادل و بری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تشیع، جانشین رسول اکرم صلی الله علیه و آله از سوی خداوند تفویض شده است و با انتخاب مردم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مذهب،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جانشین رسول خدا صلی الله علیه و آله بوده که از اشتباه بری است و صحابه ی دیگر این </w:t>
      </w:r>
    </w:p>
    <w:p>
      <w:pPr>
        <w:pStyle w:val="BookText"/>
        <w:rPr/>
      </w:pPr>
      <w:r>
        <w:rPr>
          <w:rFonts w:ascii="IRNazanin" w:hAnsi="IRNazanin" w:eastAsia="IRNazanin"/>
          <w:color w:val="111111"/>
          <w:sz w:val="28"/>
          <w:sz w:val="28"/>
          <w:szCs w:val="28"/>
          <w:rtl w:val="true"/>
          <w:lang w:bidi="fa-IR"/>
        </w:rPr>
        <w:t>امتیاز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جانشین و امام افزون بر آن که باید از گناه مصون باشد نباید در هیچ دوره ای از زندگی خود مشرک و کافر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باید از آینده و مسایلی که از او پرسش می شود،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اهل سنت ولایت و رهبری شرعی بر عهده ی کسی است که آگاه و عامل به دین بوده و از سوی مردم برگزیده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از گناه در چنین فردی شرط نیست و پیروی از وی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حکم کند و این حکم با واقع، همسان باشد خداوند به او دو اجر می دهد و اگر بر خلاف واقع باشد یک اجر بیش ندارد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بدین ترتیب مصونیت رهبر از گناه موردی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سنت و جماعت به صراحت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امام صفاتی باشد از جمله این که قریش باشد و در علم و دانش در حد یک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نیست که معصوم یا عالم به غیب باشد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دانشمند دیگری درباره ی همین مطلب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نیست که امام هاشمی یا معصوم و یا برتر ازدیگران باشد، بلکه پیروی از امام در صورتی که مخالف با شرع نباشد واجب است خواه آن امام عادل باشد خواه ظالم</w:t>
      </w:r>
      <w:r>
        <w:rPr>
          <w:rFonts w:eastAsia="IRNazanin" w:cs="IRNazanin"/>
          <w:color w:val="111111"/>
          <w:sz w:val="28"/>
          <w:szCs w:val="28"/>
          <w:rtl w:val="true"/>
          <w:lang w:bidi="fa-IR"/>
        </w:rPr>
        <w:t>».</w:t>
      </w:r>
      <w:r>
        <w:rPr>
          <w:rStyle w:val="FootnoteAnchor"/>
          <w:rtl w:val="true"/>
        </w:rPr>
        <w:footnoteReference w:id="58"/>
      </w:r>
      <w:bookmarkStart w:id="127" w:name="pg3809_35054"/>
    </w:p>
    <w:p>
      <w:pPr>
        <w:pStyle w:val="Heading4"/>
        <w:numPr>
          <w:ilvl w:val="3"/>
          <w:numId w:val="1"/>
        </w:numPr>
        <w:rPr/>
      </w:pPr>
      <w:bookmarkStart w:id="128" w:name="__RefHeading___Toc1338065_2281741623"/>
      <w:bookmarkStart w:id="129" w:name="_Toc50"/>
      <w:bookmarkEnd w:id="127"/>
      <w:bookmarkEnd w:id="128"/>
      <w:r>
        <w:rPr/>
        <w:t>2</w:t>
      </w:r>
      <w:r>
        <w:rPr>
          <w:rtl w:val="true"/>
        </w:rPr>
        <w:t>ـ تأسیس مذهب</w:t>
      </w:r>
      <w:bookmarkEnd w:id="12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تأسیس مذهب</w:t>
      </w:r>
    </w:p>
    <w:p>
      <w:pPr>
        <w:pStyle w:val="BookText"/>
        <w:rPr/>
      </w:pPr>
      <w:r>
        <w:rPr>
          <w:rFonts w:ascii="IRNazanin" w:hAnsi="IRNazanin" w:eastAsia="IRNazanin"/>
          <w:color w:val="111111"/>
          <w:sz w:val="28"/>
          <w:sz w:val="28"/>
          <w:szCs w:val="28"/>
          <w:rtl w:val="true"/>
          <w:lang w:bidi="fa-IR"/>
        </w:rPr>
        <w:t>تشیع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 صلی الله علیه و آله واژه ی شیعه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زبان مبارک ایشان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درالمنثور، ابن مردویه از علی روایت می 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مرا در کنار حوض کوثر دیدار خواهید کرد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افزون بر شیعیان، علمای اهل سنت نیز وجود شیعه را به عنوان گروهی که در تاریخ پرفراز و نشیب اسلام حضور داشته است،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و خشنود نیستی که تو و حسن و حسین در بهشت همراه من هستید و ذریه ی ما پشت سرمان و زن های ما پشت سر ذریه ی ما و شیعیان مان در دو سوی راست و چپ ما قرار دارند؟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در برخی منابع، حتی نام هواداران این خط فکری نیز به میان آمده است و مدارک فراوانی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وجود دارد که در این مجال کوتاه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به عنوان یک جریان فکری در عصر رسول خدا صلی الله علیه و آله و پس از رحلت ایشان وجود داشته ولی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قلمروی فرهنگ تشیع در چهار چوب ویژه ای از تکالیف دینی و امور معنوی و عبادی تدوین گردیده است، زیرا در آن دوره، امت اسلامی در انجام تکالیف، دچار سردرگمی شده بود و اندیشه های وارداتی بیگانگان، قلمروی اندیشه ی امت اسلامی را تهدید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جعفری را به صورت سلسله دستورهای دینی تدوین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پیدایش مذهب اهل سنت، دیدگاه های گوناگونی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گفته ی اهل حدیث و اشاعره، پیشینه ی این اصطلاح به عصر صحابه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این اصطلاح به زمان بنی عباس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معاویه، جماعتی از مسلمانان بودند که از عثمان جانبداری می کردند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به کسانی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حاکمیت بنی عباس،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 و از آن پس مسلمانان را شیعه و سنی نامیدند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تدوین اندیشه ی مذهبی اهل سنت هم زمان با پایان حاکمیت سیاسی ـ فکری امویان و در عصر حاکمیت عباسیان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بر اساس مصالح ویژه ای، پیدایش اندیشه ی جدید را از سوی پیشوایان مذاهب چهارگانه، تشویق می کردند که به طور فشرده به آن اشاره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مذهب را فقیهی به نام ابوحنیفه در میانه ی سال 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بنا نهاد و شاگردان ابوحنیفه، تقریرات وی را می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مالک نیز که عربی الاصل و متولد مدینه بود،درسال 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30" w:name="pg3809_35058"/>
    </w:p>
    <w:p>
      <w:pPr>
        <w:pStyle w:val="BookText"/>
        <w:rPr/>
      </w:pPr>
      <w:bookmarkEnd w:id="130"/>
      <w:r>
        <w:rPr>
          <w:rFonts w:ascii="IRNazanin" w:hAnsi="IRNazanin" w:eastAsia="IRNazanin"/>
          <w:color w:val="111111"/>
          <w:sz w:val="28"/>
          <w:sz w:val="28"/>
          <w:szCs w:val="28"/>
          <w:rtl w:val="true"/>
          <w:lang w:bidi="fa-IR"/>
        </w:rPr>
        <w:t>فقه، خود را بر اساس حدیث نبوی بنا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محمد بن ادریس شافعی فقه خود را در سال 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امام مالک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حنبلی را ابوعبداللّه احمد بن حنبل در سال های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بنیان نهاد و اصول فکری وی راه را بر پیشروی معتزله در بغداد بست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از دیدگاه اهل سنت، تاریخ پیدایش مادی و معنوی آنان به دو دوره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شورای سقیفه و خلافت و دوم، عصر ائمه ی چهارگانه و بنی عباس</w:t>
      </w:r>
      <w:r>
        <w:rPr>
          <w:rFonts w:eastAsia="IRNazanin" w:cs="IRNazanin"/>
          <w:color w:val="111111"/>
          <w:sz w:val="28"/>
          <w:szCs w:val="28"/>
          <w:rtl w:val="true"/>
          <w:lang w:bidi="fa-IR"/>
        </w:rPr>
        <w:t>.</w:t>
      </w:r>
    </w:p>
    <w:p>
      <w:pPr>
        <w:pStyle w:val="Heading4"/>
        <w:numPr>
          <w:ilvl w:val="3"/>
          <w:numId w:val="1"/>
        </w:numPr>
        <w:rPr/>
      </w:pPr>
      <w:bookmarkStart w:id="131" w:name="__RefHeading___Toc1338067_2281741623"/>
      <w:bookmarkStart w:id="132" w:name="_Toc51"/>
      <w:bookmarkEnd w:id="131"/>
      <w:r>
        <w:rPr/>
        <w:t>3</w:t>
      </w:r>
      <w:r>
        <w:rPr>
          <w:rtl w:val="true"/>
        </w:rPr>
        <w:t>ـ اجتهاد</w:t>
      </w:r>
      <w:bookmarkEnd w:id="132"/>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اجتهاد</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از دیدگاه تشیع راه اجتهاد و تفقد در دین برای کشف ناشناخته ها و ارایه ی حکم برای موضوع های جدیدی که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بر نیازهای بشری افزوده می گردد و علوم و فنون بشری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مسؤولیت پاسخ به مشکل ها و تعیین تکالیف عبادی و دینی بر عهده ی کسانی است که توانایی ابراز نظر علمی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منابع اجتهاد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پس از رحلت رسول اکرم صلی الله علیه و آله ، گرایش سیاسی جدیدی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وقت برای مشروعیت بخشیدن به حاکمیت خویش در این زمان شیوه ی فقهی ویژه ای </w:t>
      </w:r>
    </w:p>
    <w:p>
      <w:pPr>
        <w:pStyle w:val="BookText"/>
        <w:rPr/>
      </w:pPr>
      <w:r>
        <w:rPr>
          <w:rFonts w:ascii="IRNazanin" w:hAnsi="IRNazanin" w:eastAsia="IRNazanin"/>
          <w:color w:val="111111"/>
          <w:sz w:val="28"/>
          <w:sz w:val="28"/>
          <w:szCs w:val="28"/>
          <w:rtl w:val="true"/>
          <w:lang w:bidi="fa-IR"/>
        </w:rPr>
        <w:t xml:space="preserve">را برای استخراج احکام دینی بنیان نهادند که عبارت بود از قرآن و آرای شخصی خلفا و صحابه، بدین ترتیب برداشت های شخصی هم پای کلام خدا اعتبار پیدا کرد و کم کم این مسأله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گرایش به این شیوه راباید در دو عامل جست و 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نبود احادیث مدون رسول خدا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حاشیه رانده شدن صحابه ای که توانایی تأویل و تفسیر واقعی قرآن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قلمروی این گونه اجتهاد تا جایی گسترش یافت که قیاس، استحسان و مصالح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اجتهاد در حوزه های دینی مکتب تشیع هیچ گاه از پویایی باز نایستاده و فقه جعفری همواره پویایی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اجتهاد در حوزه ی فکری اهل سنت فراز و نشیب های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پس از رحلت رسول خدا صلی الله علیه و آله در بسیاری از مسایل اگر در سنت پیامبر به حکمی دست نمی یافتند به رأی و نظر خود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زمان ائمه مذاهب چهارگانه ادامه داشت و به پیدایش دیدگاه های متفاوتی درباره ی مسایل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اهل سنت منابع اجتهاد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قیاس، استحسان و مصالح مرسله، سدّ و فتح ذرایع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فقه در راه کشف ناشناخته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دوره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ی چهارگانه اهل سنت با نشاط ادامه داشته و اجتهاد نیز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صاحب مکتب و مذهب نیز به آن چهار نفر منحصر نبوده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یا چند فقیه در شهر و منطقه ای، مردم رادرمسایل فقهی و احکام شرعی راهنمایی می کردند و فتوا می دادند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البته این آزادی در فتوا و اجتهاد پس از پیشوایان مذاهب اربعه، دیری نپایید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اواخر قرن چهارم، فتواهای گوناگون به گونه ای گسترش یافت که مسلمانان در یک موضوع، میان چندین فتوا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علما از القادر باللّه عباسی زمامدار وقت خواستند که از این اختلاف 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پیروان چهار مذهب حنفی مالکی، شافعی و حنبلی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دادن چهارهزار مثقال طلا به القادر باللّه مذاهب دیگر را لغو کردند و به مذاهب خود رسمیت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باب اجتهاد به روی دانشمندان اهل سنت بسته 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افزون برآن المستنصر باللّه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مدرسه ی علمیه ای بنا نهاد و کرسی های تدریس آن را به پیروان چهار مذهب یاد شده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استادان این مدرسه را وادار ساخت که از جانب خود فتوا ندهند و تنها به بیان دیدگاه های ائمه ی چهارگانه ی اهل سنت بپردازند</w:t>
      </w:r>
      <w:r>
        <w:rPr>
          <w:rFonts w:eastAsia="IRNazanin" w:cs="IRNazanin"/>
          <w:color w:val="111111"/>
          <w:sz w:val="28"/>
          <w:szCs w:val="28"/>
          <w:rtl w:val="true"/>
          <w:lang w:bidi="fa-IR"/>
        </w:rPr>
        <w:t xml:space="preserve">. </w:t>
      </w:r>
      <w:bookmarkStart w:id="133" w:name="pg3809_35063"/>
    </w:p>
    <w:p>
      <w:pPr>
        <w:pStyle w:val="Heading4"/>
        <w:numPr>
          <w:ilvl w:val="3"/>
          <w:numId w:val="1"/>
        </w:numPr>
        <w:rPr/>
      </w:pPr>
      <w:bookmarkStart w:id="134" w:name="__RefHeading___Toc1338069_2281741623"/>
      <w:bookmarkStart w:id="135" w:name="_Toc52"/>
      <w:bookmarkEnd w:id="133"/>
      <w:bookmarkEnd w:id="134"/>
      <w:r>
        <w:rPr/>
        <w:t>4</w:t>
      </w:r>
      <w:r>
        <w:rPr>
          <w:rtl w:val="true"/>
        </w:rPr>
        <w:t xml:space="preserve"> </w:t>
      </w:r>
      <w:r>
        <w:rPr>
          <w:rtl w:val="true"/>
        </w:rPr>
        <w:t>ـ جبر و اختیار</w:t>
      </w:r>
      <w:bookmarkEnd w:id="13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جبر و اختیار</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قضا و قدر در نگاه تشیع آن نیست که دست تقدیر و قدرت پروردگار در قالب یک عنصر نامرئی از آغاز تولد تا واپسین لحظه ی زندگی، گریبان هر انسانی را گرفته باشد و انسان ناگزیر است همان جهتی را بپیماید که نیروهای درونی اش بر آن اساس،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شیعه، شماری از تقدیرها از قلمروی خواست انسان بیرون است و در قلمروی علم الهی و مفاسد و مصالح فردی و اجتماعی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اراده و اختیار انسان در طول اراده ی خداوند است و آزادی وی در قلمروی خویش مسلم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درباره ی آزادی یا اختیارانسان در رفتار خویش، دیدگاه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انسان و معرفتش مخلوق خداست؛ زیرا هنگامی که فاعل آن مخلوق باشد، به طریق اولی، افعال او نیز مخلوق خواهد بود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اهل سنت درباره ی این اندیشه که همه ی کردارهای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طور جبری در محدوده ی قدرت خداوند قرار دارد،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قضا و حکم قطعی بر بندگان خود کرده است و کسی را توان مخالفت با قضای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انسان ها بایستی همان راهی را بپیمایند که برای آنان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خواری، دزدی، آدم کشی، زنا، </w:t>
      </w:r>
      <w:bookmarkStart w:id="136" w:name="pg3809_35065"/>
    </w:p>
    <w:p>
      <w:pPr>
        <w:pStyle w:val="BookText"/>
        <w:rPr/>
      </w:pPr>
      <w:bookmarkEnd w:id="136"/>
      <w:r>
        <w:rPr>
          <w:rFonts w:ascii="IRNazanin" w:hAnsi="IRNazanin" w:eastAsia="IRNazanin"/>
          <w:color w:val="111111"/>
          <w:sz w:val="28"/>
          <w:sz w:val="28"/>
          <w:szCs w:val="28"/>
          <w:rtl w:val="true"/>
          <w:lang w:bidi="fa-IR"/>
        </w:rPr>
        <w:t>حرام خواری و دیگر گناهان به قدرت الهی است و کسی حق مخالفت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 چنین درباره ی کردار بندگان که مخلوق پروردگار است،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قدرت آفرینش در کارها را ندارد و همه ی افعال را خدا خلق کرده است؛ از کار بد، ناراضی و از کار خوب خشنود می شود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37" w:name="__RefHeading___Toc1338071_2281741623"/>
      <w:bookmarkStart w:id="138" w:name="_Toc53"/>
      <w:bookmarkEnd w:id="137"/>
      <w:r>
        <w:rPr>
          <w:rtl w:val="true"/>
        </w:rPr>
        <w:t>اشتراک های پیروان مذاهب اربعه با مذهب امامیه</w:t>
      </w:r>
      <w:bookmarkEnd w:id="138"/>
    </w:p>
    <w:p>
      <w:pPr>
        <w:pStyle w:val="Heading4"/>
        <w:numPr>
          <w:ilvl w:val="3"/>
          <w:numId w:val="1"/>
        </w:numPr>
        <w:rPr/>
      </w:pPr>
      <w:bookmarkStart w:id="139" w:name="__RefHeading___Toc1338073_2281741623"/>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اشتراک های پیروان مذاهب اربعه با مذهب امامیه</w:t>
      </w:r>
    </w:p>
    <w:p>
      <w:pPr>
        <w:pStyle w:val="BookText"/>
        <w:rPr/>
      </w:pPr>
      <w:r>
        <w:rPr>
          <w:rFonts w:ascii="IRNazanin" w:hAnsi="IRNazanin" w:eastAsia="IRNazanin"/>
          <w:color w:val="111111"/>
          <w:sz w:val="28"/>
          <w:sz w:val="28"/>
          <w:szCs w:val="28"/>
          <w:rtl w:val="true"/>
          <w:lang w:bidi="fa-IR"/>
        </w:rPr>
        <w:t>در این بحث به ویژگی های مشترک مذاهب اربعه با تشیع می پردازیم</w:t>
      </w:r>
      <w:r>
        <w:rPr>
          <w:rFonts w:eastAsia="IRNazanin" w:cs="IRNazanin"/>
          <w:color w:val="111111"/>
          <w:sz w:val="28"/>
          <w:szCs w:val="28"/>
          <w:rtl w:val="true"/>
          <w:lang w:bidi="fa-IR"/>
        </w:rPr>
        <w:t>.</w:t>
      </w:r>
    </w:p>
    <w:p>
      <w:pPr>
        <w:pStyle w:val="Heading4"/>
        <w:numPr>
          <w:ilvl w:val="3"/>
          <w:numId w:val="1"/>
        </w:numPr>
        <w:rPr/>
      </w:pPr>
      <w:bookmarkStart w:id="141" w:name="__RefHeading___Toc1338075_2281741623"/>
      <w:bookmarkStart w:id="142" w:name="_Toc55"/>
      <w:bookmarkEnd w:id="141"/>
      <w:r>
        <w:rPr>
          <w:rtl w:val="true"/>
        </w:rPr>
        <w:t>الف ـ اشتراک سیاسی</w:t>
      </w:r>
      <w:bookmarkEnd w:id="142"/>
    </w:p>
    <w:p>
      <w:pPr>
        <w:pStyle w:val="Heading5"/>
        <w:numPr>
          <w:ilvl w:val="4"/>
          <w:numId w:val="1"/>
        </w:numPr>
        <w:rPr/>
      </w:pPr>
      <w:bookmarkStart w:id="143" w:name="__RefHeading___Toc1338077_2281741623"/>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الف ـ اشتراک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همراهی با نظام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پیروی از ولی امر و رهبری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آسیب شناسی اشتراک سیاسی</w:t>
      </w:r>
    </w:p>
    <w:p>
      <w:pPr>
        <w:pStyle w:val="Heading5"/>
        <w:numPr>
          <w:ilvl w:val="4"/>
          <w:numId w:val="1"/>
        </w:numPr>
        <w:rPr/>
      </w:pPr>
      <w:bookmarkStart w:id="145" w:name="__RefHeading___Toc1338079_2281741623"/>
      <w:bookmarkStart w:id="146" w:name="_Toc57"/>
      <w:bookmarkEnd w:id="145"/>
      <w:r>
        <w:rPr/>
        <w:t>1</w:t>
      </w:r>
      <w:r>
        <w:rPr>
          <w:rtl w:val="true"/>
        </w:rPr>
        <w:t>ـ همراهی با نظام</w:t>
      </w:r>
      <w:bookmarkEnd w:id="1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همراهی با نظام</w:t>
      </w:r>
    </w:p>
    <w:p>
      <w:pPr>
        <w:pStyle w:val="BookText"/>
        <w:rPr/>
      </w:pPr>
      <w:r>
        <w:rPr>
          <w:rFonts w:ascii="IRNazanin" w:hAnsi="IRNazanin" w:eastAsia="IRNazanin"/>
          <w:color w:val="111111"/>
          <w:sz w:val="28"/>
          <w:sz w:val="28"/>
          <w:szCs w:val="28"/>
          <w:rtl w:val="true"/>
          <w:lang w:bidi="fa-IR"/>
        </w:rPr>
        <w:t>تشیع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ایران ره آورد تلاش های مردم اسلام گرای ایران به رهبری مرجع شجاع، موقعیت شناس و دشمن ستیزی چون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حضور مردم در پیروزی انقلاب، نشانه ی پایداری فرهنگ اسلامی شیعی ایرانیان بوده و همراهی آنان با انقلاب اسلامی و دست آوردهای آن،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مردم در راه پیمایی ها و مناسبت های سیاسی ـ ملی، احترام به خون شهدا و مقام امام خمینی رحمه الله و </w:t>
      </w:r>
    </w:p>
    <w:p>
      <w:pPr>
        <w:pStyle w:val="BookText"/>
        <w:rPr/>
      </w:pPr>
      <w:r>
        <w:rPr>
          <w:rFonts w:ascii="IRNazanin" w:hAnsi="IRNazanin" w:eastAsia="IRNazanin"/>
          <w:color w:val="111111"/>
          <w:sz w:val="28"/>
          <w:sz w:val="28"/>
          <w:szCs w:val="28"/>
          <w:rtl w:val="true"/>
          <w:lang w:bidi="fa-IR"/>
        </w:rPr>
        <w:t>جایگاه اسلام است و این هم آهنگی بر اساس باور آنان از نظام اسلامی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تاریخ گذشته ی اهل سنت نشان می دهد که آنان در دوره هایی از سلسله های حکومتی در ایران، از سوی زمام داران وقت در فشار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اقلیت های دینی در ایران در این میان از جایگاه مهمتری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پیروان مذاهب اهل سنت و علمای آنان همانند شیعیان زیر فشارهای اقتصادی، فرهنگی و اجتماعی گوناگون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این وضعیت دگرگون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اهل سنت به ویژه در شهرهای هم مرز با کشور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اقلیت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برادران شیعه ی خود به دفاع از میهن اسلامی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 گیر ملی و صاحب نظران دینی و سیاسی اهل سنت در همایش های علمی ـ تاریخی و عرصه ی رقابت های انتخاباتی نیز درستی این موضوع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مناطقی همراهی و هم کاری اهل سنت با حکومت بسیار کم رنگ می نماید که بر برادران اهل سنت به ویژه فرهیختگان آنان است که برای توده ی مسلمان و مؤمن اهل سنت روشنگری کرده و آنان را به یاری سایر برادران خود در حفظ و پاسداری از نظام و ارزش های اسلامی دعوت نمایند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حضور اهل سنت در راستای تبیین اهداف انقلاب اسلامی، اصلی ضروری به شمار می آید؛ زیرا با توجه به نزدیکی جغرافیایی مناطق سنی نشین ایران با کشورهایی که اهل سنت در آن اکثریت دارند، ممکن </w:t>
      </w:r>
      <w:bookmarkStart w:id="147" w:name="pg3809_35069"/>
    </w:p>
    <w:p>
      <w:pPr>
        <w:pStyle w:val="BookText"/>
        <w:rPr/>
      </w:pPr>
      <w:bookmarkEnd w:id="147"/>
      <w:r>
        <w:rPr>
          <w:rFonts w:ascii="IRNazanin" w:hAnsi="IRNazanin" w:eastAsia="IRNazanin"/>
          <w:color w:val="111111"/>
          <w:sz w:val="28"/>
          <w:sz w:val="28"/>
          <w:szCs w:val="28"/>
          <w:rtl w:val="true"/>
          <w:lang w:bidi="fa-IR"/>
        </w:rPr>
        <w:t>است نیروهای تندرو مذهبی و تشکل های سیاسی ضداسلامی آن کشورها، زمینه ی مخالفت های اجتماعی ـ مذهبی برخی افرادداخلی را با نظام اسلامی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رسانه های گروهی ـ تبلیغی برای هم آهنگ ساختن اهل سنت با اهداف نظام اسلامی و کاهش اثرپذیری آنان از گروه های مذهبی و ملی کشورهای همسایه به ویژه نیروهای مخالف حکومت اسلامی، باید در همه ی مناسبت های مذهبی، ملی و سیاسی ـ اجتماعی از نظر شخصیت های با نفوذ مذهبی ـ سیاسی آنان در برنامه های خود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علما و صاحب نظران اهل سنت در همایش های مذهبی، سیاسی و علمی، زمینه های هم گرایی سیاسی با نظام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گسترش بحث های علمی و اجتماعی در زمینه ی ایدئولوژی مشترک، منافع ملی و تأمین امنیت ملی ـ مذهبی در سایه ی حاکمیت مردم بر سرنوشت خود، یکی از راه کارهای مؤثر در این بخش خواهد بود</w:t>
      </w:r>
      <w:r>
        <w:rPr>
          <w:rFonts w:eastAsia="IRNazanin" w:cs="IRNazanin"/>
          <w:color w:val="111111"/>
          <w:sz w:val="28"/>
          <w:szCs w:val="28"/>
          <w:rtl w:val="true"/>
          <w:lang w:bidi="fa-IR"/>
        </w:rPr>
        <w:t>.</w:t>
      </w:r>
    </w:p>
    <w:p>
      <w:pPr>
        <w:pStyle w:val="Heading5"/>
        <w:numPr>
          <w:ilvl w:val="4"/>
          <w:numId w:val="1"/>
        </w:numPr>
        <w:rPr/>
      </w:pPr>
      <w:bookmarkStart w:id="148" w:name="__RefHeading___Toc1338081_2281741623"/>
      <w:bookmarkStart w:id="149" w:name="_Toc58"/>
      <w:bookmarkEnd w:id="148"/>
      <w:r>
        <w:rPr/>
        <w:t>2</w:t>
      </w:r>
      <w:r>
        <w:rPr>
          <w:rtl w:val="true"/>
        </w:rPr>
        <w:t>ـ پیروی از ولی امر و رهبری</w:t>
      </w:r>
      <w:bookmarkEnd w:id="14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پیروی از ولی امر و رهبری</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 دیدگاه تشیع، پیروی از ولایت فقیه و ولی امر مسلمانان، واجب و فتوای وی در مناسبت ها و موضوع های پیش آمده در قلمروی نیازهای شرعی، نافذ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حاکم اسلامی باید فقیهی عادل، آگاه به زمان، مدیر و مدبّر بوده و توانایی استنباط احکام شرعی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قلمروی ارزشهای تشیع، چون ولی امر، شرایط جامعه ی اسلامی را درک می کند و با ژرف بینی به نیازهای سیاسی ـ اجتماعی و حقوق افراد می نگرد حکمش در برخی موارد از همان نفوذ معنوی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دلیل است که در مکتب تشیع، راه تفقه و اجتهاد در دین هم چنان گشوده است و پژوهش گران اندیشه های مکتبی، بر اساس جنبه ی جهان شمولی فرهنگ دینی، و با توجه به موضوع های جدید احکام جدیدی را برای مکلفین ارایه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باید دانست که نقش واحد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در بستر پر شتاب تاریخی آن ادامه دارد؛ یعنی اکنون علما همان نقش هدایت گری را بر عهده دارند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اهل سنت، پیروی از رهبر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امامی بیعت کرد ودست خود و میوه ی دلش را به او داد، باید از او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 دیگری آمد و با او به ستیزبرخاست، گردن دومی را بزنید</w:t>
      </w:r>
      <w:r>
        <w:rPr>
          <w:rFonts w:eastAsia="IRNazanin" w:cs="IRNazanin"/>
          <w:color w:val="111111"/>
          <w:sz w:val="28"/>
          <w:szCs w:val="28"/>
          <w:rtl w:val="true"/>
          <w:lang w:bidi="fa-IR"/>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عامه درباره ی اهمیت پیروی از رهبری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عقیده دارند هرگاه قاطبه ی مسلمانان به اتفاق و اجماع، کسی را به مقام امامت اختیار کردند، وی امام شناخته می شود</w:t>
      </w:r>
      <w:r>
        <w:rPr>
          <w:rFonts w:eastAsia="IRNazanin" w:cs="IRNazanin"/>
          <w:color w:val="111111"/>
          <w:sz w:val="28"/>
          <w:szCs w:val="28"/>
          <w:rtl w:val="true"/>
          <w:lang w:bidi="fa-IR"/>
        </w:rPr>
        <w:t>».</w:t>
      </w:r>
      <w:r>
        <w:rPr>
          <w:rStyle w:val="FootnoteAnchor"/>
          <w:rtl w:val="true"/>
        </w:rPr>
        <w:footnoteReference w:id="69"/>
      </w:r>
      <w:bookmarkStart w:id="150" w:name="pg3809_35073"/>
    </w:p>
    <w:p>
      <w:pPr>
        <w:pStyle w:val="BookText"/>
        <w:rPr/>
      </w:pPr>
      <w:bookmarkEnd w:id="150"/>
      <w:r>
        <w:rPr>
          <w:rFonts w:ascii="IRNazanin" w:hAnsi="IRNazanin" w:eastAsia="IRNazanin"/>
          <w:color w:val="111111"/>
          <w:sz w:val="28"/>
          <w:sz w:val="28"/>
          <w:szCs w:val="28"/>
          <w:rtl w:val="true"/>
          <w:lang w:bidi="fa-IR"/>
        </w:rPr>
        <w:t>در مذهب حنفی، مبارزه با ستمگران و ائمه ی جور، شهرت بسزایی دارد و پیروان وی، امر به معروف و نهی از منکر را جدی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قیام نفس زکیّه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ابوحنیفه نقش فعالی داشت و به این قیام کمک های شایانی کرد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51" w:name="__RefHeading___Toc1338083_2281741623"/>
      <w:bookmarkStart w:id="152" w:name="_Toc59"/>
      <w:bookmarkEnd w:id="151"/>
      <w:r>
        <w:rPr/>
        <w:t>3</w:t>
      </w:r>
      <w:r>
        <w:rPr>
          <w:rtl w:val="true"/>
        </w:rPr>
        <w:t>ـ آسیب شناسی اشتراک سیاسی</w:t>
      </w:r>
      <w:bookmarkEnd w:id="152"/>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آسیب شناسی اشتراک سیاسی</w:t>
      </w:r>
    </w:p>
    <w:p>
      <w:pPr>
        <w:pStyle w:val="BookText"/>
        <w:rPr/>
      </w:pPr>
      <w:r>
        <w:rPr>
          <w:rFonts w:ascii="IRNazanin" w:hAnsi="IRNazanin" w:eastAsia="IRNazanin"/>
          <w:color w:val="111111"/>
          <w:sz w:val="28"/>
          <w:sz w:val="28"/>
          <w:szCs w:val="28"/>
          <w:rtl w:val="true"/>
          <w:lang w:bidi="fa-IR"/>
        </w:rPr>
        <w:t>برقراری حاکمیت سیاسی کنونی در ایران، پی آمد خشم پرشور توده های مسلمان ایران برضد حکومت طاغوت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سیاسی و فکری که ره آورد هم گرایی دینی ملت دین دوست ایران بود، به حاکمیت ستم شاهی پایان بخشید و قشرهای گوناگون جامعه ی ایران را در مسیری یگانه جهت 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های شیعه و سنی، این انقلاب را از آن خود می دانستند و دست آوردهای ارزشمندش را پی آمد حرکت خالصانه ی خود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روحانیت شیعه از حکومت پهلوی، خشنود نبود، مراکز دینی اهل سنت نیز به برنامه های این رژیم خوش بین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انقلاب، در پرتو حاکمیت نظام اسلامی و رهبری خردمندانه ی آن، احساس آرامش می کردند و از آزادی و استقلال سیاسی ـ فرهنگی مناسبی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برخی عوامل معلوم الحال را بر آن داشت تابرای تفرقه افکنی میان برادران اهل سنت و شیعه، درخواست هایی را به نام اهل سنت به حکومت ارایه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همه ی شیعیان و اهل سنت برای تداوم حیات سیاسی و برخورداری از امنیت فرهنگی و اقتصادی به وجود یک نظام سیاسی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استقرار حاکمیت سیاسی با ثبات، منافع مشترک فراوانی نهفته است که همه باید بدان باور داشته باشند تا بتوانند با پدید آوردن آن به توانمندی های لازم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محورهای هم گرایی اجتماعی ـ سیاسی را کشف کنند، راه نفوذ را بر هرگونه توطئه ی داخلی و خارجی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ارایه ی محورهای تفاهم ملی ـ اسلامی یکی از وظیفه هایی است که صدا و سیما باید در راه تحقق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هم سویی میان مذاهب اسلامی در ایران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مقدسات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قرآن، سنت و عترت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تهدیدها و تهاجم فرهنگی؛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مشروعیت حکومت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ی ضرورت پیدایش حکومت بر پایه ی فکر دینی که در قالب جمهوری اسلامی ایران به بار نشست، به احیای دوباره ی ارزش های مکتبی در عرصه ی بین المللی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ی ارزش مند، مسلمانان به ویژه مردم ایران را در جهان امروزی سربلند ساخت و کارآمدی مکتب اسلام را در پاسخ گویی به نیازهای نوین انسانی در برابر نارسایی اندیشه ی حاکم بر کلیساها به اثبات رسانید</w:t>
      </w:r>
      <w:r>
        <w:rPr>
          <w:rFonts w:eastAsia="IRNazanin" w:cs="IRNazanin"/>
          <w:color w:val="111111"/>
          <w:sz w:val="28"/>
          <w:szCs w:val="28"/>
          <w:rtl w:val="true"/>
          <w:lang w:bidi="fa-IR"/>
        </w:rPr>
        <w:t xml:space="preserve">. </w:t>
      </w:r>
      <w:bookmarkStart w:id="153" w:name="pg3809_35077"/>
    </w:p>
    <w:p>
      <w:pPr>
        <w:pStyle w:val="Heading4"/>
        <w:numPr>
          <w:ilvl w:val="3"/>
          <w:numId w:val="1"/>
        </w:numPr>
        <w:rPr/>
      </w:pPr>
      <w:bookmarkStart w:id="154" w:name="__RefHeading___Toc1338085_2281741623"/>
      <w:bookmarkStart w:id="155" w:name="_Toc60"/>
      <w:bookmarkEnd w:id="153"/>
      <w:bookmarkEnd w:id="154"/>
      <w:r>
        <w:rPr>
          <w:rtl w:val="true"/>
        </w:rPr>
        <w:t>ب ـ اشتراک اجتماعی</w:t>
      </w:r>
      <w:bookmarkEnd w:id="155"/>
    </w:p>
    <w:p>
      <w:pPr>
        <w:pStyle w:val="Heading5"/>
        <w:numPr>
          <w:ilvl w:val="4"/>
          <w:numId w:val="1"/>
        </w:numPr>
        <w:rPr/>
      </w:pPr>
      <w:bookmarkStart w:id="156" w:name="__RefHeading___Toc1338087_2281741623"/>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 ـ اشتراک اجتماعی</w:t>
      </w:r>
    </w:p>
    <w:p>
      <w:pPr>
        <w:pStyle w:val="BookText"/>
        <w:rPr/>
      </w:pPr>
      <w:r>
        <w:rPr>
          <w:rFonts w:ascii="IRNazanin" w:hAnsi="IRNazanin" w:eastAsia="IRNazanin"/>
          <w:color w:val="111111"/>
          <w:sz w:val="28"/>
          <w:sz w:val="28"/>
          <w:szCs w:val="28"/>
          <w:rtl w:val="true"/>
          <w:lang w:bidi="fa-IR"/>
        </w:rPr>
        <w:t>از دیگر اشتراک های تشیع با مذاهب سنت، مسایل اجتماعی است، که برای آشکار شدن مطلب، به برخی از آن ها می پردازیم</w:t>
      </w:r>
      <w:r>
        <w:rPr>
          <w:rFonts w:eastAsia="IRNazanin" w:cs="IRNazanin"/>
          <w:color w:val="111111"/>
          <w:sz w:val="28"/>
          <w:szCs w:val="28"/>
          <w:rtl w:val="true"/>
          <w:lang w:bidi="fa-IR"/>
        </w:rPr>
        <w:t>.</w:t>
      </w:r>
    </w:p>
    <w:p>
      <w:pPr>
        <w:pStyle w:val="Heading5"/>
        <w:numPr>
          <w:ilvl w:val="4"/>
          <w:numId w:val="1"/>
        </w:numPr>
        <w:rPr/>
      </w:pPr>
      <w:bookmarkStart w:id="158" w:name="__RefHeading___Toc1338089_2281741623"/>
      <w:bookmarkStart w:id="159" w:name="_Toc62"/>
      <w:bookmarkEnd w:id="158"/>
      <w:r>
        <w:rPr/>
        <w:t>1</w:t>
      </w:r>
      <w:r>
        <w:rPr>
          <w:rtl w:val="true"/>
        </w:rPr>
        <w:t>ـ میهن دوستی</w:t>
      </w:r>
      <w:bookmarkEnd w:id="15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میهن دوستی</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وطن دوستی یکی از ویژگی های ذاتی انسان درطول تاریخ بوده است؛ زیرا وطن و خانه ی هر انسانی، محل آرامش روحی و روانی و جسمی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می توان به رفاه مادی و معنوی دست یافت واز ارزش های مقدس خویش پاسداری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تشیع، احساسات و حرکت های خشک ملی گرایانه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شدید، خود بزرگ بینی، احساس برتری بر دیگری و 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وطن دوستی نام نمی گیرد؛ زیرا این گونه رفتارها، زمینه ساز تجاوزها و رقابت های همیشگی میان گروه ها و مذاهب گوناگون و یکی از حربه های استعمار فرهنگی بیگانگان بوده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نظر شیعه، ملی گرایی محض بدون توجه به مبانی اعتقادی همان تعصب کور و پیش داوری در سنجش شایستگی ها و نادیده گرفتن برتری 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روحیه ای، فرد در خویشتن غرق می شود و از واقعیت های جامعه و جهان هم عقیده ی خود غافل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دین اسلام و مذهب تشیع، </w:t>
      </w:r>
    </w:p>
    <w:p>
      <w:pPr>
        <w:pStyle w:val="BookText"/>
        <w:rPr/>
      </w:pPr>
      <w:r>
        <w:rPr>
          <w:rFonts w:ascii="IRNazanin" w:hAnsi="IRNazanin" w:eastAsia="IRNazanin"/>
          <w:color w:val="111111"/>
          <w:sz w:val="28"/>
          <w:sz w:val="28"/>
          <w:szCs w:val="28"/>
          <w:rtl w:val="true"/>
          <w:lang w:bidi="fa-IR"/>
        </w:rPr>
        <w:t>دفاع از واقعیت های جغرافیایی به عنوان مرکز مشخصی برای گسترش اندیشه های دینی، یک اصل واجب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اسلامی که از پیشوایان تشیع نقل شده، وطن دوستی را معیار ایمان گرایی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وطن بدان دلیل مورد احترام است که انسان در پرتو آرامشی که از سکونت در آن به دست می آورد، بتواند به خدمات اجتماعی و اعمال عبادی خود بپردازد و دینش را حفظ کند، نه آن که به احساسات بی پایه ی زبانی و نژادی دامن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وطن دوستی در میان اهل سنت نیز همانند تشیع از اهمیت ویژه ای برخوردار است ودفاع از تمامیت ارضی، واجب کفایی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سعدبن زید نقل شده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دفاع از مال، خون، دین و اهلش قیام کند، شهید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آن چنان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قایل اند که می گویند اگر خطری، وطن اسلامی یا فرهنگ دینی را تهدید کند، همکاری با دشمن و معاملات تجاری با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ها براین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کمک خواستن باید مطمئن بود که کفار نسبت به مسلمانان، نیّت سویی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ها این کار را حرام می دانند و می گویند کمک نظامی از سوی دشمن هنگامی پذیرفتنی است که با طیب خاطر آن را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درخواست </w:t>
      </w:r>
      <w:bookmarkStart w:id="160" w:name="pg3809_35081"/>
    </w:p>
    <w:p>
      <w:pPr>
        <w:pStyle w:val="BookText"/>
        <w:rPr/>
      </w:pPr>
      <w:bookmarkEnd w:id="160"/>
      <w:r>
        <w:rPr>
          <w:rFonts w:ascii="IRNazanin" w:hAnsi="IRNazanin" w:eastAsia="IRNazanin"/>
          <w:color w:val="111111"/>
          <w:sz w:val="28"/>
          <w:sz w:val="28"/>
          <w:szCs w:val="28"/>
          <w:rtl w:val="true"/>
          <w:lang w:bidi="fa-IR"/>
        </w:rPr>
        <w:t>کمک های غیر نظامی از کفار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دریانوردان، حفاران، دوزندگان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 چنین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مرز و روزنه ای راکه ممکن است، دشمن از آن جا بر سرزمین مسلمانان هجوم آورد،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61" w:name="__RefHeading___Toc1338091_2281741623"/>
      <w:bookmarkStart w:id="162" w:name="_Toc63"/>
      <w:bookmarkEnd w:id="161"/>
      <w:r>
        <w:rPr/>
        <w:t>2</w:t>
      </w:r>
      <w:r>
        <w:rPr>
          <w:rtl w:val="true"/>
        </w:rPr>
        <w:t>ـ فرهنگ شهادت</w:t>
      </w:r>
      <w:bookmarkEnd w:id="16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فرهنگ شهادت</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 حوزه ی فرهنگ تشیع، مبارزه در راه هدفی که نتیجه و سرانجام سودمندی برای جامعه دارد، از قداست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عرصه ی دفاع از وطن، قرآن و شعایر اسلامی، جهاد و کوشش در راه خداوند به شمار می آید و پی آمدهای معنوی بی شماری در دنیا و آخرت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انجام این هدف، جان خود را از دست بدهد، در حکم شهید است که در راه خدا و در جبهه ی حق علیه باطل به مبارزه برخاسته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مراحل گوناگون زندگی با مصالح</w:t>
      </w:r>
      <w:r>
        <w:rPr>
          <w:rStyle w:val="FootnoteAnchor"/>
          <w:rtl w:val="true"/>
        </w:rPr>
        <w:footnoteReference w:id="75"/>
      </w:r>
      <w:r>
        <w:rPr>
          <w:rFonts w:ascii="IRNazanin" w:hAnsi="IRNazanin" w:eastAsia="IRNazanin"/>
          <w:color w:val="111111"/>
          <w:sz w:val="28"/>
          <w:sz w:val="28"/>
          <w:szCs w:val="28"/>
          <w:rtl w:val="true"/>
          <w:lang w:bidi="fa-IR"/>
        </w:rPr>
        <w:t>و منافع فراوانی روبه رو می شود که برای رسیدن به آن ها باید کوششی در خور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برای رسیدن به این مطلوب، وی باید حتی از جان شیرینش نیز بگذرد و آن را در راه تحقق زندگی بهتر برای هم کیشان خود فدا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تشیع، شهادت در راه خدا یکی از نمودهای واقعی بندگی به شمار می آید که فرزندان ایران اسلامی در طول هشت سال دفاع مقدس، این حقیقت را به اثبات رساندند و با از جان گذشتن، راه شهدای صدر اسلام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 xml:space="preserve">از دیدگاه اهل سنت دفاع از عرض، ناموس و حقوق اجتماعی ـ سیاسی و کشته شدن در این راه همان کشته شدن در راه خدا است و قربانی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 در نگاه آنان، جهاد با کفار و یاغیانی که بر ضد حکومت اسلامی شوریده اند، دفاع از ارزش های اخلاقی ـ دینی و ایستادن در برابر کسانی که به عرض، مال و ناموس آدمی تعرض کرده اند، واجب است و کشته ی این راه شهید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تنها در عرصه ی پیکار نظامی محقق نمی شود، بلکه در هر حالتی به حقوق آدمی تجاوز شود و وی در دفاع از آن به قتل برسد، حکم شهید را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از ابوهُریره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شخصی اراده ی گرفتن مال مرا دارد، چه کنم؟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دیدم قصد کشتن مرا دارد، چه </w:t>
      </w:r>
      <w:bookmarkStart w:id="163" w:name="pg3809_35085"/>
    </w:p>
    <w:p>
      <w:pPr>
        <w:pStyle w:val="BookText"/>
        <w:rPr/>
      </w:pPr>
      <w:bookmarkEnd w:id="163"/>
      <w:r>
        <w:rPr>
          <w:rFonts w:ascii="IRNazanin" w:hAnsi="IRNazanin" w:eastAsia="IRNazanin"/>
          <w:color w:val="111111"/>
          <w:sz w:val="28"/>
          <w:sz w:val="28"/>
          <w:szCs w:val="28"/>
          <w:rtl w:val="true"/>
          <w:lang w:bidi="fa-IR"/>
        </w:rPr>
        <w:t>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قتل رسانید،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هستی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پس در نگاه اهل سنت، شهادت حقیقتی انکارناپذیر است که در تاریخ اسلام و در صحنه های گوناگون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 رسد</w:t>
      </w:r>
      <w:r>
        <w:rPr>
          <w:rFonts w:eastAsia="IRNazanin" w:cs="IRNazanin"/>
          <w:color w:val="111111"/>
          <w:sz w:val="28"/>
          <w:szCs w:val="28"/>
          <w:rtl w:val="true"/>
          <w:lang w:bidi="fa-IR"/>
        </w:rPr>
        <w:t>.</w:t>
      </w:r>
    </w:p>
    <w:p>
      <w:pPr>
        <w:pStyle w:val="Heading5"/>
        <w:numPr>
          <w:ilvl w:val="4"/>
          <w:numId w:val="1"/>
        </w:numPr>
        <w:rPr/>
      </w:pPr>
      <w:bookmarkStart w:id="164" w:name="__RefHeading___Toc1338093_2281741623"/>
      <w:bookmarkStart w:id="165" w:name="_Toc64"/>
      <w:bookmarkEnd w:id="164"/>
      <w:r>
        <w:rPr/>
        <w:t>3</w:t>
      </w:r>
      <w:r>
        <w:rPr>
          <w:rtl w:val="true"/>
        </w:rPr>
        <w:t>ـ آداب و رسوم</w:t>
      </w:r>
      <w:bookmarkEnd w:id="165"/>
    </w:p>
    <w:p>
      <w:pPr>
        <w:pStyle w:val="Heading6"/>
        <w:numPr>
          <w:ilvl w:val="5"/>
          <w:numId w:val="1"/>
        </w:numPr>
        <w:rPr/>
      </w:pPr>
      <w:bookmarkStart w:id="166" w:name="__RefHeading___Toc1338095_2281741623"/>
      <w:bookmarkStart w:id="167" w:name="_Toc65"/>
      <w:bookmarkEnd w:id="166"/>
      <w:r>
        <w:rPr>
          <w:rtl w:val="true"/>
        </w:rPr>
        <w:t>اشاره</w:t>
      </w:r>
      <w:bookmarkEnd w:id="16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آداب و رسوم</w:t>
      </w:r>
    </w:p>
    <w:p>
      <w:pPr>
        <w:pStyle w:val="BookText"/>
        <w:rPr/>
      </w:pPr>
      <w:r>
        <w:rPr>
          <w:rFonts w:ascii="IRNazanin" w:hAnsi="IRNazanin" w:eastAsia="IRNazanin"/>
          <w:color w:val="111111"/>
          <w:sz w:val="28"/>
          <w:sz w:val="28"/>
          <w:szCs w:val="28"/>
          <w:rtl w:val="true"/>
          <w:lang w:bidi="fa-IR"/>
        </w:rPr>
        <w:t>در مکتب اسلام، آداب و رسوم فراوانی وجود دارد که در قلمروی فرهنگ شیعه و اهل سنت هر یک از جایگاه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مراسم و سنت 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مذهبی، جشن های عروسی، تولد فرزند، عقیقه، اعتکاف، صله ی رحم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رسول اکرم صلی الله علیه و آله و پیشوایان مذهبی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به برخی آداب و رسوم مشترک میان تشیع و تسنن اشاره می شود</w:t>
      </w:r>
      <w:r>
        <w:rPr>
          <w:rFonts w:eastAsia="IRNazanin" w:cs="IRNazanin"/>
          <w:color w:val="111111"/>
          <w:sz w:val="28"/>
          <w:szCs w:val="28"/>
          <w:rtl w:val="true"/>
          <w:lang w:bidi="fa-IR"/>
        </w:rPr>
        <w:t>.</w:t>
      </w:r>
    </w:p>
    <w:p>
      <w:pPr>
        <w:pStyle w:val="Heading6"/>
        <w:numPr>
          <w:ilvl w:val="5"/>
          <w:numId w:val="1"/>
        </w:numPr>
        <w:rPr/>
      </w:pPr>
      <w:bookmarkStart w:id="168" w:name="__RefHeading___Toc1338097_2281741623"/>
      <w:bookmarkStart w:id="169" w:name="_Toc66"/>
      <w:bookmarkEnd w:id="168"/>
      <w:r>
        <w:rPr/>
        <w:t>1</w:t>
      </w:r>
      <w:r>
        <w:rPr>
          <w:rtl w:val="true"/>
        </w:rPr>
        <w:t>ـ</w:t>
      </w:r>
      <w:r>
        <w:rPr/>
        <w:t>3</w:t>
      </w:r>
      <w:r>
        <w:rPr>
          <w:rtl w:val="true"/>
        </w:rPr>
        <w:t>ـ معاشرت</w:t>
      </w:r>
      <w:bookmarkEnd w:id="1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معاشرت</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شیوه ی پیوند و چگونگی معاشرت با هم نوعان و هم کیشان، ساختار شخصیت درونی افراد را آشکار می 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ی مستحکم ساختن پیوند برادری و پاداش اخروی آن،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مسلمان از یکدیگر دوری گزینند و پس از گذشت سه روز با هم آشتی نکنند، از مسلمانی بیرون رفته اند و دیگر میان آنان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w:t>
      </w:r>
    </w:p>
    <w:p>
      <w:pPr>
        <w:pStyle w:val="BookText"/>
        <w:rPr/>
      </w:pPr>
      <w:r>
        <w:rPr>
          <w:rFonts w:ascii="IRNazanin" w:hAnsi="IRNazanin" w:eastAsia="IRNazanin"/>
          <w:color w:val="111111"/>
          <w:sz w:val="28"/>
          <w:sz w:val="28"/>
          <w:szCs w:val="28"/>
          <w:rtl w:val="true"/>
          <w:lang w:bidi="fa-IR"/>
        </w:rPr>
        <w:t>یک که در سخن گفتن با برادر خویش پیش گیرد، در روز قیامت پیش تر به بهشت خواهد رفت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خوش برخوردی با برادران دینی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برادر خود خوش باش بگوید خداوند درباره ی او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تا روز قیامت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انفاق به برادران دینی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خُلقش را نیکو گرداند و فزونی اموال خود را به دیگران انفاق کند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اهل تشیع در فروتنی، اظهار محبت نسبت به برادر دینی و گذشت نیز به عنوان اخلاق معاشرتی پافشاری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در نظر مذاهب اربعه، معاشرت با برادر دینی، پاداش دنیوی و اخروی فراوانی در بر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درباره ی دست دادن و احوال پرسی مسلمانان با یکدیگر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مصافحه کنید ؛ زیرا مصافحه کینه و حسد را از بین می برد و انسان را از گناه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کسی که زودتر چنین کند، خشنود است و دست خدا با دست آن دوستی است که با یکدیگر مصافحه می کنند</w:t>
      </w:r>
      <w:r>
        <w:rPr>
          <w:rFonts w:eastAsia="IRNazanin" w:cs="IRNazanin"/>
          <w:color w:val="111111"/>
          <w:sz w:val="28"/>
          <w:szCs w:val="28"/>
          <w:rtl w:val="true"/>
          <w:lang w:bidi="fa-IR"/>
        </w:rPr>
        <w:t>».</w:t>
      </w:r>
      <w:r>
        <w:rPr>
          <w:rStyle w:val="FootnoteAnchor"/>
          <w:rtl w:val="true"/>
        </w:rPr>
        <w:footnoteReference w:id="80"/>
      </w:r>
      <w:bookmarkStart w:id="170" w:name="pg3809_35089"/>
    </w:p>
    <w:p>
      <w:pPr>
        <w:pStyle w:val="BookText"/>
        <w:rPr/>
      </w:pPr>
      <w:bookmarkEnd w:id="170"/>
      <w:r>
        <w:rPr>
          <w:rFonts w:ascii="IRNazanin" w:hAnsi="IRNazanin" w:eastAsia="IRNazanin"/>
          <w:color w:val="111111"/>
          <w:sz w:val="28"/>
          <w:sz w:val="28"/>
          <w:szCs w:val="28"/>
          <w:rtl w:val="true"/>
          <w:lang w:bidi="fa-IR"/>
        </w:rPr>
        <w:t>فروتنی، گذشت، تعاون و همکاری، راستگویی، مهربانی و خوش خلقی، عیادت از بیمار، مهمان نوازی و سلام کردن از سنت های رسول خدا صلی الله علیه و آله است که در نظر شیعه و اهل سنت، جایگاه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دوستی با دیگران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باید با رفیق خود با نهایت لطف و اخلاق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ازدوستانش، آزار ببیند، بردبار باشد</w:t>
      </w:r>
      <w:r>
        <w:rPr>
          <w:rFonts w:eastAsia="IRNazanin" w:cs="IRNazanin"/>
          <w:color w:val="111111"/>
          <w:sz w:val="28"/>
          <w:szCs w:val="28"/>
          <w:rtl w:val="true"/>
          <w:lang w:bidi="fa-IR"/>
        </w:rPr>
        <w:t>...».</w:t>
      </w:r>
    </w:p>
    <w:p>
      <w:pPr>
        <w:pStyle w:val="Heading6"/>
        <w:numPr>
          <w:ilvl w:val="5"/>
          <w:numId w:val="1"/>
        </w:numPr>
        <w:rPr/>
      </w:pPr>
      <w:bookmarkStart w:id="171" w:name="__RefHeading___Toc1338099_2281741623"/>
      <w:bookmarkStart w:id="172" w:name="_Toc67"/>
      <w:bookmarkEnd w:id="171"/>
      <w:r>
        <w:rPr/>
        <w:t>2</w:t>
      </w:r>
      <w:r>
        <w:rPr>
          <w:rtl w:val="true"/>
        </w:rPr>
        <w:t>ـ</w:t>
      </w:r>
      <w:r>
        <w:rPr/>
        <w:t>3</w:t>
      </w:r>
      <w:r>
        <w:rPr>
          <w:rtl w:val="true"/>
        </w:rPr>
        <w:t>ـ سرگرمی ها</w:t>
      </w:r>
      <w:bookmarkEnd w:id="17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سرگرمی ها</w:t>
      </w:r>
    </w:p>
    <w:p>
      <w:pPr>
        <w:pStyle w:val="BookText"/>
        <w:rPr/>
      </w:pPr>
      <w:r>
        <w:rPr>
          <w:rFonts w:ascii="IRNazanin" w:hAnsi="IRNazanin" w:eastAsia="IRNazanin"/>
          <w:color w:val="111111"/>
          <w:sz w:val="28"/>
          <w:sz w:val="28"/>
          <w:szCs w:val="28"/>
          <w:rtl w:val="true"/>
          <w:lang w:bidi="fa-IR"/>
        </w:rPr>
        <w:t>سرگرمی در میان همه ی اقوام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فرهنگ دینی، سرگرمی ها باید مشروعیت داشته باشند و رهبران مذاهب اسلامی، آن را تجویز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سرگرمی هایی می پردازیم که در نظر تشیع و مذاهب اربعه، مشروعیت مذهبی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 فرهنگ تشیع، بازی ها و سرگرمی هایی مشروعیت دارند که پی آمدهای مثبت جسمی و روحی دربرداشته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مسلمانان از پرداختن به قماربازی، رقص و آواز و استفاده از آلات موسیقی غنایی که سبب مفسده ی اخلاقی و اجتماعی می گردد، باز داشته شده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مسابقه های قهرمانی، اسب دوانی، تیراندازی، شنا و کوه نوردی که به ورزیدگی روحی و جسمی و رشد استعداد افراد می انجامد، جایز 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آن دسته از سرگرمی ها و تفریح های ناسالم اجتماعی نیز که مایه ی اذیت و آزار دیگران باشد،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در نگاه اهل سنت، سرگرمی هایی مشروعیت مذهبی و عرفی دارند که در اخلاق و رفتار انسان ها، اثر منفی نداشته باشد، و به هدر رفتن وقت و سرمایه های مادی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و استفاده از آلات موسیقی در مراسم عروسی و جشن ها اگر حالت طرب آور داشته باشد، منع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پیشوایان اهل سنت درباره ی آواز و استفاده از آلات لهو،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بازی با تار و تنبور، زدن و نواختن چنگ و مزمار و غیره در عموم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لهوی که برای اشتهار نکاح به کار برده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 طبل و تار و مزمار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نیز چنگ، رباب، مزمار، طبل و سایر آلات لهو را حرام می دانند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مذاهب اربعه، شرکت در مسابقه های رزمی برای آمادگی در مبارزه با دشمن از اهمیت بسیار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حالی که از قمار نهی کرده و آن را از بزرگ ترین گناهان به شمار آورده اند، رهان را اجازه داده اند؛ یعنی کسی که مسابقه را می برد می تواند آن چه را حریفش برای برنده قرار داده است، دریافت کند</w:t>
      </w:r>
      <w:r>
        <w:rPr>
          <w:rFonts w:eastAsia="IRNazanin" w:cs="IRNazanin"/>
          <w:color w:val="111111"/>
          <w:sz w:val="28"/>
          <w:szCs w:val="28"/>
          <w:rtl w:val="true"/>
          <w:lang w:bidi="fa-IR"/>
        </w:rPr>
        <w:t>.»</w:t>
      </w:r>
      <w:r>
        <w:rPr>
          <w:rStyle w:val="FootnoteAnchor"/>
          <w:rtl w:val="true"/>
        </w:rPr>
        <w:footnoteReference w:id="82"/>
      </w:r>
      <w:bookmarkStart w:id="173" w:name="pg3809_35093"/>
    </w:p>
    <w:p>
      <w:pPr>
        <w:pStyle w:val="Heading5"/>
        <w:numPr>
          <w:ilvl w:val="4"/>
          <w:numId w:val="1"/>
        </w:numPr>
        <w:rPr/>
      </w:pPr>
      <w:bookmarkStart w:id="174" w:name="__RefHeading___Toc1338101_2281741623"/>
      <w:bookmarkStart w:id="175" w:name="_Toc68"/>
      <w:bookmarkEnd w:id="173"/>
      <w:bookmarkEnd w:id="174"/>
      <w:r>
        <w:rPr/>
        <w:t>4</w:t>
      </w:r>
      <w:r>
        <w:rPr>
          <w:rtl w:val="true"/>
        </w:rPr>
        <w:t>ـ دیگر دوستی</w:t>
      </w:r>
      <w:bookmarkEnd w:id="175"/>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دیگر دوستی</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 حوزه ی مذهب تشیع، محبت و عشق ورزیدن به دیگران به عنوان یک تمایل ژرف درونی و رفتار مطمئن بیرونی، زمینه ساز هم گرایی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نتواند این احساس درونی را برآورده سازد، نمی تواند ارتباطش را با دیگران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و احساس پیوند با دیگران در شکل های گوناگون آن، در کنار رابطه ی عبادی بنده با خداوند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جنبه های سیاسی و اجتماعی عبادت آن گاه نقش حقیقی شان رابه دست می آورند که در رهبری روابط اجتماعی با هم نوعان و هم کیشان خود، نیرویی سازنده پدید آورد در این صورت آن چه را برای خود می خواهد، برای دیگران نیز می جوید و در این صورت، اعضای جامعه ی دینی را عضوی واحد می داند که درد مشترک دارند و درمان آن نیز یکی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تشیع، هدیه دادن، سوغاتی آوردن، قرض دادن، به عیادت رفتن، به اصلاح ذات البین پرداختن، دست دادن، رازداری، فروتنی و گذشت از نشانه های دیگر دوستی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دوستی ها را در جامعه افزایش می دهد و به اصلاح رفتارهای اجتماعی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ی هدیه دادن به هم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یکدیگر تحفه و هدیه بفرستید و با این کار، ریشه ی مودت و دوستی تان را محکم سازید؛ زیرا هدیه، حقد و کینه را از بین می برد</w:t>
      </w:r>
      <w:r>
        <w:rPr>
          <w:rFonts w:eastAsia="IRNazanin" w:cs="IRNazanin"/>
          <w:color w:val="111111"/>
          <w:sz w:val="28"/>
          <w:szCs w:val="28"/>
          <w:rtl w:val="true"/>
          <w:lang w:bidi="fa-IR"/>
        </w:rPr>
        <w:t>.</w:t>
      </w:r>
      <w:r>
        <w:rPr>
          <w:rStyle w:val="FootnoteAnchor"/>
          <w:rtl w:val="true"/>
        </w:rPr>
        <w:footnoteReference w:id="83"/>
      </w:r>
      <w:bookmarkStart w:id="176" w:name="pg3809_35095"/>
    </w:p>
    <w:p>
      <w:pPr>
        <w:pStyle w:val="BookText"/>
        <w:rPr/>
      </w:pPr>
      <w:bookmarkEnd w:id="176"/>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اهل سنت، پیوندهای فکری و اعتقادی را از پیوندهای خانوادگی و نژادی، بالاتر و برتر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همه ی مسلمانان به چنین پیوند فکری که از مقدس ترین و پایدارترین پیوندها در گذشته بوده است، نیازمندند، هرگاه دو انسان، احساس، باور، اندیشه و نیازهایی همانند یکدیگر داشته باشند، به هم پیوند می خورند و همین پیوند می تواند در مقیاس بزرگ تر؛ یعنی در سطح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متشکل و واحد، جامعه ای است در برگیرنده ی افراد انسانی هم فکر و هم باور که یگانه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برای آن که موجودیت اعتقادی و سیاسی خود را در متن واقعیت جامعه ی ایران حفظ کنند، باید یگانه بیاندیشند و یگانه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ایران از انسجام، هم گرایی و هم دلی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اُخوت، تعاون و همکاری میان آنان وجود دارد و در برخوردها و رفتارهای ظاهری شان نیز صفا و محبت ویژه ای به چشم می خورد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77" w:name="__RefHeading___Toc1338103_2281741623"/>
      <w:bookmarkStart w:id="178" w:name="_Toc69"/>
      <w:bookmarkEnd w:id="177"/>
      <w:r>
        <w:rPr/>
        <w:t>5</w:t>
      </w:r>
      <w:r>
        <w:rPr>
          <w:rtl w:val="true"/>
        </w:rPr>
        <w:t>ـ فرهنگ تعاون</w:t>
      </w:r>
      <w:bookmarkEnd w:id="178"/>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فرهنگ تعاون</w:t>
      </w:r>
    </w:p>
    <w:p>
      <w:pPr>
        <w:pStyle w:val="BookText"/>
        <w:rPr/>
      </w:pPr>
      <w:r>
        <w:rPr>
          <w:rFonts w:ascii="IRNazanin" w:hAnsi="IRNazanin" w:eastAsia="IRNazanin"/>
          <w:color w:val="111111"/>
          <w:sz w:val="28"/>
          <w:sz w:val="28"/>
          <w:szCs w:val="28"/>
          <w:rtl w:val="true"/>
          <w:lang w:bidi="fa-IR"/>
        </w:rPr>
        <w:t>تشیع</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در مذهب تشیع بر پایه ی رعایت حقوق متقابل افراد مسلمان شکل می گیرد که انواع آن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تعاون اخلاقی که انصاف، گذشت، انفاق، سخاوت، مهمان نوازی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اخلاقی متقابل را در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تعاون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همکاری متقابل اعتقادی و سیاسی را در برمی گیرد که در پرتو باورهای مشترک می توان بدان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تعاون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استعداد و هیجانی نسبتا ثابت و درونی است که احساسات و رفتار انسان ها را نسبت به یک پدیده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زنده شدن فرهنگ تعاون در جامعه ی دین دار، وجدان ها بیدار و احساس نوع دوستی، پویا می گردد و افراد ازانجام خدمت سودمند به دیگران، احساس نشاط می کنندو اعتماد متقابل میان اعضای جامعه به وجود می آید و در سایه ی احترام و اعتماد متقابل زمینه ی رشد و گسترش پایه های اقتصادی استحکام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تعاون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موقوفات، نذورات، هدیه، سوغات و صدقات در این شمار هستند که در گشودن گره های اقتصادی جامعه ی اسلامی نقش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تعاون به صورت گسترده ای زندگی پیروان مذاهب اربعه را زیر پوشش قرار می دهد؛ زیرا تعاون زیربنای اندیشه ی اجتماعی همه ی ادیان الهی و مذاهب اسلامی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اهل سنت برای گشودن معضل های اقتصادی، راه کارهایی پیش بینی شده است تا میزان همکاری و پیوند اجتماعی مردم افزایش یابد</w:t>
      </w:r>
      <w:r>
        <w:rPr>
          <w:rFonts w:eastAsia="IRNazanin" w:cs="IRNazanin"/>
          <w:color w:val="111111"/>
          <w:sz w:val="28"/>
          <w:szCs w:val="28"/>
          <w:rtl w:val="true"/>
          <w:lang w:bidi="fa-IR"/>
        </w:rPr>
        <w:t xml:space="preserve">. </w:t>
      </w:r>
      <w:bookmarkStart w:id="179" w:name="pg3809_35098"/>
    </w:p>
    <w:p>
      <w:pPr>
        <w:pStyle w:val="BookText"/>
        <w:rPr/>
      </w:pPr>
      <w:bookmarkEnd w:id="179"/>
      <w:r>
        <w:rPr>
          <w:rFonts w:ascii="IRNazanin" w:hAnsi="IRNazanin" w:eastAsia="IRNazanin"/>
          <w:color w:val="111111"/>
          <w:sz w:val="28"/>
          <w:sz w:val="28"/>
          <w:szCs w:val="28"/>
          <w:rtl w:val="true"/>
          <w:lang w:bidi="fa-IR"/>
        </w:rPr>
        <w:t>پرداخت زکات، صدقات، موقوفات، نذورات عشر و تشویق به انجام خدمات عام المنفعه و دیگر اقدمات ثواب آفرین از جمله برنامه های اهل سنت برای گسترش فرهنگ تعاون در جامعه است</w:t>
      </w:r>
      <w:r>
        <w:rPr>
          <w:rFonts w:eastAsia="IRNazanin" w:cs="IRNazanin"/>
          <w:color w:val="111111"/>
          <w:sz w:val="28"/>
          <w:szCs w:val="28"/>
          <w:rtl w:val="true"/>
          <w:lang w:bidi="fa-IR"/>
        </w:rPr>
        <w:t>.</w:t>
      </w:r>
    </w:p>
    <w:p>
      <w:pPr>
        <w:pStyle w:val="Heading5"/>
        <w:numPr>
          <w:ilvl w:val="4"/>
          <w:numId w:val="1"/>
        </w:numPr>
        <w:rPr/>
      </w:pPr>
      <w:bookmarkStart w:id="180" w:name="__RefHeading___Toc1338105_2281741623"/>
      <w:bookmarkStart w:id="181" w:name="_Toc70"/>
      <w:bookmarkEnd w:id="180"/>
      <w:r>
        <w:rPr/>
        <w:t>6</w:t>
      </w:r>
      <w:r>
        <w:rPr>
          <w:rtl w:val="true"/>
        </w:rPr>
        <w:t>ـ نظام خانوادگی</w:t>
      </w:r>
      <w:bookmarkEnd w:id="181"/>
    </w:p>
    <w:p>
      <w:pPr>
        <w:pStyle w:val="Heading6"/>
        <w:numPr>
          <w:ilvl w:val="5"/>
          <w:numId w:val="1"/>
        </w:numPr>
        <w:rPr/>
      </w:pPr>
      <w:bookmarkStart w:id="182" w:name="__RefHeading___Toc1338107_2281741623"/>
      <w:bookmarkStart w:id="183" w:name="_Toc71"/>
      <w:bookmarkEnd w:id="182"/>
      <w:r>
        <w:rPr>
          <w:rtl w:val="true"/>
        </w:rPr>
        <w:t>اشاره</w:t>
      </w:r>
      <w:bookmarkEnd w:id="183"/>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نظام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حقوق زن و مرد در نظام خانواده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مشروعیت ازدواج با مذاهب دیگر</w:t>
      </w:r>
    </w:p>
    <w:p>
      <w:pPr>
        <w:pStyle w:val="Heading6"/>
        <w:numPr>
          <w:ilvl w:val="5"/>
          <w:numId w:val="1"/>
        </w:numPr>
        <w:rPr/>
      </w:pPr>
      <w:bookmarkStart w:id="184" w:name="__RefHeading___Toc1338109_2281741623"/>
      <w:bookmarkStart w:id="185" w:name="_Toc72"/>
      <w:bookmarkEnd w:id="184"/>
      <w:r>
        <w:rPr/>
        <w:t>1</w:t>
      </w:r>
      <w:r>
        <w:rPr>
          <w:rtl w:val="true"/>
        </w:rPr>
        <w:t>ـ</w:t>
      </w:r>
      <w:r>
        <w:rPr/>
        <w:t>6</w:t>
      </w:r>
      <w:r>
        <w:rPr>
          <w:rtl w:val="true"/>
        </w:rPr>
        <w:t>ـ حقوق زن و مرد در نظام خانواده</w:t>
      </w:r>
      <w:bookmarkEnd w:id="1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حقوق زن و مرد در نظام خانواده</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اسلام سلسله وظایفی را به طور مشترک برای زنان و مردان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نماز جمعه، جماعت، حج، مبارزه با حاکمیت طاغوت و کج روی های اجتماعی و امر به معروف و نهی از منکر، و دیگر دستورهای فراگیری است، که همه ی مردان و زنان باید در اجرای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راستین کسانی هستند که از نظر اعتقادی، خدا و پیامبر را باور دارند و هنگامی که در کار مهمی با او باشند بی اجازه ی او جایی نمی روند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لذا آن ها، مسایل اجتماعی و هوش جمعی جامعه را خوب می شناسند و در مسایل جمعی همواره حضور دارند و منزوی نیستند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خطاب خداوند در قرآن، همه ی زنان و مردان خداپرست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جایگاه زن در نظام خانواده و عرصه ی اجتماع و سیاست برای مبارزه با مفاسد اجتماعی پدیدار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 پیشوایان مکتب تشیع، زن و مرد به عنوان دو بال حرکت به سوی کمال انسانی می توانند نقش مثبت خود را در قلمروی وظایف ویژه ی خویش به انجام رسانند و موانع اجتماعی را از سر راه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همه ی عرصه های زندگی از حقوق برابر با مردان برخوردارند و در پرتو رعایت احکام اسلامی می توانند در امور گوناگون فرهنگی ـ سیاسی، اقتصادی و اجتماعی نقش به سزایی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در فرهنگ عامه، زنان از جایگاه ارزش مندی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گواهی می دهد که زنان در پذیرش اسلام هم پای مردان گام برداشته و گاه بر آنان پیشی گرفته اند، به گونه ای که بسیاری از زنان در پرتو هوشیاری و عزم استوار خویش پیش از همسران شان، حقانیت اسلام را می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زنان هنگامی ایمان آوردند که شوهران شان کافر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ولید بن مغیره که همسر صفوان بن امیه بود و ام حکیم، دختر حارث بن هشام و همسر عکرمة بن ابی جهل</w:t>
      </w:r>
      <w:r>
        <w:rPr>
          <w:rFonts w:eastAsia="IRNazanin" w:cs="IRNazanin"/>
          <w:color w:val="111111"/>
          <w:sz w:val="28"/>
          <w:szCs w:val="28"/>
          <w:rtl w:val="true"/>
          <w:lang w:bidi="fa-IR"/>
        </w:rPr>
        <w:t>.»</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اهل سنت، زن با حفظ شؤون اخلاقی و حجاب اسلامی می تواند در سرنوشت اجتماع نقشی بسیار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نقش تربیتی زن در محیط خانه سنگین تر است، وی می تواند با سلاح ایمان و بردباری، وظیفه ی خویش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 تواند در صحنه های اجتماع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نماز جمعه، مراسم حج، و </w:t>
      </w:r>
    </w:p>
    <w:p>
      <w:pPr>
        <w:pStyle w:val="BookText"/>
        <w:rPr/>
      </w:pPr>
      <w:r>
        <w:rPr>
          <w:rFonts w:ascii="IRNazanin" w:hAnsi="IRNazanin" w:eastAsia="IRNazanin"/>
          <w:color w:val="111111"/>
          <w:sz w:val="28"/>
          <w:sz w:val="28"/>
          <w:szCs w:val="28"/>
          <w:rtl w:val="true"/>
          <w:lang w:bidi="fa-IR"/>
        </w:rPr>
        <w:t>اعیاد اسلامی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چند تن از علمای اهل سنت را درباره ی جایگاه زن و مرد در نظام خانواده،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کردستانی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غرّا، مردان را مکلف ساخته است که به زنان و اولاد و دیگر افراد عائله ی خویش،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تکیف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 و حق حضانت و مزد شیر دادن اولادی که از آن زن دارد را نیز در زمان زوجیت و پس از آن به عهده ی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عدل و انصاف ایجاب می کند طلاق زن در دست کسی باشد که متحمل این هزینه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 دانشمند و متین باشد به اقتضای غریزه ی ذاتی که در فطرت او قرار دارد، تأثیرپذیر است پس هر گاه با وضع ناگواری روبه رو گردد، از حالت تعادل خارج می شود و برای رهایی از آن، از زیر بار تربیت اولاد و حفظ خانواده شانه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وی به طلاق خود راضی می شود، در حالی که این کار به زیان شوهر و فرزندان و نظام خانواده است، به همین دلیل، شریعت مقدس اسلام استقلال زن را در طلاق به صلاح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ضرورت پیش می آید که زن با تفویض یا توکیل از سوی مرد، این وظیفه را انجام دهد</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شاکر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نظام، زنان به کارهایی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 آینده، رسیدگی به کارهای خانه و ماندن در آن و بیرون آمدن در حد تهیه ی نیازهای خانه مکلف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برابر کارهای بیرون از خانه مردان برای </w:t>
      </w:r>
      <w:bookmarkStart w:id="186" w:name="pg3809_35105"/>
    </w:p>
    <w:p>
      <w:pPr>
        <w:pStyle w:val="BookText"/>
        <w:rPr/>
      </w:pPr>
      <w:bookmarkEnd w:id="186"/>
      <w:r>
        <w:rPr>
          <w:rFonts w:ascii="IRNazanin" w:hAnsi="IRNazanin" w:eastAsia="IRNazanin"/>
          <w:color w:val="111111"/>
          <w:sz w:val="28"/>
          <w:sz w:val="28"/>
          <w:szCs w:val="28"/>
          <w:rtl w:val="true"/>
          <w:lang w:bidi="fa-IR"/>
        </w:rPr>
        <w:t>کسب روزی و آبادی کشور و کوشش برای درخشان نگاه داشتن نام کشور نیز مسؤولند</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187" w:name="__RefHeading___Toc1338111_2281741623"/>
      <w:bookmarkStart w:id="188" w:name="_Toc73"/>
      <w:bookmarkEnd w:id="187"/>
      <w:r>
        <w:rPr/>
        <w:t>2</w:t>
      </w:r>
      <w:r>
        <w:rPr>
          <w:rtl w:val="true"/>
        </w:rPr>
        <w:t>ـ</w:t>
      </w:r>
      <w:r>
        <w:rPr/>
        <w:t>6</w:t>
      </w:r>
      <w:r>
        <w:rPr>
          <w:rtl w:val="true"/>
        </w:rPr>
        <w:t>ـ مشروعیت ازدواج با مذاهب دیگر</w:t>
      </w:r>
      <w:bookmarkEnd w:id="18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مشروعیت ازدواج با مذاهب دیگر</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از نظر فرهنگ تشیع، مرد شیعه می تواند با زنانی که اهل کتاب هستند،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 زناشویی با پیروان مذاهب اربعه نیز در فقه شیعه به طور مطلق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به ویژه پیش از انقلاب اسلامی، رابطه ی شیعه و سنی تا حدود زیادی، طبیعی و به دور از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روابط عادی و مسالمت آمیز خانوادگی، خانواده های شیعه و سنی به هم گره خورده اند و ازدواج شیعه و سنی، امری رایج و عادی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گاهی این گونه پیوندهای خانوادگی ایجاد می شود، به گونه ای که برخی اعضای یک خانواده ی شیعه و برخی دیگر، سنی هستند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گفتنی است پیوندهای خانوادگی میان پیروان تشیع و اهل سنت، احساس های مشترک را افزایش می دهد و با تبادل و انتقال فرهنگی، از تعصب های غیرمنطقی می کاهد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تسنن </w:t>
      </w:r>
      <w:bookmarkStart w:id="189" w:name="pg3809_35106"/>
    </w:p>
    <w:p>
      <w:pPr>
        <w:pStyle w:val="BookText"/>
        <w:rPr/>
      </w:pPr>
      <w:bookmarkEnd w:id="189"/>
      <w:r>
        <w:rPr>
          <w:rFonts w:ascii="IRNazanin" w:hAnsi="IRNazanin" w:eastAsia="IRNazanin"/>
          <w:color w:val="111111"/>
          <w:sz w:val="28"/>
          <w:sz w:val="28"/>
          <w:szCs w:val="28"/>
          <w:rtl w:val="true"/>
          <w:lang w:bidi="fa-IR"/>
        </w:rPr>
        <w:t>اهل سنت، ازدواج با پیروان همدیگر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پیروان مذاهب اربعه با یکدیگر در جامعه های اسلامی به ویژه ایران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شهرهایی که یک مذهب در اکثریت هستند، بر سر راه ازدواج دو زوج با مذاهب متفاوت،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ازدواج پیروان مذاهب اربعه با پیروان تشیع در شهرها و روستاهای دو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عادی رواج دارد</w:t>
      </w:r>
      <w:r>
        <w:rPr>
          <w:rFonts w:eastAsia="IRNazanin" w:cs="IRNazanin"/>
          <w:color w:val="111111"/>
          <w:sz w:val="28"/>
          <w:szCs w:val="28"/>
          <w:rtl w:val="true"/>
          <w:lang w:bidi="fa-IR"/>
        </w:rPr>
        <w:t>.</w:t>
      </w:r>
    </w:p>
    <w:p>
      <w:pPr>
        <w:pStyle w:val="Heading4"/>
        <w:numPr>
          <w:ilvl w:val="3"/>
          <w:numId w:val="1"/>
        </w:numPr>
        <w:rPr/>
      </w:pPr>
      <w:bookmarkStart w:id="190" w:name="__RefHeading___Toc1338113_2281741623"/>
      <w:bookmarkStart w:id="191" w:name="_Toc74"/>
      <w:bookmarkEnd w:id="190"/>
      <w:r>
        <w:rPr>
          <w:rtl w:val="true"/>
        </w:rPr>
        <w:t>ج ـ اشتراک فرهنگی</w:t>
      </w:r>
      <w:bookmarkEnd w:id="191"/>
    </w:p>
    <w:p>
      <w:pPr>
        <w:pStyle w:val="Heading5"/>
        <w:numPr>
          <w:ilvl w:val="4"/>
          <w:numId w:val="1"/>
        </w:numPr>
        <w:rPr/>
      </w:pPr>
      <w:bookmarkStart w:id="192" w:name="__RefHeading___Toc1338115_2281741623"/>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ج ـ اشتراک فرهنگی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حجاب و غیرت ناموسی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فعالیت های سیاسی ـ اجتماعی زنان</w:t>
      </w:r>
    </w:p>
    <w:p>
      <w:pPr>
        <w:pStyle w:val="Heading5"/>
        <w:numPr>
          <w:ilvl w:val="4"/>
          <w:numId w:val="1"/>
        </w:numPr>
        <w:rPr/>
      </w:pPr>
      <w:bookmarkStart w:id="194" w:name="__RefHeading___Toc1338117_2281741623"/>
      <w:bookmarkStart w:id="195" w:name="_Toc76"/>
      <w:bookmarkEnd w:id="194"/>
      <w:r>
        <w:rPr/>
        <w:t>1</w:t>
      </w:r>
      <w:r>
        <w:rPr>
          <w:rtl w:val="true"/>
        </w:rPr>
        <w:t>ـ حجاب و غیرت ناموسی</w:t>
      </w:r>
      <w:bookmarkEnd w:id="1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حجاب و غیرت ناموسی</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دشمنان اسلام و تشیع می دانند که برای تهی ساختن جامعه از هویت فرهنگی آن باید مردم را از ارزش های فکری شان دور کنند؛ زیرا انسان بی فرهنگ فردی خوار و از خود بیگانه است که می توان او را به مسیر دلخواه، جهت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های نفوذ فرهنگی بیگانگان برای به نتیجه رساندن طرح بی هویتی فرهنگی، بی ارزش ساختن مسأله ی حجاب در میان زنان مسلمان است تا باگسترش بی حجابی و بدحجابی، وابستگی آنان به ارزش های اخلاقی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 تشیع، پوشش شرعی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همه جای بدن از نگاه نامحرم به جز صورت و دست ها تا مُچ دست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با حجاب، به شخصیتی ثابت و استوار بر پایه ی فرهنگ و اخلاق اسلامی دست یافته است، به گونه ای که دگرگون ساختن چنین زنی ناممکن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با پافشاری بر رعایت حجاب شرعی، پی آمدهای زیان بار دنیایی و اخروی بی حجابی در این دیدگاه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از تیرهای شیطانی است که زمینه را برای تخریب روح و روان مردم به ویژه قشر جوان فراهم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صلی الله علیه و آله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زینت زنان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مردی رانبیند و مردی هم او را نبیند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غیرت ناموسی در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زنی که خود را برای غیر شوهر، خوش بو و معطر کند، پذیرفته نیست تا این که خود را بشوید، مانند کسی که خود را از جنابت پاک می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باید دانست استعمار با بهره گیری از ابزارهای گوناگون می کوشد این حصار را بشکند و به مقصود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ی مسلمانان واجب است در این جدال فراگیر که همه ی ابزارهای پیشرفته ی دنیای غرب در آن بسیج شده اند، به تقویت بنیان های خانوادگی و پرورش خود توجه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به سالم ماندن روابط خانوادگی می توان امیدوار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تسنن </w:t>
      </w:r>
      <w:bookmarkStart w:id="196" w:name="pg3809_35111"/>
    </w:p>
    <w:p>
      <w:pPr>
        <w:pStyle w:val="BookText"/>
        <w:rPr/>
      </w:pPr>
      <w:bookmarkEnd w:id="196"/>
      <w:r>
        <w:rPr>
          <w:rFonts w:ascii="IRNazanin" w:hAnsi="IRNazanin" w:eastAsia="IRNazanin"/>
          <w:color w:val="111111"/>
          <w:sz w:val="28"/>
          <w:sz w:val="28"/>
          <w:szCs w:val="28"/>
          <w:rtl w:val="true"/>
          <w:lang w:bidi="fa-IR"/>
        </w:rPr>
        <w:t xml:space="preserve">در فرهنگ اهل سنت نیز همانند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نپوشاندن کف، مچ و صورت مجاز است و اگر جز این باشد، حجاب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ی پیراهن گفته اند باید به گونه ای بلند باشد که بر زمین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نماز واجب است زن ها تمام بدن خود را بپوشانند جز صورت و کفین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حجاب و پوشش زنان، دستوری شرعی است که درهیچ زمان و مکانی، تعطیل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اندام زن از نظر شیعه و سنی، تیری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ی تحریک شهوت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پوشاندن اندام زنان واجب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زنان اهل سنت ایران به رسوم اجتماعی و مذهبی خویش پای 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بسیار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صورت بدحجاب یا با پوشش نامناسب بسیار کم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حجاب شان را به شیوه ی سنتی رعایت می کنند؛ یعنی بیشتر خانم ها نقاب به رخ دارند یا با پوشش محلی ظاهر می شوند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97" w:name="__RefHeading___Toc1338119_2281741623"/>
      <w:bookmarkStart w:id="198" w:name="_Toc77"/>
      <w:bookmarkEnd w:id="197"/>
      <w:r>
        <w:rPr/>
        <w:t>2</w:t>
      </w:r>
      <w:r>
        <w:rPr>
          <w:rtl w:val="true"/>
        </w:rPr>
        <w:t>ـ فعالیت های سیاسی ـ اجتماعی زنان</w:t>
      </w:r>
      <w:bookmarkEnd w:id="19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فعالیت های سیاسی ـ اجتماعی زنان</w:t>
      </w:r>
    </w:p>
    <w:p>
      <w:pPr>
        <w:pStyle w:val="BookText"/>
        <w:rPr/>
      </w:pPr>
      <w:r>
        <w:rPr>
          <w:rFonts w:ascii="IRNazanin" w:hAnsi="IRNazanin" w:eastAsia="IRNazanin"/>
          <w:color w:val="111111"/>
          <w:sz w:val="28"/>
          <w:sz w:val="28"/>
          <w:szCs w:val="28"/>
          <w:rtl w:val="true"/>
          <w:lang w:bidi="fa-IR"/>
        </w:rPr>
        <w:t>تشیع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قملروی مذهب تشیع، زن با حفظ حجاب و شؤون اخلاقی خویش می تواند به مقام های بالای اجتماعی و سیاسی دست یابد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بر این اساس زن </w:t>
      </w:r>
    </w:p>
    <w:p>
      <w:pPr>
        <w:pStyle w:val="BookText"/>
        <w:rPr/>
      </w:pPr>
      <w:r>
        <w:rPr>
          <w:rFonts w:ascii="IRNazanin" w:hAnsi="IRNazanin" w:eastAsia="IRNazanin"/>
          <w:color w:val="111111"/>
          <w:sz w:val="28"/>
          <w:sz w:val="28"/>
          <w:szCs w:val="28"/>
          <w:rtl w:val="true"/>
          <w:lang w:bidi="fa-IR"/>
        </w:rPr>
        <w:t>به عنوان عضو جامعه می تواند موجودیت خود را در عرصه های گوناگون اجتماع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حفظ قلمروی مسؤولیت پرورش زن به وی اجازه می دهد که در ساختن جامعه ی اسلامی سهم داشته باشد بر خلاف این نگرش دنیای پیشرفته ی غرب به دید مادی به زن می نگرد و ارزش او راتا سطح یک کالا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زن به آشفتگی روحی و سردرگمی اجتماعی دچار می شود و به موجودی بی مسؤولیت و بی هویت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روش برخورد با این موجود لطیف و عاطفی است که تراژدی کنونی بشری و تمدن جدید صنعتی را رقم زده و به افزایش ناهنجاری های اخلاقی ـ اجتماعی و فروپاشی نهاد خانوادگی در غرب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این جامعه ها، رسالت اصلی زن که همان پرورش انسان ها برای پر کشیدن به معراج است، فراموش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نقطه ی مقابل این وضع، اگر زن در محیطی بسته و بدون زمینه های رشد و پیشرفت محدود شود استعدادهای طبیعی اش نابود می گردد و وی از هویت اصیل خویش تهی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شرایط حساس جهان اسلام و ایران و جمعیت قابل توجه زنان ضرورت گسترش آموزه های اسلامی در میان زنان و به زبان آنان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فعالیت های ارزشمندی که پس از پیروزی انقلاب اسلامی رخ داده، ایجاد و گسترش حوزه ی فعالیت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زنان مبلغه ی حوزه های علوم دینی به ویژه حوزه ی علمیه ی قم وظیفه ی تبلیغ معارف اسلامی را در سراسر کشور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 حضور دانش آموختگان این مراکز در پست های </w:t>
      </w:r>
    </w:p>
    <w:p>
      <w:pPr>
        <w:pStyle w:val="BookText"/>
        <w:rPr/>
      </w:pPr>
      <w:r>
        <w:rPr>
          <w:rFonts w:ascii="IRNazanin" w:hAnsi="IRNazanin" w:eastAsia="IRNazanin"/>
          <w:color w:val="111111"/>
          <w:sz w:val="28"/>
          <w:sz w:val="28"/>
          <w:szCs w:val="28"/>
          <w:rtl w:val="true"/>
          <w:lang w:bidi="fa-IR"/>
        </w:rPr>
        <w:t>تخصصی مراکز آموزشی، اجتماعی و فرهنگی، جامعه ی اسلامی از تلاش های این قشر در عرصه های گوناگون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شیعی آموختن دانش به عنوان پیش زمینه ی خدمت های انسان دوستانه، از جایکاه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در دین و هدایت دیگران برای کشف معارف اسلامی و تقوای عملی واجب کفایی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چون مردان وظیفه و نقشی یکسان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زن در حوزه ی معارف اهل سنت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برای فعالیت های آموزشی، اجتماعی و سیاسی زنان شرایط ویژه ای را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 جماعت یکی از مظاهر سیاسی ـ عبادی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درباره ی شرکت زنان در این گونه مراسم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استناد احادیث فراوان حضور زنان برای اقامه ی نماز جماعت در مساجد جایز است، به شرط آن که خود رامعطر نسازند و حضور آنان در مسجد مفسده ای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افضلیت نماز گزاردن زنان در منزل زمانی است که در مسجد فوایدی همانند سخنرانی، 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قبل، زنان اهل سنت همدوش مردان در جامعه حضور داشتند و در حماسه های گوناگون حتی از مردان پیش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حدود بیست و سه سال پیش وضع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مردم زیر </w:t>
      </w:r>
    </w:p>
    <w:p>
      <w:pPr>
        <w:pStyle w:val="BookText"/>
        <w:rPr/>
      </w:pPr>
      <w:r>
        <w:rPr>
          <w:rFonts w:ascii="IRNazanin" w:hAnsi="IRNazanin" w:eastAsia="IRNazanin"/>
          <w:color w:val="111111"/>
          <w:sz w:val="28"/>
          <w:sz w:val="28"/>
          <w:szCs w:val="28"/>
          <w:rtl w:val="true"/>
          <w:lang w:bidi="fa-IR"/>
        </w:rPr>
        <w:t>نفوذ هسته های اولیه ی مذهبی اهل تسنن قرار گرفتند و کم کم با تسلط یافتن مذهب بر عرف جامعه زنان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ها در این کار سهم به سزایی داشتند و گونه ای مرد سالاری متدینانه را در این منطقه ها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مدتی است این وضع رو به بهبود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مولوی ها تحصیلات عالی دارند و تنها در دانشکده ی ادبیات دانشگاه سیستان و بلوچستان، دست کم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سنی مشغول تحصیلند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ها نه تنها به این کار قانع شده اند بلکه مشوق آن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مولوی های زاهدان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سنی در سطوح بالای حوزه ی علمیه ی اهل تسنن در زاهدان درس مذهبی می خوانند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هم چنین در شهرستان خواف، یک حوزه ی علمیه برای خواهران، بنا نهاده شده است که برنامه های دیگری مانند قرآن و جلسه های خانگی را نیز برای زنان دایر می 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مذاهب اربعه زنان در باب تفقه و کشف باورهای دینی و فقهی و تکالیف عملی آن می توانند تا مدارج بالای علمی پیشرفت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نواندیشی علمای اهل سنت در گسترش رشته های علوم اسلامی برای زنان و بنیان نهادن مراکز تربیتی اسلامی و حوزه های علوم دینی برای آنان این حقیقت را به خوبی نشان می دهد</w:t>
      </w:r>
      <w:r>
        <w:rPr>
          <w:rFonts w:eastAsia="IRNazanin" w:cs="IRNazanin"/>
          <w:color w:val="111111"/>
          <w:sz w:val="28"/>
          <w:szCs w:val="28"/>
          <w:rtl w:val="true"/>
          <w:lang w:bidi="fa-IR"/>
        </w:rPr>
        <w:t xml:space="preserve">. </w:t>
      </w:r>
      <w:bookmarkStart w:id="199" w:name="pg3809_35118"/>
    </w:p>
    <w:p>
      <w:pPr>
        <w:pStyle w:val="Heading4"/>
        <w:numPr>
          <w:ilvl w:val="3"/>
          <w:numId w:val="1"/>
        </w:numPr>
        <w:rPr/>
      </w:pPr>
      <w:bookmarkStart w:id="200" w:name="__RefHeading___Toc1338121_2281741623"/>
      <w:bookmarkStart w:id="201" w:name="_Toc78"/>
      <w:bookmarkEnd w:id="199"/>
      <w:bookmarkEnd w:id="200"/>
      <w:r>
        <w:rPr>
          <w:rtl w:val="true"/>
        </w:rPr>
        <w:t>د ـ اشتراک اعتقادی</w:t>
      </w:r>
      <w:bookmarkEnd w:id="201"/>
    </w:p>
    <w:p>
      <w:pPr>
        <w:pStyle w:val="Heading5"/>
        <w:numPr>
          <w:ilvl w:val="4"/>
          <w:numId w:val="1"/>
        </w:numPr>
        <w:rPr/>
      </w:pPr>
      <w:bookmarkStart w:id="202" w:name="__RefHeading___Toc1338123_2281741623"/>
      <w:bookmarkStart w:id="203" w:name="_Toc79"/>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 ـ اشتراک اعتقادی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توحید و شرک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حدود و ارتداد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اهلبیت و مهدویت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تقیه و جواز آن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اولی الامر</w:t>
      </w:r>
    </w:p>
    <w:p>
      <w:pPr>
        <w:pStyle w:val="Heading5"/>
        <w:numPr>
          <w:ilvl w:val="4"/>
          <w:numId w:val="1"/>
        </w:numPr>
        <w:rPr/>
      </w:pPr>
      <w:bookmarkStart w:id="204" w:name="__RefHeading___Toc1338125_2281741623"/>
      <w:bookmarkStart w:id="205" w:name="_Toc80"/>
      <w:bookmarkEnd w:id="204"/>
      <w:r>
        <w:rPr/>
        <w:t>1</w:t>
      </w:r>
      <w:r>
        <w:rPr>
          <w:rtl w:val="true"/>
        </w:rPr>
        <w:t>ـ توحید و شرک</w:t>
      </w:r>
      <w:bookmarkEnd w:id="205"/>
    </w:p>
    <w:p>
      <w:pPr>
        <w:pStyle w:val="Heading6"/>
        <w:numPr>
          <w:ilvl w:val="5"/>
          <w:numId w:val="1"/>
        </w:numPr>
        <w:rPr/>
      </w:pPr>
      <w:bookmarkStart w:id="206" w:name="__RefHeading___Toc1338127_2281741623"/>
      <w:bookmarkStart w:id="207" w:name="_Toc81"/>
      <w:bookmarkEnd w:id="206"/>
      <w:r>
        <w:rPr>
          <w:rtl w:val="true"/>
        </w:rPr>
        <w:t>اشاره</w:t>
      </w:r>
      <w:bookmarkEnd w:id="2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توحید و شرک</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 xml:space="preserve">در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زیربنای وحدت دینی همه ی ادیان الهی و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گرایی یکی از نمادهای برجسته ی جهان بینی و هستی شناسی گسترده ای است که می گوید نظام هستی رایک خالق، آفریده است و نیرویی ماوراءالطبیعی، جهان هستی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باوری جز این، شرک و دوگانه پرستی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همه ی دگرگونی های طبیعی را که پی آمد پیشرفت علوم و فنون جدید است، به علتی بیرونی و حاکم که مافوق ماده است نسبت می دهد</w:t>
      </w:r>
      <w:r>
        <w:rPr>
          <w:rFonts w:eastAsia="IRNazanin" w:cs="IRNazanin"/>
          <w:color w:val="111111"/>
          <w:sz w:val="28"/>
          <w:szCs w:val="28"/>
          <w:rtl w:val="true"/>
          <w:lang w:bidi="fa-IR"/>
        </w:rPr>
        <w:t>.</w:t>
      </w:r>
    </w:p>
    <w:p>
      <w:pPr>
        <w:pStyle w:val="Heading6"/>
        <w:numPr>
          <w:ilvl w:val="5"/>
          <w:numId w:val="1"/>
        </w:numPr>
        <w:rPr/>
      </w:pPr>
      <w:bookmarkStart w:id="208" w:name="__RefHeading___Toc1338129_2281741623"/>
      <w:bookmarkStart w:id="209" w:name="_Toc82"/>
      <w:bookmarkEnd w:id="208"/>
      <w:r>
        <w:rPr>
          <w:rtl w:val="true"/>
        </w:rPr>
        <w:t>الف ـ توحید</w:t>
      </w:r>
      <w:bookmarkEnd w:id="209"/>
    </w:p>
    <w:p>
      <w:pPr>
        <w:pStyle w:val="Heading6"/>
        <w:numPr>
          <w:ilvl w:val="5"/>
          <w:numId w:val="1"/>
        </w:numPr>
        <w:rPr/>
      </w:pPr>
      <w:bookmarkStart w:id="210" w:name="__RefHeading___Toc1338131_2281741623"/>
      <w:bookmarkStart w:id="211" w:name="_Toc83"/>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در تشیع مراحلی دارد که عبارت است از</w:t>
      </w:r>
      <w:r>
        <w:rPr>
          <w:rFonts w:eastAsia="IRNazanin" w:cs="IRNazanin"/>
          <w:color w:val="111111"/>
          <w:sz w:val="28"/>
          <w:szCs w:val="28"/>
          <w:rtl w:val="true"/>
          <w:lang w:bidi="fa-IR"/>
        </w:rPr>
        <w:t>:</w:t>
      </w:r>
    </w:p>
    <w:p>
      <w:pPr>
        <w:pStyle w:val="Heading6"/>
        <w:numPr>
          <w:ilvl w:val="5"/>
          <w:numId w:val="1"/>
        </w:numPr>
        <w:rPr/>
      </w:pPr>
      <w:bookmarkStart w:id="212" w:name="__RefHeading___Toc1338133_2281741623"/>
      <w:bookmarkStart w:id="213" w:name="_Toc84"/>
      <w:bookmarkEnd w:id="212"/>
      <w:r>
        <w:rPr/>
        <w:t>1</w:t>
      </w:r>
      <w:r>
        <w:rPr>
          <w:rtl w:val="true"/>
        </w:rPr>
        <w:t>ـ الف ـ توحید ذاتی</w:t>
      </w:r>
      <w:r>
        <w:rPr>
          <w:rtl w:val="true"/>
        </w:rPr>
        <w:t>:</w:t>
      </w:r>
      <w:bookmarkEnd w:id="213"/>
    </w:p>
    <w:p>
      <w:pPr>
        <w:pStyle w:val="BookText"/>
        <w:rPr/>
      </w:pPr>
      <w:r>
        <w:rPr>
          <w:rFonts w:ascii="IRNazanin" w:hAnsi="IRNazanin" w:eastAsia="IRNazanin"/>
          <w:color w:val="111111"/>
          <w:sz w:val="28"/>
          <w:sz w:val="28"/>
          <w:szCs w:val="28"/>
          <w:rtl w:val="true"/>
          <w:lang w:bidi="fa-IR"/>
        </w:rPr>
        <w:t>شناخت ذات حق به وحدت و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شناختی که هرکس از ذات حق دارد، بی نیازی اوست</w:t>
      </w:r>
      <w:r>
        <w:rPr>
          <w:rFonts w:eastAsia="IRNazanin" w:cs="IRNazanin"/>
          <w:color w:val="111111"/>
          <w:sz w:val="28"/>
          <w:szCs w:val="28"/>
          <w:rtl w:val="true"/>
          <w:lang w:bidi="fa-IR"/>
        </w:rPr>
        <w:t>.</w:t>
      </w:r>
    </w:p>
    <w:p>
      <w:pPr>
        <w:pStyle w:val="Heading6"/>
        <w:numPr>
          <w:ilvl w:val="5"/>
          <w:numId w:val="1"/>
        </w:numPr>
        <w:rPr/>
      </w:pPr>
      <w:bookmarkStart w:id="214" w:name="__RefHeading___Toc1338135_2281741623"/>
      <w:bookmarkStart w:id="215" w:name="_Toc85"/>
      <w:bookmarkEnd w:id="214"/>
      <w:r>
        <w:rPr/>
        <w:t>2</w:t>
      </w:r>
      <w:r>
        <w:rPr>
          <w:rtl w:val="true"/>
        </w:rPr>
        <w:t>ـ الف ـ توحید صفاتی</w:t>
      </w:r>
      <w:r>
        <w:rPr>
          <w:rtl w:val="true"/>
        </w:rPr>
        <w:t>:</w:t>
      </w:r>
      <w:bookmarkEnd w:id="215"/>
    </w:p>
    <w:p>
      <w:pPr>
        <w:pStyle w:val="BookText"/>
        <w:rPr/>
      </w:pPr>
      <w:r>
        <w:rPr>
          <w:rFonts w:ascii="IRNazanin" w:hAnsi="IRNazanin" w:eastAsia="IRNazanin"/>
          <w:color w:val="111111"/>
          <w:sz w:val="28"/>
          <w:sz w:val="28"/>
          <w:szCs w:val="28"/>
          <w:rtl w:val="true"/>
          <w:lang w:bidi="fa-IR"/>
        </w:rPr>
        <w:t>شناسایی ذات حق به یگانگی عینی با صفات و یگانگی صفات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به معنای نفی مثل و مانند داشتن است و توحید صفاتی به معنای نفی هر گونه کثرت و ترکیب از خود ذات به کار می رود</w:t>
      </w:r>
      <w:r>
        <w:rPr>
          <w:rFonts w:eastAsia="IRNazanin" w:cs="IRNazanin"/>
          <w:color w:val="111111"/>
          <w:sz w:val="28"/>
          <w:szCs w:val="28"/>
          <w:rtl w:val="true"/>
          <w:lang w:bidi="fa-IR"/>
        </w:rPr>
        <w:t>.</w:t>
      </w:r>
    </w:p>
    <w:p>
      <w:pPr>
        <w:pStyle w:val="Heading6"/>
        <w:numPr>
          <w:ilvl w:val="5"/>
          <w:numId w:val="1"/>
        </w:numPr>
        <w:rPr/>
      </w:pPr>
      <w:bookmarkStart w:id="216" w:name="__RefHeading___Toc1338137_2281741623"/>
      <w:bookmarkStart w:id="217" w:name="_Toc86"/>
      <w:bookmarkEnd w:id="216"/>
      <w:r>
        <w:rPr/>
        <w:t>3</w:t>
      </w:r>
      <w:r>
        <w:rPr>
          <w:rtl w:val="true"/>
        </w:rPr>
        <w:t>ـ الف ـ توحید افعالی</w:t>
      </w:r>
      <w:r>
        <w:rPr>
          <w:rtl w:val="true"/>
        </w:rPr>
        <w:t>:</w:t>
      </w:r>
      <w:bookmarkEnd w:id="217"/>
    </w:p>
    <w:p>
      <w:pPr>
        <w:pStyle w:val="BookText"/>
        <w:rPr/>
      </w:pPr>
      <w:r>
        <w:rPr>
          <w:rFonts w:ascii="IRNazanin" w:hAnsi="IRNazanin" w:eastAsia="IRNazanin"/>
          <w:color w:val="111111"/>
          <w:sz w:val="28"/>
          <w:sz w:val="28"/>
          <w:szCs w:val="28"/>
          <w:rtl w:val="true"/>
          <w:lang w:bidi="fa-IR"/>
        </w:rPr>
        <w:t>آگاهی از این که جهان با همه ی نظام ها، سنت ها و علل و معلول های پیچیده اش، از فعل و اراده ی حق ریشه گرفته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8" w:name="__RefHeading___Toc1338139_2281741623"/>
      <w:bookmarkStart w:id="219" w:name="_Toc87"/>
      <w:bookmarkEnd w:id="218"/>
      <w:r>
        <w:rPr/>
        <w:t>4</w:t>
      </w:r>
      <w:r>
        <w:rPr>
          <w:rtl w:val="true"/>
        </w:rPr>
        <w:t>ـ الف ـ توحید عبادی</w:t>
      </w:r>
      <w:r>
        <w:rPr>
          <w:rtl w:val="true"/>
        </w:rPr>
        <w:t>:</w:t>
      </w:r>
      <w:bookmarkStart w:id="220" w:name="pg3809_35120"/>
      <w:bookmarkEnd w:id="219"/>
    </w:p>
    <w:p>
      <w:pPr>
        <w:pStyle w:val="BookText"/>
        <w:rPr/>
      </w:pPr>
      <w:bookmarkEnd w:id="220"/>
      <w:r>
        <w:rPr>
          <w:rFonts w:ascii="IRNazanin" w:hAnsi="IRNazanin" w:eastAsia="IRNazanin"/>
          <w:color w:val="111111"/>
          <w:sz w:val="28"/>
          <w:sz w:val="28"/>
          <w:szCs w:val="28"/>
          <w:rtl w:val="true"/>
          <w:lang w:bidi="fa-IR"/>
        </w:rPr>
        <w:t xml:space="preserve">توحیدهای سه گانه ی یاد شده، فطری و ازنوع شناختن بود، ولی توحید در عبادت، توحید عملی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این گونه توحید گرایی، جهان هستی یک قطبی و در حقیقت تک محوری است که همه ی موجودات برگرد آن محور می چرخند</w:t>
      </w:r>
      <w:r>
        <w:rPr>
          <w:rFonts w:eastAsia="IRNazanin" w:cs="IRNazanin"/>
          <w:color w:val="111111"/>
          <w:sz w:val="28"/>
          <w:szCs w:val="28"/>
          <w:rtl w:val="true"/>
          <w:lang w:bidi="fa-IR"/>
        </w:rPr>
        <w:t>.</w:t>
      </w:r>
    </w:p>
    <w:p>
      <w:pPr>
        <w:pStyle w:val="Heading6"/>
        <w:numPr>
          <w:ilvl w:val="5"/>
          <w:numId w:val="1"/>
        </w:numPr>
        <w:rPr/>
      </w:pPr>
      <w:bookmarkStart w:id="221" w:name="__RefHeading___Toc1338141_2281741623"/>
      <w:bookmarkStart w:id="222" w:name="_Toc88"/>
      <w:bookmarkEnd w:id="221"/>
      <w:r>
        <w:rPr>
          <w:rtl w:val="true"/>
        </w:rPr>
        <w:t>ب ـ شرک</w:t>
      </w:r>
      <w:bookmarkEnd w:id="222"/>
    </w:p>
    <w:p>
      <w:pPr>
        <w:pStyle w:val="Heading6"/>
        <w:numPr>
          <w:ilvl w:val="5"/>
          <w:numId w:val="1"/>
        </w:numPr>
        <w:rPr/>
      </w:pPr>
      <w:bookmarkStart w:id="223" w:name="__RefHeading___Toc1338143_2281741623"/>
      <w:bookmarkStart w:id="224" w:name="_Toc89"/>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نیز مراحلی دارد که همه ی آن ها ضد توحید و یکتاپرستی است</w:t>
      </w:r>
      <w:r>
        <w:rPr>
          <w:rFonts w:eastAsia="IRNazanin" w:cs="IRNazanin"/>
          <w:color w:val="111111"/>
          <w:sz w:val="28"/>
          <w:szCs w:val="28"/>
          <w:rtl w:val="true"/>
          <w:lang w:bidi="fa-IR"/>
        </w:rPr>
        <w:t>.</w:t>
      </w:r>
    </w:p>
    <w:p>
      <w:pPr>
        <w:pStyle w:val="Heading6"/>
        <w:numPr>
          <w:ilvl w:val="5"/>
          <w:numId w:val="1"/>
        </w:numPr>
        <w:rPr/>
      </w:pPr>
      <w:bookmarkStart w:id="225" w:name="__RefHeading___Toc1338145_2281741623"/>
      <w:bookmarkStart w:id="226" w:name="_Toc90"/>
      <w:bookmarkEnd w:id="225"/>
      <w:r>
        <w:rPr/>
        <w:t>1</w:t>
      </w:r>
      <w:r>
        <w:rPr>
          <w:rtl w:val="true"/>
        </w:rPr>
        <w:t>ـ ب ـ شرک ذاتی</w:t>
      </w:r>
      <w:r>
        <w:rPr>
          <w:rtl w:val="true"/>
        </w:rPr>
        <w:t>:</w:t>
      </w:r>
      <w:bookmarkEnd w:id="226"/>
    </w:p>
    <w:p>
      <w:pPr>
        <w:pStyle w:val="BookText"/>
        <w:rPr/>
      </w:pPr>
      <w:r>
        <w:rPr>
          <w:rFonts w:ascii="IRNazanin" w:hAnsi="IRNazanin" w:eastAsia="IRNazanin"/>
          <w:color w:val="111111"/>
          <w:sz w:val="28"/>
          <w:sz w:val="28"/>
          <w:szCs w:val="28"/>
          <w:rtl w:val="true"/>
          <w:lang w:bidi="fa-IR"/>
        </w:rPr>
        <w:t>جهان راچند قطبی و چند کانونی می داند</w:t>
      </w:r>
      <w:r>
        <w:rPr>
          <w:rFonts w:eastAsia="IRNazanin" w:cs="IRNazanin"/>
          <w:color w:val="111111"/>
          <w:sz w:val="28"/>
          <w:szCs w:val="28"/>
          <w:rtl w:val="true"/>
          <w:lang w:bidi="fa-IR"/>
        </w:rPr>
        <w:t>.</w:t>
      </w:r>
    </w:p>
    <w:p>
      <w:pPr>
        <w:pStyle w:val="Heading6"/>
        <w:numPr>
          <w:ilvl w:val="5"/>
          <w:numId w:val="1"/>
        </w:numPr>
        <w:rPr/>
      </w:pPr>
      <w:bookmarkStart w:id="227" w:name="__RefHeading___Toc1338147_2281741623"/>
      <w:bookmarkStart w:id="228" w:name="_Toc91"/>
      <w:bookmarkEnd w:id="227"/>
      <w:r>
        <w:rPr/>
        <w:t>2</w:t>
      </w:r>
      <w:r>
        <w:rPr>
          <w:rtl w:val="true"/>
        </w:rPr>
        <w:t>ـ ب ـ شرک در خالقیت</w:t>
      </w:r>
      <w:r>
        <w:rPr>
          <w:rtl w:val="true"/>
        </w:rPr>
        <w:t>:</w:t>
      </w:r>
      <w:bookmarkEnd w:id="228"/>
    </w:p>
    <w:p>
      <w:pPr>
        <w:pStyle w:val="BookText"/>
        <w:rPr/>
      </w:pPr>
      <w:r>
        <w:rPr>
          <w:rFonts w:ascii="IRNazanin" w:hAnsi="IRNazanin" w:eastAsia="IRNazanin"/>
          <w:color w:val="111111"/>
          <w:sz w:val="28"/>
          <w:sz w:val="28"/>
          <w:szCs w:val="28"/>
          <w:rtl w:val="true"/>
          <w:lang w:bidi="fa-IR"/>
        </w:rPr>
        <w:t xml:space="preserve">برخی آفریده های خداوند را در آفرینش با او شریک می شمارند و می گویند خداوند، مسؤول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شرور آفریده ی بعضی مخلوقات است این شرک در نقطه ی مقابل توحید افعالی قرار دارد</w:t>
      </w:r>
      <w:r>
        <w:rPr>
          <w:rFonts w:eastAsia="IRNazanin" w:cs="IRNazanin"/>
          <w:color w:val="111111"/>
          <w:sz w:val="28"/>
          <w:szCs w:val="28"/>
          <w:rtl w:val="true"/>
          <w:lang w:bidi="fa-IR"/>
        </w:rPr>
        <w:t>.</w:t>
      </w:r>
    </w:p>
    <w:p>
      <w:pPr>
        <w:pStyle w:val="Heading6"/>
        <w:numPr>
          <w:ilvl w:val="5"/>
          <w:numId w:val="1"/>
        </w:numPr>
        <w:rPr/>
      </w:pPr>
      <w:bookmarkStart w:id="229" w:name="__RefHeading___Toc1338149_2281741623"/>
      <w:bookmarkStart w:id="230" w:name="_Toc92"/>
      <w:bookmarkEnd w:id="229"/>
      <w:r>
        <w:rPr/>
        <w:t>3</w:t>
      </w:r>
      <w:r>
        <w:rPr>
          <w:rtl w:val="true"/>
        </w:rPr>
        <w:t>ـ ب ـ شرک در پرستش</w:t>
      </w:r>
      <w:r>
        <w:rPr>
          <w:rtl w:val="true"/>
        </w:rPr>
        <w:t>:</w:t>
      </w:r>
      <w:bookmarkEnd w:id="230"/>
    </w:p>
    <w:p>
      <w:pPr>
        <w:pStyle w:val="BookText"/>
        <w:rPr/>
      </w:pPr>
      <w:r>
        <w:rPr>
          <w:rFonts w:ascii="IRNazanin" w:hAnsi="IRNazanin" w:eastAsia="IRNazanin"/>
          <w:color w:val="111111"/>
          <w:sz w:val="28"/>
          <w:sz w:val="28"/>
          <w:szCs w:val="28"/>
          <w:rtl w:val="true"/>
          <w:lang w:bidi="fa-IR"/>
        </w:rPr>
        <w:t>چوب، سنگ، فلز، حیوان، ستاره یا خورشید را می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شرک نقطه ی مقابل توحید در عبادت قرار 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تسنن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مذهب اهل سنت همانند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توحید ذاتی آن است که همه ی پدیده ها از یک ریشه، سرچشمه گیرد و سرانجام، به سوی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نقش تأثیر و تأثّر و علت و معلول در نظام هستی،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نگرش مخالف در این باره،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اهل سنّت، شرک اگر از روی آگاهی، عقل، بلوغ و اختیار </w:t>
      </w:r>
    </w:p>
    <w:p>
      <w:pPr>
        <w:pStyle w:val="BookText"/>
        <w:rPr/>
      </w:pPr>
      <w:r>
        <w:rPr>
          <w:rFonts w:ascii="IRNazanin" w:hAnsi="IRNazanin" w:eastAsia="IRNazanin"/>
          <w:color w:val="111111"/>
          <w:sz w:val="28"/>
          <w:sz w:val="28"/>
          <w:szCs w:val="28"/>
          <w:rtl w:val="true"/>
          <w:lang w:bidi="fa-IR"/>
        </w:rPr>
        <w:t>باشد، کفر است و مجازات اعدام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به برخی منابع اهل سنّت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زمینه، تشیع با مذاهب اربعه اشتراک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بر این باور باشد که جز خداوند بزرگ، هیچ موجودی در جهان هستی اثر استقلالی ندارد، بلکه تأثر آن بر اثر نیرویی است که پدید آورنده ی آن ها در نهاد هر یک قرار داده، موحد است و خلاف آن را باید شرک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توسل، تبرک، طلب شفاعت، استغاثه و کمک گرفتن از قُبور و ضریح پیامبران، صالحان و شهیدان، نیز این گونه است؛ زیرا بزرگان بر این عقیده بوده اند که پیامبران و شهدا و صالحان با اجازه ی خداوند و با نیرویی که خدا در وجودشان نهاده است می توانند مؤثر باشند، بی آن که برای آنان استقلال ذاتی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سیره ی همه ی بزرگان پیشین بود تا آن که ابن تیمیه و محمد بن عبدالوهاب، با گفتار و شیوه ی خود میان مسلمانان تفرقه افکندند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ازدانشمندان معروف اهل سنت درباره ی جایگاه توحید در جهان بینی اسلامی و برتری آن بر دیگر مکتب های فلسفی ـ اعتقادی جهان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پایه ی جهان بینی و ایدئولوژی اسلامی، یکتاپرستی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اسلام یک حقیقت و در عین حال، یکی از ویژگی های آن است که با همین ویژگی در میان دیگر عقیده ها و مکتب های فلسفی زنده ی جهان، ممتاز مانده است</w:t>
      </w:r>
      <w:r>
        <w:rPr>
          <w:rFonts w:eastAsia="IRNazanin" w:cs="IRNazanin"/>
          <w:color w:val="111111"/>
          <w:sz w:val="28"/>
          <w:szCs w:val="28"/>
          <w:rtl w:val="true"/>
          <w:lang w:bidi="fa-IR"/>
        </w:rPr>
        <w:t>».</w:t>
      </w:r>
      <w:r>
        <w:rPr>
          <w:rStyle w:val="FootnoteAnchor"/>
          <w:rtl w:val="true"/>
        </w:rPr>
        <w:footnoteReference w:id="101"/>
      </w:r>
      <w:bookmarkStart w:id="231" w:name="pg3809_35124"/>
    </w:p>
    <w:p>
      <w:pPr>
        <w:pStyle w:val="BookText"/>
        <w:rPr/>
      </w:pPr>
      <w:bookmarkEnd w:id="231"/>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کافر گفته می شود که یکی از ضروریات دین اسلام را انکار کند و مشرک کسی است که برای خداوند بزرگ، شریک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دایره ی کفر از شرک گسترده تر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قرطبی ـ دانشمند اهل سنت ـ انواع شرک را چنین برمی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شرک در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مرتبه ی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شرک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خدا را به صورت مستقل در افعال و اعمال مؤثر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 مرادف با ریاست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32" w:name="__RefHeading___Toc1338151_2281741623"/>
      <w:bookmarkStart w:id="233" w:name="_Toc93"/>
      <w:bookmarkEnd w:id="232"/>
      <w:r>
        <w:rPr/>
        <w:t>2</w:t>
      </w:r>
      <w:r>
        <w:rPr>
          <w:rtl w:val="true"/>
        </w:rPr>
        <w:t>ـ حدود و ارتداد</w:t>
      </w:r>
      <w:bookmarkEnd w:id="23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حدود و ارتداد</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 یک نگاه، اسلام؛ یعنی گردن نهادن بی چون و چرا به دستورهای پروردگار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ایمان آوردن و بازگشت از آن، یکی از کهن ترین مسایل فکری، کلامی و اعتقادی در تاریخ ادیان بوده و در تاریخ اسلام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افراد به دلیل قرار گرفتن در شرایط ویژه ای از دین خود دست می کشیدند که این حرکت در سوءاستفاده از دین، سست باوری فرد یا ترس از جان و تطمیع از سوی زورمندان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مکتب تشیع، موارد ارتداد چندگونه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مسلمانی با صراحت وجود خدا و توحید یا نبوت حضرت محمد صلی الله علیه و آله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موجب ارتداد است، خواه با گرایش به مذهبی دیگر همراه باشد، خواه انکار کننده، لامذهبی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مسلمانی به چیزی معتقد شود که اعتقاد به آن مرادف انکار توحید و رسالت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یکی از احکام قطعی اسلام را که در قرآن یا سنت، به طور متواتر ثابت شده است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اجماعا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دیگر احکام اسلام پای بند باشد؛ زیرا ارتداد نقطه ای مقابل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به تمام اسلام و اطاعت کامل از رسول گرامی اسلام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 مسلمان یکی از ضروریات اسلام را انکار کند، مرتد می شود حتی اگر دیگر احکام اسلامی را به درستی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ممکن است به شکل های زیر روی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کاری دست می زندکه از نظر اسلام، ممنوع و حرام است و او با عناد، عمد یا استهزاء، آن را حلال و مباح و بلامانع می شمارد و بدان تظاهر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خودداری از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انجام کاری که اسلام آن را وظیفه و واجب شمرده است، سرباز می زند یا آن را انکار می کند و چنین کاری را حلال می 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اسلام را آیین ناقص، نارسا و تطبیق ناپذیر با شرایط زمانی و مکانی معرفی می کند و پاره ای از قوانین آن را مورد انتقاد قرار می دهد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ارتداد یکی از جلوه های کفر و همان بازگشت و روی گرداندن از دین و پشت کردن به احکام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 با ترک واجب و ارتکاب حرام محقق نمی شود، بلکه تنها انکار احکام اسلامی موجب ارتداد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مرتکب محرمات شود و واجبات را نیز ترک کند ولی هیچ یک از احکام دین را انکار نکند مرتد نیست بلکه مسلمانی است فاسق و گناه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احکام دین را انکار کند مرتد است هر چند به انجام واجبات وترک محرمات نیز پای بند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انکار در صورتی موجب ارتداد می شود که مورد انکار از نظر دلالت، آشکار و غیر قابل تأویل و از نظر سند، ضروری یا قطعی باشد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اجرای حدود اسلامی درباره ی مرتد و کافر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مرتد دوباره به اسلام گروید، نماز، روزه، قصاص، دیه، حدود و هر آن چه به دین مربوط است بر عهده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قضای آن چه از کافر اصلی فوت شده است، بر عهده 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کافر می توان امان و جزیه گرفت ولی از مرتد، امان پذیرفته نمی 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در مذهب اهل سنت </w:t>
      </w:r>
      <w:bookmarkStart w:id="234" w:name="pg3809_35129"/>
    </w:p>
    <w:p>
      <w:pPr>
        <w:pStyle w:val="BookText"/>
        <w:rPr/>
      </w:pPr>
      <w:bookmarkEnd w:id="234"/>
      <w:r>
        <w:rPr>
          <w:rFonts w:ascii="IRNazanin" w:hAnsi="IRNazanin" w:eastAsia="IRNazanin"/>
          <w:color w:val="111111"/>
          <w:sz w:val="28"/>
          <w:sz w:val="28"/>
          <w:szCs w:val="28"/>
          <w:rtl w:val="true"/>
          <w:lang w:bidi="fa-IR"/>
        </w:rPr>
        <w:t>ارتداد از نظر جنسیت نیز حکم جداگانه 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به معنای برگشته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مسلمانی از اسلام برگشت باید دوباره اسلام بر او عرضه گردد تا اگر شبهه ای برایش پیش آمده است با دلیل و برهان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را باید به مدت سه روز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پذیرفت و توبه کرد، مشکلی نیست اگر نه پس از سه روز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مسلمه از اسلام برگشت، کشته نمی شود، بلکه زندانی می شود تا بمیرد یا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مسلمان، کلمه ی کفر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وی نابود می شود و همه ی نیکی ها و عبادت های او از بین می رود و نکاح او با عیالش باطل می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مذهب اهل سنت، عوامل ارتداد و برگشتن از دین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انکار خداوند، انکار صفات او، اعتقاد به خدایان چندگانه انکار فرشتگان، انکار یکی از کتاب های آسمانی، نبوت، تقدیر، قیامت یا یکی از احکام قطعی خداوند و دروغ پنداشتن سخنان حضرت رسول اکرم صلی الله علیه و آله </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35" w:name="__RefHeading___Toc1338153_2281741623"/>
      <w:bookmarkStart w:id="236" w:name="_Toc94"/>
      <w:bookmarkEnd w:id="235"/>
      <w:r>
        <w:rPr/>
        <w:t>3</w:t>
      </w:r>
      <w:r>
        <w:rPr>
          <w:rtl w:val="true"/>
        </w:rPr>
        <w:t>ـ اهلبیت و مهدویت</w:t>
      </w:r>
      <w:bookmarkEnd w:id="236"/>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اهلبیت و مهدویت</w:t>
      </w:r>
    </w:p>
    <w:p>
      <w:pPr>
        <w:pStyle w:val="BookText"/>
        <w:rPr/>
      </w:pPr>
      <w:r>
        <w:rPr>
          <w:rFonts w:ascii="IRNazanin" w:hAnsi="IRNazanin" w:eastAsia="IRNazanin"/>
          <w:color w:val="111111"/>
          <w:sz w:val="28"/>
          <w:sz w:val="28"/>
          <w:szCs w:val="28"/>
          <w:rtl w:val="true"/>
          <w:lang w:bidi="fa-IR"/>
        </w:rPr>
        <w:t>تشیع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تشیع مهدویت و حکومت جهانی که به دست حضرت مهدی عج الله تعالی فرجه الشریف پدید می آید از جایگاه ویژه 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جنبه های گوناگون اعتقادی، فلسفی، تاریخی تربیتی و اجتماعی می توان </w:t>
      </w:r>
    </w:p>
    <w:p>
      <w:pPr>
        <w:pStyle w:val="BookText"/>
        <w:rPr/>
      </w:pPr>
      <w:r>
        <w:rPr>
          <w:rFonts w:ascii="IRNazanin" w:hAnsi="IRNazanin" w:eastAsia="IRNazanin"/>
          <w:color w:val="111111"/>
          <w:sz w:val="28"/>
          <w:sz w:val="28"/>
          <w:szCs w:val="28"/>
          <w:rtl w:val="true"/>
          <w:lang w:bidi="fa-IR"/>
        </w:rPr>
        <w:t>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پرداختن به هر جنبه از این موضوع و تعیین حوزه و زاویه ی بحث برای تطبیق دادن آن با شرایط زمانه و پیش بینی دست آوردهای آن فرصتی مناسب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جا ارایه می شود، بررسی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ضرورت حاکمیت دینی پس از رسول خدا صلی الله علیه و آله است که تشیع و اهل سنت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 زمان زنده ی غایب، در باورهای دینی تشیع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ضرورت تشکیل حکومت مهدی موعود عج الله تعالی فرجه الشریف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پندارید اوصیای ما هر که را بخواهند وصی می کنند؟ نه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و گفته ای به جامانده از رسول خدا صلی الله علیه و آله درباره ی امامی پس از امامی دیگر است تا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درباره ی قیام امام قائم عج الله تعالی فرجه الشریف روایت های فراوانی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رسول خدا صلی الله علیه و آله نقل شده است پیامبر اکرم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روز از دنیا باقی نمانده باشد خداوند مردی از اهل بیتم را بر می انگیزد تا زمین را پر از عدل و داد کند هم چنان که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برخی روایت آمده است که مهدی عج الله تعالی فرجه الشریف از عترت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ی امام مهدی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عزوجل خلیفه ای را در میان این امت بر می انگیزد که مال را بی آن که بشمارد به دیگران می بخشد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شخصیت های اسلامی به حضور وجود مقدس امام مهدی در متن واقعیت جامعه ی اسلامی باور دارند که در این میان، به سخنان امام خمینی رحمه الله در این زمینه بسنده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ان الانسان لفی خسر، عصر، انسان کامل است، امام زمان است یعنی عصاره ی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عصاره ی </w:t>
      </w:r>
    </w:p>
    <w:p>
      <w:pPr>
        <w:pStyle w:val="BookText"/>
        <w:rPr/>
      </w:pPr>
      <w:r>
        <w:rPr>
          <w:rFonts w:ascii="IRNazanin" w:hAnsi="IRNazanin" w:eastAsia="IRNazanin"/>
          <w:color w:val="111111"/>
          <w:sz w:val="28"/>
          <w:sz w:val="28"/>
          <w:szCs w:val="28"/>
          <w:rtl w:val="true"/>
          <w:lang w:bidi="fa-IR"/>
        </w:rPr>
        <w:t>همه ی موجودات یعنی قسم به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 محتمل است که در این زمان حضرت مهدی باشد یا انسان کامل باشد که مصداق بزرگش رسول اکرم صلی الله علیه و آله و ائمه ی هدی و در عصر، ما حضرت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عصاره ی موجودات عصر، فشرده ی موجودات آن که فشرده ی همه عالم است، یک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تمامی عالم، همه ی عالم در این موجود و در این انسان کامل عصاره شده است و خدا به این عصاره قسم می خورد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تسنن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مذاهب اربعه مستقیم یا غیرمستقیم از مکتب علمی و فقهی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مذاهب اربعه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قایل اند و بسیاری از علمای آنان، امام مهدی قائم را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در تأیید آن احادیثی از رسول خدا صلی الله علیه و آله را به عنوان سند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ابن ماجه و ابو نعیم از انس بن مالک روایت کرده 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 نفر از فرزندان عبدالمطلب سروران اهل بهشت هستیم، من، حمزه،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ـ از دانشمندان مورد وثوق اهل سنت ـ از ابوهریره نقل </w:t>
      </w:r>
    </w:p>
    <w:p>
      <w:pPr>
        <w:pStyle w:val="BookText"/>
        <w:rPr/>
      </w:pPr>
      <w:r>
        <w:rPr>
          <w:rFonts w:ascii="IRNazanin" w:hAnsi="IRNazanin" w:eastAsia="IRNazanin"/>
          <w:color w:val="111111"/>
          <w:sz w:val="28"/>
          <w:sz w:val="28"/>
          <w:szCs w:val="28"/>
          <w:rtl w:val="true"/>
          <w:lang w:bidi="fa-IR"/>
        </w:rPr>
        <w:t>کرده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باقی نماند، خداوند آن روز را آن قدر طولانی می کند که مهدی عج الله تعالی فرجه الشریف در پی آید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 چنین ابوداود، ابن ماجه، طبرانی و حاکم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 الله تعالی فرجه الشریف از سلاله ی من و فرزندان فاطمه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های فراوانی که از طریق اهل سنت نقل شده آمده است که امام مهدی عج الله تعالی فرجه الشریف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 و این ضرورت راهمه ی آنان پذیرفته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منابع عامه درباره ی اهمیت و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اکرم صلی الله علیه و آله مطالبی آمده است مانند این حدیث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گذاشتم که اگر به آن دو ایمان داشته باشید هرگز گمراه نشوید، زیرا هر یک از آن ها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کتاب خدا است که از آسمان تا زمین کشیده شده است و دیگری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 شوند تا این که در کنار حوض کوثر به هم برسند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هم چنین پیامبر درباره ی مقام شیعیان و خانواده ی رسول خدا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نیستی که تو، حسن و حسین در بهشت همراه من هستید و ذریه ی ما پشت سرمان و زنهامان پشت سر ذریه ی ما و شیعیان مان در دو سوی راست و چپ ما قرار دارند؟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رسول خدا صلی الله علیه و آله اهل بیت را کشتی نجات می داند که هر کس در آن کشتی نشیند، نجات می یابد و گرنه غرق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من در </w:t>
      </w:r>
      <w:bookmarkStart w:id="237" w:name="pg3809_35137"/>
    </w:p>
    <w:p>
      <w:pPr>
        <w:pStyle w:val="BookText"/>
        <w:rPr/>
      </w:pPr>
      <w:bookmarkEnd w:id="237"/>
      <w:r>
        <w:rPr>
          <w:rFonts w:ascii="IRNazanin" w:hAnsi="IRNazanin" w:eastAsia="IRNazanin"/>
          <w:color w:val="111111"/>
          <w:sz w:val="28"/>
          <w:sz w:val="28"/>
          <w:szCs w:val="28"/>
          <w:rtl w:val="true"/>
          <w:lang w:bidi="fa-IR"/>
        </w:rPr>
        <w:t>میان شما همانند کشتی نوح در میان قوم او است که هر کس بر آن سوار شود، نجات یابد و هر کس از آن روی برتابد غرق گردد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در دیدگاه اهل سنت، باور به اهل بیت و سخنان رسول خدا صلی الله علیه و آله درباره ی جایگاه آنان بسیار محترم است و امر مهدویت را که در گذشته و پیشینه ی تاریخی اسلام ریشه دارد، ادامه دهنده ی امر رسالت می دانند</w:t>
      </w:r>
      <w:r>
        <w:rPr>
          <w:rFonts w:eastAsia="IRNazanin" w:cs="IRNazanin"/>
          <w:color w:val="111111"/>
          <w:sz w:val="28"/>
          <w:szCs w:val="28"/>
          <w:rtl w:val="true"/>
          <w:lang w:bidi="fa-IR"/>
        </w:rPr>
        <w:t>.</w:t>
      </w:r>
    </w:p>
    <w:p>
      <w:pPr>
        <w:pStyle w:val="Heading5"/>
        <w:numPr>
          <w:ilvl w:val="4"/>
          <w:numId w:val="1"/>
        </w:numPr>
        <w:rPr/>
      </w:pPr>
      <w:bookmarkStart w:id="238" w:name="__RefHeading___Toc1338155_2281741623"/>
      <w:bookmarkStart w:id="239" w:name="_Toc95"/>
      <w:bookmarkEnd w:id="238"/>
      <w:r>
        <w:rPr/>
        <w:t>4</w:t>
      </w:r>
      <w:r>
        <w:rPr>
          <w:rtl w:val="true"/>
        </w:rPr>
        <w:t>ـ تقیه و جواز آن</w:t>
      </w:r>
      <w:bookmarkEnd w:id="23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تقیه و جواز آن</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فرمانروایی حاکمیت های استبدادی بر جامعه ی اسلامی وجود آنان را برای خود و دوستان خویش خطری جدی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روش های گسترش اندیشه ی دینی و وسیله ی حفظ وحدت دینی مطرح کردند و آن را عبادت و پیروی از امام دانستند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رعایت تقیه، برنامه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کارآیی لازم برخوردار نمی شد و جان تلاش گران راه پاسداری از دین نیز با خطر رو به رو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برای حفظ یکپارچگی جامعه 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پنهان ساختن فعالیت های خود پافشاری می کردند و آشکار کردن فعالیت ها را گاهی خروج از دین و گاهی مساوی با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عمد و زمانی دچار </w:t>
      </w:r>
    </w:p>
    <w:p>
      <w:pPr>
        <w:pStyle w:val="BookText"/>
        <w:rPr/>
      </w:pPr>
      <w:r>
        <w:rPr>
          <w:rFonts w:ascii="IRNazanin" w:hAnsi="IRNazanin" w:eastAsia="IRNazanin"/>
          <w:color w:val="111111"/>
          <w:sz w:val="28"/>
          <w:sz w:val="28"/>
          <w:szCs w:val="28"/>
          <w:rtl w:val="true"/>
          <w:lang w:bidi="fa-IR"/>
        </w:rPr>
        <w:t>شدن به مصیبت و گرفتار آمدن به داغی آهن و محبوس گشتن در زندان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داشتند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نه تنها در برابر دشمنان اسلام واجب می دانستند بلکه برای حفظ وحدت اسلامی در میان خود مسلمانان نیز لازم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رعایت تقیه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نیاکان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تقیه نیست، دین نیست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همچنین قرآن درباره ی تقیه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اهل ایمان مؤمنان را واگذارند و از کافران دوست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کند، رابطه ی او با خدا گسسته است مگر برای در امان ماندن از شر آنان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تقیه از منظر مکتب تشیع آن است که خواسته های خود را پنهان داری، تا خطری تو را تهدید نکند و از گزند دشمنان دین در امان 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نظر شیعه آن است که چیزی را به زبان آری یا عملی را انجام دهی که به آن معتقد نیستی و با این کار ضرری را از خود و اموالت دفع و عزت خود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میان افرادی هستی که به دین تو ایمان ندارند و بسیار متعصب اند و اگر در قول و فعل خود از آنان پیروی نکنی، به تو آسیب می رسانند به اندازه ای که خود را از آسیب آنان دور نگاه داری باید مماشات کنی، فقهای شیعه اعلام داشته اند اگر یکی از شیعیان در محیط متعصب اهل سنت واقع شد، باید به عنوان تقیه دست بسته نماز بگزارد و هنگام وضو باید به جای مسح پاهایش را بشوید، </w:t>
      </w:r>
    </w:p>
    <w:p>
      <w:pPr>
        <w:pStyle w:val="BookText"/>
        <w:rPr/>
      </w:pPr>
      <w:r>
        <w:rPr>
          <w:rFonts w:ascii="IRNazanin" w:hAnsi="IRNazanin" w:eastAsia="IRNazanin"/>
          <w:color w:val="111111"/>
          <w:sz w:val="28"/>
          <w:sz w:val="28"/>
          <w:szCs w:val="28"/>
          <w:rtl w:val="true"/>
          <w:lang w:bidi="fa-IR"/>
        </w:rPr>
        <w:t>تا ضرری متوجه او نگردد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پس می توان به این نتیجه رسید که پافشاری مکتب تشیع بر تقیّه با هدف دفع ضرر احتمالی از جان، مال و عرض شیعیان و گسترش وحدت دینی میان مذاهب گوناگون اسلامی،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ی نگرش اهل سنت، دوستی با مخالفان دین اسلام کمک گرفتن از آنان یا همکاری با ایشان بر خلاف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نیز وجود دارد که زیان رسیدن به مال، عرض و ایمان مسلمان حرام و دفع ضرر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سوی دشمنان متعصب ضد دین زیانی متوجه فرد مسلمان باشد باید برای دفع آن خطر، طرح خویش را پنهان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منابع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 دوم در نُه مورد تکلیف از دوش فرد مسلمان برداشته شده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نسیان، آن چه از آن کراهت دارد، آن چه از آن آگاه نیست، مواردی که توانایی انجام دادن آن را ندارد و نیز هنگامه ی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ماضطر 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بر این معنا دلالت دارد که ضرورت ها و محظورات رامباح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غزالی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موارد و جواز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خون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ظالمی قصد خون مسلمانی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مسلمان پنهان گردید، دروغ واجب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علمای بزرگ اهل سنت مانند جلال الدین سیوطی، نیز تقیه را لازم دانسته اند و آن رابرای رفع خطر از خویش جایز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شدن بحث به دیدگاه چند تن از صاحب نظران اهل سنت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سنت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 مرده و فروکردن لقمه در شراب و بر زبان آوردن، کلمه ی کفر هنگام ناچاری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در جایی گسترش یابد به گونه ای که حلال بسیار کمیاب گردد استعمال هر آن چه مورد احتیاج است جایز می شود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درباره ی تقیه برای رهایی از هلاکت نیز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ترسیدی که همه یا برخی اعضای بدنشان آسیب ببیند با اظهار دوستی و نزدیکی به آن چه باور نداری، اعضای بدن خود رااز آسیب در امان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چیزی است که از ظاهر لفظ آیه ی قرآن بر می آید و همه ی علما بر آن اتفاق نظر دارند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پس یک مسلمان برای دفع خطر جانی و مالی می تواند کاری کند که از آن زیان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ی مذاهب اسلامی در زمینه ی تقیه اتفاق نظر دارند؛ زیرا قرآن که یکی از محورهای هم گرایی دینی در جامعه ی اسلامی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می کند</w:t>
      </w:r>
      <w:r>
        <w:rPr>
          <w:rFonts w:eastAsia="IRNazanin" w:cs="IRNazanin"/>
          <w:color w:val="111111"/>
          <w:sz w:val="28"/>
          <w:szCs w:val="28"/>
          <w:rtl w:val="true"/>
          <w:lang w:bidi="fa-IR"/>
        </w:rPr>
        <w:t xml:space="preserve">. </w:t>
      </w:r>
      <w:bookmarkStart w:id="240" w:name="pg3809_35145"/>
    </w:p>
    <w:p>
      <w:pPr>
        <w:pStyle w:val="Heading5"/>
        <w:numPr>
          <w:ilvl w:val="4"/>
          <w:numId w:val="1"/>
        </w:numPr>
        <w:rPr/>
      </w:pPr>
      <w:bookmarkStart w:id="241" w:name="__RefHeading___Toc1338157_2281741623"/>
      <w:bookmarkStart w:id="242" w:name="_Toc96"/>
      <w:bookmarkEnd w:id="240"/>
      <w:bookmarkEnd w:id="241"/>
      <w:r>
        <w:rPr/>
        <w:t>5</w:t>
      </w:r>
      <w:r>
        <w:rPr>
          <w:rtl w:val="true"/>
        </w:rPr>
        <w:t>ـ اولی الامر</w:t>
      </w:r>
      <w:bookmarkEnd w:id="242"/>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اولی الامر</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 xml:space="preserve">از دید مکتب تشیع رهبری جامعه ی اسلامی پس از رسول خدا صلی الله علیه و آله بر عهده 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که نخستین پیشوای مذهبی،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واپسین آنان، امام 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حاضر نیز این خطر هدایت و پاسداری از ارزش ها گسسته نشده، بلکه این مسؤولیت خطیر بر عهده ی علما و اسلام شناسان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شرایط سیاسی و فرهنگی زمان خویش، به پاسداری از کیان دین می پرداختند و برای حفظ وحدت جامعه ی اسلامی و دست آوردهای رسالت پیامبراکرم صلی الله علیه و آله تلاش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وظیفه ی ولایت و رهبری دینی جامعه ی اسلامی بر دوش کسی است که از شایستگی علمی، تقوا، عدالت و آگاهی، به امور سیاسی جهان برخوردار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دین شناسان جامعه ی اسلامی چنین فردی را یافتند و او را به عنوان رهبر سیاسی، فکری برگزیدند، پیروی از او واجب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سرپیچی از دستورهای ولی امر بر خلاف مصالح عمومی بوده و بر عکس پیروی از وی همانند پیروی از امامان و رسول اکرم صلی الله علیه و آله است و در طول پیروی از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 تشیع، ضرورت وجود رهبری دینی در رأس ساختار سیاسی جامعه ی اسلامی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طغیان و گردن کشی در برابر دستورهای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به اجرای حدود و تعزیرات اسلامی درباره ی باغیان خواهد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اهل سنت بر این باورند که مخالفت با کسی که از سوی مردم یا شورای حل و عقد به عنوان پیشوای دینی برگزیده می شود، خلاف شرع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اولی الامر را واجب و صحابه را بدون اشتباه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زمامداران اموی و عباسی را صاحب رأی و کارشان را اجتهاد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جماعت عقیده دارند هر گاه قاطبه ی مسلمانان کسی را به اتفاق و اجتماع به مقام امامت اختیار کردند، وی امام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نظر بود که آنان پس از رحلت پیغمبر صلی الله علیه و آله با ابوبکر و دیگر خلفا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افزون بر امامت خلفای راشدین، امامت معاویه مروان بن حکم و اولاد او را نیز جایز می شمارند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 دید اهل سنت، حکم حاکم سیاسی و اجتماعی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مسلم، ابوداود، نسایی و ابن ماجه، از عمر و بن عاص حدیثی بدین مضمون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حکم کند و حکمش بر اساس اجتهاد و کوشش باشد چنان که این حکم با واقع، یکی باشد خداوند به او دو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 بر خلاف واقع بود، یک اجر بر او مترتب می شود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درباره ی رهبر سیاسی یا دینی بر این باورند که حکم وی نافذ و پشتیبانی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با او به مخالفت بر خاست او </w:t>
      </w:r>
      <w:bookmarkStart w:id="243" w:name="pg3809_35149"/>
    </w:p>
    <w:p>
      <w:pPr>
        <w:pStyle w:val="BookText"/>
        <w:rPr/>
      </w:pPr>
      <w:bookmarkEnd w:id="243"/>
      <w:r>
        <w:rPr>
          <w:rFonts w:ascii="IRNazanin" w:hAnsi="IRNazanin" w:eastAsia="IRNazanin"/>
          <w:color w:val="111111"/>
          <w:sz w:val="28"/>
          <w:sz w:val="28"/>
          <w:szCs w:val="28"/>
          <w:rtl w:val="true"/>
          <w:lang w:bidi="fa-IR"/>
        </w:rPr>
        <w:t>را دفع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امامی بیعت کرد و دست خود را به او داد باید فرمانبردار باشد و اگر کس دیگری آمد و با او به ستیز برخاست، گردن دومی را بزنید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بر همین اساس آنان پیروی از حاکم اسلامی را واجب می دانند هر چند ستم کار باشد و عدالت را به طور کامل رعایت نکند</w:t>
      </w:r>
      <w:r>
        <w:rPr>
          <w:rFonts w:eastAsia="IRNazanin" w:cs="IRNazanin"/>
          <w:color w:val="111111"/>
          <w:sz w:val="28"/>
          <w:szCs w:val="28"/>
          <w:rtl w:val="true"/>
          <w:lang w:bidi="fa-IR"/>
        </w:rPr>
        <w:t>.</w:t>
      </w:r>
    </w:p>
    <w:p>
      <w:pPr>
        <w:pStyle w:val="Heading4"/>
        <w:numPr>
          <w:ilvl w:val="3"/>
          <w:numId w:val="1"/>
        </w:numPr>
        <w:rPr/>
      </w:pPr>
      <w:bookmarkStart w:id="244" w:name="__RefHeading___Toc1338159_2281741623"/>
      <w:bookmarkStart w:id="245" w:name="_Toc97"/>
      <w:bookmarkEnd w:id="244"/>
      <w:r>
        <w:rPr>
          <w:rtl w:val="true"/>
        </w:rPr>
        <w:t>ه ـ اشتراک عبادی</w:t>
      </w:r>
      <w:bookmarkEnd w:id="245"/>
    </w:p>
    <w:p>
      <w:pPr>
        <w:pStyle w:val="Heading5"/>
        <w:numPr>
          <w:ilvl w:val="4"/>
          <w:numId w:val="1"/>
        </w:numPr>
        <w:rPr/>
      </w:pPr>
      <w:bookmarkStart w:id="246" w:name="__RefHeading___Toc1338161_2281741623"/>
      <w:bookmarkStart w:id="247" w:name="_Toc98"/>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ه ـ اشتراک عبادی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پیروی از احکام مذهبی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اهمیت واجبات و مستحبات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حساسیت های عبادی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ضرورت نماز جماعت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جایگاه و پی آمدهای دعا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قداست اماکن مقدسه</w:t>
      </w:r>
    </w:p>
    <w:p>
      <w:pPr>
        <w:pStyle w:val="Heading5"/>
        <w:numPr>
          <w:ilvl w:val="4"/>
          <w:numId w:val="1"/>
        </w:numPr>
        <w:rPr/>
      </w:pPr>
      <w:bookmarkStart w:id="248" w:name="__RefHeading___Toc1338163_2281741623"/>
      <w:bookmarkStart w:id="249" w:name="_Toc99"/>
      <w:bookmarkEnd w:id="248"/>
      <w:r>
        <w:rPr/>
        <w:t>1</w:t>
      </w:r>
      <w:r>
        <w:rPr>
          <w:rtl w:val="true"/>
        </w:rPr>
        <w:t>ـ پیروی از احکام مذهبی</w:t>
      </w:r>
      <w:bookmarkEnd w:id="2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پیروی از احکام مذهبی</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تعبد به ارزش های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جمعه، حضور در صحنه های عبادی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زیارت ها و احیای شعایر اسلامی از ویژگی های مکتب تشیع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به اجرای رهنمودهای پیشوایان مذهبی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ویژه ای دارد و در زمینه ی ادای واجبات شرعی و پرداخت وجوه اسلامی، انجام آن ها را از انجام دیگر دستورهای تکلیف آور مذهبی، جدایی ناپذیر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فرهنگ، خواندن قرآن و حضور در مراسم مذهبی ـ عبادی و مراکز آموزش معارف اسلامی از شرایط پیشرفت معنوی به شمار می رود و افزون بر آن برای گسترش همبستگی اجتماعی نیز راه کارهای سودمندی ارایه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تسنن </w:t>
      </w:r>
      <w:bookmarkStart w:id="250" w:name="pg3809_35151"/>
    </w:p>
    <w:p>
      <w:pPr>
        <w:pStyle w:val="BookText"/>
        <w:rPr/>
      </w:pPr>
      <w:bookmarkEnd w:id="250"/>
      <w:r>
        <w:rPr>
          <w:rFonts w:ascii="IRNazanin" w:hAnsi="IRNazanin" w:eastAsia="IRNazanin"/>
          <w:color w:val="111111"/>
          <w:sz w:val="28"/>
          <w:sz w:val="28"/>
          <w:szCs w:val="28"/>
          <w:rtl w:val="true"/>
          <w:lang w:bidi="fa-IR"/>
        </w:rPr>
        <w:t>اهل سنت به اجرای احکام مذهبی خود حتی در سخت ترین شرایط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بر اهمیت نماز جماعت و جمعه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پیروان مذاهب اربعه می کوشند آن را حتی در صورت نبود شرایط مکانی و زمانی مناسب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ی پیش نماز و ویژگی های اخلاقی و عدالت وی حساسیت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برای بر پایی نماز جماعت به عنوان یک سنت اسلامی اهمیت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انجام مراسم حج و پرداخت وجوه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ویژه ای دارند</w:t>
      </w:r>
      <w:r>
        <w:rPr>
          <w:rFonts w:eastAsia="IRNazanin" w:cs="IRNazanin"/>
          <w:color w:val="111111"/>
          <w:sz w:val="28"/>
          <w:szCs w:val="28"/>
          <w:rtl w:val="true"/>
          <w:lang w:bidi="fa-IR"/>
        </w:rPr>
        <w:t>.</w:t>
      </w:r>
    </w:p>
    <w:p>
      <w:pPr>
        <w:pStyle w:val="Heading5"/>
        <w:numPr>
          <w:ilvl w:val="4"/>
          <w:numId w:val="1"/>
        </w:numPr>
        <w:rPr/>
      </w:pPr>
      <w:bookmarkStart w:id="251" w:name="__RefHeading___Toc1338165_2281741623"/>
      <w:bookmarkStart w:id="252" w:name="_Toc100"/>
      <w:bookmarkEnd w:id="251"/>
      <w:r>
        <w:rPr/>
        <w:t>2</w:t>
      </w:r>
      <w:r>
        <w:rPr>
          <w:rtl w:val="true"/>
        </w:rPr>
        <w:t>ـ اهمیت واجبات و مستحبات</w:t>
      </w:r>
      <w:bookmarkEnd w:id="25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اهمیت واجبات و مستحبات</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از دید تشیع انجام واجبات افزون بر بهره های معنوی آخرتی در دنیا نیز پی آمدهایی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روزه بگیرد افزون بر پاداش معنوی از برخی آثار فیزیکی نیز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شیعه، انجام فرایض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و زکات بهره مندی آدمی از حیات طیبه را در جهان آخرت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ترک آن ها نیز پی آمدهای منفی اجتماعی در دنیا و عذاب شدید در آخرت را به همراه می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 کس که باور دینی دارد، نه تنها به واجبات پای بند است بلکه می کوشد مستحبات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اعتکاف، احیا، مراسم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نذورات و اعیاد مذهبی را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ترتیب، ترک واجب،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واجب دو گونه است برخی واجبات در ردیف حقوق خدایی است که با قضا یا توبه جبران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 ها نیز در شمار حقوق مردم قرار دارد که بدون پرداخت آن یا به دست آوردن رضایت طرف مقابل جبران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اهل سنت افزون بر واجباتی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پرداخت وجوه شرعی برای مستحباتی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نافله ی شب، نمازهای تراویح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اهمیت ویژه ای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قلمروی واجبات و مستحبات در اسلام به نماز و روزه و موارد یاد شده محدود نمی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که به افزایش شکوهمندی دین بیانجامد، واجب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برای دفاع از دین 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تهیه ی اسلحه و ابزار دفاعی نیز از مقدمات واجب به شمار می آید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فقهی اهل سنت از مستحباتی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نمازهای نافله و صدقه، وقف و نذورات به عنوان سنت یاد می گردد و بر انجام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کوتاهی در انجام مستحبات عقوبت به همراه ندارد، ولی ترک واجب با عقوبت همراه است</w:t>
      </w:r>
      <w:r>
        <w:rPr>
          <w:rFonts w:eastAsia="IRNazanin" w:cs="IRNazanin"/>
          <w:color w:val="111111"/>
          <w:sz w:val="28"/>
          <w:szCs w:val="28"/>
          <w:rtl w:val="true"/>
          <w:lang w:bidi="fa-IR"/>
        </w:rPr>
        <w:t xml:space="preserve">. </w:t>
      </w:r>
      <w:bookmarkStart w:id="253" w:name="pg3809_35155"/>
    </w:p>
    <w:p>
      <w:pPr>
        <w:pStyle w:val="Heading5"/>
        <w:numPr>
          <w:ilvl w:val="4"/>
          <w:numId w:val="1"/>
        </w:numPr>
        <w:rPr/>
      </w:pPr>
      <w:bookmarkStart w:id="254" w:name="__RefHeading___Toc1338167_2281741623"/>
      <w:bookmarkStart w:id="255" w:name="_Toc101"/>
      <w:bookmarkEnd w:id="253"/>
      <w:bookmarkEnd w:id="254"/>
      <w:r>
        <w:rPr/>
        <w:t>3</w:t>
      </w:r>
      <w:r>
        <w:rPr>
          <w:rtl w:val="true"/>
        </w:rPr>
        <w:t>ـ حساسیت های عبادی</w:t>
      </w:r>
      <w:bookmarkEnd w:id="25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حساسیت های عبادی</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درباره ی برگزاری نمازهای دسته جمعی، از نظر کمی و کیفی نیز شرایط ویژه ای در نظر گرفته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بیشتر، ثواب افزون تر، رعایت نظم عمومی و ترتیب صف ها در نماز و هم آهنگی در انجام اعمال و حرکات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ی فرهنگ عبادی تشیع نسبت به عبادت ها و مکان های مقدس حساسیت ویژه ای وجود دارد که در بسیاری از عبادت ها و شیوه ی برگزاری مراسم های عبادی نیز میان تشیع و اهل سنت اشتراک هایی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عبادی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احترام اماکن مقدسه، پاک نگه داشتن این مکان ها نخوابیدن در آن جا گفت وگو نکردن درباره ی امور دنیایی، انجام ندادن کارهای غیر شرعی، قرآن خواندن و گوش دادن به آن و سکوت هنگام خواندن خطبه های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برگزاری نمازهای دسته جمعی از نظر کمی و کیفی نیز شرایط ویژه ای در نظر گرفته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بیشتر، ثواب افزون تر، رعایت نظم عمومی و ترتیب صف ها در نماز و هم آهنگی در انجام اعمال و حرکت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تشیع، زنان با حفظ پوشش و حجاب شرعی می توانند در نمازهای جمعه و جماعت شرکت کنند و حتی با رعایت حقوق همسر و در چهار چوب احکام اسلامی به مسافرت های سیاسی ـ عبادی مانند حج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اهل سنت در انجام همه ی عبادت ها به ویژه نمازهای جمعه و جماعت ـ از نظر کیفیت و کمیت ـ حساسیت های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ساختار ظاهری نماز، صف بندی منظم و هماهنگی رکوع و سجود توجه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درباره ی فاصله افتادن میان افرادی که به نماز ایستاده اند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 عمر رضی اللّه عنه هرگاه می خواست نماز بگزارد دستور می داد صف ها را 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نماز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راست کنید، تا شیطان خود را در میان شما نیافکند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نمازخواندن کسی پیش روی نمازگزاران راه برود آن را بی اعتنایی به دستورهای پروردگار می دانند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درباره ی زمان خواندن قرآن و خطبه های نماز جمعه و نماز عیدین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خطبه شروع شد شنیدن آن برهمه ی حاضرین واجب است خواه به امام نزدیک باشد خواه دور باشد و کار دیگری جایز نیست</w:t>
      </w:r>
      <w:r>
        <w:rPr>
          <w:rFonts w:eastAsia="IRNazanin" w:cs="IRNazanin"/>
          <w:color w:val="111111"/>
          <w:sz w:val="28"/>
          <w:szCs w:val="28"/>
          <w:rtl w:val="true"/>
          <w:lang w:bidi="fa-IR"/>
        </w:rPr>
        <w:t>»</w:t>
      </w:r>
      <w:r>
        <w:rPr>
          <w:rStyle w:val="FootnoteAnchor"/>
          <w:rtl w:val="true"/>
        </w:rPr>
        <w:footnoteReference w:id="128"/>
      </w:r>
      <w:bookmarkStart w:id="256" w:name="pg3809_35159"/>
    </w:p>
    <w:p>
      <w:pPr>
        <w:pStyle w:val="Heading5"/>
        <w:numPr>
          <w:ilvl w:val="4"/>
          <w:numId w:val="1"/>
        </w:numPr>
        <w:rPr/>
      </w:pPr>
      <w:bookmarkStart w:id="257" w:name="__RefHeading___Toc1338169_2281741623"/>
      <w:bookmarkStart w:id="258" w:name="_Toc102"/>
      <w:bookmarkEnd w:id="256"/>
      <w:bookmarkEnd w:id="257"/>
      <w:r>
        <w:rPr/>
        <w:t>4</w:t>
      </w:r>
      <w:r>
        <w:rPr>
          <w:rtl w:val="true"/>
        </w:rPr>
        <w:t>ـ ضرورت نماز جماعت</w:t>
      </w:r>
      <w:bookmarkEnd w:id="25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ضرورت نماز جماعت</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در فرهنگ تشیع، خواندن نماز جماعت از ارزش بالایی برخوردار است، به گونه ای که ثواب یک رکعت نماز جماعت، صد و پنجاه برابر نماز فرادا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پاداش برای ذات نماز نیست بلکه برای پی آمدهای مثبتی است که با انجام آن در عرصه های اجتماعی و سیاسی جامعه ی دین محور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آمدهای مثبت این کار به موارد زیر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همگرایی دینی، بستر سازی شالوده ی وحدت فکری، اعتقادی، عبادی و سیاسی و تضمین اقتدار فکری و عملی جامعه 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مذهب تشیع به جمع گرایی دینی بسیار سفارش شده است، برخی علمای اهل تشیع بر واجب تعینی بودن نماز جمعه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تأکید بر اقامه ی نماز جماعت را در مسجد، با رعایت حقوق مسجد، به عنوان مرکز دینی، در حضور و شکوه بخشیدن به آن و انجام مراسم دعا و اقامه ی نماز جمعه و جماعت در آن دانسته اند و در این نگاه، بی اعتنایی به نماز جماعت و شرکت نکردن در آن، گناه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ی فرهنگ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سنتی مؤکد است که در فضیلت آن احادیث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نقل کرده است که </w:t>
      </w:r>
      <w:bookmarkStart w:id="259" w:name="pg3809_35161"/>
    </w:p>
    <w:p>
      <w:pPr>
        <w:pStyle w:val="BookText"/>
        <w:rPr/>
      </w:pPr>
      <w:bookmarkEnd w:id="259"/>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 جماعت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فرادا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خواندن در مساجدی که جمعیت بیشتری در آن حضور دارند هر چند دورتر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غسل کند خود را خوش بو سازد و به سوی مسجد جامع برود و نماز نافله بخواند و هنگام خطبه سکوت کند از آن جمعه تا جمعه ی دیگر همه ی گناهانش بخشوده می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نماز را فرادا خوانده است و بعد به جماعت برگزار کرد ثواب هر دو را 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پیشوایان اهل سنت در شیوه ی برگزاری نماز جماعت اتفاق نظر دارند و در سخت ترین شرایط نیز به انجام آن اهتمام می ورزند</w:t>
      </w:r>
      <w:r>
        <w:rPr>
          <w:rFonts w:eastAsia="IRNazanin" w:cs="IRNazanin"/>
          <w:color w:val="111111"/>
          <w:sz w:val="28"/>
          <w:szCs w:val="28"/>
          <w:rtl w:val="true"/>
          <w:lang w:bidi="fa-IR"/>
        </w:rPr>
        <w:t>.</w:t>
      </w:r>
    </w:p>
    <w:p>
      <w:pPr>
        <w:pStyle w:val="Heading5"/>
        <w:numPr>
          <w:ilvl w:val="4"/>
          <w:numId w:val="1"/>
        </w:numPr>
        <w:rPr/>
      </w:pPr>
      <w:bookmarkStart w:id="260" w:name="__RefHeading___Toc1338171_2281741623"/>
      <w:bookmarkStart w:id="261" w:name="_Toc103"/>
      <w:bookmarkEnd w:id="260"/>
      <w:r>
        <w:rPr/>
        <w:t>5</w:t>
      </w:r>
      <w:r>
        <w:rPr>
          <w:rtl w:val="true"/>
        </w:rPr>
        <w:t>ـ جایگاه و پی آمدهای دعا</w:t>
      </w:r>
      <w:bookmarkEnd w:id="261"/>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جایگاه و پی آمدهای دعا</w:t>
      </w:r>
    </w:p>
    <w:p>
      <w:pPr>
        <w:pStyle w:val="BookText"/>
        <w:rPr/>
      </w:pPr>
      <w:r>
        <w:rPr>
          <w:rFonts w:ascii="IRNazanin" w:hAnsi="IRNazanin" w:eastAsia="IRNazanin"/>
          <w:color w:val="111111"/>
          <w:sz w:val="28"/>
          <w:sz w:val="28"/>
          <w:szCs w:val="28"/>
          <w:rtl w:val="true"/>
          <w:lang w:bidi="fa-IR"/>
        </w:rPr>
        <w:t>تشیع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درحوزه ی معارف تشیع دعا بدان دلیل که خود ابزاری از ابزارهای پاسداری از مرزهای ایدئولوژیک به شمار می آید از نقش و جایگاه ویژه ای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پس از رسول خدا صلی الله علیه و آله با بهره گیری از شیوه های گوناگون برای پاسداری از دین تلاش ورزیدند که یکی از این راه کارهای سودمند، پویا سازی فرهنگ دعا و نیایش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دوره ی پر بار </w:t>
      </w:r>
    </w:p>
    <w:p>
      <w:pPr>
        <w:pStyle w:val="BookText"/>
        <w:rPr/>
      </w:pPr>
      <w:r>
        <w:rPr>
          <w:rFonts w:ascii="IRNazanin" w:hAnsi="IRNazanin" w:eastAsia="IRNazanin"/>
          <w:color w:val="111111"/>
          <w:sz w:val="28"/>
          <w:sz w:val="28"/>
          <w:szCs w:val="28"/>
          <w:rtl w:val="true"/>
          <w:lang w:bidi="fa-IR"/>
        </w:rPr>
        <w:t xml:space="preserve">حیات معنوی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تبلور یافت در این دوره ی تاریخی، مبارزه ی آن حضرت به وسیله ی دعا در بیداری جامعه ی اسلامی بسیار کارگر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pStyle w:val="BookText"/>
        <w:rPr/>
      </w:pPr>
      <w:r>
        <w:rPr>
          <w:rFonts w:ascii="IRNazanin" w:hAnsi="IRNazanin" w:eastAsia="IRNazanin"/>
          <w:color w:val="111111"/>
          <w:sz w:val="28"/>
          <w:sz w:val="28"/>
          <w:szCs w:val="28"/>
          <w:rtl w:val="true"/>
          <w:lang w:bidi="fa-IR"/>
        </w:rPr>
        <w:t>اهل سنت چون به سنت نبوی پای بندی ویژه ای دارند از رسول خدا صلی الله علیه و آله به عنوان شخصی یاد می کنند که با رازها و نیازهای ملکوتی اش توانست بسیاری از مردم عادی عرب را به سوی دین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 و نیایش در پیشگاه ذات پروردگار را یکی از راه های رسیدن به وصال الهی و رشد جنبه های روحی و معنوی آدمی می 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نمازهای واجب یا نافله، وسیله ی قرب به خداوند و برآوردن نیازهای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طلب سلامتی، شفا و آمرزش از خداوند برای خود یا دیگران اعم از زندگان و مردگان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و صدقه دادن برای اموات و بخشیدن ثواب آن صدقه به روح آنان درست و سودمند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درباره ی شیوه ی دعا کردن در منابع اهل سنت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از ابن عباس نقل می کند که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شود؟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خود را برابر محل اتصال بازو به شانه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این است که با یک انکشت اشاره کنی و یا دست ها را دراز کنی</w:t>
      </w:r>
      <w:r>
        <w:rPr>
          <w:rFonts w:eastAsia="IRNazanin" w:cs="IRNazanin"/>
          <w:color w:val="111111"/>
          <w:sz w:val="28"/>
          <w:szCs w:val="28"/>
          <w:rtl w:val="true"/>
          <w:lang w:bidi="fa-IR"/>
        </w:rPr>
        <w:t>».</w:t>
      </w:r>
      <w:r>
        <w:rPr>
          <w:rStyle w:val="FootnoteAnchor"/>
          <w:rtl w:val="true"/>
        </w:rPr>
        <w:footnoteReference w:id="133"/>
      </w:r>
      <w:bookmarkStart w:id="262" w:name="pg3809_35164"/>
    </w:p>
    <w:p>
      <w:pPr>
        <w:pStyle w:val="Heading5"/>
        <w:numPr>
          <w:ilvl w:val="4"/>
          <w:numId w:val="1"/>
        </w:numPr>
        <w:rPr/>
      </w:pPr>
      <w:bookmarkStart w:id="263" w:name="__RefHeading___Toc1338173_2281741623"/>
      <w:bookmarkStart w:id="264" w:name="_Toc104"/>
      <w:bookmarkEnd w:id="262"/>
      <w:bookmarkEnd w:id="263"/>
      <w:r>
        <w:rPr/>
        <w:t>6</w:t>
      </w:r>
      <w:r>
        <w:rPr>
          <w:rtl w:val="true"/>
        </w:rPr>
        <w:t>ـ قداست اماکن مقدسه</w:t>
      </w:r>
      <w:bookmarkEnd w:id="264"/>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قداست اماکن مقدسه</w:t>
      </w:r>
    </w:p>
    <w:p>
      <w:pPr>
        <w:pStyle w:val="BookText"/>
        <w:rPr/>
      </w:pP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اسلام همانند دیگر ادیان، برای مکان های برگزاری مراسم دینی امتیاز ویژه ای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زیارت گاه های اسلامی مورد احترام کسانی قرار می گیرد که به مذهب، عبادت و نیایش ایمان دارند و به روح همگرایی دینی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بدان دلیل به زیارت آرام گاه ائمه ی اطهار و امام زادگان سفارش می شود که آنان به عنوان پاسداران ارزش های دینی از هیچ کوششی فرو 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نیز با توسل جستن به آن ها زمینه ی ارتباط بنده با خداوند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دیگر از مراکز عبادی است که در فرهنگ شیعه، ارزش و احکام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نامسلمان ـ چون نجس هستند ـ و افرادی که پاک نیستند نمی توانند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از فرش، زمین یا اطراف مسجد نجس شد واجب کفایی است که آن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حال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رها کنند و به طهارت مسجد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هنگام ورود به صحن مسجد، کفش ها را در بیرون صحن از پای در می آورند و با پای برهنه وارد صحن می شوند و با آرامش و نظم به عبادت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میان و پیش صف های جماعت را گناه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مسجد نیز ثواب فراوانی قایل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برای رضای خدا مسجدی بسازد خداوند متعال برای او در بهشت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ساختن جزو صدقات 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اندازه برای ساختمان مسجد کمک کند، خداوند ثوابی برای کمک کننده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وسایل مسجد یا مدرسه ی دینی را برای خود به فروش برساند یا از آن استفاده کند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همه ی علمای اهل سنت در این مسأله توافق نظر دارند که نامسلمانان نباید وارد مسجد شوند زیرا نجاست ظاهری و باطنی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کافر با امان و عهد و ذمه وارد بلاد اسلامی شود ولی جایز نیست داخل مساجد 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این ممنوعیت محیط خانه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مساجد سرزمین های اسلامی را در بر می گیرد</w:t>
      </w:r>
      <w:r>
        <w:rPr>
          <w:rFonts w:eastAsia="IRNazanin" w:cs="IRNazanin"/>
          <w:color w:val="111111"/>
          <w:sz w:val="28"/>
          <w:szCs w:val="28"/>
          <w:rtl w:val="true"/>
          <w:lang w:bidi="fa-IR"/>
        </w:rPr>
        <w:t xml:space="preserve">. </w:t>
      </w:r>
      <w:bookmarkStart w:id="265" w:name="pg3809_35169"/>
    </w:p>
    <w:p>
      <w:pPr>
        <w:pStyle w:val="Heading2"/>
        <w:numPr>
          <w:ilvl w:val="1"/>
          <w:numId w:val="1"/>
        </w:numPr>
        <w:rPr/>
      </w:pPr>
      <w:bookmarkStart w:id="266" w:name="__RefHeading___Toc1338175_2281741623"/>
      <w:bookmarkStart w:id="267" w:name="_Toc105"/>
      <w:bookmarkEnd w:id="265"/>
      <w:bookmarkEnd w:id="266"/>
      <w:r>
        <w:rPr>
          <w:rtl w:val="true"/>
        </w:rPr>
        <w:t>بخش چهارم</w:t>
      </w:r>
      <w:r>
        <w:rPr>
          <w:rtl w:val="true"/>
        </w:rPr>
        <w:t xml:space="preserve">: </w:t>
      </w:r>
      <w:r>
        <w:rPr>
          <w:rtl w:val="true"/>
        </w:rPr>
        <w:t>نقش استعمار در چندگانگی مذاهب اسلامی</w:t>
      </w:r>
      <w:bookmarkEnd w:id="267"/>
    </w:p>
    <w:p>
      <w:pPr>
        <w:pStyle w:val="Heading3"/>
        <w:numPr>
          <w:ilvl w:val="2"/>
          <w:numId w:val="1"/>
        </w:numPr>
        <w:rPr/>
      </w:pPr>
      <w:bookmarkStart w:id="268" w:name="__RefHeading___Toc1338177_2281741623"/>
      <w:bookmarkStart w:id="269" w:name="_Toc10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بخش چهارم نقش استعمار در چندگانگی مذاهب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استعمار در چندگانگی مذاهب اسلامی</w:t>
      </w:r>
    </w:p>
    <w:p>
      <w:pPr>
        <w:pStyle w:val="BookText"/>
        <w:rPr/>
      </w:pPr>
      <w:r>
        <w:rPr>
          <w:rFonts w:ascii="IRNazanin" w:hAnsi="IRNazanin" w:eastAsia="IRNazanin"/>
          <w:color w:val="111111"/>
          <w:sz w:val="28"/>
          <w:sz w:val="28"/>
          <w:szCs w:val="28"/>
          <w:rtl w:val="true"/>
          <w:lang w:bidi="fa-IR"/>
        </w:rPr>
        <w:t>زیان های اختلاف پیروان مذاهب اسلامی در برابر تهدید استعمار</w:t>
      </w:r>
    </w:p>
    <w:p>
      <w:pPr>
        <w:pStyle w:val="BookText"/>
        <w:rPr/>
      </w:pPr>
      <w:r>
        <w:rPr>
          <w:rFonts w:ascii="IRNazanin" w:hAnsi="IRNazanin" w:eastAsia="IRNazanin"/>
          <w:color w:val="111111"/>
          <w:sz w:val="28"/>
          <w:sz w:val="28"/>
          <w:szCs w:val="28"/>
          <w:rtl w:val="true"/>
          <w:lang w:bidi="fa-IR"/>
        </w:rPr>
        <w:t>بزرگ نمایی اختلاف ها ابزار سلطه ی فرهنگی استعمار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بحران هویت مذهبی ـ فرهنگی در جامعه 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مشترک</w:t>
      </w:r>
      <w:r>
        <w:rPr>
          <w:rFonts w:eastAsia="IRNazanin" w:cs="IRNazanin"/>
          <w:color w:val="111111"/>
          <w:sz w:val="28"/>
          <w:szCs w:val="28"/>
          <w:rtl w:val="true"/>
          <w:lang w:bidi="fa-IR"/>
        </w:rPr>
        <w:t xml:space="preserve">) </w:t>
      </w:r>
      <w:bookmarkStart w:id="270" w:name="pg3809_35171"/>
    </w:p>
    <w:p>
      <w:pPr>
        <w:pStyle w:val="Heading3"/>
        <w:numPr>
          <w:ilvl w:val="2"/>
          <w:numId w:val="1"/>
        </w:numPr>
        <w:rPr/>
      </w:pPr>
      <w:bookmarkStart w:id="271" w:name="__RefHeading___Toc1338179_2281741623"/>
      <w:bookmarkStart w:id="272" w:name="_Toc107"/>
      <w:bookmarkEnd w:id="270"/>
      <w:bookmarkEnd w:id="271"/>
      <w:r>
        <w:rPr>
          <w:rtl w:val="true"/>
        </w:rPr>
        <w:t>نقش استعمار در چندگانگی مذاهب اسلامی</w:t>
      </w:r>
      <w:bookmarkEnd w:id="272"/>
    </w:p>
    <w:p>
      <w:pPr>
        <w:pStyle w:val="BookText"/>
        <w:rPr/>
      </w:pPr>
      <w:r>
        <w:rPr>
          <w:rFonts w:ascii="IRNazanin" w:hAnsi="IRNazanin" w:eastAsia="IRNazanin"/>
          <w:color w:val="111111"/>
          <w:sz w:val="28"/>
          <w:sz w:val="28"/>
          <w:szCs w:val="28"/>
          <w:rtl w:val="true"/>
          <w:lang w:bidi="fa-IR"/>
        </w:rPr>
        <w:t>نقش استعمار در چندگانگی مذاهب اسلامی</w:t>
      </w:r>
    </w:p>
    <w:p>
      <w:pPr>
        <w:pStyle w:val="BookText"/>
        <w:rPr/>
      </w:pPr>
      <w:r>
        <w:rPr>
          <w:rFonts w:ascii="IRNazanin" w:hAnsi="IRNazanin" w:eastAsia="IRNazanin"/>
          <w:color w:val="111111"/>
          <w:sz w:val="28"/>
          <w:sz w:val="28"/>
          <w:szCs w:val="28"/>
          <w:rtl w:val="true"/>
          <w:lang w:bidi="fa-IR"/>
        </w:rPr>
        <w:t>حضور مذاهب گوناگون با پیشینه ی تاریخی و دیدگاه های متفاوت در یک کشور، زمینه را برای بهره برداری نظام های استعماری از جنبه های ناچیز اختلافی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دامن زدن به این اختلاف های کوچک، زمینه های اشتراک فکری مذاهب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اختلاف فکری را به سوی خشونت های فیزیکی جهت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مسلمانان با پیروان مذاهب ادیان دیگر درگیر می شوند که این امر، کم و بیش توجیه پذیر است، ولی مشکل امروز ما این است که دشمن با مهارت بسیار، اسلام را علیه اسلام برانگیخته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گروهی از مسلمانان به نام سنی، دسته ای می سازد که با شیعه بجنگد و بر عکس، از شیعه دسته ای می سازد تا با سنی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بی خبر از همه جا همه ی عقده های زندگی را در سایه ی درهم کوبیدن همدیگر خالی می کنند</w:t>
      </w:r>
      <w:r>
        <w:rPr>
          <w:rFonts w:eastAsia="IRNazanin" w:cs="IRNazanin"/>
          <w:color w:val="111111"/>
          <w:sz w:val="28"/>
          <w:szCs w:val="28"/>
          <w:rtl w:val="true"/>
          <w:lang w:bidi="fa-IR"/>
        </w:rPr>
        <w:t>.»</w:t>
      </w:r>
      <w:r>
        <w:rPr>
          <w:rStyle w:val="FootnoteAnchor"/>
          <w:rtl w:val="true"/>
        </w:rPr>
        <w:footnoteReference w:id="136"/>
      </w:r>
      <w:bookmarkStart w:id="273" w:name="pg3809_35172"/>
    </w:p>
    <w:p>
      <w:pPr>
        <w:pStyle w:val="BookText"/>
        <w:rPr/>
      </w:pPr>
      <w:bookmarkEnd w:id="273"/>
      <w:r>
        <w:rPr>
          <w:rFonts w:ascii="IRNazanin" w:hAnsi="IRNazanin" w:eastAsia="IRNazanin"/>
          <w:color w:val="111111"/>
          <w:sz w:val="28"/>
          <w:sz w:val="28"/>
          <w:szCs w:val="28"/>
          <w:rtl w:val="true"/>
          <w:lang w:bidi="fa-IR"/>
        </w:rPr>
        <w:t>باید گفت اگر مذاهب موجود در یک کشور، به هویت مشترک دینی دست یابند خواهند توانست با درک منافع مشترک، کشور خویش را از پراکندگی که عامل تهدیدکننده ی شیرازه ی وحدت ملی است، در امان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استعمارگران فرهنگی و نظام های استکباری نیز نخواهند توانست از اختلاف نظر مذاهب، سود جویند و به یغماگری سیاسی ـ فرهنگی و نظامی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آشکار شدن بیشتر بحث به زیان های چند گانگی مذاهب می پردازیم</w:t>
      </w:r>
      <w:r>
        <w:rPr>
          <w:rFonts w:eastAsia="IRNazanin" w:cs="IRNazanin"/>
          <w:color w:val="111111"/>
          <w:sz w:val="28"/>
          <w:szCs w:val="28"/>
          <w:rtl w:val="true"/>
          <w:lang w:bidi="fa-IR"/>
        </w:rPr>
        <w:t>.</w:t>
      </w:r>
    </w:p>
    <w:p>
      <w:pPr>
        <w:pStyle w:val="Heading3"/>
        <w:numPr>
          <w:ilvl w:val="2"/>
          <w:numId w:val="1"/>
        </w:numPr>
        <w:rPr/>
      </w:pPr>
      <w:bookmarkStart w:id="274" w:name="__RefHeading___Toc1338181_2281741623"/>
      <w:bookmarkStart w:id="275" w:name="_Toc108"/>
      <w:bookmarkEnd w:id="274"/>
      <w:r>
        <w:rPr>
          <w:rtl w:val="true"/>
        </w:rPr>
        <w:t>زیان های اختلاف پیروان مذاهب اسلامی در برابر تهدید استعمار</w:t>
      </w:r>
      <w:bookmarkEnd w:id="275"/>
    </w:p>
    <w:p>
      <w:pPr>
        <w:pStyle w:val="Heading4"/>
        <w:numPr>
          <w:ilvl w:val="3"/>
          <w:numId w:val="1"/>
        </w:numPr>
        <w:rPr/>
      </w:pPr>
      <w:bookmarkStart w:id="276" w:name="__RefHeading___Toc1338183_2281741623"/>
      <w:bookmarkStart w:id="277" w:name="_Toc109"/>
      <w:bookmarkEnd w:id="276"/>
      <w:r>
        <w:rPr/>
        <w:t>1</w:t>
      </w:r>
      <w:r>
        <w:rPr>
          <w:rtl w:val="true"/>
        </w:rPr>
        <w:t>ـ کاهش جایگاه ارزش های مذهبی</w:t>
      </w:r>
      <w:bookmarkEnd w:id="277"/>
    </w:p>
    <w:p>
      <w:pPr>
        <w:pStyle w:val="BookText"/>
        <w:rPr/>
      </w:pPr>
      <w:r>
        <w:rPr>
          <w:rFonts w:ascii="IRNazanin" w:hAnsi="IRNazanin" w:eastAsia="IRNazanin"/>
          <w:color w:val="111111"/>
          <w:sz w:val="28"/>
          <w:sz w:val="28"/>
          <w:szCs w:val="28"/>
          <w:rtl w:val="true"/>
          <w:lang w:bidi="fa-IR"/>
        </w:rPr>
        <w:t>ارزش های مذهبی در جامعه های اسلامی از جایگاه ویژه ای برخوردارند و مایه ی همبستگی توده ها در برابر تهدیدهای خارجی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استکباری نیز با آگاهی از این مسأله، در پی سست کردن ارزش های معنوی در جامعه های اسلامی هستند و می کوشند با گسترش اندیشه های مخالف با این ارزش ها، خود فراموشی دینی و تاریخی را در ذهن مردم به ویژه نسل جوان نهادینه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اگر مذاهب گوناگونی در جامعه باشند، باورها و اندیشه های گوناگونی نیز درباره ی ارزش ها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و نسل جوان به تضاد فکری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جایگاه مذهب به عنوان راهنمای زندگی سعادت آفرین، در نظر مردم کاهش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زورمندان و قدرت طلبان تاریخ هماره می خواهند با ایجاد شک و تردید، از همبستگی خلق جلوگیری کنند و با تهمت و افترا، شعاع حقیقت رااندک جلوه دهند و </w:t>
      </w:r>
    </w:p>
    <w:p>
      <w:pPr>
        <w:pStyle w:val="BookText"/>
        <w:rPr/>
      </w:pPr>
      <w:r>
        <w:rPr>
          <w:rFonts w:ascii="IRNazanin" w:hAnsi="IRNazanin" w:eastAsia="IRNazanin"/>
          <w:color w:val="111111"/>
          <w:sz w:val="28"/>
          <w:sz w:val="28"/>
          <w:szCs w:val="28"/>
          <w:rtl w:val="true"/>
          <w:lang w:bidi="fa-IR"/>
        </w:rPr>
        <w:t>از نفوذ روشنایی وحدت بخش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راه ناچار به تهمت زنی و گزافه گویی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جماعت مومنین را از یکدیگر جدا کنند و به گروه خویشتن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این راه موفق نشوند، می کوشند ارتباط مردم را با دین به میزان بسیار اندکی کاهش دهند، تا همبستگی و پایداری در راه عقیده از میان رخت بربندد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تجربه شده ی استعمار در این زمینه که پی آمدهای زیان باری برای مسلمانان داشته، تحریف ارزش های معنوی و مذهبی جامعه های اسلام از سوی خود شرق شناسان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خاورشناس سالیان دراز زحمت می کشد و کتاب بزرگ و پرقیمتی را با انبوه از تحقیقات نوین عرضه می کند، ولی با مهارت ویژه ای در لابه لای صفحات آن چند اصل مسلم دینی و تاریخی ما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طرح خود را چنان اجرا می کند که در انبوه تعریف ها و بدگویی ها از تحریف گریهایش غافل می مانیم و چون او را به عنوان دوست خود شناخته ایم، تردیدها و خراب کردن هایش رانیز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خاورشناسان با تزویر و حیله و ریا به درون حصار باورهای مذهبی و ملی ما می تازند و داشته های ما را به غارت می برند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برای نمونه، جرج زیدان، نویسنده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بیان پیشرفت های چشمگیر علمی و پیروزی های نظامی، سیاسی و فرهنگی تمدن اسلامی، مسأله ی کتاب سوزی یا آتش زدن کتاب خانه ها به دست مسلمانان را مطرح می کند و این رفتار را با فرهنگ دینی اسلام هم سو </w:t>
      </w:r>
      <w:bookmarkStart w:id="278" w:name="pg3809_35176"/>
    </w:p>
    <w:p>
      <w:pPr>
        <w:pStyle w:val="BookText"/>
        <w:rPr/>
      </w:pPr>
      <w:bookmarkEnd w:id="278"/>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دانش دوستی و جایگاه دانش در قلمروی معارف اسلامی را زیر سؤال می برد و ارزش مادی و معنوی تمدن اسلام رادر نظر مسلمانان پایین می آورد</w:t>
      </w:r>
      <w:r>
        <w:rPr>
          <w:rFonts w:eastAsia="IRNazanin" w:cs="IRNazanin"/>
          <w:color w:val="111111"/>
          <w:sz w:val="28"/>
          <w:szCs w:val="28"/>
          <w:rtl w:val="true"/>
          <w:lang w:bidi="fa-IR"/>
        </w:rPr>
        <w:t>.</w:t>
      </w:r>
    </w:p>
    <w:p>
      <w:pPr>
        <w:pStyle w:val="Heading4"/>
        <w:numPr>
          <w:ilvl w:val="3"/>
          <w:numId w:val="1"/>
        </w:numPr>
        <w:rPr/>
      </w:pPr>
      <w:bookmarkStart w:id="279" w:name="__RefHeading___Toc1338185_2281741623"/>
      <w:bookmarkStart w:id="280" w:name="_Toc110"/>
      <w:bookmarkEnd w:id="279"/>
      <w:r>
        <w:rPr/>
        <w:t>2</w:t>
      </w:r>
      <w:r>
        <w:rPr>
          <w:rtl w:val="true"/>
        </w:rPr>
        <w:t>ـ رکود جنبش های فکری و سیاسی</w:t>
      </w:r>
      <w:r>
        <w:rPr>
          <w:rtl w:val="true"/>
        </w:rPr>
        <w:t>:</w:t>
      </w:r>
      <w:bookmarkEnd w:id="280"/>
    </w:p>
    <w:p>
      <w:pPr>
        <w:pStyle w:val="BookText"/>
        <w:rPr/>
      </w:pPr>
      <w:r>
        <w:rPr>
          <w:rFonts w:ascii="IRNazanin" w:hAnsi="IRNazanin" w:eastAsia="IRNazanin"/>
          <w:color w:val="111111"/>
          <w:sz w:val="28"/>
          <w:sz w:val="28"/>
          <w:szCs w:val="28"/>
          <w:rtl w:val="true"/>
          <w:lang w:bidi="fa-IR"/>
        </w:rPr>
        <w:t>همه ی مذاهب، پدید آوردن فضای مناسب برای زندگی مادی و معنوی بهتر را رسالت خویش در برابر مردم و جامعه می دانند، ولی در شیوه ی تحقق آن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مذاهب چندگانه با برداشت های گوناگون و متضاد با یکدیگر نه تنها نیازهای زندگی اجتماعی به صورت کامل و متناسب با نیازها و شرایط جامعه تحقق نخواهد یافت، بلکه اهداف اصیل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عدالت اجتماعی، مبارزه با مفاسد اخلاقی ـ سیاسی، مقابله با هجوم فرهنگی دشمنان، زمینه سازی برای دگرگونی های بنیادین در عرصه ی فرهنگ، اقتصاد، سیاست،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 بر نفوذ استعمار خارجی نیز گشوده خواهد شد و اقتدار ملی کشور در خطر قرار خواهد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مذاهب اسلامی در رویارویی با طاغوتیان، هیچ گاه به سازش تن در ندادند و به پیروان خود آموختند که باید در برابر حکومت هایی که با معیارهای مذهبی هم آهنگی ندارند،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سلطه ی بیگانگان برای زنده نگاه داشتن ارزشهای دینی نیز از دیگر آموزه ی پیشوایان مذاهب اربعه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استعمارگران می کوشند با سست کردن روحیه ی تلاش و نوآوری های فکری و سیاسی از پیدایش جنبش های انقلابی در جامعه های اسلامی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ای که آنان تبلیغ </w:t>
      </w:r>
      <w:bookmarkStart w:id="281" w:name="pg3809_35178"/>
    </w:p>
    <w:p>
      <w:pPr>
        <w:pStyle w:val="BookText"/>
        <w:rPr/>
      </w:pPr>
      <w:bookmarkEnd w:id="281"/>
      <w:r>
        <w:rPr>
          <w:rFonts w:ascii="IRNazanin" w:hAnsi="IRNazanin" w:eastAsia="IRNazanin"/>
          <w:color w:val="111111"/>
          <w:sz w:val="28"/>
          <w:sz w:val="28"/>
          <w:szCs w:val="28"/>
          <w:rtl w:val="true"/>
          <w:lang w:bidi="fa-IR"/>
        </w:rPr>
        <w:t>می کنند این است که دین باید قلمروی فعالیت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نیز باید به جنبه های عبادی و اخلاقی دین خویش بپردازند و از دست یازیدن به امور سیاسی بپرهیزند تا به دنیامحوری دچار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گسترش اندیشه ی جدایی دین و سیاست، حتی در برخی موارد دین را مخالف پیشرفت های علمی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عملی شدن هدف های پنهانی خویش کوشیدند از چندگانگی مذاهب برای درهم شکستن محور مشترک آن ها یعنی اسلام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منفی برخی مذهب گرایان در برابر جنبش های نوین فکری و سیاسی یا سازش کاری آنان با زمام داران مستبد هماره به عنوان حربه ی اصلی استعمار برای کوبیدن دیگر مذهب ها و نحله های فکری موجود در یک جامعه بوده است تا از پیدایش جنبش های رهایی بخش پیشگیری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های ایدئولوژیکی اسلام تحت الشعاع اندیشه های دیگران، ماهیت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سراسر آن سیاست بود به مرحله ای رسید که آن را با سیاست مباین دانستند و حتی گفتند دین و سیاست دو مسأله ی جداگانه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اندیشه ها عوض شدند و به کج راهه رفتند و جوشش انقلابی مردم به خاموشی گرایید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82" w:name="__RefHeading___Toc1338187_2281741623"/>
      <w:bookmarkStart w:id="283" w:name="_Toc111"/>
      <w:bookmarkEnd w:id="282"/>
      <w:r>
        <w:rPr/>
        <w:t>3</w:t>
      </w:r>
      <w:r>
        <w:rPr>
          <w:rtl w:val="true"/>
        </w:rPr>
        <w:t>ـ در تنگنا قرار گرفتن دولت مرکزی</w:t>
      </w:r>
      <w:r>
        <w:rPr>
          <w:rtl w:val="true"/>
        </w:rPr>
        <w:t>:</w:t>
      </w:r>
      <w:bookmarkEnd w:id="28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ی دیرینه ی قدرت های سلطه گر، این است که در هر منطقه ای سرزمینی را به عنوان مسأله ی اختلافی میان دو یا چند کشور دیگر پدید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آورند تا دو ملت را در طول سالیان دراز رو در روی هم دیگر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همه ی تلاش و توجه دولت های مرکزی و مردم آن کشورها به همان منطقه ی مورد اختلاف معطوف می گردد و از فعالیت های توطئه گرانه ی استعمار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سرزمین 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ـ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ـ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 ـ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ی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ـ امارات متحده 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 ـ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نقشه ی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مسأله ی چهره ی مذهبی به خود بگیرد، اختلاف مذاهب یا نیروی فشار مذهب و وجود مشروعیت ناشی از آن به پدیده ای خطرناک برای سیاست های دولت مرکزی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سلطه جو همیشه می کوشند نحله های نژادی و مذهبیِ مخالف با سیاست های کلی نظام حاکم بر جامعه را بیابند و آن را بر ضد منافع و مصالح عمومی تحریک کنند تا مشروعیت نظام موجود در قلمروی فکری صاحبان اندیشه ها و مذاهب دیگر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سیاست گذاران نظام در برابر چالش های نژادی مذهبی جدیدی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مذاهب موجود با کشورهای همسایه، اشتراک زبانی، فرهنگی و نژادی داشته و در درون نیز با کمبودهای اقتصادی و فرهنگی رو به رو باشند، روحیه ی بیگانگی و جدا ماندن از مشارکت ملی در آنان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گرایش به پذیرش اندیشه های کشورهای بیگانه در آنان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ریزان کلان جامعه که به اقتدار و وحدت ملی می اندیشند، برای جهت دادن اندیشه ی چنین مردمی به سوی مصالح ملی باید بکوشند با در نظر گرفتن واقعیت های موجود در کشور و جهان پیرامون خود، همگرایی ملی و مذهبی را به جامعه بازگردانند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مردم شهری از نظر جنبه های اقتصادی، اجتماعی، تاریخی و سیاسی و بهره مندی از امکانات مادی زندگی خود را پایین تر از مرکز ببینند، به این باور خواهند رسید که همه ی امکانات در اختیار یک قشر یا بخشی از افراد جامعه است و دولت نیز به عنوان صاحب اصلی قدرت در این کار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میان آن منطقه و دولت مرکزی جو بی اعتمادی به وجود می آید و قوانین حاکم بر جامعه، اثر بخشی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سنت های قومی و مذهبی، جای گزین قانون می گردد و دیگر دولت مرکزی نمی تواند بر آن منطقه حاکمیت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حالت یکی از راه کارهای دولت مرکزی، کاستن از تفاوت فرهنگی و اجتماعی مرکز با شهرهایی است که پیروان مذاهب دیگری در آن شهرها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کار باید همه ی جنبه های فرهنگی، رفاهی، اقتصادی، اجتماعی و سیاسی را دربر گیرد و گرنه نتیجه بخش نخواهد بود و حتی ممکن است پی آمدهای زیان بار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 کارها را می 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امکانات رفاهی، گسترش فرهنگ مشارکت اجتماعی و سیاسی، شکل گیری و تقویت نهادهای مدنی، تقویت رسانه های همگانی ملی و محلی، به رسمیت شناختن آداب و رسوم محلی، تشکیل مراکز فرهنگی و مذهبی، خدمات رسانی آموزشی و بهداشتی، فراهم آوردن زمینه ی اشتغال مولد، تأمین امنیت شهروندی و نهادینه ساختن قانون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تفاهم مذهبی در چنین مناطقی در بستر وحدت ملی شکل خواهد گرفت و اقتدار ملی دولت مرکزی نیز فراهم خواهد شد</w:t>
      </w:r>
      <w:r>
        <w:rPr>
          <w:rFonts w:eastAsia="IRNazanin" w:cs="IRNazanin"/>
          <w:color w:val="111111"/>
          <w:sz w:val="28"/>
          <w:szCs w:val="28"/>
          <w:rtl w:val="true"/>
          <w:lang w:bidi="fa-IR"/>
        </w:rPr>
        <w:t xml:space="preserve">. </w:t>
      </w:r>
      <w:bookmarkStart w:id="284" w:name="pg3809_35185"/>
    </w:p>
    <w:p>
      <w:pPr>
        <w:pStyle w:val="Heading4"/>
        <w:numPr>
          <w:ilvl w:val="3"/>
          <w:numId w:val="1"/>
        </w:numPr>
        <w:rPr/>
      </w:pPr>
      <w:bookmarkStart w:id="285" w:name="__RefHeading___Toc1338189_2281741623"/>
      <w:bookmarkStart w:id="286" w:name="_Toc112"/>
      <w:bookmarkEnd w:id="284"/>
      <w:bookmarkEnd w:id="285"/>
      <w:r>
        <w:rPr/>
        <w:t>4</w:t>
      </w:r>
      <w:r>
        <w:rPr>
          <w:rtl w:val="true"/>
        </w:rPr>
        <w:t>ـ تحریک تعصب های بی جا</w:t>
      </w:r>
      <w:r>
        <w:rPr>
          <w:rtl w:val="true"/>
        </w:rPr>
        <w:t>:</w:t>
      </w:r>
      <w:bookmarkEnd w:id="286"/>
    </w:p>
    <w:p>
      <w:pPr>
        <w:pStyle w:val="BookText"/>
        <w:rPr/>
      </w:pPr>
      <w:r>
        <w:rPr>
          <w:rFonts w:ascii="IRNazanin" w:hAnsi="IRNazanin" w:eastAsia="IRNazanin"/>
          <w:color w:val="111111"/>
          <w:sz w:val="28"/>
          <w:sz w:val="28"/>
          <w:szCs w:val="28"/>
          <w:rtl w:val="true"/>
          <w:lang w:bidi="fa-IR"/>
        </w:rPr>
        <w:t>قدرت های بیگانه از تعصب های بی جا و غیرمنطقی پیروان مذاهب گوناگون به عنوان حربه ای بر ضد همبستگی پیروان این مذاهب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بسیاری از مذاهب، قرار گرفتن در اختیار نیت های زمام داران استبدادگر و یاری رساندن به دشمنان دین و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و بی توجهی بدان در ردیف گناهان بزرگ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دامن زدن به اختلاف های مذهبی مانند مسأله ی خلافت، می کوشند تعصب پیروان مذاهب اسلامی را علیه یکدیگر برانگیزانند و آنان را از موضع اصلی و هماهنگ شان غافل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 زدن به اختلاف های مذهبی به شیوه های مختلف انجام می شود برخی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بدگمانی و سوء ظن در میان مسلمانان به ویژه شیعه و سنی، نگارش و پخش مطالب اهانت آمیز و تهمت انگیز از سوی یک گروه نسبت به گروه دیگر، دامن زدن به فتنه و آشوب و هرج و مرج، ترویج این اندیشه که اسلام تنها دین عبادت و پرهیزکاری است و به امور دنیا و امور وابسته بدان کاری ندارد و تثبیت این عقیده که دین از سیاست جداست و دین و مذهب قطب متضاد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رهبران مذهبی واقعی، نباید در مسایل سیاسی دخالت داشته باشند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فرآیند، پیروان مذاهب با تعصب های کورکورانه و بدون در نظر داشتن شرایط جامعه ی اسلامی آب به آسیاب دشمن می ریزند و با فراموش کردن دشمن اصلی، بر خلاف دورنمای واحدی که اسلام ارایه می دهد، در </w:t>
      </w:r>
      <w:bookmarkStart w:id="287" w:name="pg3809_35187"/>
    </w:p>
    <w:p>
      <w:pPr>
        <w:pStyle w:val="BookText"/>
        <w:rPr/>
      </w:pPr>
      <w:bookmarkEnd w:id="287"/>
      <w:r>
        <w:rPr>
          <w:rFonts w:ascii="IRNazanin" w:hAnsi="IRNazanin" w:eastAsia="IRNazanin"/>
          <w:color w:val="111111"/>
          <w:sz w:val="28"/>
          <w:sz w:val="28"/>
          <w:szCs w:val="28"/>
          <w:rtl w:val="true"/>
          <w:lang w:bidi="fa-IR"/>
        </w:rPr>
        <w:t>برابر یکدیگر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زمینه ی تفاهم فراهم آید، راه برای رفع تعصب ها هموارتر خواهد شد و تمایلاتی که زاینده ی تعصب و پیشداوری است رو به نابودی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شهواتی که بر انگیزاننده ی تعصبند، از میان بروند تا در پی آن بدبینی ها و بدخواهی ها زایل شوند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همانا تعصب مذهبی از عوام زدگی و ناآگاهی توده ها از حقایق نهفته در درون مذاهب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عوام زدگی در قلمروی اندیشه و زندگی پیروان مذاهب گسترش یابد، روند تخریبی شایعه و تحریف واقعیت رو به افزایش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اشتراک ها فراموش می گردد و تضادها و کشمکش های خانمان سوز میان مذاهب رخ می دهد</w:t>
      </w:r>
      <w:r>
        <w:rPr>
          <w:rFonts w:eastAsia="IRNazanin" w:cs="IRNazanin"/>
          <w:color w:val="111111"/>
          <w:sz w:val="28"/>
          <w:szCs w:val="28"/>
          <w:rtl w:val="true"/>
          <w:lang w:bidi="fa-IR"/>
        </w:rPr>
        <w:t>.</w:t>
      </w:r>
    </w:p>
    <w:p>
      <w:pPr>
        <w:pStyle w:val="Heading3"/>
        <w:numPr>
          <w:ilvl w:val="2"/>
          <w:numId w:val="1"/>
        </w:numPr>
        <w:rPr/>
      </w:pPr>
      <w:bookmarkStart w:id="288" w:name="__RefHeading___Toc1338191_2281741623"/>
      <w:bookmarkStart w:id="289" w:name="_Toc113"/>
      <w:bookmarkEnd w:id="288"/>
      <w:r>
        <w:rPr>
          <w:rtl w:val="true"/>
        </w:rPr>
        <w:t>بزرگ نمایی اختلاف ها ابزار سلطه ی فرهنگی استعمار</w:t>
      </w:r>
      <w:bookmarkEnd w:id="289"/>
    </w:p>
    <w:p>
      <w:pPr>
        <w:pStyle w:val="BookText"/>
        <w:rPr/>
      </w:pPr>
      <w:r>
        <w:rPr>
          <w:rFonts w:ascii="IRNazanin" w:hAnsi="IRNazanin" w:eastAsia="IRNazanin"/>
          <w:color w:val="111111"/>
          <w:sz w:val="28"/>
          <w:sz w:val="28"/>
          <w:szCs w:val="28"/>
          <w:rtl w:val="true"/>
          <w:lang w:bidi="fa-IR"/>
        </w:rPr>
        <w:t>بزرگ نمایی اختلاف ها ابزار سلطه ی فرهنگی استعمار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های سلطه گر با بهره گیری از برنامه های نظریه پردازان فرهنگی، کارشناسان اجتماعی و روانشناسان با تجربه ی خود و بر اساس شرایط فرهنگی و مذهبی جامعه های گوناگون، به اقداماتی دست می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احساسات نژادی، اختلاف های مرزی، تعصب های مذهبی و هجوم به هنجارهای اجتماعی و اخلاقی جامعه، نمونه هایی از این برنامه های شوم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یابی مسلمانان به وحدت نظر در موضع گیری های سیاسی و فرهنگی سبب بیداری وجدان دینی جهان اسلام خواهد شد و راه نفوذ بیگانگان را خواهد بست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نساختن برخی تفاوت ها که در موضع گیری های مسلمانان به چشم می خورد قدرت های یغماگر را در بهره کشی از جامعه های اسلامی ناکام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 در مسایلی هم چون جانشینی پیامبر صلی الله علیه و آله ولایت امر مسلمانان، قداست صحابه، و شیوه های انجام عبادت های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روزنه های امید سلطه گران فرهنگی برای نفوذ به درون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اندیشمندان مسلمان هماره با پافشاری برویژگی های مشترک، مسلمانان را به یگانگی در نظر و عمل فرامی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نیز تفرقه افکندن میان شیعه و سنی را به سود دشمنان اسلام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اهل سنت و تشیع لازم است که وحدت خود را هر چه بیشتر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سنی و شیعه خلاف اسلام است، فرقی بین شیعه و سنی نیست بلکه همه 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برادرانه برای اسلام و انقلاب اسلامی، مبارزه و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ما تنها به نفع آنهایی است که نه به مذهب شیعه اعتقاد دارند و نه به مذهب حنفی و یا سایر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نه این باشد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این طور می دانند که بین شما و ما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کنیم که همه مسلمان هستیم و همه ی ما اهل قرآن و اهل توحید هستیم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رسانه های تبلیغاتی باید بکوشند ویژگی های مشترک مذاهب اربعه و فرهنگ شیعه را </w:t>
      </w:r>
    </w:p>
    <w:p>
      <w:pPr>
        <w:pStyle w:val="BookText"/>
        <w:rPr/>
      </w:pPr>
      <w:r>
        <w:rPr>
          <w:rFonts w:ascii="IRNazanin" w:hAnsi="IRNazanin" w:eastAsia="IRNazanin"/>
          <w:color w:val="111111"/>
          <w:sz w:val="28"/>
          <w:sz w:val="28"/>
          <w:szCs w:val="28"/>
          <w:rtl w:val="true"/>
          <w:lang w:bidi="fa-IR"/>
        </w:rPr>
        <w:t>کشف کنند و با شیوه های متناسب و بر اساس شرایط زمانی ـ مکانی، آن را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جنبه های جزئی تفاوت ها کم رنگ می شود و نظام های سلطه گر نمی توانند از آن بهره بگیرند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و قدرت طلبان همواره می کوشند قشرهای گوناگون اجتماعی را از وحدت و توجه به منافع مشترک در عرصه ی سیاست و اجتماع بازدارند؛ زیرا در این صورت، هر فرد و گروهی، مصالح خود را از مصالح عمومی جدا می پندارد و احساس همبستگی اجتماعی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افراد و گروه های اجتماعی در برابر بحران های سیاسی و اجتماعی، واکنش نشان نخواهند داد، زیرا منافع مشترکی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اراده ی زندگی مشترک و وحدت مصالح، از نتایج و آثار غیرقابل انفکاک وحدت فکر و عقیده می باشد و اگر اراده ی زندگی مشترک بر اساس وحدت فکر و عقیده استوار نباشد، قابل دوام نیست و دیر یا زود از هم می پاشد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چنین حالتی، اگر فرد یا گروه هایی، پیشرفت های سیاسی، اقتصادی و اجتماعی کشور رااز آن خود ندانند تهاجم نظامی، سیاسی و فرهنگی بیگانگان رانیز تهدیدی برای خود نمی پندارند و در برابر آن واکنش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ممکن است برای شکستن اقتدار ملی، به فعالیت های نابود کننده ای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چنین وضعیتی شرکت در راهپیمایی های سیاسی، که نماد وحدت و هویت ملی و مذهبی است در نظر فرد بی ارزش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خواهد کوشید از آن کناره گیری کند و دیگران را نیز از حضور در آن بازدارد</w:t>
      </w:r>
      <w:r>
        <w:rPr>
          <w:rFonts w:eastAsia="IRNazanin" w:cs="IRNazanin"/>
          <w:color w:val="111111"/>
          <w:sz w:val="28"/>
          <w:szCs w:val="28"/>
          <w:rtl w:val="true"/>
          <w:lang w:bidi="fa-IR"/>
        </w:rPr>
        <w:t xml:space="preserve">. </w:t>
      </w:r>
      <w:bookmarkStart w:id="290" w:name="pg3809_35193"/>
    </w:p>
    <w:p>
      <w:pPr>
        <w:pStyle w:val="Heading3"/>
        <w:numPr>
          <w:ilvl w:val="2"/>
          <w:numId w:val="1"/>
        </w:numPr>
        <w:rPr/>
      </w:pPr>
      <w:bookmarkStart w:id="291" w:name="__RefHeading___Toc1338193_2281741623"/>
      <w:bookmarkStart w:id="292" w:name="_Toc114"/>
      <w:bookmarkEnd w:id="290"/>
      <w:bookmarkEnd w:id="291"/>
      <w:r>
        <w:rPr>
          <w:rtl w:val="true"/>
        </w:rPr>
        <w:t xml:space="preserve">گسترش بحران هویت مذهبی ـ فرهنگی در جامعه ی اسلامی </w:t>
      </w:r>
      <w:r>
        <w:rPr>
          <w:rtl w:val="true"/>
        </w:rPr>
        <w:t>(</w:t>
      </w:r>
      <w:r>
        <w:rPr>
          <w:rtl w:val="true"/>
        </w:rPr>
        <w:t>آسیب شناسی مشترک</w:t>
      </w:r>
      <w:r>
        <w:rPr>
          <w:rtl w:val="true"/>
        </w:rPr>
        <w:t>)</w:t>
      </w:r>
      <w:bookmarkEnd w:id="292"/>
    </w:p>
    <w:p>
      <w:pPr>
        <w:pStyle w:val="Heading4"/>
        <w:numPr>
          <w:ilvl w:val="3"/>
          <w:numId w:val="1"/>
        </w:numPr>
        <w:rPr/>
      </w:pPr>
      <w:bookmarkStart w:id="293" w:name="__RefHeading___Toc1338195_2281741623"/>
      <w:bookmarkStart w:id="294" w:name="_Toc11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گسترش بحران هویت مذهبی ـ فرهنگی در جامعه 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برای تهی ساختن جامعه از هویت ملی و اسلامی آن از راه کارهای زیر سود می جوید</w:t>
      </w:r>
      <w:r>
        <w:rPr>
          <w:rFonts w:eastAsia="IRNazanin" w:cs="IRNazanin"/>
          <w:color w:val="111111"/>
          <w:sz w:val="28"/>
          <w:szCs w:val="28"/>
          <w:rtl w:val="true"/>
          <w:lang w:bidi="fa-IR"/>
        </w:rPr>
        <w:t>:</w:t>
      </w:r>
    </w:p>
    <w:p>
      <w:pPr>
        <w:pStyle w:val="Heading4"/>
        <w:numPr>
          <w:ilvl w:val="3"/>
          <w:numId w:val="1"/>
        </w:numPr>
        <w:rPr/>
      </w:pPr>
      <w:bookmarkStart w:id="295" w:name="__RefHeading___Toc1338197_2281741623"/>
      <w:bookmarkStart w:id="296" w:name="_Toc116"/>
      <w:bookmarkEnd w:id="295"/>
      <w:r>
        <w:rPr/>
        <w:t>1</w:t>
      </w:r>
      <w:r>
        <w:rPr>
          <w:rtl w:val="true"/>
        </w:rPr>
        <w:t>ـ گسترش مواد مخدر</w:t>
      </w:r>
      <w:bookmarkEnd w:id="2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مواد مخدر در جامعه، هویت و فرهنگ دینی رنگ می بازد و جایگاه اجتماعی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پیشرفت های علمی و اجتماعی با رکود رو به رو می شود و سرمایه های ملی کشور در خطر نابودی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مواد مخدر در مدارس و آلوده شدن دختران و پسران به این بلای خانمان سوز، ناهنجاری های به مراتب افزون تری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ماندن از فعالیت های سودمند اجتماعی و دوری از مذهب و ارزش های اخلاقی، نخستین پی آمدهای اعتیاد به شمار می رود که رفته رفته، فرد معتاد رادر گرداب تباهی غرق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انسان ها از محیط پیرامون خود اثر می پذیرند و بر آن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ی دو جانبه پیوسته رو به گسترش است و روز به روز بر پیچیدگی آن افزوده می شود در این میان، خانواده، مدرسه و رسانه های همگانی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و مطبوعات مهم ترین عوامل اثر گذار بر انسان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نهادها بتوانند برای تأثیرگذاری بر ذهن مخاطبان خویش، بستری مناسب پدید آورند، ناهنجاری های اجتماعی، کاهش و دین محوری توده ها، افزایش خواهد یافت</w:t>
      </w:r>
      <w:r>
        <w:rPr>
          <w:rFonts w:eastAsia="IRNazanin" w:cs="IRNazanin"/>
          <w:color w:val="111111"/>
          <w:sz w:val="28"/>
          <w:szCs w:val="28"/>
          <w:rtl w:val="true"/>
          <w:lang w:bidi="fa-IR"/>
        </w:rPr>
        <w:t xml:space="preserve">. </w:t>
      </w:r>
      <w:bookmarkStart w:id="297" w:name="pg3809_35195"/>
    </w:p>
    <w:p>
      <w:pPr>
        <w:pStyle w:val="Heading4"/>
        <w:numPr>
          <w:ilvl w:val="3"/>
          <w:numId w:val="1"/>
        </w:numPr>
        <w:rPr/>
      </w:pPr>
      <w:bookmarkStart w:id="298" w:name="__RefHeading___Toc1338199_2281741623"/>
      <w:bookmarkStart w:id="299" w:name="_Toc117"/>
      <w:bookmarkEnd w:id="297"/>
      <w:bookmarkEnd w:id="298"/>
      <w:r>
        <w:rPr/>
        <w:t>2</w:t>
      </w:r>
      <w:r>
        <w:rPr>
          <w:rtl w:val="true"/>
        </w:rPr>
        <w:t>ـ تجمل گرایی</w:t>
      </w:r>
      <w:bookmarkEnd w:id="2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آدمی هماره در کنکاش درباره ی ناشناخته ها و نایافته های زندگی و پرکردن خلأ آن ها است، ولی این حس کنجکاوی در دوره ی جوانی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میل فطری به درستی برآورده نگردد، ممکن است به نابسامانی های روحی و روانی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تجمل گرایی نمونه ی بارز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با گرد آوردن وسایل و امکانات مادی زندگی که بیش تر آن ها هیچ گونه کاربردی ندارند، می کوشد میل سرکوب شده ی خویش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تجددخواهی نیز با تجمل گرایی، پیوند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و جامعه ی خود باخته در برابر فرهنگ بیگانه، پیشرفت و نوآوری دیگران را در علوم و فنون، تمدن می پندارد و می کوشد با تقلید از ظاهر آنان، به پیشرفت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وی هیچ گاه به پیشرفت دست نخواهد یافت، زیرا استعمارگران فرهنگی با آگاهی از شیفتگی افراد و جامعه های خود باخته به فرهنگ آنان، برای نفوذ در لایه های زیرین آن جامعه تلاش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با تزریق کالاهای تجملی خویش، به حسّ نوجویی افراد چنین جامعه ای پاسخ مثبت می دهند و با در دست گرفتن زمام اختیار آنان، جامعه را از هویت ملی و دینی آن تهی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تضاد فکری در جامعه ای فراوان و نگرش اعضای آن به جهان، سطحی باشد، به بهره گیری نامحدود از دست آوردهای مادی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همسان شدن با دنیای به اصطلاح پیشرفته، ریزه خوار فرآورده های آنان می گردند و چنان به آن خو می گیرند که گویا </w:t>
      </w:r>
      <w:bookmarkStart w:id="300" w:name="pg3809_35197"/>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آنان را از آن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 پی آمدهای شوم فریفته شدن به ظاهر تمدن غرب را چنین بر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کالاها از هر قماش و سرگرم کردن بانوان و مردان و به خصوص طبقه ی جوان به اقسام اجناس وارداتی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آرایش و تزئینات و تجملات و بازی های کودکانه و به مسابقه گذاشتن خانواده ها و مصرفی بار آوردن هر چه بیشتر که خود داستان های غم انگیز دارد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01" w:name="__RefHeading___Toc1338201_2281741623"/>
      <w:bookmarkStart w:id="302" w:name="_Toc118"/>
      <w:bookmarkEnd w:id="301"/>
      <w:r>
        <w:rPr/>
        <w:t>3</w:t>
      </w:r>
      <w:r>
        <w:rPr>
          <w:rtl w:val="true"/>
        </w:rPr>
        <w:t>ـ مدپرستی</w:t>
      </w:r>
      <w:bookmarkEnd w:id="302"/>
    </w:p>
    <w:p>
      <w:pPr>
        <w:pStyle w:val="BookText"/>
        <w:rPr/>
      </w:pPr>
      <w:r>
        <w:rPr>
          <w:rFonts w:ascii="IRNazanin" w:hAnsi="IRNazanin" w:eastAsia="IRNazanin"/>
          <w:color w:val="111111"/>
          <w:sz w:val="28"/>
          <w:sz w:val="28"/>
          <w:szCs w:val="28"/>
          <w:rtl w:val="true"/>
          <w:lang w:bidi="fa-IR"/>
        </w:rPr>
        <w:t>یکی دیگر از روش های استعمار برای تهی ساختن جامعه های اسلامی از هویت ملی و اسلامی آنان گسترش مدگرایی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مردم جامعه ای خودباخته ی شیوه ی زندگی و پوشش بیگانگان گردند، باورها و سنت های اجتماعی و ارزش های اخلاقی خویش را به فراموشی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 گرفتن آنان از هویت دینی و ارزش های اخلاقی و اجتماعی، زمینه برای سلطه ی بی چون و چرای استعمارگران غربی فراهم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زنان بیش از مردان و جوانان بیش از سالخوردگان به مدگرایی روی می آورند، زیرا این قشرها از فرهنگ سنتی، آگاهی کمتری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گسستن از سنت های اجتماعی در نظر کهن سالان ناپسند است، جوانان روی آوردن به مدگرایی را پسندیده می شمارند</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3809_35201"/>
      <w:bookmarkStart w:id="304" w:name="pg3809_35201"/>
      <w:bookmarkEnd w:id="304"/>
    </w:p>
    <w:p>
      <w:pPr>
        <w:pStyle w:val="Heading2"/>
        <w:numPr>
          <w:ilvl w:val="1"/>
          <w:numId w:val="1"/>
        </w:numPr>
        <w:rPr/>
      </w:pPr>
      <w:bookmarkStart w:id="305" w:name="pg3809_35201"/>
      <w:bookmarkStart w:id="306" w:name="__RefHeading___Toc1338203_2281741623"/>
      <w:bookmarkStart w:id="307" w:name="_Toc119"/>
      <w:bookmarkEnd w:id="305"/>
      <w:bookmarkEnd w:id="306"/>
      <w:r>
        <w:rPr>
          <w:rtl w:val="true"/>
        </w:rPr>
        <w:t>بخش پنجم</w:t>
      </w:r>
      <w:r>
        <w:rPr>
          <w:rtl w:val="true"/>
        </w:rPr>
        <w:t xml:space="preserve">: </w:t>
      </w:r>
      <w:r>
        <w:rPr>
          <w:rtl w:val="true"/>
        </w:rPr>
        <w:t>پیشنهادهایی برای دست یابی به وحدت</w:t>
      </w:r>
      <w:bookmarkEnd w:id="307"/>
    </w:p>
    <w:p>
      <w:pPr>
        <w:pStyle w:val="Heading3"/>
        <w:numPr>
          <w:ilvl w:val="2"/>
          <w:numId w:val="1"/>
        </w:numPr>
        <w:rPr/>
      </w:pPr>
      <w:bookmarkStart w:id="308" w:name="__RefHeading___Toc1338205_2281741623"/>
      <w:bookmarkStart w:id="309" w:name="_Toc120"/>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پیشنهادهایی برای دست یابی به وحدت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پیشنهادهایی برای دست یابی به وحدت</w:t>
      </w:r>
    </w:p>
    <w:p>
      <w:pPr>
        <w:pStyle w:val="BookText"/>
        <w:rPr/>
      </w:pPr>
      <w:r>
        <w:rPr>
          <w:rFonts w:ascii="IRNazanin" w:hAnsi="IRNazanin" w:eastAsia="IRNazanin"/>
          <w:color w:val="111111"/>
          <w:sz w:val="28"/>
          <w:sz w:val="28"/>
          <w:szCs w:val="28"/>
          <w:rtl w:val="true"/>
          <w:lang w:bidi="fa-IR"/>
        </w:rPr>
        <w:t>راه کارهای تبیین اشتراک ها</w:t>
      </w:r>
    </w:p>
    <w:p>
      <w:pPr>
        <w:pStyle w:val="BookText"/>
        <w:rPr/>
      </w:pPr>
      <w:r>
        <w:rPr>
          <w:rFonts w:ascii="IRNazanin" w:hAnsi="IRNazanin" w:eastAsia="IRNazanin"/>
          <w:color w:val="111111"/>
          <w:sz w:val="28"/>
          <w:sz w:val="28"/>
          <w:szCs w:val="28"/>
          <w:rtl w:val="true"/>
          <w:lang w:bidi="fa-IR"/>
        </w:rPr>
        <w:t>ایجاد حس مسؤولیت</w:t>
      </w:r>
    </w:p>
    <w:p>
      <w:pPr>
        <w:pStyle w:val="BookText"/>
        <w:rPr/>
      </w:pPr>
      <w:r>
        <w:rPr>
          <w:rFonts w:ascii="IRNazanin" w:hAnsi="IRNazanin" w:eastAsia="IRNazanin"/>
          <w:color w:val="111111"/>
          <w:sz w:val="28"/>
          <w:sz w:val="28"/>
          <w:szCs w:val="28"/>
          <w:rtl w:val="true"/>
          <w:lang w:bidi="fa-IR"/>
        </w:rPr>
        <w:t>عوامل انگیزش مذهبی</w:t>
      </w:r>
    </w:p>
    <w:p>
      <w:pPr>
        <w:pStyle w:val="Heading3"/>
        <w:numPr>
          <w:ilvl w:val="2"/>
          <w:numId w:val="1"/>
        </w:numPr>
        <w:rPr/>
      </w:pPr>
      <w:bookmarkStart w:id="310" w:name="__RefHeading___Toc1338207_2281741623"/>
      <w:bookmarkStart w:id="311" w:name="_Toc121"/>
      <w:bookmarkEnd w:id="310"/>
      <w:r>
        <w:rPr>
          <w:rtl w:val="true"/>
        </w:rPr>
        <w:t>پیشنهادهایی برای دست یابی به وحدت</w:t>
      </w:r>
      <w:bookmarkEnd w:id="311"/>
    </w:p>
    <w:p>
      <w:pPr>
        <w:pStyle w:val="Heading4"/>
        <w:numPr>
          <w:ilvl w:val="3"/>
          <w:numId w:val="1"/>
        </w:numPr>
        <w:rPr/>
      </w:pPr>
      <w:bookmarkStart w:id="312" w:name="__RefHeading___Toc1338209_2281741623"/>
      <w:bookmarkStart w:id="313" w:name="_Toc122"/>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پیشنهادهایی برای دست یابی به وحدت</w:t>
      </w:r>
    </w:p>
    <w:p>
      <w:pPr>
        <w:pStyle w:val="BookText"/>
        <w:rPr/>
      </w:pPr>
      <w:r>
        <w:rPr>
          <w:rFonts w:ascii="IRNazanin" w:hAnsi="IRNazanin" w:eastAsia="IRNazanin"/>
          <w:color w:val="111111"/>
          <w:sz w:val="28"/>
          <w:sz w:val="28"/>
          <w:szCs w:val="28"/>
          <w:rtl w:val="true"/>
          <w:lang w:bidi="fa-IR"/>
        </w:rPr>
        <w:t>یکی از عوامل تقویت کننده ی اراده در آدمی داشتن عشق و انگیزه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 انگیزه مانند قایق کاغذی است که روی رودخانه ی بزرگی قرار دارد و به هر سو کشیده می شود و به زودی در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حالتی درونی است که از گرایش و جهت گیری افراد می توان به میزان رشد انگیزه و کمیت و کیفیت آن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گوناگون انگیزه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انرژی، توجیه یا هدایت کوشش فرد به سوی هدف مشخصی، انتخاب و دقت در یک محرک ویژه و کاهش حساسیت فرد نسبت به محرک های دیگر، تنظیم و یکسان سازی فعالیت ها در یک الگو یا قالب کامل، پایدار ساختن این فعالیت تا هنگام تغییر یافتن اوضاع یا شرایط موجود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یکی از راه کارهای رسانه های گروهی به ویژه صدا و سیما برای گسترش همگرایی میان اهل سنت و تشیع، تقویت انگیزه های دینی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عناصری می پردازیم که در این زمینه اقدامات ایجابی به شمار می آیند</w:t>
      </w:r>
      <w:r>
        <w:rPr>
          <w:rFonts w:eastAsia="IRNazanin" w:cs="IRNazanin"/>
          <w:color w:val="111111"/>
          <w:sz w:val="28"/>
          <w:szCs w:val="28"/>
          <w:rtl w:val="true"/>
          <w:lang w:bidi="fa-IR"/>
        </w:rPr>
        <w:t>.</w:t>
      </w:r>
    </w:p>
    <w:p>
      <w:pPr>
        <w:pStyle w:val="Heading4"/>
        <w:numPr>
          <w:ilvl w:val="3"/>
          <w:numId w:val="1"/>
        </w:numPr>
        <w:rPr/>
      </w:pPr>
      <w:bookmarkStart w:id="314" w:name="__RefHeading___Toc1338211_2281741623"/>
      <w:bookmarkStart w:id="315" w:name="_Toc123"/>
      <w:bookmarkEnd w:id="314"/>
      <w:r>
        <w:rPr/>
        <w:t>1</w:t>
      </w:r>
      <w:r>
        <w:rPr>
          <w:rtl w:val="true"/>
        </w:rPr>
        <w:t>ـ ایجاد همدلی</w:t>
      </w:r>
      <w:bookmarkEnd w:id="3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رسانه ی اسلامی، آفرینش، گسترش و پشتیبانی از فرهنگ اسلامی ـ ملی در سرتاسر واحد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بهره گیری از </w:t>
      </w:r>
      <w:bookmarkStart w:id="316" w:name="pg3809_35203"/>
    </w:p>
    <w:p>
      <w:pPr>
        <w:pStyle w:val="BookText"/>
        <w:rPr/>
      </w:pPr>
      <w:bookmarkEnd w:id="316"/>
      <w:r>
        <w:rPr>
          <w:rFonts w:ascii="IRNazanin" w:hAnsi="IRNazanin" w:eastAsia="IRNazanin"/>
          <w:color w:val="111111"/>
          <w:sz w:val="28"/>
          <w:sz w:val="28"/>
          <w:szCs w:val="28"/>
          <w:rtl w:val="true"/>
          <w:lang w:bidi="fa-IR"/>
        </w:rPr>
        <w:t>امکانات گوناگون هنری و فرهنگی به اندیشه ها، سلیقه ها و نیازهای مشترک بپردازد و جامعه را از خطرهای همیشگی دشمن مشترک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کلید ارتباط انسان ها است و با گسترش فرهنگ مشترک هویت واحد اجتماعی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فرهنگی ـ تبلیغاتی نیز با بهره گیری از جنبه های مورد اختلاف فرهنگ اسلامی می کوشد تا مذاهب گوناگون را رو در روی هم قرار دهد و همدلی اسلامی و ملی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قدرت های برتر نظامی صنعتی، مغول های با فرهنگ عصر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صلیبیون قرن اتم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شیهه ی اسب ها و برق شمشیرها و غبار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ی بی امانی است که از حلقوم رادیوها و تلویزیون ها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قلعه کوب و منجنیق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ها ودکل ها نخستین طلوع گاه در مغرب را هدف قرار می دهند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17" w:name="__RefHeading___Toc1338213_2281741623"/>
      <w:bookmarkStart w:id="318" w:name="_Toc124"/>
      <w:bookmarkEnd w:id="317"/>
      <w:r>
        <w:rPr/>
        <w:t>2</w:t>
      </w:r>
      <w:r>
        <w:rPr>
          <w:rtl w:val="true"/>
        </w:rPr>
        <w:t>ـ تقویت نظری و عملی مبانی مشترک</w:t>
      </w:r>
      <w:bookmarkEnd w:id="3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شرایط حساس کنونی باید برای تقویت ارزش های مکتب تشیع و تبیین نظری آن تلاش ورزد تا این فرهنگ را در رسانه های مرکزی و محلی که در قلمروی اهل سنت قرار دارند به صورت ساده قابل فهم و واقع گرایانه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رسانه به صورت منطقی به تشریح مبانی تشیع بپردازد، باید از مفاهیم مشترکی بهره گیرد که از دید علمای اهل سنت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دیدگاه آنان نسبت به مبانی </w:t>
      </w:r>
      <w:bookmarkStart w:id="319" w:name="pg3809_35206"/>
    </w:p>
    <w:p>
      <w:pPr>
        <w:pStyle w:val="BookText"/>
        <w:rPr/>
      </w:pPr>
      <w:bookmarkEnd w:id="319"/>
      <w:r>
        <w:rPr>
          <w:rFonts w:ascii="IRNazanin" w:hAnsi="IRNazanin" w:eastAsia="IRNazanin"/>
          <w:color w:val="111111"/>
          <w:sz w:val="28"/>
          <w:sz w:val="28"/>
          <w:szCs w:val="28"/>
          <w:rtl w:val="true"/>
          <w:lang w:bidi="fa-IR"/>
        </w:rPr>
        <w:t>تشیع دگرگون خواهد شد و زمینه ی خوش بینی بیش از پیش فراهم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عملی و عینی این اندیشه های مشترک در قالب هنرهای نمایشی یکی از راه کارهای تقویت نظری و عملی مبانی مشترک شیعیان با پیروان مذاهب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هر گونه بی دقتی در این کار سبب می شود آن طرح از فراگیری لازم میان شیعه و سنی برخوردار نباشد و به جای کاهش حساسیت ها، حساسیت های دیگری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مذاهب اربعه و تشیع می توانند در گفتار و کردارشان به منش اجتماعی پیشوایان خود توجه کنند و از آنان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نظر افکار، مبانی فکری مشترک اسلامی در جامعه تقویت می گردد</w:t>
      </w:r>
      <w:r>
        <w:rPr>
          <w:rFonts w:eastAsia="IRNazanin" w:cs="IRNazanin"/>
          <w:color w:val="111111"/>
          <w:sz w:val="28"/>
          <w:szCs w:val="28"/>
          <w:rtl w:val="true"/>
          <w:lang w:bidi="fa-IR"/>
        </w:rPr>
        <w:t>.</w:t>
      </w:r>
    </w:p>
    <w:p>
      <w:pPr>
        <w:pStyle w:val="Heading4"/>
        <w:numPr>
          <w:ilvl w:val="3"/>
          <w:numId w:val="1"/>
        </w:numPr>
        <w:rPr/>
      </w:pPr>
      <w:bookmarkStart w:id="320" w:name="__RefHeading___Toc1338215_2281741623"/>
      <w:bookmarkStart w:id="321" w:name="_Toc125"/>
      <w:bookmarkEnd w:id="320"/>
      <w:r>
        <w:rPr/>
        <w:t>3</w:t>
      </w:r>
      <w:r>
        <w:rPr>
          <w:rtl w:val="true"/>
        </w:rPr>
        <w:t>ـ احترام به اصول و اندیشه ها</w:t>
      </w:r>
      <w:bookmarkEnd w:id="321"/>
    </w:p>
    <w:p>
      <w:pPr>
        <w:pStyle w:val="BookText"/>
        <w:rPr/>
      </w:pPr>
      <w:r>
        <w:rPr>
          <w:rFonts w:ascii="IRNazanin" w:hAnsi="IRNazanin" w:eastAsia="IRNazanin"/>
          <w:color w:val="111111"/>
          <w:sz w:val="28"/>
          <w:sz w:val="28"/>
          <w:szCs w:val="28"/>
          <w:rtl w:val="true"/>
          <w:lang w:bidi="fa-IR"/>
        </w:rPr>
        <w:t>هر گاه به پدیده ی مورد تقدیس و احترام جامعه یا گروهی بی احترامی شود واکنش های منفی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مسأله از سوی نهادی قانونی و رسمی صورت بگیرد بیش از پیش بر تضادها می افزاید و از روحیه ی همگرایی دینی ـ ملی می کاهد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اصول و مبانی اهل سنت همان مفاهیمی است که در مکتب تشیع نیز از احترام و جایگاه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اصول و دیدگاه ها در میان پیروان اهل سنت جایگاه و نقش ویژه ای دارند که از آن جا به مسأله ی جانشینی رسول خدا صلی الله علیه و آله و احترام به صحابه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رسانه ی سراسری یا محلی به بحث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انحراف یافتن جریان جانشینی رسول خدا صلی الله علیه و آله از مسیر اصلی آن، مسأله ی فدک و سکوت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آن را بدون توجه به حساسیت های اهل سنت </w:t>
      </w:r>
      <w:bookmarkStart w:id="322" w:name="pg3809_35207"/>
    </w:p>
    <w:p>
      <w:pPr>
        <w:pStyle w:val="BookText"/>
        <w:rPr/>
      </w:pPr>
      <w:bookmarkEnd w:id="322"/>
      <w:r>
        <w:rPr>
          <w:rFonts w:ascii="IRNazanin" w:hAnsi="IRNazanin" w:eastAsia="IRNazanin"/>
          <w:color w:val="111111"/>
          <w:sz w:val="28"/>
          <w:sz w:val="28"/>
          <w:szCs w:val="28"/>
          <w:rtl w:val="true"/>
          <w:lang w:bidi="fa-IR"/>
        </w:rPr>
        <w:t>به تصویر کشد واکنش منفی اهل سنت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رسانه از سوی علمای اهل سنت تحریم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اهل سنت ایران در برابر سریال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مواردی باید با ریزبینی ویژه ای رفتار شود</w:t>
      </w:r>
      <w:r>
        <w:rPr>
          <w:rFonts w:eastAsia="IRNazanin" w:cs="IRNazanin"/>
          <w:color w:val="111111"/>
          <w:sz w:val="28"/>
          <w:szCs w:val="28"/>
          <w:rtl w:val="true"/>
          <w:lang w:bidi="fa-IR"/>
        </w:rPr>
        <w:t>.</w:t>
      </w:r>
    </w:p>
    <w:p>
      <w:pPr>
        <w:pStyle w:val="Heading4"/>
        <w:numPr>
          <w:ilvl w:val="3"/>
          <w:numId w:val="1"/>
        </w:numPr>
        <w:rPr/>
      </w:pPr>
      <w:bookmarkStart w:id="323" w:name="__RefHeading___Toc1338217_2281741623"/>
      <w:bookmarkStart w:id="324" w:name="_Toc126"/>
      <w:bookmarkEnd w:id="323"/>
      <w:r>
        <w:rPr/>
        <w:t>4</w:t>
      </w:r>
      <w:r>
        <w:rPr>
          <w:rtl w:val="true"/>
        </w:rPr>
        <w:t>ـ دوری از موج آفرینی</w:t>
      </w:r>
      <w:bookmarkEnd w:id="324"/>
    </w:p>
    <w:p>
      <w:pPr>
        <w:pStyle w:val="BookText"/>
        <w:rPr/>
      </w:pPr>
      <w:r>
        <w:rPr>
          <w:rFonts w:ascii="IRNazanin" w:hAnsi="IRNazanin" w:eastAsia="IRNazanin"/>
          <w:color w:val="111111"/>
          <w:sz w:val="28"/>
          <w:sz w:val="28"/>
          <w:szCs w:val="28"/>
          <w:rtl w:val="true"/>
          <w:lang w:bidi="fa-IR"/>
        </w:rPr>
        <w:t>رسانه های تبلیغاتی به ویژه رادیو و تلویزیون در جهت دهی به افکار عمومی، نقش حساسی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برخی پیام های خویش، موضع گیری های اجتماعی را به سود یا زیان شخص یا مجموعه ای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ذهنیت های جدیدی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چنین ذهنیت آفرینی هایی به زیان مصالح عمومی کشور می انجامد</w:t>
      </w:r>
      <w:r>
        <w:rPr>
          <w:rFonts w:eastAsia="IRNazanin" w:cs="IRNazanin"/>
          <w:color w:val="111111"/>
          <w:sz w:val="28"/>
          <w:szCs w:val="28"/>
          <w:rtl w:val="true"/>
          <w:lang w:bidi="fa-IR"/>
        </w:rPr>
        <w:t>.</w:t>
      </w:r>
    </w:p>
    <w:p>
      <w:pPr>
        <w:pStyle w:val="Heading4"/>
        <w:numPr>
          <w:ilvl w:val="3"/>
          <w:numId w:val="1"/>
        </w:numPr>
        <w:rPr/>
      </w:pPr>
      <w:bookmarkStart w:id="325" w:name="__RefHeading___Toc1338219_2281741623"/>
      <w:bookmarkStart w:id="326" w:name="_Toc127"/>
      <w:bookmarkEnd w:id="325"/>
      <w:r>
        <w:rPr/>
        <w:t>5</w:t>
      </w:r>
      <w:r>
        <w:rPr>
          <w:rtl w:val="true"/>
        </w:rPr>
        <w:t>ـ تنش زدایی</w:t>
      </w:r>
      <w:bookmarkEnd w:id="326"/>
    </w:p>
    <w:p>
      <w:pPr>
        <w:pStyle w:val="BookText"/>
        <w:rPr/>
      </w:pPr>
      <w:r>
        <w:rPr>
          <w:rFonts w:ascii="IRNazanin" w:hAnsi="IRNazanin" w:eastAsia="IRNazanin"/>
          <w:color w:val="111111"/>
          <w:sz w:val="28"/>
          <w:sz w:val="28"/>
          <w:szCs w:val="28"/>
          <w:rtl w:val="true"/>
          <w:lang w:bidi="fa-IR"/>
        </w:rPr>
        <w:t>باتبلیغات زهرآگین استعمار فرهنگی در تنش آفرینی میان مذاهب اسلامی، روز به روز میزان تحمل شنیدن منطق و مفاهیم مورد نظر طرف مقابل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همایش های علمی ـ سیاسی میان صاحب نظران مذاهب اربعه با اندیشمندان مذهب تشیع، ظرفیت های فکری و قلمروی اندیشه ی هریک از این مذاهب را افزایش می دهد و افق های نوینی در تبیین واقعی مبانی تشیع و تسنن پدید می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توفیق این مسأله به میزان نفوذ کلامی و عملی صاحب نظران این مذاهب در سطح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می تواند در راه </w:t>
      </w:r>
      <w:bookmarkStart w:id="327" w:name="pg3809_35209"/>
    </w:p>
    <w:p>
      <w:pPr>
        <w:pStyle w:val="BookText"/>
        <w:rPr/>
      </w:pPr>
      <w:bookmarkEnd w:id="327"/>
      <w:r>
        <w:rPr>
          <w:rFonts w:ascii="IRNazanin" w:hAnsi="IRNazanin" w:eastAsia="IRNazanin"/>
          <w:color w:val="111111"/>
          <w:sz w:val="28"/>
          <w:sz w:val="28"/>
          <w:szCs w:val="28"/>
          <w:rtl w:val="true"/>
          <w:lang w:bidi="fa-IR"/>
        </w:rPr>
        <w:t>برپایی این برنامه ها پیش گام باشد، زیرا از گستره ی پوششی بالایی در سطح کشور برخوردار است</w:t>
      </w:r>
      <w:r>
        <w:rPr>
          <w:rFonts w:eastAsia="IRNazanin" w:cs="IRNazanin"/>
          <w:color w:val="111111"/>
          <w:sz w:val="28"/>
          <w:szCs w:val="28"/>
          <w:rtl w:val="true"/>
          <w:lang w:bidi="fa-IR"/>
        </w:rPr>
        <w:t>.</w:t>
      </w:r>
    </w:p>
    <w:p>
      <w:pPr>
        <w:pStyle w:val="Heading3"/>
        <w:numPr>
          <w:ilvl w:val="2"/>
          <w:numId w:val="1"/>
        </w:numPr>
        <w:rPr/>
      </w:pPr>
      <w:bookmarkStart w:id="328" w:name="__RefHeading___Toc1338221_2281741623"/>
      <w:bookmarkStart w:id="329" w:name="_Toc128"/>
      <w:bookmarkEnd w:id="328"/>
      <w:r>
        <w:rPr>
          <w:rtl w:val="true"/>
        </w:rPr>
        <w:t>راه کارهای تبیین اشتراک ها</w:t>
      </w:r>
      <w:bookmarkEnd w:id="329"/>
    </w:p>
    <w:p>
      <w:pPr>
        <w:pStyle w:val="Heading4"/>
        <w:numPr>
          <w:ilvl w:val="3"/>
          <w:numId w:val="1"/>
        </w:numPr>
        <w:rPr/>
      </w:pPr>
      <w:bookmarkStart w:id="330" w:name="__RefHeading___Toc1338223_2281741623"/>
      <w:bookmarkStart w:id="331" w:name="_Toc12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راه کارهای تبیین اشتراک ها</w:t>
      </w:r>
    </w:p>
    <w:p>
      <w:pPr>
        <w:pStyle w:val="BookText"/>
        <w:rPr/>
      </w:pPr>
      <w:r>
        <w:rPr>
          <w:rFonts w:ascii="IRNazanin" w:hAnsi="IRNazanin" w:eastAsia="IRNazanin"/>
          <w:color w:val="111111"/>
          <w:sz w:val="28"/>
          <w:sz w:val="28"/>
          <w:szCs w:val="28"/>
          <w:rtl w:val="true"/>
          <w:lang w:bidi="fa-IR"/>
        </w:rPr>
        <w:t>میان معیارهای فکری ـ سیاسی و اصول و فروع مذاهب اسلامی، اشتراک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عناصر مهم همگرایی دینی به شمار می آید و انکار آنها به خروج از دین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برخی موارد اشاره می گردد</w:t>
      </w:r>
      <w:r>
        <w:rPr>
          <w:rFonts w:eastAsia="IRNazanin" w:cs="IRNazanin"/>
          <w:color w:val="111111"/>
          <w:sz w:val="28"/>
          <w:szCs w:val="28"/>
          <w:rtl w:val="true"/>
          <w:lang w:bidi="fa-IR"/>
        </w:rPr>
        <w:t>.</w:t>
      </w:r>
    </w:p>
    <w:p>
      <w:pPr>
        <w:pStyle w:val="Heading4"/>
        <w:numPr>
          <w:ilvl w:val="3"/>
          <w:numId w:val="1"/>
        </w:numPr>
        <w:rPr/>
      </w:pPr>
      <w:bookmarkStart w:id="332" w:name="__RefHeading___Toc1338225_2281741623"/>
      <w:bookmarkStart w:id="333" w:name="_Toc130"/>
      <w:bookmarkEnd w:id="332"/>
      <w:r>
        <w:rPr/>
        <w:t>1</w:t>
      </w:r>
      <w:r>
        <w:rPr>
          <w:rtl w:val="true"/>
        </w:rPr>
        <w:t>ـ توجه به پیشینه ی مذاهب در ایران</w:t>
      </w:r>
      <w:bookmarkEnd w:id="333"/>
    </w:p>
    <w:p>
      <w:pPr>
        <w:pStyle w:val="BookText"/>
        <w:rPr/>
      </w:pPr>
      <w:r>
        <w:rPr>
          <w:rFonts w:ascii="IRNazanin" w:hAnsi="IRNazanin" w:eastAsia="IRNazanin"/>
          <w:color w:val="111111"/>
          <w:sz w:val="28"/>
          <w:sz w:val="28"/>
          <w:szCs w:val="28"/>
          <w:rtl w:val="true"/>
          <w:lang w:bidi="fa-IR"/>
        </w:rPr>
        <w:t>مذاهب اسلامی از نظر استعمار ستیزی، حفظ شوؤن و شعایر اسلامی ـ ملی و مبارزه با مفاسد اجتماعی، در تاریخ ایران اسلامی نقش بسیار مهمی داشته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فرهنگ اسلامی و گسترش مراکز مذهبی، علمی و عبادی از کارهای ارزشمندی بوده است که مذاهب اسلامی از گذشته های دور تا کنون به انجام آن دست 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علمای مذاهب اسلامی در مسایل دینی، اجتماعی و سیاسی، نقش ویژه ای دارد که این جایگاه در شرایط کنونی حاکمیت اسلامی، در بستر سازی هویت دینی ـ ملی و همسویی دینی در ایران ارزشمند و حیاتی خواهد بود</w:t>
      </w:r>
      <w:r>
        <w:rPr>
          <w:rFonts w:eastAsia="IRNazanin" w:cs="IRNazanin"/>
          <w:color w:val="111111"/>
          <w:sz w:val="28"/>
          <w:szCs w:val="28"/>
          <w:rtl w:val="true"/>
          <w:lang w:bidi="fa-IR"/>
        </w:rPr>
        <w:t xml:space="preserve">. </w:t>
      </w:r>
      <w:bookmarkStart w:id="334" w:name="pg3809_35211"/>
    </w:p>
    <w:p>
      <w:pPr>
        <w:pStyle w:val="Heading4"/>
        <w:numPr>
          <w:ilvl w:val="3"/>
          <w:numId w:val="1"/>
        </w:numPr>
        <w:rPr/>
      </w:pPr>
      <w:bookmarkStart w:id="335" w:name="__RefHeading___Toc1338227_2281741623"/>
      <w:bookmarkStart w:id="336" w:name="_Toc131"/>
      <w:bookmarkEnd w:id="334"/>
      <w:bookmarkEnd w:id="335"/>
      <w:r>
        <w:rPr/>
        <w:t>2</w:t>
      </w:r>
      <w:r>
        <w:rPr>
          <w:rtl w:val="true"/>
        </w:rPr>
        <w:t>ـ تقویت ارزش های مذهبی نزدیک با تشیع</w:t>
      </w:r>
      <w:bookmarkEnd w:id="336"/>
    </w:p>
    <w:p>
      <w:pPr>
        <w:pStyle w:val="BookText"/>
        <w:rPr/>
      </w:pPr>
      <w:r>
        <w:rPr>
          <w:rFonts w:ascii="IRNazanin" w:hAnsi="IRNazanin" w:eastAsia="IRNazanin"/>
          <w:color w:val="111111"/>
          <w:sz w:val="28"/>
          <w:sz w:val="28"/>
          <w:szCs w:val="28"/>
          <w:rtl w:val="true"/>
          <w:lang w:bidi="fa-IR"/>
        </w:rPr>
        <w:t>رسانه های محلی و سراسری با تقویت ارزش هایی که در مذاهب اربعه و تشیع از نقش یکسان برخوردار است می توانند زمینه ی وحدت و همدلی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های مذهبی مشترک مذاهب اربعه با شیعه را می توان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توحید و عبادت برای به دست آوردن خشنودی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رهبری دینی که از زمان رسول خدا صلی الله علیه و آله آغاز شده است و تا عصر کنونی به عنوان یک ضرورت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مسجد، نماز، نماز جمعه، وجوب و ضرورت وجود داشتن و برپایی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دشمن دین، ابزار مبارزه با دشمن، تهاجم فرهنگی و دفاع از دین و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تقویت این ارزش ها می تواند زمینه ی پیدایش فرهنگی هویت دهنده رافراهم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ارزش ها به عنوان محور گرایش افراد به یک جهت مطرح شوند، هویت واحد ملی و اسلامی پدیدار می گردد</w:t>
      </w:r>
      <w:r>
        <w:rPr>
          <w:rFonts w:eastAsia="IRNazanin" w:cs="IRNazanin"/>
          <w:color w:val="111111"/>
          <w:sz w:val="28"/>
          <w:szCs w:val="28"/>
          <w:rtl w:val="true"/>
          <w:lang w:bidi="fa-IR"/>
        </w:rPr>
        <w:t>.</w:t>
      </w:r>
    </w:p>
    <w:p>
      <w:pPr>
        <w:pStyle w:val="Heading3"/>
        <w:numPr>
          <w:ilvl w:val="2"/>
          <w:numId w:val="1"/>
        </w:numPr>
        <w:rPr/>
      </w:pPr>
      <w:bookmarkStart w:id="337" w:name="__RefHeading___Toc1338229_2281741623"/>
      <w:bookmarkStart w:id="338" w:name="_Toc132"/>
      <w:bookmarkEnd w:id="337"/>
      <w:r>
        <w:rPr>
          <w:rtl w:val="true"/>
        </w:rPr>
        <w:t>ایجاد حس مسؤولیت</w:t>
      </w:r>
      <w:bookmarkEnd w:id="338"/>
    </w:p>
    <w:p>
      <w:pPr>
        <w:pStyle w:val="Heading4"/>
        <w:numPr>
          <w:ilvl w:val="3"/>
          <w:numId w:val="1"/>
        </w:numPr>
        <w:rPr/>
      </w:pPr>
      <w:bookmarkStart w:id="339" w:name="__RefHeading___Toc1338231_2281741623"/>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ایجاد حس مسؤولیت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برانگیختن عواطف و احساسات دینی و ملی برعهده ی سیستم آموزشی و تبلیغی است، زیرا با تقویت عواطف انسانی ـ دینی احساس مسوولیت در برابر دین و کشور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ایجاد حس مسؤولیت در اعضای جامعه ی اسلامی عبارت است از</w:t>
      </w:r>
      <w:r>
        <w:rPr>
          <w:rFonts w:eastAsia="IRNazanin" w:cs="IRNazanin"/>
          <w:color w:val="111111"/>
          <w:sz w:val="28"/>
          <w:szCs w:val="28"/>
          <w:rtl w:val="true"/>
          <w:lang w:bidi="fa-IR"/>
        </w:rPr>
        <w:t xml:space="preserve">: </w:t>
      </w:r>
      <w:bookmarkStart w:id="341" w:name="pg3809_35213"/>
    </w:p>
    <w:p>
      <w:pPr>
        <w:pStyle w:val="Heading4"/>
        <w:numPr>
          <w:ilvl w:val="3"/>
          <w:numId w:val="1"/>
        </w:numPr>
        <w:rPr/>
      </w:pPr>
      <w:bookmarkStart w:id="342" w:name="__RefHeading___Toc1338233_2281741623"/>
      <w:bookmarkStart w:id="343" w:name="_Toc134"/>
      <w:bookmarkEnd w:id="341"/>
      <w:bookmarkEnd w:id="342"/>
      <w:r>
        <w:rPr/>
        <w:t>1</w:t>
      </w:r>
      <w:r>
        <w:rPr>
          <w:rtl w:val="true"/>
        </w:rPr>
        <w:t>ـ بیداری وجدان دینی ـ انسانی</w:t>
      </w:r>
      <w:bookmarkEnd w:id="343"/>
    </w:p>
    <w:p>
      <w:pPr>
        <w:pStyle w:val="BookText"/>
        <w:rPr/>
      </w:pPr>
      <w:r>
        <w:rPr>
          <w:rFonts w:ascii="IRNazanin" w:hAnsi="IRNazanin" w:eastAsia="IRNazanin"/>
          <w:color w:val="111111"/>
          <w:sz w:val="28"/>
          <w:sz w:val="28"/>
          <w:szCs w:val="28"/>
          <w:rtl w:val="true"/>
          <w:lang w:bidi="fa-IR"/>
        </w:rPr>
        <w:t>عواطف انسان مسلمان هنگام رویارویی با پدیده های اجتماعی از دو نظر 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حکم انسانیت و داشتن ویژگی های ذاتی و غرایز طبیعی از پدیده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انسان ها، تجاوز به حقوق دیگران و اجرا نشدن عدالت اجتماعی، آزرده خاطر می گردد افزون بر این هم نوع گرایی، چون به ارزش هایی عقیده دارد که در نظرمکتب و مذهب او دارای قداست است، احساس مسؤولیت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 تواند با در نظر گرفتن این دو ویژگی، به ساخت برنامه هایی در این راستا بپردازد</w:t>
      </w:r>
      <w:r>
        <w:rPr>
          <w:rFonts w:eastAsia="IRNazanin" w:cs="IRNazanin"/>
          <w:color w:val="111111"/>
          <w:sz w:val="28"/>
          <w:szCs w:val="28"/>
          <w:rtl w:val="true"/>
          <w:lang w:bidi="fa-IR"/>
        </w:rPr>
        <w:t>.</w:t>
      </w:r>
    </w:p>
    <w:p>
      <w:pPr>
        <w:pStyle w:val="Heading4"/>
        <w:numPr>
          <w:ilvl w:val="3"/>
          <w:numId w:val="1"/>
        </w:numPr>
        <w:rPr/>
      </w:pPr>
      <w:bookmarkStart w:id="344" w:name="__RefHeading___Toc1338235_2281741623"/>
      <w:bookmarkStart w:id="345" w:name="_Toc135"/>
      <w:bookmarkEnd w:id="344"/>
      <w:r>
        <w:rPr/>
        <w:t>2</w:t>
      </w:r>
      <w:r>
        <w:rPr>
          <w:rtl w:val="true"/>
        </w:rPr>
        <w:t>ـ برانگیختن انگیزه های مذهبی</w:t>
      </w:r>
      <w:bookmarkEnd w:id="3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نیرویی در مذهب وجود دارد که فناناپذیر و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آثار عینی و نیرومندش آن را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انگیزه نام داردکه احساس مسؤولیت ما را در برابر پدیده های گوناگون پیرامون مان گسترش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عاملی است که موجود زنده را به فعالیت های گوناگون و صرف انرژی لازم در سطوح متفاوت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انگیزه توجیه و تبیین می کند که چرا یک موجود زنده به روش یا شیوه ی خاصی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انگیزه را یک حالت روانی دانست که انرژی و نیرو می دهد</w:t>
      </w:r>
      <w:r>
        <w:rPr>
          <w:rFonts w:eastAsia="IRNazanin" w:cs="IRNazanin"/>
          <w:color w:val="111111"/>
          <w:sz w:val="28"/>
          <w:szCs w:val="28"/>
          <w:rtl w:val="true"/>
          <w:lang w:bidi="fa-IR"/>
        </w:rPr>
        <w:t>.»</w:t>
      </w:r>
      <w:r>
        <w:rPr>
          <w:rStyle w:val="FootnoteAnchor"/>
          <w:rtl w:val="true"/>
        </w:rPr>
        <w:footnoteReference w:id="147"/>
      </w:r>
      <w:bookmarkStart w:id="346" w:name="pg3809_35215"/>
    </w:p>
    <w:p>
      <w:pPr>
        <w:pStyle w:val="BookText"/>
        <w:rPr/>
      </w:pPr>
      <w:bookmarkEnd w:id="346"/>
      <w:r>
        <w:rPr>
          <w:rFonts w:ascii="IRNazanin" w:hAnsi="IRNazanin" w:eastAsia="IRNazanin"/>
          <w:color w:val="111111"/>
          <w:sz w:val="28"/>
          <w:sz w:val="28"/>
          <w:szCs w:val="28"/>
          <w:rtl w:val="true"/>
          <w:lang w:bidi="fa-IR"/>
        </w:rPr>
        <w:t>انگیزه نسبت به موقعیت ها، افراد و پدیده های پیرامون آنان متفاوت است، زیرا حالت ها و شرایطی را در می گیرد که نیاز آدمی رابر طرف می سازد و رفتار وی را در مسیر برآوردن غرایز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ایجاد انگیزه و رشد عواطف انسانی پیوند وجود دارد، با برانگیختن انگیزه های دیگر دوستی، وطن دوستی قانون مداری و پای بندی به باورهای اخلاقی که پدیده های معنوی وابسته به مذاهب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انسان ها در برابر دین و جامعه افزایش می یابد</w:t>
      </w:r>
      <w:r>
        <w:rPr>
          <w:rFonts w:eastAsia="IRNazanin" w:cs="IRNazanin"/>
          <w:color w:val="111111"/>
          <w:sz w:val="28"/>
          <w:szCs w:val="28"/>
          <w:rtl w:val="true"/>
          <w:lang w:bidi="fa-IR"/>
        </w:rPr>
        <w:t>.</w:t>
      </w:r>
    </w:p>
    <w:p>
      <w:pPr>
        <w:pStyle w:val="Heading3"/>
        <w:numPr>
          <w:ilvl w:val="2"/>
          <w:numId w:val="1"/>
        </w:numPr>
        <w:rPr/>
      </w:pPr>
      <w:bookmarkStart w:id="347" w:name="__RefHeading___Toc1338237_2281741623"/>
      <w:bookmarkStart w:id="348" w:name="_Toc136"/>
      <w:bookmarkEnd w:id="347"/>
      <w:r>
        <w:rPr>
          <w:rtl w:val="true"/>
        </w:rPr>
        <w:t>عوامل انگیزش مذهبی</w:t>
      </w:r>
      <w:bookmarkEnd w:id="348"/>
    </w:p>
    <w:p>
      <w:pPr>
        <w:pStyle w:val="Heading4"/>
        <w:numPr>
          <w:ilvl w:val="3"/>
          <w:numId w:val="1"/>
        </w:numPr>
        <w:rPr/>
      </w:pPr>
      <w:bookmarkStart w:id="349" w:name="__RefHeading___Toc1338239_2281741623"/>
      <w:bookmarkStart w:id="350" w:name="_Toc13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عوامل انگیزش مذهبی</w:t>
      </w:r>
    </w:p>
    <w:p>
      <w:pPr>
        <w:pStyle w:val="BookText"/>
        <w:rPr/>
      </w:pPr>
      <w:r>
        <w:rPr>
          <w:rFonts w:ascii="IRNazanin" w:hAnsi="IRNazanin" w:eastAsia="IRNazanin"/>
          <w:color w:val="111111"/>
          <w:sz w:val="28"/>
          <w:sz w:val="28"/>
          <w:szCs w:val="28"/>
          <w:rtl w:val="true"/>
          <w:lang w:bidi="fa-IR"/>
        </w:rPr>
        <w:t>عواملی که به ایجاد، کشف و تحریک انگیزه های دینی ـ اجتماعی در پیروان مذاهب اسلامی می انجامد و راه رابه سوی همگرایی فکری و سیاسی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Heading4"/>
        <w:numPr>
          <w:ilvl w:val="3"/>
          <w:numId w:val="1"/>
        </w:numPr>
        <w:rPr/>
      </w:pPr>
      <w:bookmarkStart w:id="351" w:name="__RefHeading___Toc1338241_2281741623"/>
      <w:bookmarkStart w:id="352" w:name="_Toc138"/>
      <w:bookmarkEnd w:id="351"/>
      <w:r>
        <w:rPr/>
        <w:t>1</w:t>
      </w:r>
      <w:r>
        <w:rPr>
          <w:rtl w:val="true"/>
        </w:rPr>
        <w:t>ـ زنده ساختن فرهنگ تعاون</w:t>
      </w:r>
      <w:bookmarkEnd w:id="352"/>
    </w:p>
    <w:p>
      <w:pPr>
        <w:pStyle w:val="BookText"/>
        <w:rPr/>
      </w:pPr>
      <w:r>
        <w:rPr>
          <w:rFonts w:ascii="IRNazanin" w:hAnsi="IRNazanin" w:eastAsia="IRNazanin"/>
          <w:color w:val="111111"/>
          <w:sz w:val="28"/>
          <w:sz w:val="28"/>
          <w:szCs w:val="28"/>
          <w:rtl w:val="true"/>
          <w:lang w:bidi="fa-IR"/>
        </w:rPr>
        <w:t>هرگاه جامعه ها، دست آوردهای سودمند تعاون و همکاری متقابل رادرک کنند و از پی آمدهای زیانبار بی تفاوتی در برابر معضل های اقتصادی، آگاهی یابند، انگیزه ی تعاون در آن 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آدمی از رهگذر خدمت به توده های هم مسلک خویش احساس لذت می کند و در این میان قلمروی خاصی نمی شناسد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باید با ارایه ی فیلم های متناسب با بافت فکری ـ اجتماعی اسلام اندیشه 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 خالصانه ی آنان را در دستگیری از مستمندان، </w:t>
      </w:r>
      <w:bookmarkStart w:id="353" w:name="pg3809_35217"/>
    </w:p>
    <w:p>
      <w:pPr>
        <w:pStyle w:val="BookText"/>
        <w:rPr/>
      </w:pPr>
      <w:bookmarkEnd w:id="353"/>
      <w:r>
        <w:rPr>
          <w:rFonts w:ascii="IRNazanin" w:hAnsi="IRNazanin" w:eastAsia="IRNazanin"/>
          <w:color w:val="111111"/>
          <w:sz w:val="28"/>
          <w:sz w:val="28"/>
          <w:szCs w:val="28"/>
          <w:rtl w:val="true"/>
          <w:lang w:bidi="fa-IR"/>
        </w:rPr>
        <w:t>تبیین سازد تا اهداف دین در زنده ساختن فرهنگ همیاری متقابل برآورده گردد</w:t>
      </w:r>
      <w:r>
        <w:rPr>
          <w:rFonts w:eastAsia="IRNazanin" w:cs="IRNazanin"/>
          <w:color w:val="111111"/>
          <w:sz w:val="28"/>
          <w:szCs w:val="28"/>
          <w:rtl w:val="true"/>
          <w:lang w:bidi="fa-IR"/>
        </w:rPr>
        <w:t>.</w:t>
      </w:r>
    </w:p>
    <w:p>
      <w:pPr>
        <w:pStyle w:val="Heading4"/>
        <w:numPr>
          <w:ilvl w:val="3"/>
          <w:numId w:val="1"/>
        </w:numPr>
        <w:rPr/>
      </w:pPr>
      <w:bookmarkStart w:id="354" w:name="__RefHeading___Toc1338243_2281741623"/>
      <w:bookmarkStart w:id="355" w:name="_Toc139"/>
      <w:bookmarkEnd w:id="354"/>
      <w:r>
        <w:rPr/>
        <w:t>2</w:t>
      </w:r>
      <w:r>
        <w:rPr>
          <w:rtl w:val="true"/>
        </w:rPr>
        <w:t>ـ شعار استقلال طلبی</w:t>
      </w:r>
      <w:bookmarkEnd w:id="355"/>
    </w:p>
    <w:p>
      <w:pPr>
        <w:pStyle w:val="BookText"/>
        <w:rPr/>
      </w:pPr>
      <w:r>
        <w:rPr>
          <w:rFonts w:ascii="IRNazanin" w:hAnsi="IRNazanin" w:eastAsia="IRNazanin"/>
          <w:color w:val="111111"/>
          <w:sz w:val="28"/>
          <w:sz w:val="28"/>
          <w:szCs w:val="28"/>
          <w:rtl w:val="true"/>
          <w:lang w:bidi="fa-IR"/>
        </w:rPr>
        <w:t>مذاهب اسلامی دفاع از وطن و حدود جغرافیایی آن را واجب و کشته شدن در این راه را شهادت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استفاده ی بهینه از این روحیه می تواند انگیزه ی اعضای جامعه را در راستای ایجاد همدلی ملی ـ دینی جهت دهد</w:t>
      </w:r>
      <w:r>
        <w:rPr>
          <w:rFonts w:eastAsia="IRNazanin" w:cs="IRNazanin"/>
          <w:color w:val="111111"/>
          <w:sz w:val="28"/>
          <w:szCs w:val="28"/>
          <w:rtl w:val="true"/>
          <w:lang w:bidi="fa-IR"/>
        </w:rPr>
        <w:t>.</w:t>
      </w:r>
    </w:p>
    <w:p>
      <w:pPr>
        <w:pStyle w:val="Heading4"/>
        <w:numPr>
          <w:ilvl w:val="3"/>
          <w:numId w:val="1"/>
        </w:numPr>
        <w:rPr/>
      </w:pPr>
      <w:bookmarkStart w:id="356" w:name="__RefHeading___Toc1338245_2281741623"/>
      <w:bookmarkStart w:id="357" w:name="_Toc140"/>
      <w:bookmarkEnd w:id="356"/>
      <w:r>
        <w:rPr/>
        <w:t>3</w:t>
      </w:r>
      <w:r>
        <w:rPr>
          <w:rtl w:val="true"/>
        </w:rPr>
        <w:t>ـ امنیت همگانی</w:t>
      </w:r>
      <w:bookmarkEnd w:id="3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نیازهای فراوانی دارد که با برآوردن آن ها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مهم انسان، نیاز به امنیت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در صورت فراهم بودن آن، می توان به حفظ حرمت اشخاص، احساس وظیفه در برابر مسایل اجتماعی، وجود محبت متقابل و احساس تعلق خاطر به دیگران،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در دنیای جدید یکی از انگیزه های مهم انسان ها در سامان دهی زندگی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آن است که افراد مطمئن باشند در حال حاضر و آینده در عرصه های گوناگون جامعه، از حقوق مساوی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بیش از گذشته به آرامش روانی نیاز دارد، زیرا تنها در پرتو آن می تواند به پویش سالم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به این باور برسد که امنیت اقتصادی و سیاسی، باید همه ی توده های اجتماعی رادر بربگیرد، انگیزه ی همدلی اجتماعی در اوزنده می شود</w:t>
      </w:r>
      <w:r>
        <w:rPr>
          <w:rFonts w:eastAsia="IRNazanin" w:cs="IRNazanin"/>
          <w:color w:val="111111"/>
          <w:sz w:val="28"/>
          <w:szCs w:val="28"/>
          <w:rtl w:val="true"/>
          <w:lang w:bidi="fa-IR"/>
        </w:rPr>
        <w:t xml:space="preserve">. </w:t>
      </w:r>
      <w:bookmarkStart w:id="358" w:name="pg3809_35219"/>
    </w:p>
    <w:p>
      <w:pPr>
        <w:pStyle w:val="Heading4"/>
        <w:numPr>
          <w:ilvl w:val="3"/>
          <w:numId w:val="1"/>
        </w:numPr>
        <w:rPr/>
      </w:pPr>
      <w:bookmarkStart w:id="359" w:name="__RefHeading___Toc1338247_2281741623"/>
      <w:bookmarkStart w:id="360" w:name="_Toc141"/>
      <w:bookmarkEnd w:id="358"/>
      <w:bookmarkEnd w:id="359"/>
      <w:r>
        <w:rPr/>
        <w:t>4</w:t>
      </w:r>
      <w:r>
        <w:rPr>
          <w:rtl w:val="true"/>
        </w:rPr>
        <w:t>ـ شکوفایی ملی</w:t>
      </w:r>
      <w:bookmarkEnd w:id="360"/>
    </w:p>
    <w:p>
      <w:pPr>
        <w:pStyle w:val="BookText"/>
        <w:rPr/>
      </w:pPr>
      <w:r>
        <w:rPr>
          <w:rFonts w:ascii="IRNazanin" w:hAnsi="IRNazanin" w:eastAsia="IRNazanin"/>
          <w:color w:val="111111"/>
          <w:sz w:val="28"/>
          <w:sz w:val="28"/>
          <w:szCs w:val="28"/>
          <w:rtl w:val="true"/>
          <w:lang w:bidi="fa-IR"/>
        </w:rPr>
        <w:t>هرگاه همه ی اعضای یک جامعه از هر دین، مذهب و نژادی به این حقیقت دست یابند که هرگونه پیشرفت و شکوفایی سیاسی اقتصادی و فرهنگی کشور به سود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ملی و اسلامی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ی تلاش ها در یک جهت هدایت می شود و با این رویکرد فرد در برابر پدیده های پیرامون خود احساس مسؤولیت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وی ناگزیر است برای هم آهنگی با محیط اجتماعی رفتار خود را دگرگون سازد زیرا ارتباط هر انسان با پدیده های پیرامونش ارتباطی دو سویه است که حالت داد و ستد و کنش و واکنش دارد</w:t>
      </w:r>
      <w:r>
        <w:rPr>
          <w:rFonts w:eastAsia="IRNazanin" w:cs="IRNazanin"/>
          <w:color w:val="111111"/>
          <w:sz w:val="28"/>
          <w:szCs w:val="28"/>
          <w:rtl w:val="true"/>
          <w:lang w:bidi="fa-IR"/>
        </w:rPr>
        <w:t>.</w:t>
      </w:r>
    </w:p>
    <w:p>
      <w:pPr>
        <w:pStyle w:val="Heading4"/>
        <w:numPr>
          <w:ilvl w:val="3"/>
          <w:numId w:val="1"/>
        </w:numPr>
        <w:rPr/>
      </w:pPr>
      <w:bookmarkStart w:id="361" w:name="__RefHeading___Toc1338249_2281741623"/>
      <w:bookmarkStart w:id="362" w:name="_Toc142"/>
      <w:bookmarkEnd w:id="361"/>
      <w:r>
        <w:rPr/>
        <w:t>5</w:t>
      </w:r>
      <w:r>
        <w:rPr>
          <w:rtl w:val="true"/>
        </w:rPr>
        <w:t>ـ تبیین ضرورت وحدت از دیدگاه مذاهب</w:t>
      </w:r>
      <w:bookmarkEnd w:id="3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فکری و فیزیکی انسان ها از همدیگر به تلاش های متفاوت و گاه متضاد می انجامد و همه ی سرمایه های اجتماعی کشور را به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فرهنگ شیعه به تقیه برای حفظ وحدت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ایجاد وحدت خط مشی سیاسی، عبادی اجتماعی و اقتصادی واحدی را عرضه می کند که زبان واحد در عبادت و قبله ی واحد و مانند آن، راهی برای نزدیک کردن انسان ها به یکدیگر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نماز جمعه، جماعت، مراسم حج، اعیاد مذهبی و حتی پرداخت وجوه شرعی نماد عینی و اجتماعی </w:t>
      </w:r>
    </w:p>
    <w:p>
      <w:pPr>
        <w:pStyle w:val="BookText"/>
        <w:rPr/>
      </w:pPr>
      <w:r>
        <w:rPr>
          <w:rFonts w:ascii="IRNazanin" w:hAnsi="IRNazanin" w:eastAsia="IRNazanin"/>
          <w:color w:val="111111"/>
          <w:sz w:val="28"/>
          <w:sz w:val="28"/>
          <w:szCs w:val="28"/>
          <w:rtl w:val="true"/>
          <w:lang w:bidi="fa-IR"/>
        </w:rPr>
        <w:t>وحدت جامعه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مذاهب اربعه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مومنان به مقاتله پرداختند، واجب است که صاحبان خرد مداخله کنند و زمینه ی صلح رافراهم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طایفه ای بر دیگری تجاوز کرد و صلح را نپذیرفت، بر همه ی مسلمانان واجب است بر قتال با چنین طایفه ای اجتماع کنند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این نشان می دهد که همه ی مذاهب اسلامی در پیش گیری از بروز تفرقه های ملی و مذهبی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وحدت از دیدگاه رهبران شیعه و سنی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ی اسلامی ما در عصر حاضر بیش از گذشته به 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درباره ی وحدت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اهل سنت و تشیع لازم است که وحدتشان راهر چه بیشتر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سنی و شیعه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 ما مسلمان هستیم و باید برادرانه برای اسلام و انقلاب اسلامی، مبارزه و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ماتنها به نفع آنهایی است که نه به مذهب شیعه اعتقاد دارند و نه به مذهب حنفی و یا سایر فرق</w:t>
      </w:r>
      <w:r>
        <w:rPr>
          <w:rFonts w:eastAsia="IRNazanin" w:cs="IRNazanin"/>
          <w:color w:val="111111"/>
          <w:sz w:val="28"/>
          <w:szCs w:val="28"/>
          <w:rtl w:val="true"/>
          <w:lang w:bidi="fa-IR"/>
        </w:rPr>
        <w:t>».</w:t>
      </w:r>
      <w:r>
        <w:rPr>
          <w:rStyle w:val="FootnoteAnchor"/>
          <w:rtl w:val="true"/>
        </w:rPr>
        <w:footnoteReference w:id="1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ضرورت رسیدن به وحدت امری ضروری و تردیدناپذیر بوده و زمینه های تفاهم و وحدت نیز در ذات اسلام نهفته است ولی کشف و ارایه ی آن بر عهده ی صاحب نظران و رسانه های ملی و محلی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 می تواند با تدوین برنامه های جامعی که در برگیرنده ی اشتراک میان تشیع و اهل سنت باشد، روح همگرایی جمعی رازنده سازد و زمینه های وحدت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کنونی عصری است که امواج، جانشین کتاب شده و امواج ویرانگر اردوگاه غرب، بیش از همه هویت دینی ـ اخلاقی و شیرازه ی وحدت اسلامی جامعه های اسلامی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وظیفه ی رسانه بیش از پیش سنگین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همت بلند است که آرزوهای دشوار تحقق می یابد و کارهای به ظاهر ناممکن دست یافتنی و وصول به این مهم با برنامه ریزی و کوشش های عملی رسانه اسلامی دور از دسترس نخواهد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363" w:name="pg3809_35225"/>
    </w:p>
    <w:p>
      <w:pPr>
        <w:pStyle w:val="Heading2"/>
        <w:numPr>
          <w:ilvl w:val="1"/>
          <w:numId w:val="1"/>
        </w:numPr>
        <w:rPr/>
      </w:pPr>
      <w:bookmarkStart w:id="364" w:name="__RefHeading___Toc1338251_2281741623"/>
      <w:bookmarkStart w:id="365" w:name="_Toc143"/>
      <w:bookmarkEnd w:id="363"/>
      <w:bookmarkEnd w:id="364"/>
      <w:r>
        <w:rPr>
          <w:rtl w:val="true"/>
        </w:rPr>
        <w:t>کتاب نامه</w:t>
      </w:r>
      <w:bookmarkEnd w:id="36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ابطحی سیدحسن؛ اتحاد و دوستی،مشهد چاپخانه ی طوس،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ابن حجر، احمد بن محمد؛ فتح الباری، قاهره، المطبعة المیمنة،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ابن حجر، احمدبن محمد بن هیتمی؛ صواعق المحرقه،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المیمنة،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قُدامه؛ المغنی، بیروت، لبنان،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احمد بن حنبل، ابوعبداللّه ؛ مسند ابوعبداللّه ، بیروت، لبنان،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الرازی الجصاصی، ابوبکر احمد بن علی؛ احکام القران، دارالکتب العلمیه، چاپ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الشیخ السیّد السابق؛ فقه السنّة، بیروت، لبنان، دارالکتاب العربی،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امام نووی؛ شرح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النوی، بیروت، دارالکتاب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امینی، ابراهیم؛ بررسی مسایل کلی امامت، قم، شفق،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انصاری، مهدی سراج؛ شیعه چه می گوید، تبریز، بنی هاشمی،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انصاف پور، غلام رضا؛ روند نهضت های ملی ـ اسلامی در ایران، تهران، فرانکلین،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بی آزار شیرازی، عبدالکریم؛ رسالت انقلاب اسلامی در توحید کلمه، نشر فرهنگ اسلامی، چاپ چهارم، پاییز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بیهقی، احمد بن الحسین بن علی؛ سنن بیهقی،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پیترز، رادولف؛ اسلام واستعمار، محمد خرقانی، آستان قدس رضوی، مرداد ماه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تیجانی، سیدمحمد؛ اهل سنت واقعی، عباسعلی براتی، چاپ پاسدار اسلام،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جاویدان، محمدعلی؛ در تحلیل استعمار فرهنگی، تهران، انتشارات سازمان تبلیغاتی وابسته به بنیاد بعثت،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حُر عاملی، محمد بن الحسن؛ وسایل الشیعه، تهران، مکتبة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حموی، یاقوت؛ معجم البلدان، بیروت، دارالاحیاء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خسروشاهی، سیدرضا؛ علل ظهور فرق و مذاهب اسلامی، تهران، نقش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خمینی، سید روح اللّه ؛ صحیفه ی نور، نشر فرهنگ اسلامی، چاپ چهارم، پاییز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رفیع، جلال؛ فرهنگ مهاجم، فرهنگ مولد، تهران، موسسه ی اطلاعات،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زیّن، محمدحسین؛ الشیعه فی التاریخ، بیروت، دارالآثار،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سیدقطب؛ ویژگی های ایدئولوژی اسلامی، سیدمحمد خامنه ای، تهران، انتشارات بعثت،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شاکر، محمود؛ جهان اسلام، حسن اکبری مرزناک، تهران، موسسه ی خدماتی و فرهنگی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شعاری نژاد، علی اکبر؛ روان شناسی عمومی، تهران، شرکت سهامی کتاب های جیبی، چاپ اول،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شکوری، ابوالفضل؛ فقه سیاسی، قم، امیرکبیر،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شوکانی، محمدبن علی؛ ارشاد الفحول الی التحقیق من علم الاصول،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البابی الحلبی و اولاده،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شیخ الاسلام کردستانی، سیدمحمد؛ راهنمای مذهب شافعی، دانشگاه تهران، چاپ اول،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شیخ صدوق؛ مصداقة الاخوان، قم، انتشارات بشیر، چاپ نمونه،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صدر، سید محمدباقر؛ کلیات پیرامون عبادات اسلامی، جمال موسوی، انتشارات روزبه،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صدیقی، رحمت اللّه ؛ جایگاه زنان و دختران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دانشکده ی علوم اجتماعی دانشگاه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عبدالرحمن بن ابی بکر؛ تاریخ الخلفاء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ادارة الطباعة المنسیریه،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عبدالوهاب، عبداللطیف، سنن ترمذی،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عمید زنجانی، عباسعلی؛ بنیادهای ملیت در جامعه ایده آل اسلامی، تهران، واحد تحقیقات اسلامی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فخر رازی، محمد بن عمر؛ تفسیر الکبیر،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قائمی، علی؛ تفرقه مسأله روز ما، انتشارات قیام، چاپ سعید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قزوینی، محمد بن یزید؛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مالک بن انس؛ المؤطاء، بیروت، داراحیاء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مجلسی، علامه محمد باقر؛ بحارالانوار،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مجموعه ی مقالات، دومین همایش علمی وحدت، زاهدان، نمایندگی ولی فقیه در بین اهل سنّت، چاپ ستاره، چاپ اول،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مشکور، محمد جواد؛ سیر کلام در فرق اسلامی، تهران، شرق،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مطهری، مرتضی؛ جهان بینی اسلامی، قم، انتشارات صدرا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مطهری، مولانا شمس الدین؛ خلاصة المسایل عقیده و فقه حنفی، خواف، حوزه ی علمیه احناف، تابستان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مظفر، علامه محمد حسین؛ تاریخ شیعه، محمدجواد مشکور،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مُغنیه، محمدجواد؛ الفقه علی مذاهب الخمسه، بیروت، دارالعام للملایین،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مفید، محمد بن محمد؛ ارشاد، هاشم رسولی، تهران، نشر علمیه ی 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ملکی، محمد؛ آشنایی با متون درسی حوزه های علمیه 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حنفی،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دارالثقلین، چاپ اول،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نقوی، علی محمد؛ اسلام و ملی گرایی یا ناسیونالیزم از دیدگاه اسلام، دفتر نشر فرهنگ اسلامی،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نسایی، احمد بن شُعیب؛ سنن نسایی، بیروت، دارالفکر، چاپ اول،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یعقوبی، احمد بن ابی یعقوب؛ تاریخ یعقوبی، بیروت،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دارصادر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بلاذری،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ماده ی اصفهان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کلام در فرق اسلامی، محمد جواد مشکور،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ی آموزشی آشنایی با مبانی اهل سنت، دفتر نمایندگی ولی فقیه در امور اهل سنت بلوچستان قم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توسط حجة الاسلام والمسلمین احمد علی صادقی، محقق پژوهش کده ی، مذاهب اسلامیقم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توسط حجة الاسلام والمسلمین احمد علی صادقی، محقق پژوهش کده ی، مذاهب اسلامیقم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متون درسی حوزه های علمیه ی ایران شیعه، حنفی، شافعی، محمد ملکی،ص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حجه الاسلام والمسلمین شیخ علی زنگویی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نمایندگی ولی فقیه در بین اهل سنت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حجه الاسلام والمسلمین طقانی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 بسیج فیضیه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روحانیون شرق خراسان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که مجموعه ی احادیث نبوی است و اهل سنت بر این باورند که پس از کتاب خدا، کتابی درست تر از صحیح بخاری و مسلم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متون درسی حوزه های علمیه ی ایرانشیعه، حنفی و شافعی،ص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التشریع الاسلامی،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ظهور فرق و مذاهب اسلامی، سید رضا خسرو شاهی،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نهضت های ملی ـ اسلامی در ایران غلام رضا انصاف پور،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العُلمأ،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محمد جواد مُغنیه،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السید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السید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الفقه علی مذاهب الخمسه،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الفقه علی مذاهب الخمسه،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الفقه علی مذاهب الخمسه،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السید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الخمسه،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ابن جوزی،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شیخ الاسلام کردستانی،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راهنمای مذهب شافعی،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در مذاهب اربعه اهل سنت،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راهنمای مذهب شافعی،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سماع در مذاهب اربعه اهل سنت، اسماعیل حاکمی،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المبادی العام للفقه الجعفری هاشم معروف الحسنی،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المبادی العام للفقه الجعفری هاشم معروف الحسنی،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الجامعه، ابن الفوطی،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حصر اجتهاد، آقا بزرگ تهرانی،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المبادی العامه للفقه الجعفری،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کنفرانس علمی ـ تحقیقی نمایندگی مقام معظم رهبری در امور اهل سنت، مولوی حسین پور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المسائل عقیدة و فقه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خواجه شمس الدین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حوزه ی علمیه ی خواف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علمی تحقیقی وحدت زاهدان، مولوی کاشانی،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ظهور فرق و مذاهب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الفریقینی ابورجاء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الشاشی العمرکی المروی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المسائل الفقه الحنفی،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من اخَلَدُ الی الارض، سیوطی،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الفهول، شوکانی،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الفریقینه،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المسائل فقه حنفی،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المسائل فقه حنفی،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دومین همایش علمی ـ تحقیقی، مولوی کاشانی،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صحیح مسلم، امام نُووی،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قاضی باقلانی،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تفتازانی،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علامه محمد حسین مظفر،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نهضت های ملی ـ اسلامی در ایران،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سیاسی، ابوالفضل شکوری،ج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چه می گوید؟ مهدی سراج انصاری،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الحوادث الجامعه، ابن الغوتی،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حصر اجتهاد، آقابزرگ تهرانی،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الوصیة، ابوحنیفه،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احمد بن حنبل،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المسائل عقیده فقه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ظهور فرق و مذاهب اسلامی،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ملی گرایایی یا ناسیونالیزم از دیدگاه اسلام، دکتر علی محمد نقوی،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استعمار، رادولف پیترز،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مصالح بر دو گونه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مصالحی، که منافع آن به یک فرد باز می گردد و وی نیز برای به دست آوردن آن می کوشد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مصالحی است که نتیجه ی آن به سود جامعه است و شاید در ظاهر برای فرد، سودی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کاری که برای رسیدن به هدفی بالاتر از وجود عامل آن انجام شود، در شمار نوع دوم قرار می گیرد و کوشش در راه آن، مقدس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پیرامون عبادات اسلامی، شهید صدر، محمدباقر،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شیخ صدوقره،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شیخ صدوقره،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اتحاد و دوستی، سید حسن ابطحی،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کتاب عشرت،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و دوستی،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 الاسلام احمدعلی صادقی نمایندگی ولی فقیه در بین اهل سنت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مالک بن انس،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مذهب شافعی،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حجت الاسلام احمدعلی صادقی؛ محقق دفتر نمایندگی ولایت در اهل سنت بلوچستان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قدامه،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حجه الاسلام احمدعلی صادقی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فقه شیعه مسؤولیت قضاوت و رهبری دینی و سیاسی را از دوش زن برداشته است، زیرا این مسؤولیت ها با ویژگی های زنانه تناسب ندارند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الاسلامیه، شیخ عبدالمجید سلیم،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زنان و دختران در جامعه ی اهل سنت، رحمت اللّه صدیقی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علوم اجتماعی دانشگاه تهران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شیخ علی زنگویی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اهل سنت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 ولی فقیه در بین اهل سنت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شهید مطهری،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بینی اسلامی، شهید مطهری،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همایش علمی ـ تحقیقی وحدت، مقاله ی مولوی کاشانی،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 های ایدئولوژی اسلامی سیدقطب،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همایش علمی ـ تحقیقی وحدت، مولوی کاشانی،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همایش علمی ـ تحقیقی وحدت، مولوی کاشانی،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همایش علمی ـ وحدت، ربانی گلپایگانی،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ملیت در جامعه ی ایده آل اسلامی،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مقالات دومین همایش وحدت، مولوی محمد عمر سربازی،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الفریقین،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المسائل فقه 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اسلام، کفایت اللّه ، مفتی اعظم هند،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بصائر الدرجات، صفار،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علامت مهدی آخر الزّمان، علی بن حسام الدین، المدینی الهندی،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علامت مهدی آخر الزّمان، علی بن حسام الدین، المدینی الهندی،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ابن حجر،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بُحوث فی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سیاسی امام جواد علیه السلام، جعفر الحرالعاملی،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تقیه از نظر اهل سنت و شیعه، شیخ محمدجواد مغنیه،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تقیه از نظر اهل سنت،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قرآن، ابوبکر رازی الجصاص،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ظهور فرق و مذاهب اسلامی،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همایش علمی ـ تحقیقی، مولوی کاشانی،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المسائل فقه و عقیده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المسایل عقیده و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الفریقین،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المسائل عقیده و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کنفرانس علمی ـ تحقیقی نمایندگی رهبری در اهل سنت،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المسایل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تفرقه، مسأله ی روز ما، علی قائمی،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اسلام، محمود شاکر،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تحلیل استعمار فرهنگی، محمد علی جاویدان،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تفرقه؛ مسأله ی روز ما،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همایش علمی وحدت، مولوی عبداللّه دوستی،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تفرقه، مسأله ی روزما،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انقلاب اسلامی ایران در توحید کلمه، عبدالکریم بی آزار شیرازی،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بنیادهای ملیت در جامعه ی ایده آل اسلامی، عباس علی عمید زنجانی،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عمومی، علی اکبر شعاری نژاد،ج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مهاجم، فرهنگ مولد، جلال رفیع،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عمومی،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تفرقه، مسأله ی روز ما،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امام خمینی، </w:t>
      </w:r>
      <w:r>
        <w:rPr>
          <w:rFonts w:eastAsia="IRNazanin" w:cs="IRNazanin"/>
          <w:b w:val="false"/>
          <w:bCs w:val="false"/>
          <w:i w:val="false"/>
          <w:iCs w:val="false"/>
          <w:color w:val="333333"/>
          <w:sz w:val="20"/>
          <w:szCs w:val="20"/>
        </w:rPr>
        <w:t>30/4/1359</w:t>
      </w:r>
      <w:r>
        <w:rPr>
          <w:rFonts w:ascii="IRNazanin" w:hAnsi="IRNazanin" w:eastAsia="IRNazanin"/>
          <w:b w:val="false"/>
          <w:b w:val="false"/>
          <w:bCs w:val="false"/>
          <w:i w:val="false"/>
          <w:i w:val="false"/>
          <w:iCs w:val="false"/>
          <w:color w:val="333333"/>
          <w:sz w:val="20"/>
          <w:sz w:val="20"/>
          <w:szCs w:val="20"/>
          <w:rtl w:val="true"/>
        </w:rPr>
        <w:t xml:space="preserve">، رسالت انقلاب اسلامی ایران در توحید کلمه، عبدالکریم بی آزار شیرازی،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33.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29688</Words>
  <Characters>112264</Characters>
  <CharactersWithSpaces>141064</CharactersWithSpaces>
  <Paragraphs>1289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2026-08-18T04:37:43Z</dcterms:created>
  <dc:creator>ghaemiyeh.com</dc:creator>
  <dc:description/>
  <dc:language>en-US</dc:language>
  <cp:lastModifiedBy/>
  <dcterms:modified xsi:type="dcterms:W3CDTF">2026-08-18T08:07:47Z</dcterms:modified>
  <cp:revision>1</cp:revision>
  <dc:subject/>
  <dc:title>تشیع و تسنن کاوشی در اشتراک ها و افتراق ها</dc:title>
</cp:coreProperties>
</file>

<file path=docProps/custom.xml><?xml version="1.0" encoding="utf-8"?>
<Properties xmlns="http://schemas.openxmlformats.org/officeDocument/2006/custom-properties" xmlns:vt="http://schemas.openxmlformats.org/officeDocument/2006/docPropsVTypes"/>
</file>