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گرایش نوجوان و جوان به فرهنگ بیگانه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529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30531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30533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30535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630537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630539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630541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30543_2281741623">
            <w:r>
              <w:rPr>
                <w:webHidden/>
                <w:rStyle w:val="IndexLink"/>
                <w:rtl w:val="true"/>
              </w:rPr>
              <w:t>فصل اوّل</w:t>
            </w:r>
            <w:r>
              <w:rPr>
                <w:rStyle w:val="IndexLink"/>
                <w:rtl w:val="true"/>
              </w:rPr>
              <w:t xml:space="preserve">: </w:t>
            </w:r>
            <w:r>
              <w:rPr>
                <w:rStyle w:val="IndexLink"/>
                <w:rtl w:val="true"/>
              </w:rPr>
              <w:t>بیان مسأله</w:t>
            </w:r>
            <w:r>
              <w:rPr>
                <w:rStyle w:val="IndexLink"/>
                <w:rtl w:val="true"/>
              </w:rPr>
              <w:tab/>
            </w:r>
            <w:r>
              <w:rPr>
                <w:rStyle w:val="IndexLink"/>
              </w:rPr>
              <w:t>21</w:t>
            </w:r>
          </w:hyperlink>
        </w:p>
        <w:p>
          <w:pPr>
            <w:pStyle w:val="Contents4"/>
            <w:tabs>
              <w:tab w:val="clear" w:pos="8176"/>
              <w:tab w:val="right" w:pos="9026" w:leader="dot"/>
            </w:tabs>
            <w:rPr/>
          </w:pPr>
          <w:hyperlink w:anchor="__RefHeading___Toc630545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30547_2281741623">
            <w:r>
              <w:rPr>
                <w:webHidden/>
                <w:rStyle w:val="IndexLink"/>
                <w:rtl w:val="true"/>
              </w:rPr>
              <w:t>اهمیت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630549_2281741623">
            <w:r>
              <w:rPr>
                <w:webHidden/>
                <w:rStyle w:val="IndexLink"/>
                <w:rtl w:val="true"/>
              </w:rPr>
              <w:t>اهداف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630551_2281741623">
            <w:r>
              <w:rPr>
                <w:webHidden/>
                <w:rStyle w:val="IndexLink"/>
                <w:rtl w:val="true"/>
              </w:rPr>
              <w:t>واژه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630553_2281741623">
            <w:r>
              <w:rPr>
                <w:webHidden/>
                <w:rStyle w:val="IndexLink"/>
                <w:rtl w:val="true"/>
              </w:rPr>
              <w:t>نوجوانی و جوانی</w:t>
            </w:r>
            <w:r>
              <w:rPr>
                <w:rStyle w:val="IndexLink"/>
                <w:rtl w:val="true"/>
              </w:rPr>
              <w:tab/>
            </w:r>
            <w:r>
              <w:rPr>
                <w:rStyle w:val="IndexLink"/>
              </w:rPr>
              <w:t>24</w:t>
            </w:r>
          </w:hyperlink>
        </w:p>
        <w:p>
          <w:pPr>
            <w:pStyle w:val="Contents3"/>
            <w:tabs>
              <w:tab w:val="clear" w:pos="8459"/>
              <w:tab w:val="right" w:pos="9026" w:leader="dot"/>
            </w:tabs>
            <w:rPr/>
          </w:pPr>
          <w:hyperlink w:anchor="__RefHeading___Toc630555_2281741623">
            <w:r>
              <w:rPr>
                <w:webHidden/>
                <w:rStyle w:val="IndexLink"/>
                <w:rtl w:val="true"/>
              </w:rPr>
              <w:t>فصل دوّم</w:t>
            </w:r>
            <w:r>
              <w:rPr>
                <w:rStyle w:val="IndexLink"/>
                <w:rtl w:val="true"/>
              </w:rPr>
              <w:t xml:space="preserve">: </w:t>
            </w:r>
            <w:r>
              <w:rPr>
                <w:rStyle w:val="IndexLink"/>
                <w:rtl w:val="true"/>
              </w:rPr>
              <w:t>فرهنگ و عناصر آن</w:t>
            </w:r>
            <w:r>
              <w:rPr>
                <w:rStyle w:val="IndexLink"/>
                <w:rtl w:val="true"/>
              </w:rPr>
              <w:tab/>
            </w:r>
            <w:r>
              <w:rPr>
                <w:rStyle w:val="IndexLink"/>
              </w:rPr>
              <w:t>25</w:t>
            </w:r>
          </w:hyperlink>
        </w:p>
        <w:p>
          <w:pPr>
            <w:pStyle w:val="Contents4"/>
            <w:tabs>
              <w:tab w:val="clear" w:pos="8176"/>
              <w:tab w:val="right" w:pos="9026" w:leader="dot"/>
            </w:tabs>
            <w:rPr/>
          </w:pPr>
          <w:hyperlink w:anchor="__RefHeading___Toc630557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30559_2281741623">
            <w:r>
              <w:rPr>
                <w:webHidden/>
                <w:rStyle w:val="IndexLink"/>
                <w:rtl w:val="true"/>
              </w:rPr>
              <w:t>مقوله فرهنگ</w:t>
            </w:r>
            <w:r>
              <w:rPr>
                <w:rStyle w:val="IndexLink"/>
                <w:rtl w:val="true"/>
              </w:rPr>
              <w:tab/>
            </w:r>
            <w:r>
              <w:rPr>
                <w:rStyle w:val="IndexLink"/>
              </w:rPr>
              <w:t>25</w:t>
            </w:r>
          </w:hyperlink>
        </w:p>
        <w:p>
          <w:pPr>
            <w:pStyle w:val="Contents4"/>
            <w:tabs>
              <w:tab w:val="clear" w:pos="8176"/>
              <w:tab w:val="right" w:pos="9026" w:leader="dot"/>
            </w:tabs>
            <w:rPr/>
          </w:pPr>
          <w:hyperlink w:anchor="__RefHeading___Toc630561_2281741623">
            <w:r>
              <w:rPr>
                <w:webHidden/>
                <w:rStyle w:val="IndexLink"/>
                <w:rtl w:val="true"/>
              </w:rPr>
              <w:t>ویژگی مشترک فرهنگ ها</w:t>
            </w:r>
            <w:r>
              <w:rPr>
                <w:rStyle w:val="IndexLink"/>
                <w:rtl w:val="true"/>
              </w:rPr>
              <w:tab/>
            </w:r>
            <w:r>
              <w:rPr>
                <w:rStyle w:val="IndexLink"/>
              </w:rPr>
              <w:t>26</w:t>
            </w:r>
          </w:hyperlink>
        </w:p>
        <w:p>
          <w:pPr>
            <w:pStyle w:val="Contents4"/>
            <w:tabs>
              <w:tab w:val="clear" w:pos="8176"/>
              <w:tab w:val="right" w:pos="9026" w:leader="dot"/>
            </w:tabs>
            <w:rPr/>
          </w:pPr>
          <w:hyperlink w:anchor="__RefHeading___Toc630563_2281741623">
            <w:r>
              <w:rPr>
                <w:webHidden/>
                <w:rStyle w:val="IndexLink"/>
                <w:rtl w:val="true"/>
              </w:rPr>
              <w:t>عناصر فرهنگ</w:t>
            </w:r>
            <w:r>
              <w:rPr>
                <w:rStyle w:val="IndexLink"/>
                <w:rtl w:val="true"/>
              </w:rPr>
              <w:tab/>
            </w:r>
            <w:r>
              <w:rPr>
                <w:rStyle w:val="IndexLink"/>
              </w:rPr>
              <w:t>26</w:t>
            </w:r>
          </w:hyperlink>
        </w:p>
        <w:p>
          <w:pPr>
            <w:pStyle w:val="Contents4"/>
            <w:tabs>
              <w:tab w:val="clear" w:pos="8176"/>
              <w:tab w:val="right" w:pos="9026" w:leader="dot"/>
            </w:tabs>
            <w:rPr/>
          </w:pPr>
          <w:hyperlink w:anchor="__RefHeading___Toc630565_2281741623">
            <w:r>
              <w:rPr>
                <w:webHidden/>
                <w:rStyle w:val="IndexLink"/>
                <w:rtl w:val="true"/>
              </w:rPr>
              <w:t>فرهنگ</w:t>
            </w:r>
            <w:r>
              <w:rPr>
                <w:rStyle w:val="IndexLink"/>
                <w:rtl w:val="true"/>
              </w:rPr>
              <w:tab/>
            </w:r>
            <w:r>
              <w:rPr>
                <w:rStyle w:val="IndexLink"/>
              </w:rPr>
              <w:t>27</w:t>
            </w:r>
          </w:hyperlink>
        </w:p>
        <w:p>
          <w:pPr>
            <w:pStyle w:val="Contents5"/>
            <w:tabs>
              <w:tab w:val="clear" w:pos="7892"/>
              <w:tab w:val="right" w:pos="9026" w:leader="dot"/>
            </w:tabs>
            <w:rPr/>
          </w:pPr>
          <w:hyperlink w:anchor="__RefHeading___Toc630567_228174162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630569_2281741623">
            <w:r>
              <w:rPr>
                <w:webHidden/>
                <w:rStyle w:val="IndexLink"/>
                <w:rtl w:val="true"/>
              </w:rPr>
              <w:t>الف</w:t>
            </w:r>
            <w:r>
              <w:rPr>
                <w:rStyle w:val="IndexLink"/>
                <w:rtl w:val="true"/>
              </w:rPr>
              <w:t xml:space="preserve">) </w:t>
            </w:r>
            <w:r>
              <w:rPr>
                <w:rStyle w:val="IndexLink"/>
                <w:rtl w:val="true"/>
              </w:rPr>
              <w:t>فرهنگ مادی</w:t>
            </w:r>
            <w:r>
              <w:rPr>
                <w:rStyle w:val="IndexLink"/>
                <w:rtl w:val="true"/>
              </w:rPr>
              <w:tab/>
            </w:r>
            <w:r>
              <w:rPr>
                <w:rStyle w:val="IndexLink"/>
              </w:rPr>
              <w:t>27</w:t>
            </w:r>
          </w:hyperlink>
        </w:p>
        <w:p>
          <w:pPr>
            <w:pStyle w:val="Contents5"/>
            <w:tabs>
              <w:tab w:val="clear" w:pos="7892"/>
              <w:tab w:val="right" w:pos="9026" w:leader="dot"/>
            </w:tabs>
            <w:rPr/>
          </w:pPr>
          <w:hyperlink w:anchor="__RefHeading___Toc630571_2281741623">
            <w:r>
              <w:rPr>
                <w:webHidden/>
                <w:rStyle w:val="IndexLink"/>
                <w:rtl w:val="true"/>
              </w:rPr>
              <w:t>ب</w:t>
            </w:r>
            <w:r>
              <w:rPr>
                <w:rStyle w:val="IndexLink"/>
                <w:rtl w:val="true"/>
              </w:rPr>
              <w:t xml:space="preserve">) </w:t>
            </w:r>
            <w:r>
              <w:rPr>
                <w:rStyle w:val="IndexLink"/>
                <w:rtl w:val="true"/>
              </w:rPr>
              <w:t>فرهنگ الهی</w:t>
            </w:r>
            <w:r>
              <w:rPr>
                <w:rStyle w:val="IndexLink"/>
                <w:rtl w:val="true"/>
              </w:rPr>
              <w:tab/>
            </w:r>
            <w:r>
              <w:rPr>
                <w:rStyle w:val="IndexLink"/>
              </w:rPr>
              <w:t>28</w:t>
            </w:r>
          </w:hyperlink>
        </w:p>
        <w:p>
          <w:pPr>
            <w:pStyle w:val="Contents4"/>
            <w:tabs>
              <w:tab w:val="clear" w:pos="8176"/>
              <w:tab w:val="right" w:pos="9026" w:leader="dot"/>
            </w:tabs>
            <w:rPr/>
          </w:pPr>
          <w:hyperlink w:anchor="__RefHeading___Toc630573_2281741623">
            <w:r>
              <w:rPr>
                <w:webHidden/>
                <w:rStyle w:val="IndexLink"/>
                <w:rtl w:val="true"/>
              </w:rPr>
              <w:t>وجه تمایز فرهنگ مادی و الهی</w:t>
            </w:r>
            <w:r>
              <w:rPr>
                <w:rStyle w:val="IndexLink"/>
                <w:rtl w:val="true"/>
              </w:rPr>
              <w:tab/>
            </w:r>
            <w:r>
              <w:rPr>
                <w:rStyle w:val="IndexLink"/>
              </w:rPr>
              <w:t>29</w:t>
            </w:r>
          </w:hyperlink>
        </w:p>
        <w:p>
          <w:pPr>
            <w:pStyle w:val="Contents4"/>
            <w:tabs>
              <w:tab w:val="clear" w:pos="8176"/>
              <w:tab w:val="right" w:pos="9026" w:leader="dot"/>
            </w:tabs>
            <w:rPr/>
          </w:pPr>
          <w:hyperlink w:anchor="__RefHeading___Toc630575_2281741623">
            <w:r>
              <w:rPr>
                <w:webHidden/>
                <w:rStyle w:val="IndexLink"/>
                <w:rtl w:val="true"/>
              </w:rPr>
              <w:t>فرهنگ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630577_2281741623">
            <w:r>
              <w:rPr>
                <w:webHidden/>
                <w:rStyle w:val="IndexLink"/>
                <w:rtl w:val="true"/>
              </w:rPr>
              <w:t>عناصر اصلی فرهنگ اسلامی</w:t>
            </w:r>
            <w:r>
              <w:rPr>
                <w:rStyle w:val="IndexLink"/>
                <w:rtl w:val="true"/>
              </w:rPr>
              <w:tab/>
            </w:r>
            <w:r>
              <w:rPr>
                <w:rStyle w:val="IndexLink"/>
              </w:rPr>
              <w:t>31</w:t>
            </w:r>
          </w:hyperlink>
        </w:p>
        <w:p>
          <w:pPr>
            <w:pStyle w:val="Contents4"/>
            <w:tabs>
              <w:tab w:val="clear" w:pos="8176"/>
              <w:tab w:val="right" w:pos="9026" w:leader="dot"/>
            </w:tabs>
            <w:rPr/>
          </w:pPr>
          <w:hyperlink w:anchor="__RefHeading___Toc630579_2281741623">
            <w:r>
              <w:rPr>
                <w:webHidden/>
                <w:rStyle w:val="IndexLink"/>
                <w:rtl w:val="true"/>
              </w:rPr>
              <w:t>ارزش های دینی در فرهنگ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630581_2281741623">
            <w:r>
              <w:rPr>
                <w:webHidden/>
                <w:rStyle w:val="IndexLink"/>
                <w:rtl w:val="true"/>
              </w:rPr>
              <w:t>فصل سوّم</w:t>
            </w:r>
            <w:r>
              <w:rPr>
                <w:rStyle w:val="IndexLink"/>
                <w:rtl w:val="true"/>
              </w:rPr>
              <w:t xml:space="preserve">: </w:t>
            </w:r>
            <w:r>
              <w:rPr>
                <w:rStyle w:val="IndexLink"/>
                <w:rtl w:val="true"/>
              </w:rPr>
              <w:t>تفاوت تبادل فرهنگی با تهاجم فرهنگی</w:t>
            </w:r>
            <w:r>
              <w:rPr>
                <w:rStyle w:val="IndexLink"/>
                <w:rtl w:val="true"/>
              </w:rPr>
              <w:tab/>
            </w:r>
            <w:r>
              <w:rPr>
                <w:rStyle w:val="IndexLink"/>
              </w:rPr>
              <w:t>34</w:t>
            </w:r>
          </w:hyperlink>
        </w:p>
        <w:p>
          <w:pPr>
            <w:pStyle w:val="Contents4"/>
            <w:tabs>
              <w:tab w:val="clear" w:pos="8176"/>
              <w:tab w:val="right" w:pos="9026" w:leader="dot"/>
            </w:tabs>
            <w:rPr/>
          </w:pPr>
          <w:hyperlink w:anchor="__RefHeading___Toc630583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30585_2281741623">
            <w:r>
              <w:rPr>
                <w:webHidden/>
                <w:rStyle w:val="IndexLink"/>
                <w:rtl w:val="true"/>
              </w:rPr>
              <w:t>پیشینه تاریخی تهاجم فرهنگی</w:t>
            </w:r>
            <w:r>
              <w:rPr>
                <w:rStyle w:val="IndexLink"/>
                <w:rtl w:val="true"/>
              </w:rPr>
              <w:tab/>
            </w:r>
            <w:r>
              <w:rPr>
                <w:rStyle w:val="IndexLink"/>
              </w:rPr>
              <w:t>36</w:t>
            </w:r>
          </w:hyperlink>
        </w:p>
        <w:p>
          <w:pPr>
            <w:pStyle w:val="Contents4"/>
            <w:tabs>
              <w:tab w:val="clear" w:pos="8176"/>
              <w:tab w:val="right" w:pos="9026" w:leader="dot"/>
            </w:tabs>
            <w:rPr/>
          </w:pPr>
          <w:hyperlink w:anchor="__RefHeading___Toc630587_2281741623">
            <w:r>
              <w:rPr>
                <w:webHidden/>
                <w:rStyle w:val="IndexLink"/>
                <w:rtl w:val="true"/>
              </w:rPr>
              <w:t>پیشینه تهاجم فرهنگی غرب در ایران</w:t>
            </w:r>
            <w:r>
              <w:rPr>
                <w:rStyle w:val="IndexLink"/>
                <w:rtl w:val="true"/>
              </w:rPr>
              <w:tab/>
            </w:r>
            <w:r>
              <w:rPr>
                <w:rStyle w:val="IndexLink"/>
              </w:rPr>
              <w:t>44</w:t>
            </w:r>
          </w:hyperlink>
        </w:p>
        <w:p>
          <w:pPr>
            <w:pStyle w:val="Contents4"/>
            <w:tabs>
              <w:tab w:val="clear" w:pos="8176"/>
              <w:tab w:val="right" w:pos="9026" w:leader="dot"/>
            </w:tabs>
            <w:rPr/>
          </w:pPr>
          <w:hyperlink w:anchor="__RefHeading___Toc630589_2281741623">
            <w:r>
              <w:rPr>
                <w:webHidden/>
                <w:rStyle w:val="IndexLink"/>
                <w:rtl w:val="true"/>
              </w:rPr>
              <w:t>نقش میسیونرهای مذهبی در نفوذ فرهنگی به ایران</w:t>
            </w:r>
            <w:r>
              <w:rPr>
                <w:rStyle w:val="IndexLink"/>
                <w:rtl w:val="true"/>
              </w:rPr>
              <w:tab/>
            </w:r>
            <w:r>
              <w:rPr>
                <w:rStyle w:val="IndexLink"/>
              </w:rPr>
              <w:t>45</w:t>
            </w:r>
          </w:hyperlink>
        </w:p>
        <w:p>
          <w:pPr>
            <w:pStyle w:val="Contents2"/>
            <w:tabs>
              <w:tab w:val="clear" w:pos="8743"/>
              <w:tab w:val="right" w:pos="9026" w:leader="dot"/>
            </w:tabs>
            <w:rPr/>
          </w:pPr>
          <w:hyperlink w:anchor="__RefHeading___Toc630591_2281741623">
            <w:r>
              <w:rPr>
                <w:webHidden/>
                <w:rStyle w:val="IndexLink"/>
                <w:rtl w:val="true"/>
              </w:rPr>
              <w:t>بخش دوّم</w:t>
            </w:r>
            <w:r>
              <w:rPr>
                <w:rStyle w:val="IndexLink"/>
                <w:rtl w:val="true"/>
              </w:rPr>
              <w:t xml:space="preserve">: </w:t>
            </w:r>
            <w:r>
              <w:rPr>
                <w:rStyle w:val="IndexLink"/>
                <w:rtl w:val="true"/>
              </w:rPr>
              <w:t>آسیب شناسی جوان</w:t>
            </w:r>
            <w:r>
              <w:rPr>
                <w:rStyle w:val="IndexLink"/>
                <w:rtl w:val="true"/>
              </w:rPr>
              <w:tab/>
            </w:r>
            <w:r>
              <w:rPr>
                <w:rStyle w:val="IndexLink"/>
              </w:rPr>
              <w:t>47</w:t>
            </w:r>
          </w:hyperlink>
        </w:p>
        <w:p>
          <w:pPr>
            <w:pStyle w:val="Contents3"/>
            <w:tabs>
              <w:tab w:val="clear" w:pos="8459"/>
              <w:tab w:val="right" w:pos="9026" w:leader="dot"/>
            </w:tabs>
            <w:rPr/>
          </w:pPr>
          <w:hyperlink w:anchor="__RefHeading___Toc630593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30595_2281741623">
            <w:r>
              <w:rPr>
                <w:webHidden/>
                <w:rStyle w:val="IndexLink"/>
                <w:rtl w:val="true"/>
              </w:rPr>
              <w:t>فصل اوّل</w:t>
            </w:r>
            <w:r>
              <w:rPr>
                <w:rStyle w:val="IndexLink"/>
                <w:rtl w:val="true"/>
              </w:rPr>
              <w:t xml:space="preserve">: </w:t>
            </w:r>
            <w:r>
              <w:rPr>
                <w:rStyle w:val="IndexLink"/>
                <w:rtl w:val="true"/>
              </w:rPr>
              <w:t>آسیب شناسی نسل جوان</w:t>
            </w:r>
            <w:r>
              <w:rPr>
                <w:rStyle w:val="IndexLink"/>
                <w:rtl w:val="true"/>
              </w:rPr>
              <w:tab/>
            </w:r>
            <w:r>
              <w:rPr>
                <w:rStyle w:val="IndexLink"/>
              </w:rPr>
              <w:t>49</w:t>
            </w:r>
          </w:hyperlink>
        </w:p>
        <w:p>
          <w:pPr>
            <w:pStyle w:val="Contents4"/>
            <w:tabs>
              <w:tab w:val="clear" w:pos="8176"/>
              <w:tab w:val="right" w:pos="9026" w:leader="dot"/>
            </w:tabs>
            <w:rPr/>
          </w:pPr>
          <w:hyperlink w:anchor="__RefHeading___Toc630597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30599_2281741623">
            <w:r>
              <w:rPr>
                <w:webHidden/>
                <w:rStyle w:val="IndexLink"/>
                <w:rtl w:val="true"/>
              </w:rPr>
              <w:t>اهمیّت دوران جوانی</w:t>
            </w:r>
            <w:r>
              <w:rPr>
                <w:rStyle w:val="IndexLink"/>
                <w:rtl w:val="true"/>
              </w:rPr>
              <w:tab/>
            </w:r>
            <w:r>
              <w:rPr>
                <w:rStyle w:val="IndexLink"/>
              </w:rPr>
              <w:t>49</w:t>
            </w:r>
          </w:hyperlink>
        </w:p>
        <w:p>
          <w:pPr>
            <w:pStyle w:val="Contents4"/>
            <w:tabs>
              <w:tab w:val="clear" w:pos="8176"/>
              <w:tab w:val="right" w:pos="9026" w:leader="dot"/>
            </w:tabs>
            <w:rPr/>
          </w:pPr>
          <w:hyperlink w:anchor="__RefHeading___Toc630601_2281741623">
            <w:r>
              <w:rPr>
                <w:webHidden/>
                <w:rStyle w:val="IndexLink"/>
                <w:rtl w:val="true"/>
              </w:rPr>
              <w:t>ویژگی های دوران نوجوانی و جوانی</w:t>
            </w:r>
            <w:r>
              <w:rPr>
                <w:rStyle w:val="IndexLink"/>
                <w:rtl w:val="true"/>
              </w:rPr>
              <w:tab/>
            </w:r>
            <w:r>
              <w:rPr>
                <w:rStyle w:val="IndexLink"/>
              </w:rPr>
              <w:t>51</w:t>
            </w:r>
          </w:hyperlink>
        </w:p>
        <w:p>
          <w:pPr>
            <w:pStyle w:val="Contents5"/>
            <w:tabs>
              <w:tab w:val="clear" w:pos="7892"/>
              <w:tab w:val="right" w:pos="9026" w:leader="dot"/>
            </w:tabs>
            <w:rPr/>
          </w:pPr>
          <w:hyperlink w:anchor="__RefHeading___Toc630603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30605_2281741623">
            <w:r>
              <w:rPr>
                <w:webHidden/>
                <w:rStyle w:val="IndexLink"/>
              </w:rPr>
              <w:t>1</w:t>
            </w:r>
            <w:r>
              <w:rPr>
                <w:rStyle w:val="IndexLink"/>
                <w:rtl w:val="true"/>
              </w:rPr>
              <w:t xml:space="preserve">. </w:t>
            </w:r>
            <w:r>
              <w:rPr>
                <w:rStyle w:val="IndexLink"/>
                <w:rtl w:val="true"/>
              </w:rPr>
              <w:t>مهم و پر حادثه بودن</w:t>
            </w:r>
            <w:r>
              <w:rPr>
                <w:rStyle w:val="IndexLink"/>
                <w:rtl w:val="true"/>
              </w:rPr>
              <w:tab/>
            </w:r>
            <w:r>
              <w:rPr>
                <w:rStyle w:val="IndexLink"/>
              </w:rPr>
              <w:t>51</w:t>
            </w:r>
          </w:hyperlink>
        </w:p>
        <w:p>
          <w:pPr>
            <w:pStyle w:val="Contents5"/>
            <w:tabs>
              <w:tab w:val="clear" w:pos="7892"/>
              <w:tab w:val="right" w:pos="9026" w:leader="dot"/>
            </w:tabs>
            <w:rPr/>
          </w:pPr>
          <w:hyperlink w:anchor="__RefHeading___Toc630607_2281741623">
            <w:r>
              <w:rPr>
                <w:webHidden/>
                <w:rStyle w:val="IndexLink"/>
              </w:rPr>
              <w:t>2</w:t>
            </w:r>
            <w:r>
              <w:rPr>
                <w:rStyle w:val="IndexLink"/>
                <w:rtl w:val="true"/>
              </w:rPr>
              <w:t xml:space="preserve">. </w:t>
            </w:r>
            <w:r>
              <w:rPr>
                <w:rStyle w:val="IndexLink"/>
                <w:rtl w:val="true"/>
              </w:rPr>
              <w:t>دگرگونی</w:t>
            </w:r>
            <w:r>
              <w:rPr>
                <w:rStyle w:val="IndexLink"/>
                <w:rtl w:val="true"/>
              </w:rPr>
              <w:tab/>
            </w:r>
            <w:r>
              <w:rPr>
                <w:rStyle w:val="IndexLink"/>
              </w:rPr>
              <w:t>51</w:t>
            </w:r>
          </w:hyperlink>
        </w:p>
        <w:p>
          <w:pPr>
            <w:pStyle w:val="Contents5"/>
            <w:tabs>
              <w:tab w:val="clear" w:pos="7892"/>
              <w:tab w:val="right" w:pos="9026" w:leader="dot"/>
            </w:tabs>
            <w:rPr/>
          </w:pPr>
          <w:hyperlink w:anchor="__RefHeading___Toc630609_2281741623">
            <w:r>
              <w:rPr>
                <w:webHidden/>
                <w:rStyle w:val="IndexLink"/>
              </w:rPr>
              <w:t>3</w:t>
            </w:r>
            <w:r>
              <w:rPr>
                <w:rStyle w:val="IndexLink"/>
                <w:rtl w:val="true"/>
              </w:rPr>
              <w:t xml:space="preserve">. </w:t>
            </w:r>
            <w:r>
              <w:rPr>
                <w:rStyle w:val="IndexLink"/>
                <w:rtl w:val="true"/>
              </w:rPr>
              <w:t>هویت یابی</w:t>
            </w:r>
            <w:r>
              <w:rPr>
                <w:rStyle w:val="IndexLink"/>
                <w:rtl w:val="true"/>
              </w:rPr>
              <w:tab/>
            </w:r>
            <w:r>
              <w:rPr>
                <w:rStyle w:val="IndexLink"/>
              </w:rPr>
              <w:t>52</w:t>
            </w:r>
          </w:hyperlink>
        </w:p>
        <w:p>
          <w:pPr>
            <w:pStyle w:val="Contents5"/>
            <w:tabs>
              <w:tab w:val="clear" w:pos="7892"/>
              <w:tab w:val="right" w:pos="9026" w:leader="dot"/>
            </w:tabs>
            <w:rPr/>
          </w:pPr>
          <w:hyperlink w:anchor="__RefHeading___Toc630611_2281741623">
            <w:r>
              <w:rPr>
                <w:webHidden/>
                <w:rStyle w:val="IndexLink"/>
              </w:rPr>
              <w:t>4</w:t>
            </w:r>
            <w:r>
              <w:rPr>
                <w:rStyle w:val="IndexLink"/>
                <w:rtl w:val="true"/>
              </w:rPr>
              <w:t xml:space="preserve">. </w:t>
            </w:r>
            <w:r>
              <w:rPr>
                <w:rStyle w:val="IndexLink"/>
                <w:rtl w:val="true"/>
              </w:rPr>
              <w:t>رشد اجتماعی</w:t>
            </w:r>
            <w:r>
              <w:rPr>
                <w:rStyle w:val="IndexLink"/>
                <w:rtl w:val="true"/>
              </w:rPr>
              <w:tab/>
            </w:r>
            <w:r>
              <w:rPr>
                <w:rStyle w:val="IndexLink"/>
              </w:rPr>
              <w:t>53</w:t>
            </w:r>
          </w:hyperlink>
        </w:p>
        <w:p>
          <w:pPr>
            <w:pStyle w:val="Contents6"/>
            <w:tabs>
              <w:tab w:val="clear" w:pos="7609"/>
              <w:tab w:val="right" w:pos="9026" w:leader="dot"/>
            </w:tabs>
            <w:rPr/>
          </w:pPr>
          <w:hyperlink w:anchor="__RefHeading___Toc630613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630615_2281741623">
            <w:r>
              <w:rPr>
                <w:webHidden/>
                <w:rStyle w:val="IndexLink"/>
                <w:rtl w:val="true"/>
              </w:rPr>
              <w:t>الف</w:t>
            </w:r>
            <w:r>
              <w:rPr>
                <w:rStyle w:val="IndexLink"/>
                <w:rtl w:val="true"/>
              </w:rPr>
              <w:t xml:space="preserve">) </w:t>
            </w:r>
            <w:r>
              <w:rPr>
                <w:rStyle w:val="IndexLink"/>
                <w:rtl w:val="true"/>
              </w:rPr>
              <w:t>میل به جنس مخالف</w:t>
            </w:r>
            <w:r>
              <w:rPr>
                <w:rStyle w:val="IndexLink"/>
                <w:rtl w:val="true"/>
              </w:rPr>
              <w:tab/>
            </w:r>
            <w:r>
              <w:rPr>
                <w:rStyle w:val="IndexLink"/>
              </w:rPr>
              <w:t>54</w:t>
            </w:r>
          </w:hyperlink>
        </w:p>
        <w:p>
          <w:pPr>
            <w:pStyle w:val="Contents6"/>
            <w:tabs>
              <w:tab w:val="clear" w:pos="7609"/>
              <w:tab w:val="right" w:pos="9026" w:leader="dot"/>
            </w:tabs>
            <w:rPr/>
          </w:pPr>
          <w:hyperlink w:anchor="__RefHeading___Toc630617_2281741623">
            <w:r>
              <w:rPr>
                <w:webHidden/>
                <w:rStyle w:val="IndexLink"/>
                <w:rtl w:val="true"/>
              </w:rPr>
              <w:t>ب</w:t>
            </w:r>
            <w:r>
              <w:rPr>
                <w:rStyle w:val="IndexLink"/>
                <w:rtl w:val="true"/>
              </w:rPr>
              <w:t xml:space="preserve">) </w:t>
            </w:r>
            <w:r>
              <w:rPr>
                <w:rStyle w:val="IndexLink"/>
                <w:rtl w:val="true"/>
              </w:rPr>
              <w:t>پیروی از همگنان</w:t>
            </w:r>
            <w:r>
              <w:rPr>
                <w:rStyle w:val="IndexLink"/>
                <w:rtl w:val="true"/>
              </w:rPr>
              <w:tab/>
            </w:r>
            <w:r>
              <w:rPr>
                <w:rStyle w:val="IndexLink"/>
              </w:rPr>
              <w:t>54</w:t>
            </w:r>
          </w:hyperlink>
        </w:p>
        <w:p>
          <w:pPr>
            <w:pStyle w:val="Contents6"/>
            <w:tabs>
              <w:tab w:val="clear" w:pos="7609"/>
              <w:tab w:val="right" w:pos="9026" w:leader="dot"/>
            </w:tabs>
            <w:rPr/>
          </w:pPr>
          <w:hyperlink w:anchor="__RefHeading___Toc630619_2281741623">
            <w:r>
              <w:rPr>
                <w:webHidden/>
                <w:rStyle w:val="IndexLink"/>
                <w:rtl w:val="true"/>
              </w:rPr>
              <w:t>ج</w:t>
            </w:r>
            <w:r>
              <w:rPr>
                <w:rStyle w:val="IndexLink"/>
                <w:rtl w:val="true"/>
              </w:rPr>
              <w:t xml:space="preserve">) </w:t>
            </w:r>
            <w:r>
              <w:rPr>
                <w:rStyle w:val="IndexLink"/>
                <w:rtl w:val="true"/>
              </w:rPr>
              <w:t>اعتماد به نفس</w:t>
            </w:r>
            <w:r>
              <w:rPr>
                <w:rStyle w:val="IndexLink"/>
                <w:rtl w:val="true"/>
              </w:rPr>
              <w:tab/>
            </w:r>
            <w:r>
              <w:rPr>
                <w:rStyle w:val="IndexLink"/>
              </w:rPr>
              <w:t>54</w:t>
            </w:r>
          </w:hyperlink>
        </w:p>
        <w:p>
          <w:pPr>
            <w:pStyle w:val="Contents6"/>
            <w:tabs>
              <w:tab w:val="clear" w:pos="7609"/>
              <w:tab w:val="right" w:pos="9026" w:leader="dot"/>
            </w:tabs>
            <w:rPr/>
          </w:pPr>
          <w:hyperlink w:anchor="__RefHeading___Toc630621_2281741623">
            <w:r>
              <w:rPr>
                <w:webHidden/>
                <w:rStyle w:val="IndexLink"/>
                <w:rtl w:val="true"/>
              </w:rPr>
              <w:t>د</w:t>
            </w:r>
            <w:r>
              <w:rPr>
                <w:rStyle w:val="IndexLink"/>
                <w:rtl w:val="true"/>
              </w:rPr>
              <w:t xml:space="preserve">) </w:t>
            </w:r>
            <w:r>
              <w:rPr>
                <w:rStyle w:val="IndexLink"/>
                <w:rtl w:val="true"/>
              </w:rPr>
              <w:t>سرکشی</w:t>
            </w:r>
            <w:r>
              <w:rPr>
                <w:rStyle w:val="IndexLink"/>
                <w:rtl w:val="true"/>
              </w:rPr>
              <w:tab/>
            </w:r>
            <w:r>
              <w:rPr>
                <w:rStyle w:val="IndexLink"/>
              </w:rPr>
              <w:t>54</w:t>
            </w:r>
          </w:hyperlink>
        </w:p>
        <w:p>
          <w:pPr>
            <w:pStyle w:val="Contents6"/>
            <w:tabs>
              <w:tab w:val="clear" w:pos="7609"/>
              <w:tab w:val="right" w:pos="9026" w:leader="dot"/>
            </w:tabs>
            <w:rPr/>
          </w:pPr>
          <w:hyperlink w:anchor="__RefHeading___Toc630623_2281741623">
            <w:r>
              <w:rPr>
                <w:webHidden/>
                <w:rStyle w:val="IndexLink"/>
                <w:rtl w:val="true"/>
              </w:rPr>
              <w:t>ه</w:t>
            </w:r>
            <w:r>
              <w:rPr>
                <w:rStyle w:val="IndexLink"/>
                <w:rtl w:val="true"/>
              </w:rPr>
              <w:t xml:space="preserve">) </w:t>
            </w:r>
            <w:r>
              <w:rPr>
                <w:rStyle w:val="IndexLink"/>
                <w:rtl w:val="true"/>
              </w:rPr>
              <w:t>تمسخر</w:t>
            </w:r>
            <w:r>
              <w:rPr>
                <w:rStyle w:val="IndexLink"/>
                <w:rtl w:val="true"/>
              </w:rPr>
              <w:tab/>
            </w:r>
            <w:r>
              <w:rPr>
                <w:rStyle w:val="IndexLink"/>
              </w:rPr>
              <w:t>55</w:t>
            </w:r>
          </w:hyperlink>
        </w:p>
        <w:p>
          <w:pPr>
            <w:pStyle w:val="Contents6"/>
            <w:tabs>
              <w:tab w:val="clear" w:pos="7609"/>
              <w:tab w:val="right" w:pos="9026" w:leader="dot"/>
            </w:tabs>
            <w:rPr/>
          </w:pPr>
          <w:hyperlink w:anchor="__RefHeading___Toc630625_2281741623">
            <w:r>
              <w:rPr>
                <w:webHidden/>
                <w:rStyle w:val="IndexLink"/>
                <w:rtl w:val="true"/>
              </w:rPr>
              <w:t>و</w:t>
            </w:r>
            <w:r>
              <w:rPr>
                <w:rStyle w:val="IndexLink"/>
                <w:rtl w:val="true"/>
              </w:rPr>
              <w:t xml:space="preserve">) </w:t>
            </w:r>
            <w:r>
              <w:rPr>
                <w:rStyle w:val="IndexLink"/>
                <w:rtl w:val="true"/>
              </w:rPr>
              <w:t>تعصب</w:t>
            </w:r>
            <w:r>
              <w:rPr>
                <w:rStyle w:val="IndexLink"/>
                <w:rtl w:val="true"/>
              </w:rPr>
              <w:tab/>
            </w:r>
            <w:r>
              <w:rPr>
                <w:rStyle w:val="IndexLink"/>
              </w:rPr>
              <w:t>55</w:t>
            </w:r>
          </w:hyperlink>
        </w:p>
        <w:p>
          <w:pPr>
            <w:pStyle w:val="Contents6"/>
            <w:tabs>
              <w:tab w:val="clear" w:pos="7609"/>
              <w:tab w:val="right" w:pos="9026" w:leader="dot"/>
            </w:tabs>
            <w:rPr/>
          </w:pPr>
          <w:hyperlink w:anchor="__RefHeading___Toc630627_2281741623">
            <w:r>
              <w:rPr>
                <w:webHidden/>
                <w:rStyle w:val="IndexLink"/>
                <w:rtl w:val="true"/>
              </w:rPr>
              <w:t>ز</w:t>
            </w:r>
            <w:r>
              <w:rPr>
                <w:rStyle w:val="IndexLink"/>
                <w:rtl w:val="true"/>
              </w:rPr>
              <w:t xml:space="preserve">) </w:t>
            </w:r>
            <w:r>
              <w:rPr>
                <w:rStyle w:val="IndexLink"/>
                <w:rtl w:val="true"/>
              </w:rPr>
              <w:t>رقابت</w:t>
            </w:r>
            <w:r>
              <w:rPr>
                <w:rStyle w:val="IndexLink"/>
                <w:rtl w:val="true"/>
              </w:rPr>
              <w:tab/>
            </w:r>
            <w:r>
              <w:rPr>
                <w:rStyle w:val="IndexLink"/>
              </w:rPr>
              <w:t>55</w:t>
            </w:r>
          </w:hyperlink>
        </w:p>
        <w:p>
          <w:pPr>
            <w:pStyle w:val="Contents5"/>
            <w:tabs>
              <w:tab w:val="clear" w:pos="7892"/>
              <w:tab w:val="right" w:pos="9026" w:leader="dot"/>
            </w:tabs>
            <w:rPr/>
          </w:pPr>
          <w:hyperlink w:anchor="__RefHeading___Toc630629_2281741623">
            <w:r>
              <w:rPr>
                <w:webHidden/>
                <w:rStyle w:val="IndexLink"/>
              </w:rPr>
              <w:t>5</w:t>
            </w:r>
            <w:r>
              <w:rPr>
                <w:rStyle w:val="IndexLink"/>
                <w:rtl w:val="true"/>
              </w:rPr>
              <w:t xml:space="preserve">. </w:t>
            </w:r>
            <w:r>
              <w:rPr>
                <w:rStyle w:val="IndexLink"/>
                <w:rtl w:val="true"/>
              </w:rPr>
              <w:t>گرایش های دینی</w:t>
            </w:r>
            <w:r>
              <w:rPr>
                <w:rStyle w:val="IndexLink"/>
                <w:rtl w:val="true"/>
              </w:rPr>
              <w:tab/>
            </w:r>
            <w:r>
              <w:rPr>
                <w:rStyle w:val="IndexLink"/>
              </w:rPr>
              <w:t>55</w:t>
            </w:r>
          </w:hyperlink>
        </w:p>
        <w:p>
          <w:pPr>
            <w:pStyle w:val="Contents5"/>
            <w:tabs>
              <w:tab w:val="clear" w:pos="7892"/>
              <w:tab w:val="right" w:pos="9026" w:leader="dot"/>
            </w:tabs>
            <w:rPr/>
          </w:pPr>
          <w:hyperlink w:anchor="__RefHeading___Toc630631_2281741623">
            <w:r>
              <w:rPr>
                <w:webHidden/>
                <w:rStyle w:val="IndexLink"/>
              </w:rPr>
              <w:t>6</w:t>
            </w:r>
            <w:r>
              <w:rPr>
                <w:rStyle w:val="IndexLink"/>
                <w:rtl w:val="true"/>
              </w:rPr>
              <w:t xml:space="preserve">. </w:t>
            </w:r>
            <w:r>
              <w:rPr>
                <w:rStyle w:val="IndexLink"/>
                <w:rtl w:val="true"/>
              </w:rPr>
              <w:t>علاقه به محیط مناسب برای رشد ذهنی</w:t>
            </w:r>
            <w:r>
              <w:rPr>
                <w:rStyle w:val="IndexLink"/>
                <w:rtl w:val="true"/>
              </w:rPr>
              <w:tab/>
            </w:r>
            <w:r>
              <w:rPr>
                <w:rStyle w:val="IndexLink"/>
              </w:rPr>
              <w:t>56</w:t>
            </w:r>
          </w:hyperlink>
        </w:p>
        <w:p>
          <w:pPr>
            <w:pStyle w:val="Contents5"/>
            <w:tabs>
              <w:tab w:val="clear" w:pos="7892"/>
              <w:tab w:val="right" w:pos="9026" w:leader="dot"/>
            </w:tabs>
            <w:rPr/>
          </w:pPr>
          <w:hyperlink w:anchor="__RefHeading___Toc630633_2281741623">
            <w:r>
              <w:rPr>
                <w:webHidden/>
                <w:rStyle w:val="IndexLink"/>
              </w:rPr>
              <w:t>7</w:t>
            </w:r>
            <w:r>
              <w:rPr>
                <w:rStyle w:val="IndexLink"/>
                <w:rtl w:val="true"/>
              </w:rPr>
              <w:t xml:space="preserve">. </w:t>
            </w:r>
            <w:r>
              <w:rPr>
                <w:rStyle w:val="IndexLink"/>
                <w:rtl w:val="true"/>
              </w:rPr>
              <w:t>حبّ ذات</w:t>
            </w:r>
            <w:r>
              <w:rPr>
                <w:rStyle w:val="IndexLink"/>
                <w:rtl w:val="true"/>
              </w:rPr>
              <w:tab/>
            </w:r>
            <w:r>
              <w:rPr>
                <w:rStyle w:val="IndexLink"/>
              </w:rPr>
              <w:t>56</w:t>
            </w:r>
          </w:hyperlink>
        </w:p>
        <w:p>
          <w:pPr>
            <w:pStyle w:val="Contents5"/>
            <w:tabs>
              <w:tab w:val="clear" w:pos="7892"/>
              <w:tab w:val="right" w:pos="9026" w:leader="dot"/>
            </w:tabs>
            <w:rPr/>
          </w:pPr>
          <w:hyperlink w:anchor="__RefHeading___Toc630635_2281741623">
            <w:r>
              <w:rPr>
                <w:webHidden/>
                <w:rStyle w:val="IndexLink"/>
              </w:rPr>
              <w:t>8</w:t>
            </w:r>
            <w:r>
              <w:rPr>
                <w:rStyle w:val="IndexLink"/>
                <w:rtl w:val="true"/>
              </w:rPr>
              <w:t xml:space="preserve">. </w:t>
            </w:r>
            <w:r>
              <w:rPr>
                <w:rStyle w:val="IndexLink"/>
                <w:rtl w:val="true"/>
              </w:rPr>
              <w:t>الگوپذیری</w:t>
            </w:r>
            <w:r>
              <w:rPr>
                <w:rStyle w:val="IndexLink"/>
                <w:rtl w:val="true"/>
              </w:rPr>
              <w:tab/>
            </w:r>
            <w:r>
              <w:rPr>
                <w:rStyle w:val="IndexLink"/>
              </w:rPr>
              <w:t>56</w:t>
            </w:r>
          </w:hyperlink>
        </w:p>
        <w:p>
          <w:pPr>
            <w:pStyle w:val="Contents5"/>
            <w:tabs>
              <w:tab w:val="clear" w:pos="7892"/>
              <w:tab w:val="right" w:pos="9026" w:leader="dot"/>
            </w:tabs>
            <w:rPr/>
          </w:pPr>
          <w:hyperlink w:anchor="__RefHeading___Toc630637_2281741623">
            <w:r>
              <w:rPr>
                <w:webHidden/>
                <w:rStyle w:val="IndexLink"/>
              </w:rPr>
              <w:t>9</w:t>
            </w:r>
            <w:r>
              <w:rPr>
                <w:rStyle w:val="IndexLink"/>
                <w:rtl w:val="true"/>
              </w:rPr>
              <w:t xml:space="preserve">. </w:t>
            </w:r>
            <w:r>
              <w:rPr>
                <w:rStyle w:val="IndexLink"/>
                <w:rtl w:val="true"/>
              </w:rPr>
              <w:t>افتخار به شخصیّت</w:t>
            </w:r>
            <w:r>
              <w:rPr>
                <w:rStyle w:val="IndexLink"/>
                <w:rtl w:val="true"/>
              </w:rPr>
              <w:tab/>
            </w:r>
            <w:r>
              <w:rPr>
                <w:rStyle w:val="IndexLink"/>
              </w:rPr>
              <w:t>57</w:t>
            </w:r>
          </w:hyperlink>
        </w:p>
        <w:p>
          <w:pPr>
            <w:pStyle w:val="Contents5"/>
            <w:tabs>
              <w:tab w:val="clear" w:pos="7892"/>
              <w:tab w:val="right" w:pos="9026" w:leader="dot"/>
            </w:tabs>
            <w:rPr/>
          </w:pPr>
          <w:hyperlink w:anchor="__RefHeading___Toc630639_2281741623">
            <w:r>
              <w:rPr>
                <w:webHidden/>
                <w:rStyle w:val="IndexLink"/>
              </w:rPr>
              <w:t>10</w:t>
            </w:r>
            <w:r>
              <w:rPr>
                <w:rStyle w:val="IndexLink"/>
                <w:rtl w:val="true"/>
              </w:rPr>
              <w:t xml:space="preserve">. </w:t>
            </w:r>
            <w:r>
              <w:rPr>
                <w:rStyle w:val="IndexLink"/>
                <w:rtl w:val="true"/>
              </w:rPr>
              <w:t>میل به آزادی</w:t>
            </w:r>
            <w:r>
              <w:rPr>
                <w:rStyle w:val="IndexLink"/>
                <w:rtl w:val="true"/>
              </w:rPr>
              <w:tab/>
            </w:r>
            <w:r>
              <w:rPr>
                <w:rStyle w:val="IndexLink"/>
              </w:rPr>
              <w:t>58</w:t>
            </w:r>
          </w:hyperlink>
        </w:p>
        <w:p>
          <w:pPr>
            <w:pStyle w:val="Contents5"/>
            <w:tabs>
              <w:tab w:val="clear" w:pos="7892"/>
              <w:tab w:val="right" w:pos="9026" w:leader="dot"/>
            </w:tabs>
            <w:rPr/>
          </w:pPr>
          <w:hyperlink w:anchor="__RefHeading___Toc630641_2281741623">
            <w:r>
              <w:rPr>
                <w:webHidden/>
                <w:rStyle w:val="IndexLink"/>
              </w:rPr>
              <w:t>11</w:t>
            </w:r>
            <w:r>
              <w:rPr>
                <w:rStyle w:val="IndexLink"/>
                <w:rtl w:val="true"/>
              </w:rPr>
              <w:t xml:space="preserve">. </w:t>
            </w:r>
            <w:r>
              <w:rPr>
                <w:rStyle w:val="IndexLink"/>
                <w:rtl w:val="true"/>
              </w:rPr>
              <w:t>تعادل اجتماعی</w:t>
            </w:r>
            <w:r>
              <w:rPr>
                <w:rStyle w:val="IndexLink"/>
                <w:rtl w:val="true"/>
              </w:rPr>
              <w:tab/>
            </w:r>
            <w:r>
              <w:rPr>
                <w:rStyle w:val="IndexLink"/>
              </w:rPr>
              <w:t>58</w:t>
            </w:r>
          </w:hyperlink>
        </w:p>
        <w:p>
          <w:pPr>
            <w:pStyle w:val="Contents5"/>
            <w:tabs>
              <w:tab w:val="clear" w:pos="7892"/>
              <w:tab w:val="right" w:pos="9026" w:leader="dot"/>
            </w:tabs>
            <w:rPr/>
          </w:pPr>
          <w:hyperlink w:anchor="__RefHeading___Toc630643_2281741623">
            <w:r>
              <w:rPr>
                <w:webHidden/>
                <w:rStyle w:val="IndexLink"/>
              </w:rPr>
              <w:t>12</w:t>
            </w:r>
            <w:r>
              <w:rPr>
                <w:rStyle w:val="IndexLink"/>
                <w:rtl w:val="true"/>
              </w:rPr>
              <w:t xml:space="preserve">. </w:t>
            </w:r>
            <w:r>
              <w:rPr>
                <w:rStyle w:val="IndexLink"/>
                <w:rtl w:val="true"/>
              </w:rPr>
              <w:t>دگرگونی در ویژگی های جسمانی</w:t>
            </w:r>
            <w:r>
              <w:rPr>
                <w:rStyle w:val="IndexLink"/>
                <w:rtl w:val="true"/>
              </w:rPr>
              <w:tab/>
            </w:r>
            <w:r>
              <w:rPr>
                <w:rStyle w:val="IndexLink"/>
              </w:rPr>
              <w:t>58</w:t>
            </w:r>
          </w:hyperlink>
        </w:p>
        <w:p>
          <w:pPr>
            <w:pStyle w:val="Contents6"/>
            <w:tabs>
              <w:tab w:val="clear" w:pos="7609"/>
              <w:tab w:val="right" w:pos="9026" w:leader="dot"/>
            </w:tabs>
            <w:rPr/>
          </w:pPr>
          <w:hyperlink w:anchor="__RefHeading___Toc630645_228174162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630647_2281741623">
            <w:r>
              <w:rPr>
                <w:webHidden/>
                <w:rStyle w:val="IndexLink"/>
                <w:rtl w:val="true"/>
              </w:rPr>
              <w:t>بلوغ و دگرگونی های آن</w:t>
            </w:r>
            <w:r>
              <w:rPr>
                <w:rStyle w:val="IndexLink"/>
                <w:rtl w:val="true"/>
              </w:rPr>
              <w:tab/>
            </w:r>
            <w:r>
              <w:rPr>
                <w:rStyle w:val="IndexLink"/>
              </w:rPr>
              <w:t>59</w:t>
            </w:r>
          </w:hyperlink>
        </w:p>
        <w:p>
          <w:pPr>
            <w:pStyle w:val="Contents6"/>
            <w:tabs>
              <w:tab w:val="clear" w:pos="7609"/>
              <w:tab w:val="right" w:pos="9026" w:leader="dot"/>
            </w:tabs>
            <w:rPr/>
          </w:pPr>
          <w:hyperlink w:anchor="__RefHeading___Toc630649_2281741623">
            <w:r>
              <w:rPr>
                <w:webHidden/>
                <w:rStyle w:val="IndexLink"/>
                <w:rtl w:val="true"/>
              </w:rPr>
              <w:t>غریزه جنسی</w:t>
            </w:r>
            <w:r>
              <w:rPr>
                <w:rStyle w:val="IndexLink"/>
                <w:rtl w:val="true"/>
              </w:rPr>
              <w:tab/>
            </w:r>
            <w:r>
              <w:rPr>
                <w:rStyle w:val="IndexLink"/>
              </w:rPr>
              <w:t>59</w:t>
            </w:r>
          </w:hyperlink>
        </w:p>
        <w:p>
          <w:pPr>
            <w:pStyle w:val="Contents4"/>
            <w:tabs>
              <w:tab w:val="clear" w:pos="8176"/>
              <w:tab w:val="right" w:pos="9026" w:leader="dot"/>
            </w:tabs>
            <w:rPr/>
          </w:pPr>
          <w:hyperlink w:anchor="__RefHeading___Toc630651_2281741623">
            <w:r>
              <w:rPr>
                <w:webHidden/>
                <w:rStyle w:val="IndexLink"/>
                <w:rtl w:val="true"/>
              </w:rPr>
              <w:t>آسیب های نسل نوجوان و جوان</w:t>
            </w:r>
            <w:r>
              <w:rPr>
                <w:rStyle w:val="IndexLink"/>
                <w:rtl w:val="true"/>
              </w:rPr>
              <w:tab/>
            </w:r>
            <w:r>
              <w:rPr>
                <w:rStyle w:val="IndexLink"/>
              </w:rPr>
              <w:t>60</w:t>
            </w:r>
          </w:hyperlink>
        </w:p>
        <w:p>
          <w:pPr>
            <w:pStyle w:val="Contents4"/>
            <w:tabs>
              <w:tab w:val="clear" w:pos="8176"/>
              <w:tab w:val="right" w:pos="9026" w:leader="dot"/>
            </w:tabs>
            <w:rPr/>
          </w:pPr>
          <w:hyperlink w:anchor="__RefHeading___Toc630653_2281741623">
            <w:r>
              <w:rPr>
                <w:webHidden/>
                <w:rStyle w:val="IndexLink"/>
                <w:rtl w:val="true"/>
              </w:rPr>
              <w:t>عوامل ظهور ناهنجاری ها در نوجوانان و جوانان</w:t>
            </w:r>
            <w:r>
              <w:rPr>
                <w:rStyle w:val="IndexLink"/>
                <w:rtl w:val="true"/>
              </w:rPr>
              <w:tab/>
            </w:r>
            <w:r>
              <w:rPr>
                <w:rStyle w:val="IndexLink"/>
              </w:rPr>
              <w:t>61</w:t>
            </w:r>
          </w:hyperlink>
        </w:p>
        <w:p>
          <w:pPr>
            <w:pStyle w:val="Contents5"/>
            <w:tabs>
              <w:tab w:val="clear" w:pos="7892"/>
              <w:tab w:val="right" w:pos="9026" w:leader="dot"/>
            </w:tabs>
            <w:rPr/>
          </w:pPr>
          <w:hyperlink w:anchor="__RefHeading___Toc630655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30657_2281741623">
            <w:r>
              <w:rPr>
                <w:webHidden/>
                <w:rStyle w:val="IndexLink"/>
              </w:rPr>
              <w:t>1</w:t>
            </w:r>
            <w:r>
              <w:rPr>
                <w:rStyle w:val="IndexLink"/>
                <w:rtl w:val="true"/>
              </w:rPr>
              <w:t xml:space="preserve">. </w:t>
            </w:r>
            <w:r>
              <w:rPr>
                <w:rStyle w:val="IndexLink"/>
                <w:rtl w:val="true"/>
              </w:rPr>
              <w:t>درک نکردن روحیه جوان</w:t>
            </w:r>
            <w:r>
              <w:rPr>
                <w:rStyle w:val="IndexLink"/>
                <w:rtl w:val="true"/>
              </w:rPr>
              <w:tab/>
            </w:r>
            <w:r>
              <w:rPr>
                <w:rStyle w:val="IndexLink"/>
              </w:rPr>
              <w:t>61</w:t>
            </w:r>
          </w:hyperlink>
        </w:p>
        <w:p>
          <w:pPr>
            <w:pStyle w:val="Contents5"/>
            <w:tabs>
              <w:tab w:val="clear" w:pos="7892"/>
              <w:tab w:val="right" w:pos="9026" w:leader="dot"/>
            </w:tabs>
            <w:rPr/>
          </w:pPr>
          <w:hyperlink w:anchor="__RefHeading___Toc630659_2281741623">
            <w:r>
              <w:rPr>
                <w:webHidden/>
                <w:rStyle w:val="IndexLink"/>
              </w:rPr>
              <w:t>2</w:t>
            </w:r>
            <w:r>
              <w:rPr>
                <w:rStyle w:val="IndexLink"/>
                <w:rtl w:val="true"/>
              </w:rPr>
              <w:t xml:space="preserve">. </w:t>
            </w:r>
            <w:r>
              <w:rPr>
                <w:rStyle w:val="IndexLink"/>
                <w:rtl w:val="true"/>
              </w:rPr>
              <w:t>الگوهای نامناسب</w:t>
            </w:r>
            <w:r>
              <w:rPr>
                <w:rStyle w:val="IndexLink"/>
                <w:rtl w:val="true"/>
              </w:rPr>
              <w:tab/>
            </w:r>
            <w:r>
              <w:rPr>
                <w:rStyle w:val="IndexLink"/>
              </w:rPr>
              <w:t>62</w:t>
            </w:r>
          </w:hyperlink>
        </w:p>
        <w:p>
          <w:pPr>
            <w:pStyle w:val="Contents5"/>
            <w:tabs>
              <w:tab w:val="clear" w:pos="7892"/>
              <w:tab w:val="right" w:pos="9026" w:leader="dot"/>
            </w:tabs>
            <w:rPr/>
          </w:pPr>
          <w:hyperlink w:anchor="__RefHeading___Toc630661_2281741623">
            <w:r>
              <w:rPr>
                <w:webHidden/>
                <w:rStyle w:val="IndexLink"/>
              </w:rPr>
              <w:t>3</w:t>
            </w:r>
            <w:r>
              <w:rPr>
                <w:rStyle w:val="IndexLink"/>
                <w:rtl w:val="true"/>
              </w:rPr>
              <w:t xml:space="preserve">. </w:t>
            </w:r>
            <w:r>
              <w:rPr>
                <w:rStyle w:val="IndexLink"/>
                <w:rtl w:val="true"/>
              </w:rPr>
              <w:t>تضاد در روش تربیتی</w:t>
            </w:r>
            <w:r>
              <w:rPr>
                <w:rStyle w:val="IndexLink"/>
                <w:rtl w:val="true"/>
              </w:rPr>
              <w:tab/>
            </w:r>
            <w:r>
              <w:rPr>
                <w:rStyle w:val="IndexLink"/>
              </w:rPr>
              <w:t>63</w:t>
            </w:r>
          </w:hyperlink>
        </w:p>
        <w:p>
          <w:pPr>
            <w:pStyle w:val="Contents5"/>
            <w:tabs>
              <w:tab w:val="clear" w:pos="7892"/>
              <w:tab w:val="right" w:pos="9026" w:leader="dot"/>
            </w:tabs>
            <w:rPr/>
          </w:pPr>
          <w:hyperlink w:anchor="__RefHeading___Toc630663_2281741623">
            <w:r>
              <w:rPr>
                <w:webHidden/>
                <w:rStyle w:val="IndexLink"/>
              </w:rPr>
              <w:t>4</w:t>
            </w:r>
            <w:r>
              <w:rPr>
                <w:rStyle w:val="IndexLink"/>
                <w:rtl w:val="true"/>
              </w:rPr>
              <w:t xml:space="preserve">. </w:t>
            </w:r>
            <w:r>
              <w:rPr>
                <w:rStyle w:val="IndexLink"/>
                <w:rtl w:val="true"/>
              </w:rPr>
              <w:t>فاصله طبقاتی</w:t>
            </w:r>
            <w:r>
              <w:rPr>
                <w:rStyle w:val="IndexLink"/>
                <w:rtl w:val="true"/>
              </w:rPr>
              <w:tab/>
            </w:r>
            <w:r>
              <w:rPr>
                <w:rStyle w:val="IndexLink"/>
              </w:rPr>
              <w:t>64</w:t>
            </w:r>
          </w:hyperlink>
        </w:p>
        <w:p>
          <w:pPr>
            <w:pStyle w:val="Contents5"/>
            <w:tabs>
              <w:tab w:val="clear" w:pos="7892"/>
              <w:tab w:val="right" w:pos="9026" w:leader="dot"/>
            </w:tabs>
            <w:rPr/>
          </w:pPr>
          <w:hyperlink w:anchor="__RefHeading___Toc630665_2281741623">
            <w:r>
              <w:rPr>
                <w:webHidden/>
                <w:rStyle w:val="IndexLink"/>
              </w:rPr>
              <w:t>5</w:t>
            </w:r>
            <w:r>
              <w:rPr>
                <w:rStyle w:val="IndexLink"/>
                <w:rtl w:val="true"/>
              </w:rPr>
              <w:t xml:space="preserve">. </w:t>
            </w:r>
            <w:r>
              <w:rPr>
                <w:rStyle w:val="IndexLink"/>
                <w:rtl w:val="true"/>
              </w:rPr>
              <w:t>کم توجّهی خانواده ها</w:t>
            </w:r>
            <w:r>
              <w:rPr>
                <w:rStyle w:val="IndexLink"/>
                <w:rtl w:val="true"/>
              </w:rPr>
              <w:tab/>
            </w:r>
            <w:r>
              <w:rPr>
                <w:rStyle w:val="IndexLink"/>
              </w:rPr>
              <w:t>65</w:t>
            </w:r>
          </w:hyperlink>
        </w:p>
        <w:p>
          <w:pPr>
            <w:pStyle w:val="Contents5"/>
            <w:tabs>
              <w:tab w:val="clear" w:pos="7892"/>
              <w:tab w:val="right" w:pos="9026" w:leader="dot"/>
            </w:tabs>
            <w:rPr/>
          </w:pPr>
          <w:hyperlink w:anchor="__RefHeading___Toc630667_2281741623">
            <w:r>
              <w:rPr>
                <w:webHidden/>
                <w:rStyle w:val="IndexLink"/>
              </w:rPr>
              <w:t>6</w:t>
            </w:r>
            <w:r>
              <w:rPr>
                <w:rStyle w:val="IndexLink"/>
                <w:rtl w:val="true"/>
              </w:rPr>
              <w:t xml:space="preserve">. </w:t>
            </w:r>
            <w:r>
              <w:rPr>
                <w:rStyle w:val="IndexLink"/>
                <w:rtl w:val="true"/>
              </w:rPr>
              <w:t>ناکارآمدی کانون های دینی</w:t>
            </w:r>
            <w:r>
              <w:rPr>
                <w:rStyle w:val="IndexLink"/>
                <w:rtl w:val="true"/>
              </w:rPr>
              <w:tab/>
            </w:r>
            <w:r>
              <w:rPr>
                <w:rStyle w:val="IndexLink"/>
              </w:rPr>
              <w:t>66</w:t>
            </w:r>
          </w:hyperlink>
        </w:p>
        <w:p>
          <w:pPr>
            <w:pStyle w:val="Contents5"/>
            <w:tabs>
              <w:tab w:val="clear" w:pos="7892"/>
              <w:tab w:val="right" w:pos="9026" w:leader="dot"/>
            </w:tabs>
            <w:rPr/>
          </w:pPr>
          <w:hyperlink w:anchor="__RefHeading___Toc630669_2281741623">
            <w:r>
              <w:rPr>
                <w:webHidden/>
                <w:rStyle w:val="IndexLink"/>
              </w:rPr>
              <w:t>7</w:t>
            </w:r>
            <w:r>
              <w:rPr>
                <w:rStyle w:val="IndexLink"/>
                <w:rtl w:val="true"/>
              </w:rPr>
              <w:t xml:space="preserve">. </w:t>
            </w:r>
            <w:r>
              <w:rPr>
                <w:rStyle w:val="IndexLink"/>
                <w:rtl w:val="true"/>
              </w:rPr>
              <w:t>استفاده ابزاری از دین</w:t>
            </w:r>
            <w:r>
              <w:rPr>
                <w:rStyle w:val="IndexLink"/>
                <w:rtl w:val="true"/>
              </w:rPr>
              <w:tab/>
            </w:r>
            <w:r>
              <w:rPr>
                <w:rStyle w:val="IndexLink"/>
              </w:rPr>
              <w:t>67</w:t>
            </w:r>
          </w:hyperlink>
        </w:p>
        <w:p>
          <w:pPr>
            <w:pStyle w:val="Contents5"/>
            <w:tabs>
              <w:tab w:val="clear" w:pos="7892"/>
              <w:tab w:val="right" w:pos="9026" w:leader="dot"/>
            </w:tabs>
            <w:rPr/>
          </w:pPr>
          <w:hyperlink w:anchor="__RefHeading___Toc630671_2281741623">
            <w:r>
              <w:rPr>
                <w:webHidden/>
                <w:rStyle w:val="IndexLink"/>
              </w:rPr>
              <w:t>8</w:t>
            </w:r>
            <w:r>
              <w:rPr>
                <w:rStyle w:val="IndexLink"/>
                <w:rtl w:val="true"/>
              </w:rPr>
              <w:t xml:space="preserve">. </w:t>
            </w:r>
            <w:r>
              <w:rPr>
                <w:rStyle w:val="IndexLink"/>
                <w:rtl w:val="true"/>
              </w:rPr>
              <w:t>تهاجم فرهنگی</w:t>
            </w:r>
            <w:r>
              <w:rPr>
                <w:rStyle w:val="IndexLink"/>
                <w:rtl w:val="true"/>
              </w:rPr>
              <w:tab/>
            </w:r>
            <w:r>
              <w:rPr>
                <w:rStyle w:val="IndexLink"/>
              </w:rPr>
              <w:t>67</w:t>
            </w:r>
          </w:hyperlink>
        </w:p>
        <w:p>
          <w:pPr>
            <w:pStyle w:val="Contents5"/>
            <w:tabs>
              <w:tab w:val="clear" w:pos="7892"/>
              <w:tab w:val="right" w:pos="9026" w:leader="dot"/>
            </w:tabs>
            <w:rPr/>
          </w:pPr>
          <w:hyperlink w:anchor="__RefHeading___Toc630673_2281741623">
            <w:r>
              <w:rPr>
                <w:webHidden/>
                <w:rStyle w:val="IndexLink"/>
              </w:rPr>
              <w:t>9</w:t>
            </w:r>
            <w:r>
              <w:rPr>
                <w:rStyle w:val="IndexLink"/>
                <w:rtl w:val="true"/>
              </w:rPr>
              <w:t xml:space="preserve">. </w:t>
            </w:r>
            <w:r>
              <w:rPr>
                <w:rStyle w:val="IndexLink"/>
                <w:rtl w:val="true"/>
              </w:rPr>
              <w:t>کم توجهی به مشکلات</w:t>
            </w:r>
            <w:r>
              <w:rPr>
                <w:rStyle w:val="IndexLink"/>
                <w:rtl w:val="true"/>
              </w:rPr>
              <w:tab/>
            </w:r>
            <w:r>
              <w:rPr>
                <w:rStyle w:val="IndexLink"/>
              </w:rPr>
              <w:t>68</w:t>
            </w:r>
          </w:hyperlink>
        </w:p>
        <w:p>
          <w:pPr>
            <w:pStyle w:val="Contents5"/>
            <w:tabs>
              <w:tab w:val="clear" w:pos="7892"/>
              <w:tab w:val="right" w:pos="9026" w:leader="dot"/>
            </w:tabs>
            <w:rPr/>
          </w:pPr>
          <w:hyperlink w:anchor="__RefHeading___Toc630675_2281741623">
            <w:r>
              <w:rPr>
                <w:webHidden/>
                <w:rStyle w:val="IndexLink"/>
              </w:rPr>
              <w:t>10</w:t>
            </w:r>
            <w:r>
              <w:rPr>
                <w:rStyle w:val="IndexLink"/>
                <w:rtl w:val="true"/>
              </w:rPr>
              <w:t xml:space="preserve">. </w:t>
            </w:r>
            <w:r>
              <w:rPr>
                <w:rStyle w:val="IndexLink"/>
                <w:rtl w:val="true"/>
              </w:rPr>
              <w:t>تساهل و تسامح</w:t>
            </w:r>
            <w:r>
              <w:rPr>
                <w:rStyle w:val="IndexLink"/>
                <w:rtl w:val="true"/>
              </w:rPr>
              <w:tab/>
            </w:r>
            <w:r>
              <w:rPr>
                <w:rStyle w:val="IndexLink"/>
              </w:rPr>
              <w:t>68</w:t>
            </w:r>
          </w:hyperlink>
        </w:p>
        <w:p>
          <w:pPr>
            <w:pStyle w:val="Contents4"/>
            <w:tabs>
              <w:tab w:val="clear" w:pos="8176"/>
              <w:tab w:val="right" w:pos="9026" w:leader="dot"/>
            </w:tabs>
            <w:rPr/>
          </w:pPr>
          <w:hyperlink w:anchor="__RefHeading___Toc630677_2281741623">
            <w:r>
              <w:rPr>
                <w:webHidden/>
                <w:rStyle w:val="IndexLink"/>
                <w:rtl w:val="true"/>
              </w:rPr>
              <w:t>عوامل دین گریزی</w:t>
            </w:r>
            <w:r>
              <w:rPr>
                <w:rStyle w:val="IndexLink"/>
                <w:rtl w:val="true"/>
              </w:rPr>
              <w:tab/>
            </w:r>
            <w:r>
              <w:rPr>
                <w:rStyle w:val="IndexLink"/>
              </w:rPr>
              <w:t>70</w:t>
            </w:r>
          </w:hyperlink>
        </w:p>
        <w:p>
          <w:pPr>
            <w:pStyle w:val="Contents3"/>
            <w:tabs>
              <w:tab w:val="clear" w:pos="8459"/>
              <w:tab w:val="right" w:pos="9026" w:leader="dot"/>
            </w:tabs>
            <w:rPr/>
          </w:pPr>
          <w:hyperlink w:anchor="__RefHeading___Toc630679_2281741623">
            <w:r>
              <w:rPr>
                <w:webHidden/>
                <w:rStyle w:val="IndexLink"/>
                <w:rtl w:val="true"/>
              </w:rPr>
              <w:t>فصل دوم</w:t>
            </w:r>
            <w:r>
              <w:rPr>
                <w:rStyle w:val="IndexLink"/>
                <w:rtl w:val="true"/>
              </w:rPr>
              <w:t xml:space="preserve">: </w:t>
            </w:r>
            <w:r>
              <w:rPr>
                <w:rStyle w:val="IndexLink"/>
                <w:rtl w:val="true"/>
              </w:rPr>
              <w:t>شیوه های تهاجم فرهنگی</w:t>
            </w:r>
            <w:r>
              <w:rPr>
                <w:rStyle w:val="IndexLink"/>
                <w:rtl w:val="true"/>
              </w:rPr>
              <w:tab/>
            </w:r>
            <w:r>
              <w:rPr>
                <w:rStyle w:val="IndexLink"/>
              </w:rPr>
              <w:t>73</w:t>
            </w:r>
          </w:hyperlink>
        </w:p>
        <w:p>
          <w:pPr>
            <w:pStyle w:val="Contents4"/>
            <w:tabs>
              <w:tab w:val="clear" w:pos="8176"/>
              <w:tab w:val="right" w:pos="9026" w:leader="dot"/>
            </w:tabs>
            <w:rPr/>
          </w:pPr>
          <w:hyperlink w:anchor="__RefHeading___Toc630681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30683_2281741623">
            <w:r>
              <w:rPr>
                <w:webHidden/>
                <w:rStyle w:val="IndexLink"/>
              </w:rPr>
              <w:t>1</w:t>
            </w:r>
            <w:r>
              <w:rPr>
                <w:rStyle w:val="IndexLink"/>
                <w:rtl w:val="true"/>
              </w:rPr>
              <w:t xml:space="preserve"> - </w:t>
            </w:r>
            <w:r>
              <w:rPr>
                <w:rStyle w:val="IndexLink"/>
                <w:rtl w:val="true"/>
              </w:rPr>
              <w:t>تربیت دست آموزها</w:t>
            </w:r>
            <w:r>
              <w:rPr>
                <w:rStyle w:val="IndexLink"/>
                <w:rtl w:val="true"/>
              </w:rPr>
              <w:tab/>
            </w:r>
            <w:r>
              <w:rPr>
                <w:rStyle w:val="IndexLink"/>
              </w:rPr>
              <w:t>75</w:t>
            </w:r>
          </w:hyperlink>
        </w:p>
        <w:p>
          <w:pPr>
            <w:pStyle w:val="Contents4"/>
            <w:tabs>
              <w:tab w:val="clear" w:pos="8176"/>
              <w:tab w:val="right" w:pos="9026" w:leader="dot"/>
            </w:tabs>
            <w:rPr/>
          </w:pPr>
          <w:hyperlink w:anchor="__RefHeading___Toc630685_2281741623">
            <w:r>
              <w:rPr>
                <w:webHidden/>
                <w:rStyle w:val="IndexLink"/>
              </w:rPr>
              <w:t>2</w:t>
            </w:r>
            <w:r>
              <w:rPr>
                <w:rStyle w:val="IndexLink"/>
                <w:rtl w:val="true"/>
              </w:rPr>
              <w:t xml:space="preserve"> - </w:t>
            </w:r>
            <w:r>
              <w:rPr>
                <w:rStyle w:val="IndexLink"/>
                <w:rtl w:val="true"/>
              </w:rPr>
              <w:t>ترویج الگوهای غربی</w:t>
            </w:r>
            <w:r>
              <w:rPr>
                <w:rStyle w:val="IndexLink"/>
                <w:rtl w:val="true"/>
              </w:rPr>
              <w:tab/>
            </w:r>
            <w:r>
              <w:rPr>
                <w:rStyle w:val="IndexLink"/>
              </w:rPr>
              <w:t>77</w:t>
            </w:r>
          </w:hyperlink>
        </w:p>
        <w:p>
          <w:pPr>
            <w:pStyle w:val="Contents4"/>
            <w:tabs>
              <w:tab w:val="clear" w:pos="8176"/>
              <w:tab w:val="right" w:pos="9026" w:leader="dot"/>
            </w:tabs>
            <w:rPr/>
          </w:pPr>
          <w:hyperlink w:anchor="__RefHeading___Toc630687_2281741623">
            <w:r>
              <w:rPr>
                <w:webHidden/>
                <w:rStyle w:val="IndexLink"/>
              </w:rPr>
              <w:t>3</w:t>
            </w:r>
            <w:r>
              <w:rPr>
                <w:rStyle w:val="IndexLink"/>
                <w:rtl w:val="true"/>
              </w:rPr>
              <w:t xml:space="preserve"> - </w:t>
            </w:r>
            <w:r>
              <w:rPr>
                <w:rStyle w:val="IndexLink"/>
                <w:rtl w:val="true"/>
              </w:rPr>
              <w:t>تضعیف باورهای دینی</w:t>
            </w:r>
            <w:r>
              <w:rPr>
                <w:rStyle w:val="IndexLink"/>
                <w:rtl w:val="true"/>
              </w:rPr>
              <w:tab/>
            </w:r>
            <w:r>
              <w:rPr>
                <w:rStyle w:val="IndexLink"/>
              </w:rPr>
              <w:t>78</w:t>
            </w:r>
          </w:hyperlink>
        </w:p>
        <w:p>
          <w:pPr>
            <w:pStyle w:val="Contents4"/>
            <w:tabs>
              <w:tab w:val="clear" w:pos="8176"/>
              <w:tab w:val="right" w:pos="9026" w:leader="dot"/>
            </w:tabs>
            <w:rPr/>
          </w:pPr>
          <w:hyperlink w:anchor="__RefHeading___Toc630689_2281741623">
            <w:r>
              <w:rPr>
                <w:webHidden/>
                <w:rStyle w:val="IndexLink"/>
              </w:rPr>
              <w:t>4</w:t>
            </w:r>
            <w:r>
              <w:rPr>
                <w:rStyle w:val="IndexLink"/>
                <w:rtl w:val="true"/>
              </w:rPr>
              <w:t xml:space="preserve"> - </w:t>
            </w:r>
            <w:r>
              <w:rPr>
                <w:rStyle w:val="IndexLink"/>
                <w:rtl w:val="true"/>
              </w:rPr>
              <w:t>تخریب و ترور شخصیّت های خودی</w:t>
            </w:r>
            <w:r>
              <w:rPr>
                <w:rStyle w:val="IndexLink"/>
                <w:rtl w:val="true"/>
              </w:rPr>
              <w:tab/>
            </w:r>
            <w:r>
              <w:rPr>
                <w:rStyle w:val="IndexLink"/>
              </w:rPr>
              <w:t>79</w:t>
            </w:r>
          </w:hyperlink>
        </w:p>
        <w:p>
          <w:pPr>
            <w:pStyle w:val="Contents4"/>
            <w:tabs>
              <w:tab w:val="clear" w:pos="8176"/>
              <w:tab w:val="right" w:pos="9026" w:leader="dot"/>
            </w:tabs>
            <w:rPr/>
          </w:pPr>
          <w:hyperlink w:anchor="__RefHeading___Toc630691_2281741623">
            <w:r>
              <w:rPr>
                <w:webHidden/>
                <w:rStyle w:val="IndexLink"/>
              </w:rPr>
              <w:t>5</w:t>
            </w:r>
            <w:r>
              <w:rPr>
                <w:rStyle w:val="IndexLink"/>
                <w:rtl w:val="true"/>
              </w:rPr>
              <w:t xml:space="preserve"> - </w:t>
            </w:r>
            <w:r>
              <w:rPr>
                <w:rStyle w:val="IndexLink"/>
                <w:rtl w:val="true"/>
              </w:rPr>
              <w:t>طرح و تفسیر دموکراسی به شیوه غرب</w:t>
            </w:r>
            <w:r>
              <w:rPr>
                <w:rStyle w:val="IndexLink"/>
                <w:rtl w:val="true"/>
              </w:rPr>
              <w:tab/>
            </w:r>
            <w:r>
              <w:rPr>
                <w:rStyle w:val="IndexLink"/>
              </w:rPr>
              <w:t>80</w:t>
            </w:r>
          </w:hyperlink>
        </w:p>
        <w:p>
          <w:pPr>
            <w:pStyle w:val="Contents4"/>
            <w:tabs>
              <w:tab w:val="clear" w:pos="8176"/>
              <w:tab w:val="right" w:pos="9026" w:leader="dot"/>
            </w:tabs>
            <w:rPr/>
          </w:pPr>
          <w:hyperlink w:anchor="__RefHeading___Toc630693_2281741623">
            <w:r>
              <w:rPr>
                <w:webHidden/>
                <w:rStyle w:val="IndexLink"/>
              </w:rPr>
              <w:t>6</w:t>
            </w:r>
            <w:r>
              <w:rPr>
                <w:rStyle w:val="IndexLink"/>
                <w:rtl w:val="true"/>
              </w:rPr>
              <w:t xml:space="preserve"> - </w:t>
            </w:r>
            <w:r>
              <w:rPr>
                <w:rStyle w:val="IndexLink"/>
                <w:rtl w:val="true"/>
              </w:rPr>
              <w:t>به کارگیری مذهب علیه مذهب</w:t>
            </w:r>
            <w:r>
              <w:rPr>
                <w:rStyle w:val="IndexLink"/>
                <w:rtl w:val="true"/>
              </w:rPr>
              <w:tab/>
            </w:r>
            <w:r>
              <w:rPr>
                <w:rStyle w:val="IndexLink"/>
              </w:rPr>
              <w:t>80</w:t>
            </w:r>
          </w:hyperlink>
        </w:p>
        <w:p>
          <w:pPr>
            <w:pStyle w:val="Contents4"/>
            <w:tabs>
              <w:tab w:val="clear" w:pos="8176"/>
              <w:tab w:val="right" w:pos="9026" w:leader="dot"/>
            </w:tabs>
            <w:rPr/>
          </w:pPr>
          <w:hyperlink w:anchor="__RefHeading___Toc630695_2281741623">
            <w:r>
              <w:rPr>
                <w:webHidden/>
                <w:rStyle w:val="IndexLink"/>
              </w:rPr>
              <w:t>7</w:t>
            </w:r>
            <w:r>
              <w:rPr>
                <w:rStyle w:val="IndexLink"/>
                <w:rtl w:val="true"/>
              </w:rPr>
              <w:t xml:space="preserve"> - </w:t>
            </w:r>
            <w:r>
              <w:rPr>
                <w:rStyle w:val="IndexLink"/>
                <w:rtl w:val="true"/>
              </w:rPr>
              <w:t>ادعای دلسوزی برای آزادی مطبوعات</w:t>
            </w:r>
            <w:r>
              <w:rPr>
                <w:rStyle w:val="IndexLink"/>
                <w:rtl w:val="true"/>
              </w:rPr>
              <w:tab/>
            </w:r>
            <w:r>
              <w:rPr>
                <w:rStyle w:val="IndexLink"/>
              </w:rPr>
              <w:t>81</w:t>
            </w:r>
          </w:hyperlink>
        </w:p>
        <w:p>
          <w:pPr>
            <w:pStyle w:val="Contents4"/>
            <w:tabs>
              <w:tab w:val="clear" w:pos="8176"/>
              <w:tab w:val="right" w:pos="9026" w:leader="dot"/>
            </w:tabs>
            <w:rPr/>
          </w:pPr>
          <w:hyperlink w:anchor="__RefHeading___Toc630697_2281741623">
            <w:r>
              <w:rPr>
                <w:webHidden/>
                <w:rStyle w:val="IndexLink"/>
              </w:rPr>
              <w:t>8</w:t>
            </w:r>
            <w:r>
              <w:rPr>
                <w:rStyle w:val="IndexLink"/>
                <w:rtl w:val="true"/>
              </w:rPr>
              <w:t xml:space="preserve"> - </w:t>
            </w:r>
            <w:r>
              <w:rPr>
                <w:rStyle w:val="IndexLink"/>
                <w:rtl w:val="true"/>
              </w:rPr>
              <w:t>ایجاد گسست تاریخی</w:t>
            </w:r>
            <w:r>
              <w:rPr>
                <w:rStyle w:val="IndexLink"/>
                <w:rtl w:val="true"/>
              </w:rPr>
              <w:tab/>
            </w:r>
            <w:r>
              <w:rPr>
                <w:rStyle w:val="IndexLink"/>
              </w:rPr>
              <w:t>82</w:t>
            </w:r>
          </w:hyperlink>
        </w:p>
        <w:p>
          <w:pPr>
            <w:pStyle w:val="Contents4"/>
            <w:tabs>
              <w:tab w:val="clear" w:pos="8176"/>
              <w:tab w:val="right" w:pos="9026" w:leader="dot"/>
            </w:tabs>
            <w:rPr/>
          </w:pPr>
          <w:hyperlink w:anchor="__RefHeading___Toc630699_2281741623">
            <w:r>
              <w:rPr>
                <w:webHidden/>
                <w:rStyle w:val="IndexLink"/>
              </w:rPr>
              <w:t>9</w:t>
            </w:r>
            <w:r>
              <w:rPr>
                <w:rStyle w:val="IndexLink"/>
                <w:rtl w:val="true"/>
              </w:rPr>
              <w:t xml:space="preserve"> - </w:t>
            </w:r>
            <w:r>
              <w:rPr>
                <w:rStyle w:val="IndexLink"/>
                <w:rtl w:val="true"/>
              </w:rPr>
              <w:t>ارایه معیارهای فرهنگ غربی</w:t>
            </w:r>
            <w:r>
              <w:rPr>
                <w:rStyle w:val="IndexLink"/>
                <w:rtl w:val="true"/>
              </w:rPr>
              <w:tab/>
            </w:r>
            <w:r>
              <w:rPr>
                <w:rStyle w:val="IndexLink"/>
              </w:rPr>
              <w:t>83</w:t>
            </w:r>
          </w:hyperlink>
        </w:p>
        <w:p>
          <w:pPr>
            <w:pStyle w:val="Contents4"/>
            <w:tabs>
              <w:tab w:val="clear" w:pos="8176"/>
              <w:tab w:val="right" w:pos="9026" w:leader="dot"/>
            </w:tabs>
            <w:rPr/>
          </w:pPr>
          <w:hyperlink w:anchor="__RefHeading___Toc630701_2281741623">
            <w:r>
              <w:rPr>
                <w:webHidden/>
                <w:rStyle w:val="IndexLink"/>
              </w:rPr>
              <w:t>10</w:t>
            </w:r>
            <w:r>
              <w:rPr>
                <w:rStyle w:val="IndexLink"/>
                <w:rtl w:val="true"/>
              </w:rPr>
              <w:t xml:space="preserve"> - </w:t>
            </w:r>
            <w:r>
              <w:rPr>
                <w:rStyle w:val="IndexLink"/>
                <w:rtl w:val="true"/>
              </w:rPr>
              <w:t>مستشاران خارجی و شرکت های چند ملّیتی</w:t>
            </w:r>
            <w:r>
              <w:rPr>
                <w:rStyle w:val="IndexLink"/>
                <w:rtl w:val="true"/>
              </w:rPr>
              <w:tab/>
            </w:r>
            <w:r>
              <w:rPr>
                <w:rStyle w:val="IndexLink"/>
              </w:rPr>
              <w:t>84</w:t>
            </w:r>
          </w:hyperlink>
        </w:p>
        <w:p>
          <w:pPr>
            <w:pStyle w:val="Contents4"/>
            <w:tabs>
              <w:tab w:val="clear" w:pos="8176"/>
              <w:tab w:val="right" w:pos="9026" w:leader="dot"/>
            </w:tabs>
            <w:rPr/>
          </w:pPr>
          <w:hyperlink w:anchor="__RefHeading___Toc630703_2281741623">
            <w:r>
              <w:rPr>
                <w:webHidden/>
                <w:rStyle w:val="IndexLink"/>
              </w:rPr>
              <w:t>11</w:t>
            </w:r>
            <w:r>
              <w:rPr>
                <w:rStyle w:val="IndexLink"/>
                <w:rtl w:val="true"/>
              </w:rPr>
              <w:t xml:space="preserve"> - </w:t>
            </w:r>
            <w:r>
              <w:rPr>
                <w:rStyle w:val="IndexLink"/>
                <w:rtl w:val="true"/>
              </w:rPr>
              <w:t>گسترش بی بند و باری</w:t>
            </w:r>
            <w:r>
              <w:rPr>
                <w:rStyle w:val="IndexLink"/>
                <w:rtl w:val="true"/>
              </w:rPr>
              <w:tab/>
            </w:r>
            <w:r>
              <w:rPr>
                <w:rStyle w:val="IndexLink"/>
              </w:rPr>
              <w:t>85</w:t>
            </w:r>
          </w:hyperlink>
        </w:p>
        <w:p>
          <w:pPr>
            <w:pStyle w:val="Contents4"/>
            <w:tabs>
              <w:tab w:val="clear" w:pos="8176"/>
              <w:tab w:val="right" w:pos="9026" w:leader="dot"/>
            </w:tabs>
            <w:rPr/>
          </w:pPr>
          <w:hyperlink w:anchor="__RefHeading___Toc630705_2281741623">
            <w:r>
              <w:rPr>
                <w:webHidden/>
                <w:rStyle w:val="IndexLink"/>
              </w:rPr>
              <w:t>12</w:t>
            </w:r>
            <w:r>
              <w:rPr>
                <w:rStyle w:val="IndexLink"/>
                <w:rtl w:val="true"/>
              </w:rPr>
              <w:t xml:space="preserve"> - </w:t>
            </w:r>
            <w:r>
              <w:rPr>
                <w:rStyle w:val="IndexLink"/>
                <w:rtl w:val="true"/>
              </w:rPr>
              <w:t xml:space="preserve">دور کردن مردم از هویّت ملی </w:t>
            </w:r>
            <w:r>
              <w:rPr>
                <w:rStyle w:val="IndexLink"/>
                <w:rtl w:val="true"/>
              </w:rPr>
              <w:t xml:space="preserve">- </w:t>
            </w:r>
            <w:r>
              <w:rPr>
                <w:rStyle w:val="IndexLink"/>
                <w:rtl w:val="true"/>
              </w:rPr>
              <w:t>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630707_2281741623">
            <w:r>
              <w:rPr>
                <w:webHidden/>
                <w:rStyle w:val="IndexLink"/>
              </w:rPr>
              <w:t>13</w:t>
            </w:r>
            <w:r>
              <w:rPr>
                <w:rStyle w:val="IndexLink"/>
                <w:rtl w:val="true"/>
              </w:rPr>
              <w:t xml:space="preserve"> - </w:t>
            </w:r>
            <w:r>
              <w:rPr>
                <w:rStyle w:val="IndexLink"/>
                <w:rtl w:val="true"/>
              </w:rPr>
              <w:t>ترویج فرقه های ساختگی</w:t>
            </w:r>
            <w:r>
              <w:rPr>
                <w:rStyle w:val="IndexLink"/>
                <w:rtl w:val="true"/>
              </w:rPr>
              <w:tab/>
            </w:r>
            <w:r>
              <w:rPr>
                <w:rStyle w:val="IndexLink"/>
              </w:rPr>
              <w:t>88</w:t>
            </w:r>
          </w:hyperlink>
        </w:p>
        <w:p>
          <w:pPr>
            <w:pStyle w:val="Contents3"/>
            <w:tabs>
              <w:tab w:val="clear" w:pos="8459"/>
              <w:tab w:val="right" w:pos="9026" w:leader="dot"/>
            </w:tabs>
            <w:rPr/>
          </w:pPr>
          <w:hyperlink w:anchor="__RefHeading___Toc630709_2281741623">
            <w:r>
              <w:rPr>
                <w:webHidden/>
                <w:rStyle w:val="IndexLink"/>
                <w:rtl w:val="true"/>
              </w:rPr>
              <w:t>فصل سوم</w:t>
            </w:r>
            <w:r>
              <w:rPr>
                <w:rStyle w:val="IndexLink"/>
                <w:rtl w:val="true"/>
              </w:rPr>
              <w:t xml:space="preserve">: </w:t>
            </w:r>
            <w:r>
              <w:rPr>
                <w:rStyle w:val="IndexLink"/>
                <w:rtl w:val="true"/>
              </w:rPr>
              <w:t>ابزارهای تهاجم فرهنگی</w:t>
            </w:r>
            <w:r>
              <w:rPr>
                <w:rStyle w:val="IndexLink"/>
                <w:rtl w:val="true"/>
              </w:rPr>
              <w:tab/>
            </w:r>
            <w:r>
              <w:rPr>
                <w:rStyle w:val="IndexLink"/>
              </w:rPr>
              <w:t>90</w:t>
            </w:r>
          </w:hyperlink>
        </w:p>
        <w:p>
          <w:pPr>
            <w:pStyle w:val="Contents4"/>
            <w:tabs>
              <w:tab w:val="clear" w:pos="8176"/>
              <w:tab w:val="right" w:pos="9026" w:leader="dot"/>
            </w:tabs>
            <w:rPr/>
          </w:pPr>
          <w:hyperlink w:anchor="__RefHeading___Toc630711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30713_2281741623">
            <w:r>
              <w:rPr>
                <w:webHidden/>
                <w:rStyle w:val="IndexLink"/>
              </w:rPr>
              <w:t>1</w:t>
            </w:r>
            <w:r>
              <w:rPr>
                <w:rStyle w:val="IndexLink"/>
                <w:rtl w:val="true"/>
              </w:rPr>
              <w:t xml:space="preserve"> - </w:t>
            </w:r>
            <w:r>
              <w:rPr>
                <w:rStyle w:val="IndexLink"/>
                <w:rtl w:val="true"/>
              </w:rPr>
              <w:t>خبرگزاری های بین المللی</w:t>
            </w:r>
            <w:r>
              <w:rPr>
                <w:rStyle w:val="IndexLink"/>
                <w:rtl w:val="true"/>
              </w:rPr>
              <w:tab/>
            </w:r>
            <w:r>
              <w:rPr>
                <w:rStyle w:val="IndexLink"/>
              </w:rPr>
              <w:t>90</w:t>
            </w:r>
          </w:hyperlink>
        </w:p>
        <w:p>
          <w:pPr>
            <w:pStyle w:val="Contents4"/>
            <w:tabs>
              <w:tab w:val="clear" w:pos="8176"/>
              <w:tab w:val="right" w:pos="9026" w:leader="dot"/>
            </w:tabs>
            <w:rPr/>
          </w:pPr>
          <w:hyperlink w:anchor="__RefHeading___Toc630715_2281741623">
            <w:r>
              <w:rPr>
                <w:webHidden/>
                <w:rStyle w:val="IndexLink"/>
              </w:rPr>
              <w:t>2</w:t>
            </w:r>
            <w:r>
              <w:rPr>
                <w:rStyle w:val="IndexLink"/>
                <w:rtl w:val="true"/>
              </w:rPr>
              <w:t xml:space="preserve"> - </w:t>
            </w:r>
            <w:r>
              <w:rPr>
                <w:rStyle w:val="IndexLink"/>
                <w:rtl w:val="true"/>
              </w:rPr>
              <w:t>مطبوعات</w:t>
            </w:r>
            <w:r>
              <w:rPr>
                <w:rStyle w:val="IndexLink"/>
                <w:rtl w:val="true"/>
              </w:rPr>
              <w:tab/>
            </w:r>
            <w:r>
              <w:rPr>
                <w:rStyle w:val="IndexLink"/>
              </w:rPr>
              <w:t>91</w:t>
            </w:r>
          </w:hyperlink>
        </w:p>
        <w:p>
          <w:pPr>
            <w:pStyle w:val="Contents4"/>
            <w:tabs>
              <w:tab w:val="clear" w:pos="8176"/>
              <w:tab w:val="right" w:pos="9026" w:leader="dot"/>
            </w:tabs>
            <w:rPr/>
          </w:pPr>
          <w:hyperlink w:anchor="__RefHeading___Toc630717_2281741623">
            <w:r>
              <w:rPr>
                <w:webHidden/>
                <w:rStyle w:val="IndexLink"/>
              </w:rPr>
              <w:t>3</w:t>
            </w:r>
            <w:r>
              <w:rPr>
                <w:rStyle w:val="IndexLink"/>
                <w:rtl w:val="true"/>
              </w:rPr>
              <w:t xml:space="preserve"> - </w:t>
            </w:r>
            <w:r>
              <w:rPr>
                <w:rStyle w:val="IndexLink"/>
                <w:rtl w:val="true"/>
              </w:rPr>
              <w:t>رادیو و تلویزیون</w:t>
            </w:r>
            <w:r>
              <w:rPr>
                <w:rStyle w:val="IndexLink"/>
                <w:rtl w:val="true"/>
              </w:rPr>
              <w:tab/>
            </w:r>
            <w:r>
              <w:rPr>
                <w:rStyle w:val="IndexLink"/>
              </w:rPr>
              <w:t>92</w:t>
            </w:r>
          </w:hyperlink>
        </w:p>
        <w:p>
          <w:pPr>
            <w:pStyle w:val="Contents4"/>
            <w:tabs>
              <w:tab w:val="clear" w:pos="8176"/>
              <w:tab w:val="right" w:pos="9026" w:leader="dot"/>
            </w:tabs>
            <w:rPr/>
          </w:pPr>
          <w:hyperlink w:anchor="__RefHeading___Toc630719_2281741623">
            <w:r>
              <w:rPr>
                <w:webHidden/>
                <w:rStyle w:val="IndexLink"/>
              </w:rPr>
              <w:t>4</w:t>
            </w:r>
            <w:r>
              <w:rPr>
                <w:rStyle w:val="IndexLink"/>
                <w:rtl w:val="true"/>
              </w:rPr>
              <w:t xml:space="preserve"> - </w:t>
            </w:r>
            <w:r>
              <w:rPr>
                <w:rStyle w:val="IndexLink"/>
                <w:rtl w:val="true"/>
              </w:rPr>
              <w:t>سینما و تئاتر</w:t>
            </w:r>
            <w:r>
              <w:rPr>
                <w:rStyle w:val="IndexLink"/>
                <w:rtl w:val="true"/>
              </w:rPr>
              <w:tab/>
            </w:r>
            <w:r>
              <w:rPr>
                <w:rStyle w:val="IndexLink"/>
              </w:rPr>
              <w:t>92</w:t>
            </w:r>
          </w:hyperlink>
        </w:p>
        <w:p>
          <w:pPr>
            <w:pStyle w:val="Contents4"/>
            <w:tabs>
              <w:tab w:val="clear" w:pos="8176"/>
              <w:tab w:val="right" w:pos="9026" w:leader="dot"/>
            </w:tabs>
            <w:rPr/>
          </w:pPr>
          <w:hyperlink w:anchor="__RefHeading___Toc630721_2281741623">
            <w:r>
              <w:rPr>
                <w:webHidden/>
                <w:rStyle w:val="IndexLink"/>
              </w:rPr>
              <w:t>5</w:t>
            </w:r>
            <w:r>
              <w:rPr>
                <w:rStyle w:val="IndexLink"/>
                <w:rtl w:val="true"/>
              </w:rPr>
              <w:t xml:space="preserve"> - </w:t>
            </w:r>
            <w:r>
              <w:rPr>
                <w:rStyle w:val="IndexLink"/>
                <w:rtl w:val="true"/>
              </w:rPr>
              <w:t>موادّ مخدّر</w:t>
            </w:r>
            <w:r>
              <w:rPr>
                <w:rStyle w:val="IndexLink"/>
                <w:rtl w:val="true"/>
              </w:rPr>
              <w:tab/>
            </w:r>
            <w:r>
              <w:rPr>
                <w:rStyle w:val="IndexLink"/>
              </w:rPr>
              <w:t>92</w:t>
            </w:r>
          </w:hyperlink>
        </w:p>
        <w:p>
          <w:pPr>
            <w:pStyle w:val="Contents4"/>
            <w:tabs>
              <w:tab w:val="clear" w:pos="8176"/>
              <w:tab w:val="right" w:pos="9026" w:leader="dot"/>
            </w:tabs>
            <w:rPr/>
          </w:pPr>
          <w:hyperlink w:anchor="__RefHeading___Toc630723_2281741623">
            <w:r>
              <w:rPr>
                <w:webHidden/>
                <w:rStyle w:val="IndexLink"/>
              </w:rPr>
              <w:t>6</w:t>
            </w:r>
            <w:r>
              <w:rPr>
                <w:rStyle w:val="IndexLink"/>
                <w:rtl w:val="true"/>
              </w:rPr>
              <w:t xml:space="preserve"> - </w:t>
            </w:r>
            <w:r>
              <w:rPr>
                <w:rStyle w:val="IndexLink"/>
                <w:rtl w:val="true"/>
              </w:rPr>
              <w:t>کالاهای صادراتی</w:t>
            </w:r>
            <w:r>
              <w:rPr>
                <w:rStyle w:val="IndexLink"/>
                <w:rtl w:val="true"/>
              </w:rPr>
              <w:tab/>
            </w:r>
            <w:r>
              <w:rPr>
                <w:rStyle w:val="IndexLink"/>
              </w:rPr>
              <w:t>93</w:t>
            </w:r>
          </w:hyperlink>
        </w:p>
        <w:p>
          <w:pPr>
            <w:pStyle w:val="Contents4"/>
            <w:tabs>
              <w:tab w:val="clear" w:pos="8176"/>
              <w:tab w:val="right" w:pos="9026" w:leader="dot"/>
            </w:tabs>
            <w:rPr/>
          </w:pPr>
          <w:hyperlink w:anchor="__RefHeading___Toc630725_2281741623">
            <w:r>
              <w:rPr>
                <w:webHidden/>
                <w:rStyle w:val="IndexLink"/>
              </w:rPr>
              <w:t>7</w:t>
            </w:r>
            <w:r>
              <w:rPr>
                <w:rStyle w:val="IndexLink"/>
                <w:rtl w:val="true"/>
              </w:rPr>
              <w:t xml:space="preserve"> - </w:t>
            </w:r>
            <w:r>
              <w:rPr>
                <w:rStyle w:val="IndexLink"/>
                <w:rtl w:val="true"/>
              </w:rPr>
              <w:t>ابزارهای ادبی</w:t>
            </w:r>
            <w:r>
              <w:rPr>
                <w:rStyle w:val="IndexLink"/>
                <w:rtl w:val="true"/>
              </w:rPr>
              <w:tab/>
            </w:r>
            <w:r>
              <w:rPr>
                <w:rStyle w:val="IndexLink"/>
              </w:rPr>
              <w:t>94</w:t>
            </w:r>
          </w:hyperlink>
        </w:p>
        <w:p>
          <w:pPr>
            <w:pStyle w:val="Contents4"/>
            <w:tabs>
              <w:tab w:val="clear" w:pos="8176"/>
              <w:tab w:val="right" w:pos="9026" w:leader="dot"/>
            </w:tabs>
            <w:rPr/>
          </w:pPr>
          <w:hyperlink w:anchor="__RefHeading___Toc630727_2281741623">
            <w:r>
              <w:rPr>
                <w:webHidden/>
                <w:rStyle w:val="IndexLink"/>
              </w:rPr>
              <w:t>8</w:t>
            </w:r>
            <w:r>
              <w:rPr>
                <w:rStyle w:val="IndexLink"/>
                <w:rtl w:val="true"/>
              </w:rPr>
              <w:t xml:space="preserve"> - </w:t>
            </w:r>
            <w:r>
              <w:rPr>
                <w:rStyle w:val="IndexLink"/>
                <w:rtl w:val="true"/>
              </w:rPr>
              <w:t>بنیادهای بین المللی و منطقه ای</w:t>
            </w:r>
            <w:r>
              <w:rPr>
                <w:rStyle w:val="IndexLink"/>
                <w:rtl w:val="true"/>
              </w:rPr>
              <w:tab/>
            </w:r>
            <w:r>
              <w:rPr>
                <w:rStyle w:val="IndexLink"/>
              </w:rPr>
              <w:t>95</w:t>
            </w:r>
          </w:hyperlink>
        </w:p>
        <w:p>
          <w:pPr>
            <w:pStyle w:val="Contents4"/>
            <w:tabs>
              <w:tab w:val="clear" w:pos="8176"/>
              <w:tab w:val="right" w:pos="9026" w:leader="dot"/>
            </w:tabs>
            <w:rPr/>
          </w:pPr>
          <w:hyperlink w:anchor="__RefHeading___Toc630729_2281741623">
            <w:r>
              <w:rPr>
                <w:webHidden/>
                <w:rStyle w:val="IndexLink"/>
              </w:rPr>
              <w:t>9</w:t>
            </w:r>
            <w:r>
              <w:rPr>
                <w:rStyle w:val="IndexLink"/>
                <w:rtl w:val="true"/>
              </w:rPr>
              <w:t xml:space="preserve"> - </w:t>
            </w:r>
            <w:r>
              <w:rPr>
                <w:rStyle w:val="IndexLink"/>
                <w:rtl w:val="true"/>
              </w:rPr>
              <w:t>ورزش و میدان های ورزشی</w:t>
            </w:r>
            <w:r>
              <w:rPr>
                <w:rStyle w:val="IndexLink"/>
                <w:rtl w:val="true"/>
              </w:rPr>
              <w:tab/>
            </w:r>
            <w:r>
              <w:rPr>
                <w:rStyle w:val="IndexLink"/>
              </w:rPr>
              <w:t>96</w:t>
            </w:r>
          </w:hyperlink>
        </w:p>
        <w:p>
          <w:pPr>
            <w:pStyle w:val="Contents4"/>
            <w:tabs>
              <w:tab w:val="clear" w:pos="8176"/>
              <w:tab w:val="right" w:pos="9026" w:leader="dot"/>
            </w:tabs>
            <w:rPr/>
          </w:pPr>
          <w:hyperlink w:anchor="__RefHeading___Toc630731_2281741623">
            <w:r>
              <w:rPr>
                <w:webHidden/>
                <w:rStyle w:val="IndexLink"/>
              </w:rPr>
              <w:t>10</w:t>
            </w:r>
            <w:r>
              <w:rPr>
                <w:rStyle w:val="IndexLink"/>
                <w:rtl w:val="true"/>
              </w:rPr>
              <w:t xml:space="preserve"> - </w:t>
            </w:r>
            <w:r>
              <w:rPr>
                <w:rStyle w:val="IndexLink"/>
                <w:rtl w:val="true"/>
              </w:rPr>
              <w:t>استفاده ابزاری از زنان</w:t>
            </w:r>
            <w:r>
              <w:rPr>
                <w:rStyle w:val="IndexLink"/>
                <w:rtl w:val="true"/>
              </w:rPr>
              <w:tab/>
            </w:r>
            <w:r>
              <w:rPr>
                <w:rStyle w:val="IndexLink"/>
              </w:rPr>
              <w:t>96</w:t>
            </w:r>
          </w:hyperlink>
        </w:p>
        <w:p>
          <w:pPr>
            <w:pStyle w:val="Contents4"/>
            <w:tabs>
              <w:tab w:val="clear" w:pos="8176"/>
              <w:tab w:val="right" w:pos="9026" w:leader="dot"/>
            </w:tabs>
            <w:rPr/>
          </w:pPr>
          <w:hyperlink w:anchor="__RefHeading___Toc630733_2281741623">
            <w:r>
              <w:rPr>
                <w:webHidden/>
                <w:rStyle w:val="IndexLink"/>
              </w:rPr>
              <w:t>11</w:t>
            </w:r>
            <w:r>
              <w:rPr>
                <w:rStyle w:val="IndexLink"/>
                <w:rtl w:val="true"/>
              </w:rPr>
              <w:t xml:space="preserve"> - </w:t>
            </w:r>
            <w:r>
              <w:rPr>
                <w:rStyle w:val="IndexLink"/>
                <w:rtl w:val="true"/>
              </w:rPr>
              <w:t>فن آوری برتر</w:t>
            </w:r>
            <w:r>
              <w:rPr>
                <w:rStyle w:val="IndexLink"/>
                <w:rtl w:val="true"/>
              </w:rPr>
              <w:tab/>
            </w:r>
            <w:r>
              <w:rPr>
                <w:rStyle w:val="IndexLink"/>
              </w:rPr>
              <w:t>97</w:t>
            </w:r>
          </w:hyperlink>
        </w:p>
        <w:p>
          <w:pPr>
            <w:pStyle w:val="Contents4"/>
            <w:tabs>
              <w:tab w:val="clear" w:pos="8176"/>
              <w:tab w:val="right" w:pos="9026" w:leader="dot"/>
            </w:tabs>
            <w:rPr/>
          </w:pPr>
          <w:hyperlink w:anchor="__RefHeading___Toc630735_2281741623">
            <w:r>
              <w:rPr>
                <w:webHidden/>
                <w:rStyle w:val="IndexLink"/>
                <w:rtl w:val="true"/>
              </w:rPr>
              <w:t>از هیپی گری تا رپ مسلکی</w:t>
            </w:r>
            <w:r>
              <w:rPr>
                <w:rStyle w:val="IndexLink"/>
                <w:rtl w:val="true"/>
              </w:rPr>
              <w:tab/>
            </w:r>
            <w:r>
              <w:rPr>
                <w:rStyle w:val="IndexLink"/>
              </w:rPr>
              <w:t>97</w:t>
            </w:r>
          </w:hyperlink>
        </w:p>
        <w:p>
          <w:pPr>
            <w:pStyle w:val="Contents4"/>
            <w:tabs>
              <w:tab w:val="clear" w:pos="8176"/>
              <w:tab w:val="right" w:pos="9026" w:leader="dot"/>
            </w:tabs>
            <w:rPr/>
          </w:pPr>
          <w:hyperlink w:anchor="__RefHeading___Toc630737_2281741623">
            <w:r>
              <w:rPr>
                <w:webHidden/>
                <w:rStyle w:val="IndexLink"/>
                <w:rtl w:val="true"/>
              </w:rPr>
              <w:t>لباس غرب گرا</w:t>
            </w:r>
            <w:r>
              <w:rPr>
                <w:rStyle w:val="IndexLink"/>
                <w:rtl w:val="true"/>
              </w:rPr>
              <w:tab/>
            </w:r>
            <w:r>
              <w:rPr>
                <w:rStyle w:val="IndexLink"/>
              </w:rPr>
              <w:t>100</w:t>
            </w:r>
          </w:hyperlink>
        </w:p>
        <w:p>
          <w:pPr>
            <w:pStyle w:val="Contents4"/>
            <w:tabs>
              <w:tab w:val="clear" w:pos="8176"/>
              <w:tab w:val="right" w:pos="9026" w:leader="dot"/>
            </w:tabs>
            <w:rPr/>
          </w:pPr>
          <w:hyperlink w:anchor="__RefHeading___Toc630739_2281741623">
            <w:r>
              <w:rPr>
                <w:webHidden/>
                <w:rStyle w:val="IndexLink"/>
                <w:rtl w:val="true"/>
              </w:rPr>
              <w:t>رفتار جوانان غرب گرا</w:t>
            </w:r>
            <w:r>
              <w:rPr>
                <w:rStyle w:val="IndexLink"/>
                <w:rtl w:val="true"/>
              </w:rPr>
              <w:tab/>
            </w:r>
            <w:r>
              <w:rPr>
                <w:rStyle w:val="IndexLink"/>
              </w:rPr>
              <w:t>102</w:t>
            </w:r>
          </w:hyperlink>
        </w:p>
        <w:p>
          <w:pPr>
            <w:pStyle w:val="Contents3"/>
            <w:tabs>
              <w:tab w:val="clear" w:pos="8459"/>
              <w:tab w:val="right" w:pos="9026" w:leader="dot"/>
            </w:tabs>
            <w:rPr/>
          </w:pPr>
          <w:hyperlink w:anchor="__RefHeading___Toc630741_2281741623">
            <w:r>
              <w:rPr>
                <w:webHidden/>
                <w:rStyle w:val="IndexLink"/>
                <w:rtl w:val="true"/>
              </w:rPr>
              <w:t>فصل چهارم</w:t>
            </w:r>
            <w:r>
              <w:rPr>
                <w:rStyle w:val="IndexLink"/>
                <w:rtl w:val="true"/>
              </w:rPr>
              <w:t xml:space="preserve">: </w:t>
            </w:r>
            <w:r>
              <w:rPr>
                <w:rStyle w:val="IndexLink"/>
                <w:rtl w:val="true"/>
              </w:rPr>
              <w:t>روش های مبارزه با تهاجم فرهنگ بیگانه</w:t>
            </w:r>
            <w:r>
              <w:rPr>
                <w:rStyle w:val="IndexLink"/>
                <w:rtl w:val="true"/>
              </w:rPr>
              <w:tab/>
            </w:r>
            <w:r>
              <w:rPr>
                <w:rStyle w:val="IndexLink"/>
              </w:rPr>
              <w:t>105</w:t>
            </w:r>
          </w:hyperlink>
        </w:p>
        <w:p>
          <w:pPr>
            <w:pStyle w:val="Contents4"/>
            <w:tabs>
              <w:tab w:val="clear" w:pos="8176"/>
              <w:tab w:val="right" w:pos="9026" w:leader="dot"/>
            </w:tabs>
            <w:rPr/>
          </w:pPr>
          <w:hyperlink w:anchor="__RefHeading___Toc630743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30745_2281741623">
            <w:r>
              <w:rPr>
                <w:webHidden/>
                <w:rStyle w:val="IndexLink"/>
              </w:rPr>
              <w:t>1</w:t>
            </w:r>
            <w:r>
              <w:rPr>
                <w:rStyle w:val="IndexLink"/>
                <w:rtl w:val="true"/>
              </w:rPr>
              <w:t xml:space="preserve">. </w:t>
            </w:r>
            <w:r>
              <w:rPr>
                <w:rStyle w:val="IndexLink"/>
                <w:rtl w:val="true"/>
              </w:rPr>
              <w:t>تقویت بینش دینی</w:t>
            </w:r>
            <w:r>
              <w:rPr>
                <w:rStyle w:val="IndexLink"/>
                <w:rtl w:val="true"/>
              </w:rPr>
              <w:tab/>
            </w:r>
            <w:r>
              <w:rPr>
                <w:rStyle w:val="IndexLink"/>
              </w:rPr>
              <w:t>105</w:t>
            </w:r>
          </w:hyperlink>
        </w:p>
        <w:p>
          <w:pPr>
            <w:pStyle w:val="Contents4"/>
            <w:tabs>
              <w:tab w:val="clear" w:pos="8176"/>
              <w:tab w:val="right" w:pos="9026" w:leader="dot"/>
            </w:tabs>
            <w:rPr/>
          </w:pPr>
          <w:hyperlink w:anchor="__RefHeading___Toc630747_2281741623">
            <w:r>
              <w:rPr>
                <w:webHidden/>
                <w:rStyle w:val="IndexLink"/>
              </w:rPr>
              <w:t>2</w:t>
            </w:r>
            <w:r>
              <w:rPr>
                <w:rStyle w:val="IndexLink"/>
                <w:rtl w:val="true"/>
              </w:rPr>
              <w:t xml:space="preserve">. </w:t>
            </w:r>
            <w:r>
              <w:rPr>
                <w:rStyle w:val="IndexLink"/>
                <w:rtl w:val="true"/>
              </w:rPr>
              <w:t>شناخت فرهنگ غرب و اهداف آن</w:t>
            </w:r>
            <w:r>
              <w:rPr>
                <w:rStyle w:val="IndexLink"/>
                <w:rtl w:val="true"/>
              </w:rPr>
              <w:tab/>
            </w:r>
            <w:r>
              <w:rPr>
                <w:rStyle w:val="IndexLink"/>
              </w:rPr>
              <w:t>106</w:t>
            </w:r>
          </w:hyperlink>
        </w:p>
        <w:p>
          <w:pPr>
            <w:pStyle w:val="Contents4"/>
            <w:tabs>
              <w:tab w:val="clear" w:pos="8176"/>
              <w:tab w:val="right" w:pos="9026" w:leader="dot"/>
            </w:tabs>
            <w:rPr/>
          </w:pPr>
          <w:hyperlink w:anchor="__RefHeading___Toc630749_2281741623">
            <w:r>
              <w:rPr>
                <w:webHidden/>
                <w:rStyle w:val="IndexLink"/>
              </w:rPr>
              <w:t>3</w:t>
            </w:r>
            <w:r>
              <w:rPr>
                <w:rStyle w:val="IndexLink"/>
                <w:rtl w:val="true"/>
              </w:rPr>
              <w:t xml:space="preserve">. </w:t>
            </w:r>
            <w:r>
              <w:rPr>
                <w:rStyle w:val="IndexLink"/>
                <w:rtl w:val="true"/>
              </w:rPr>
              <w:t>زدودن فقر اقتصادی</w:t>
            </w:r>
            <w:r>
              <w:rPr>
                <w:rStyle w:val="IndexLink"/>
                <w:rtl w:val="true"/>
              </w:rPr>
              <w:tab/>
            </w:r>
            <w:r>
              <w:rPr>
                <w:rStyle w:val="IndexLink"/>
              </w:rPr>
              <w:t>107</w:t>
            </w:r>
          </w:hyperlink>
        </w:p>
        <w:p>
          <w:pPr>
            <w:pStyle w:val="Contents4"/>
            <w:tabs>
              <w:tab w:val="clear" w:pos="8176"/>
              <w:tab w:val="right" w:pos="9026" w:leader="dot"/>
            </w:tabs>
            <w:rPr/>
          </w:pPr>
          <w:hyperlink w:anchor="__RefHeading___Toc630751_2281741623">
            <w:r>
              <w:rPr>
                <w:webHidden/>
                <w:rStyle w:val="IndexLink"/>
              </w:rPr>
              <w:t>4</w:t>
            </w:r>
            <w:r>
              <w:rPr>
                <w:rStyle w:val="IndexLink"/>
                <w:rtl w:val="true"/>
              </w:rPr>
              <w:t xml:space="preserve">. </w:t>
            </w:r>
            <w:r>
              <w:rPr>
                <w:rStyle w:val="IndexLink"/>
                <w:rtl w:val="true"/>
              </w:rPr>
              <w:t>زنده گردانیدن روحیه بزرگواری</w:t>
            </w:r>
            <w:r>
              <w:rPr>
                <w:rStyle w:val="IndexLink"/>
                <w:rtl w:val="true"/>
              </w:rPr>
              <w:tab/>
            </w:r>
            <w:r>
              <w:rPr>
                <w:rStyle w:val="IndexLink"/>
              </w:rPr>
              <w:t>107</w:t>
            </w:r>
          </w:hyperlink>
        </w:p>
        <w:p>
          <w:pPr>
            <w:pStyle w:val="Contents4"/>
            <w:tabs>
              <w:tab w:val="clear" w:pos="8176"/>
              <w:tab w:val="right" w:pos="9026" w:leader="dot"/>
            </w:tabs>
            <w:rPr/>
          </w:pPr>
          <w:hyperlink w:anchor="__RefHeading___Toc630753_2281741623">
            <w:r>
              <w:rPr>
                <w:webHidden/>
                <w:rStyle w:val="IndexLink"/>
              </w:rPr>
              <w:t>5</w:t>
            </w:r>
            <w:r>
              <w:rPr>
                <w:rStyle w:val="IndexLink"/>
                <w:rtl w:val="true"/>
              </w:rPr>
              <w:t xml:space="preserve">. </w:t>
            </w:r>
            <w:r>
              <w:rPr>
                <w:rStyle w:val="IndexLink"/>
                <w:rtl w:val="true"/>
              </w:rPr>
              <w:t>مبارزه با تجمّل گرایی</w:t>
            </w:r>
            <w:r>
              <w:rPr>
                <w:rStyle w:val="IndexLink"/>
                <w:rtl w:val="true"/>
              </w:rPr>
              <w:tab/>
            </w:r>
            <w:r>
              <w:rPr>
                <w:rStyle w:val="IndexLink"/>
              </w:rPr>
              <w:t>108</w:t>
            </w:r>
          </w:hyperlink>
        </w:p>
        <w:p>
          <w:pPr>
            <w:pStyle w:val="Contents4"/>
            <w:tabs>
              <w:tab w:val="clear" w:pos="8176"/>
              <w:tab w:val="right" w:pos="9026" w:leader="dot"/>
            </w:tabs>
            <w:rPr/>
          </w:pPr>
          <w:hyperlink w:anchor="__RefHeading___Toc630755_2281741623">
            <w:r>
              <w:rPr>
                <w:webHidden/>
                <w:rStyle w:val="IndexLink"/>
              </w:rPr>
              <w:t>6</w:t>
            </w:r>
            <w:r>
              <w:rPr>
                <w:rStyle w:val="IndexLink"/>
                <w:rtl w:val="true"/>
              </w:rPr>
              <w:t xml:space="preserve">. </w:t>
            </w:r>
            <w:r>
              <w:rPr>
                <w:rStyle w:val="IndexLink"/>
                <w:rtl w:val="true"/>
              </w:rPr>
              <w:t>ازدواج</w:t>
            </w:r>
            <w:r>
              <w:rPr>
                <w:rStyle w:val="IndexLink"/>
                <w:rtl w:val="true"/>
              </w:rPr>
              <w:tab/>
            </w:r>
            <w:r>
              <w:rPr>
                <w:rStyle w:val="IndexLink"/>
              </w:rPr>
              <w:t>109</w:t>
            </w:r>
          </w:hyperlink>
        </w:p>
        <w:p>
          <w:pPr>
            <w:pStyle w:val="Contents4"/>
            <w:tabs>
              <w:tab w:val="clear" w:pos="8176"/>
              <w:tab w:val="right" w:pos="9026" w:leader="dot"/>
            </w:tabs>
            <w:rPr/>
          </w:pPr>
          <w:hyperlink w:anchor="__RefHeading___Toc630757_2281741623">
            <w:r>
              <w:rPr>
                <w:webHidden/>
                <w:rStyle w:val="IndexLink"/>
              </w:rPr>
              <w:t>7</w:t>
            </w:r>
            <w:r>
              <w:rPr>
                <w:rStyle w:val="IndexLink"/>
                <w:rtl w:val="true"/>
              </w:rPr>
              <w:t xml:space="preserve">. </w:t>
            </w:r>
            <w:r>
              <w:rPr>
                <w:rStyle w:val="IndexLink"/>
                <w:rtl w:val="true"/>
              </w:rPr>
              <w:t>پیش گیری از نفوذ دشمن</w:t>
            </w:r>
            <w:r>
              <w:rPr>
                <w:rStyle w:val="IndexLink"/>
                <w:rtl w:val="true"/>
              </w:rPr>
              <w:tab/>
            </w:r>
            <w:r>
              <w:rPr>
                <w:rStyle w:val="IndexLink"/>
              </w:rPr>
              <w:t>110</w:t>
            </w:r>
          </w:hyperlink>
        </w:p>
        <w:p>
          <w:pPr>
            <w:pStyle w:val="Contents4"/>
            <w:tabs>
              <w:tab w:val="clear" w:pos="8176"/>
              <w:tab w:val="right" w:pos="9026" w:leader="dot"/>
            </w:tabs>
            <w:rPr/>
          </w:pPr>
          <w:hyperlink w:anchor="__RefHeading___Toc630759_2281741623">
            <w:r>
              <w:rPr>
                <w:webHidden/>
                <w:rStyle w:val="IndexLink"/>
              </w:rPr>
              <w:t>8</w:t>
            </w:r>
            <w:r>
              <w:rPr>
                <w:rStyle w:val="IndexLink"/>
                <w:rtl w:val="true"/>
              </w:rPr>
              <w:t xml:space="preserve">. </w:t>
            </w:r>
            <w:r>
              <w:rPr>
                <w:rStyle w:val="IndexLink"/>
                <w:rtl w:val="true"/>
              </w:rPr>
              <w:t>به کارگیری ابزارهای دفاعی</w:t>
            </w:r>
            <w:r>
              <w:rPr>
                <w:rStyle w:val="IndexLink"/>
                <w:rtl w:val="true"/>
              </w:rPr>
              <w:tab/>
            </w:r>
            <w:r>
              <w:rPr>
                <w:rStyle w:val="IndexLink"/>
              </w:rPr>
              <w:t>111</w:t>
            </w:r>
          </w:hyperlink>
        </w:p>
        <w:p>
          <w:pPr>
            <w:pStyle w:val="Contents4"/>
            <w:tabs>
              <w:tab w:val="clear" w:pos="8176"/>
              <w:tab w:val="right" w:pos="9026" w:leader="dot"/>
            </w:tabs>
            <w:rPr/>
          </w:pPr>
          <w:hyperlink w:anchor="__RefHeading___Toc630761_2281741623">
            <w:r>
              <w:rPr>
                <w:webHidden/>
                <w:rStyle w:val="IndexLink"/>
              </w:rPr>
              <w:t>9</w:t>
            </w:r>
            <w:r>
              <w:rPr>
                <w:rStyle w:val="IndexLink"/>
                <w:rtl w:val="true"/>
              </w:rPr>
              <w:t xml:space="preserve"> - </w:t>
            </w:r>
            <w:r>
              <w:rPr>
                <w:rStyle w:val="IndexLink"/>
                <w:rtl w:val="true"/>
              </w:rPr>
              <w:t>تدوین معیارهای جدید</w:t>
            </w:r>
            <w:r>
              <w:rPr>
                <w:rStyle w:val="IndexLink"/>
                <w:rtl w:val="true"/>
              </w:rPr>
              <w:tab/>
            </w:r>
            <w:r>
              <w:rPr>
                <w:rStyle w:val="IndexLink"/>
              </w:rPr>
              <w:t>112</w:t>
            </w:r>
          </w:hyperlink>
        </w:p>
        <w:p>
          <w:pPr>
            <w:pStyle w:val="Contents4"/>
            <w:tabs>
              <w:tab w:val="clear" w:pos="8176"/>
              <w:tab w:val="right" w:pos="9026" w:leader="dot"/>
            </w:tabs>
            <w:rPr/>
          </w:pPr>
          <w:hyperlink w:anchor="__RefHeading___Toc630763_2281741623">
            <w:r>
              <w:rPr>
                <w:webHidden/>
                <w:rStyle w:val="IndexLink"/>
              </w:rPr>
              <w:t>10</w:t>
            </w:r>
            <w:r>
              <w:rPr>
                <w:rStyle w:val="IndexLink"/>
                <w:rtl w:val="true"/>
              </w:rPr>
              <w:t xml:space="preserve">. </w:t>
            </w:r>
            <w:r>
              <w:rPr>
                <w:rStyle w:val="IndexLink"/>
                <w:rtl w:val="true"/>
              </w:rPr>
              <w:t>گسترش امر به معروف و نهی از منکر</w:t>
            </w:r>
            <w:r>
              <w:rPr>
                <w:rStyle w:val="IndexLink"/>
                <w:rtl w:val="true"/>
              </w:rPr>
              <w:tab/>
            </w:r>
            <w:r>
              <w:rPr>
                <w:rStyle w:val="IndexLink"/>
              </w:rPr>
              <w:t>113</w:t>
            </w:r>
          </w:hyperlink>
        </w:p>
        <w:p>
          <w:pPr>
            <w:pStyle w:val="Contents4"/>
            <w:tabs>
              <w:tab w:val="clear" w:pos="8176"/>
              <w:tab w:val="right" w:pos="9026" w:leader="dot"/>
            </w:tabs>
            <w:rPr/>
          </w:pPr>
          <w:hyperlink w:anchor="__RefHeading___Toc630765_2281741623">
            <w:r>
              <w:rPr>
                <w:webHidden/>
                <w:rStyle w:val="IndexLink"/>
              </w:rPr>
              <w:t>11</w:t>
            </w:r>
            <w:r>
              <w:rPr>
                <w:rStyle w:val="IndexLink"/>
                <w:rtl w:val="true"/>
              </w:rPr>
              <w:t xml:space="preserve">. </w:t>
            </w:r>
            <w:r>
              <w:rPr>
                <w:rStyle w:val="IndexLink"/>
                <w:rtl w:val="true"/>
              </w:rPr>
              <w:t>بهره برداری مناسب از هنر</w:t>
            </w:r>
            <w:r>
              <w:rPr>
                <w:rStyle w:val="IndexLink"/>
                <w:rtl w:val="true"/>
              </w:rPr>
              <w:tab/>
            </w:r>
            <w:r>
              <w:rPr>
                <w:rStyle w:val="IndexLink"/>
              </w:rPr>
              <w:t>114</w:t>
            </w:r>
          </w:hyperlink>
        </w:p>
        <w:p>
          <w:pPr>
            <w:pStyle w:val="Contents4"/>
            <w:tabs>
              <w:tab w:val="clear" w:pos="8176"/>
              <w:tab w:val="right" w:pos="9026" w:leader="dot"/>
            </w:tabs>
            <w:rPr/>
          </w:pPr>
          <w:hyperlink w:anchor="__RefHeading___Toc630767_2281741623">
            <w:r>
              <w:rPr>
                <w:webHidden/>
                <w:rStyle w:val="IndexLink"/>
              </w:rPr>
              <w:t>12</w:t>
            </w:r>
            <w:r>
              <w:rPr>
                <w:rStyle w:val="IndexLink"/>
                <w:rtl w:val="true"/>
              </w:rPr>
              <w:t xml:space="preserve">. </w:t>
            </w:r>
            <w:r>
              <w:rPr>
                <w:rStyle w:val="IndexLink"/>
                <w:rtl w:val="true"/>
              </w:rPr>
              <w:t>توجه اصولی به تربیت بدنی</w:t>
            </w:r>
            <w:r>
              <w:rPr>
                <w:rStyle w:val="IndexLink"/>
                <w:rtl w:val="true"/>
              </w:rPr>
              <w:tab/>
            </w:r>
            <w:r>
              <w:rPr>
                <w:rStyle w:val="IndexLink"/>
              </w:rPr>
              <w:t>116</w:t>
            </w:r>
          </w:hyperlink>
        </w:p>
        <w:p>
          <w:pPr>
            <w:pStyle w:val="Contents4"/>
            <w:tabs>
              <w:tab w:val="clear" w:pos="8176"/>
              <w:tab w:val="right" w:pos="9026" w:leader="dot"/>
            </w:tabs>
            <w:rPr/>
          </w:pPr>
          <w:hyperlink w:anchor="__RefHeading___Toc630769_2281741623">
            <w:r>
              <w:rPr>
                <w:webHidden/>
                <w:rStyle w:val="IndexLink"/>
              </w:rPr>
              <w:t>13</w:t>
            </w:r>
            <w:r>
              <w:rPr>
                <w:rStyle w:val="IndexLink"/>
                <w:rtl w:val="true"/>
              </w:rPr>
              <w:t xml:space="preserve">. </w:t>
            </w:r>
            <w:r>
              <w:rPr>
                <w:rStyle w:val="IndexLink"/>
                <w:rtl w:val="true"/>
              </w:rPr>
              <w:t>کارآفرینی سازنده</w:t>
            </w:r>
            <w:r>
              <w:rPr>
                <w:rStyle w:val="IndexLink"/>
                <w:rtl w:val="true"/>
              </w:rPr>
              <w:tab/>
            </w:r>
            <w:r>
              <w:rPr>
                <w:rStyle w:val="IndexLink"/>
              </w:rPr>
              <w:t>117</w:t>
            </w:r>
          </w:hyperlink>
        </w:p>
        <w:p>
          <w:pPr>
            <w:pStyle w:val="Contents4"/>
            <w:tabs>
              <w:tab w:val="clear" w:pos="8176"/>
              <w:tab w:val="right" w:pos="9026" w:leader="dot"/>
            </w:tabs>
            <w:rPr/>
          </w:pPr>
          <w:hyperlink w:anchor="__RefHeading___Toc630771_2281741623">
            <w:r>
              <w:rPr>
                <w:webHidden/>
                <w:rStyle w:val="IndexLink"/>
              </w:rPr>
              <w:t>14</w:t>
            </w:r>
            <w:r>
              <w:rPr>
                <w:rStyle w:val="IndexLink"/>
                <w:rtl w:val="true"/>
              </w:rPr>
              <w:t xml:space="preserve">. </w:t>
            </w:r>
            <w:r>
              <w:rPr>
                <w:rStyle w:val="IndexLink"/>
                <w:rtl w:val="true"/>
              </w:rPr>
              <w:t>تربیت سیاسی و اجتماعی</w:t>
            </w:r>
            <w:r>
              <w:rPr>
                <w:rStyle w:val="IndexLink"/>
                <w:rtl w:val="true"/>
              </w:rPr>
              <w:tab/>
            </w:r>
            <w:r>
              <w:rPr>
                <w:rStyle w:val="IndexLink"/>
              </w:rPr>
              <w:t>119</w:t>
            </w:r>
          </w:hyperlink>
        </w:p>
        <w:p>
          <w:pPr>
            <w:pStyle w:val="Contents4"/>
            <w:tabs>
              <w:tab w:val="clear" w:pos="8176"/>
              <w:tab w:val="right" w:pos="9026" w:leader="dot"/>
            </w:tabs>
            <w:rPr/>
          </w:pPr>
          <w:hyperlink w:anchor="__RefHeading___Toc630773_2281741623">
            <w:r>
              <w:rPr>
                <w:webHidden/>
                <w:rStyle w:val="IndexLink"/>
              </w:rPr>
              <w:t>15</w:t>
            </w:r>
            <w:r>
              <w:rPr>
                <w:rStyle w:val="IndexLink"/>
                <w:rtl w:val="true"/>
              </w:rPr>
              <w:t xml:space="preserve">. </w:t>
            </w:r>
            <w:r>
              <w:rPr>
                <w:rStyle w:val="IndexLink"/>
                <w:rtl w:val="true"/>
              </w:rPr>
              <w:t>گسترش فرهنگ نماز</w:t>
            </w:r>
            <w:r>
              <w:rPr>
                <w:rStyle w:val="IndexLink"/>
                <w:rtl w:val="true"/>
              </w:rPr>
              <w:tab/>
            </w:r>
            <w:r>
              <w:rPr>
                <w:rStyle w:val="IndexLink"/>
              </w:rPr>
              <w:t>120</w:t>
            </w:r>
          </w:hyperlink>
        </w:p>
        <w:p>
          <w:pPr>
            <w:pStyle w:val="Contents3"/>
            <w:tabs>
              <w:tab w:val="clear" w:pos="8459"/>
              <w:tab w:val="right" w:pos="9026" w:leader="dot"/>
            </w:tabs>
            <w:rPr/>
          </w:pPr>
          <w:hyperlink w:anchor="__RefHeading___Toc630775_2281741623">
            <w:r>
              <w:rPr>
                <w:webHidden/>
                <w:rStyle w:val="IndexLink"/>
                <w:rtl w:val="true"/>
              </w:rPr>
              <w:t>روش شناسی هدایت نسل جوان</w:t>
            </w:r>
            <w:r>
              <w:rPr>
                <w:rStyle w:val="IndexLink"/>
                <w:rtl w:val="true"/>
              </w:rPr>
              <w:tab/>
            </w:r>
            <w:r>
              <w:rPr>
                <w:rStyle w:val="IndexLink"/>
              </w:rPr>
              <w:t>121</w:t>
            </w:r>
          </w:hyperlink>
        </w:p>
        <w:p>
          <w:pPr>
            <w:pStyle w:val="Contents4"/>
            <w:tabs>
              <w:tab w:val="clear" w:pos="8176"/>
              <w:tab w:val="right" w:pos="9026" w:leader="dot"/>
            </w:tabs>
            <w:rPr/>
          </w:pPr>
          <w:hyperlink w:anchor="__RefHeading___Toc630777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30779_2281741623">
            <w:r>
              <w:rPr>
                <w:webHidden/>
                <w:rStyle w:val="IndexLink"/>
                <w:rtl w:val="true"/>
              </w:rPr>
              <w:t>فهم زبان و منطق نسل جوان</w:t>
            </w:r>
            <w:r>
              <w:rPr>
                <w:rStyle w:val="IndexLink"/>
                <w:rtl w:val="true"/>
              </w:rPr>
              <w:tab/>
            </w:r>
            <w:r>
              <w:rPr>
                <w:rStyle w:val="IndexLink"/>
              </w:rPr>
              <w:t>123</w:t>
            </w:r>
          </w:hyperlink>
        </w:p>
        <w:p>
          <w:pPr>
            <w:pStyle w:val="Contents4"/>
            <w:tabs>
              <w:tab w:val="clear" w:pos="8176"/>
              <w:tab w:val="right" w:pos="9026" w:leader="dot"/>
            </w:tabs>
            <w:rPr/>
          </w:pPr>
          <w:hyperlink w:anchor="__RefHeading___Toc630781_2281741623">
            <w:r>
              <w:rPr>
                <w:webHidden/>
                <w:rStyle w:val="IndexLink"/>
                <w:rtl w:val="true"/>
              </w:rPr>
              <w:t>الگوی عملی</w:t>
            </w:r>
            <w:r>
              <w:rPr>
                <w:rStyle w:val="IndexLink"/>
                <w:rtl w:val="true"/>
              </w:rPr>
              <w:tab/>
            </w:r>
            <w:r>
              <w:rPr>
                <w:rStyle w:val="IndexLink"/>
              </w:rPr>
              <w:t>124</w:t>
            </w:r>
          </w:hyperlink>
        </w:p>
        <w:p>
          <w:pPr>
            <w:pStyle w:val="Contents4"/>
            <w:tabs>
              <w:tab w:val="clear" w:pos="8176"/>
              <w:tab w:val="right" w:pos="9026" w:leader="dot"/>
            </w:tabs>
            <w:rPr/>
          </w:pPr>
          <w:hyperlink w:anchor="__RefHeading___Toc630783_2281741623">
            <w:r>
              <w:rPr>
                <w:webHidden/>
                <w:rStyle w:val="IndexLink"/>
                <w:rtl w:val="true"/>
              </w:rPr>
              <w:t>موقّتی بودن وسیله ها</w:t>
            </w:r>
            <w:r>
              <w:rPr>
                <w:rStyle w:val="IndexLink"/>
                <w:rtl w:val="true"/>
              </w:rPr>
              <w:tab/>
            </w:r>
            <w:r>
              <w:rPr>
                <w:rStyle w:val="IndexLink"/>
              </w:rPr>
              <w:t>125</w:t>
            </w:r>
          </w:hyperlink>
        </w:p>
        <w:p>
          <w:pPr>
            <w:pStyle w:val="Contents4"/>
            <w:tabs>
              <w:tab w:val="clear" w:pos="8176"/>
              <w:tab w:val="right" w:pos="9026" w:leader="dot"/>
            </w:tabs>
            <w:rPr/>
          </w:pPr>
          <w:hyperlink w:anchor="__RefHeading___Toc630785_2281741623">
            <w:r>
              <w:rPr>
                <w:webHidden/>
                <w:rStyle w:val="IndexLink"/>
                <w:rtl w:val="true"/>
              </w:rPr>
              <w:t>روش رفتار با جوان</w:t>
            </w:r>
            <w:r>
              <w:rPr>
                <w:rStyle w:val="IndexLink"/>
                <w:rtl w:val="true"/>
              </w:rPr>
              <w:tab/>
            </w:r>
            <w:r>
              <w:rPr>
                <w:rStyle w:val="IndexLink"/>
              </w:rPr>
              <w:t>126</w:t>
            </w:r>
          </w:hyperlink>
        </w:p>
        <w:p>
          <w:pPr>
            <w:pStyle w:val="Contents5"/>
            <w:tabs>
              <w:tab w:val="clear" w:pos="7892"/>
              <w:tab w:val="right" w:pos="9026" w:leader="dot"/>
            </w:tabs>
            <w:rPr/>
          </w:pPr>
          <w:hyperlink w:anchor="__RefHeading___Toc630787_228174162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30789_2281741623">
            <w:r>
              <w:rPr>
                <w:webHidden/>
                <w:rStyle w:val="IndexLink"/>
              </w:rPr>
              <w:t>1</w:t>
            </w:r>
            <w:r>
              <w:rPr>
                <w:rStyle w:val="IndexLink"/>
                <w:rtl w:val="true"/>
              </w:rPr>
              <w:t xml:space="preserve">. </w:t>
            </w:r>
            <w:r>
              <w:rPr>
                <w:rStyle w:val="IndexLink"/>
                <w:rtl w:val="true"/>
              </w:rPr>
              <w:t>اصول و قواعد شکلی</w:t>
            </w:r>
            <w:r>
              <w:rPr>
                <w:rStyle w:val="IndexLink"/>
                <w:rtl w:val="true"/>
              </w:rPr>
              <w:tab/>
            </w:r>
            <w:r>
              <w:rPr>
                <w:rStyle w:val="IndexLink"/>
              </w:rPr>
              <w:t>129</w:t>
            </w:r>
          </w:hyperlink>
        </w:p>
        <w:p>
          <w:pPr>
            <w:pStyle w:val="Contents5"/>
            <w:tabs>
              <w:tab w:val="clear" w:pos="7892"/>
              <w:tab w:val="right" w:pos="9026" w:leader="dot"/>
            </w:tabs>
            <w:rPr/>
          </w:pPr>
          <w:hyperlink w:anchor="__RefHeading___Toc630791_2281741623">
            <w:r>
              <w:rPr>
                <w:webHidden/>
                <w:rStyle w:val="IndexLink"/>
              </w:rPr>
              <w:t>2</w:t>
            </w:r>
            <w:r>
              <w:rPr>
                <w:rStyle w:val="IndexLink"/>
                <w:rtl w:val="true"/>
              </w:rPr>
              <w:t xml:space="preserve">. </w:t>
            </w:r>
            <w:r>
              <w:rPr>
                <w:rStyle w:val="IndexLink"/>
                <w:rtl w:val="true"/>
              </w:rPr>
              <w:t>اصول تکوینی و باطنی</w:t>
            </w:r>
            <w:r>
              <w:rPr>
                <w:rStyle w:val="IndexLink"/>
                <w:rtl w:val="true"/>
              </w:rPr>
              <w:tab/>
            </w:r>
            <w:r>
              <w:rPr>
                <w:rStyle w:val="IndexLink"/>
              </w:rPr>
              <w:t>130</w:t>
            </w:r>
          </w:hyperlink>
        </w:p>
        <w:p>
          <w:pPr>
            <w:pStyle w:val="Contents5"/>
            <w:tabs>
              <w:tab w:val="clear" w:pos="7892"/>
              <w:tab w:val="right" w:pos="9026" w:leader="dot"/>
            </w:tabs>
            <w:rPr/>
          </w:pPr>
          <w:hyperlink w:anchor="__RefHeading___Toc630793_2281741623">
            <w:r>
              <w:rPr>
                <w:webHidden/>
                <w:rStyle w:val="IndexLink"/>
              </w:rPr>
              <w:t>3</w:t>
            </w:r>
            <w:r>
              <w:rPr>
                <w:rStyle w:val="IndexLink"/>
                <w:rtl w:val="true"/>
              </w:rPr>
              <w:t xml:space="preserve">. </w:t>
            </w:r>
            <w:r>
              <w:rPr>
                <w:rStyle w:val="IndexLink"/>
                <w:rtl w:val="true"/>
              </w:rPr>
              <w:t>اصول رفتاری</w:t>
            </w:r>
            <w:r>
              <w:rPr>
                <w:rStyle w:val="IndexLink"/>
                <w:rtl w:val="true"/>
              </w:rPr>
              <w:tab/>
            </w:r>
            <w:r>
              <w:rPr>
                <w:rStyle w:val="IndexLink"/>
              </w:rPr>
              <w:t>132</w:t>
            </w:r>
          </w:hyperlink>
        </w:p>
        <w:p>
          <w:pPr>
            <w:pStyle w:val="Contents5"/>
            <w:tabs>
              <w:tab w:val="clear" w:pos="7892"/>
              <w:tab w:val="right" w:pos="9026" w:leader="dot"/>
            </w:tabs>
            <w:rPr/>
          </w:pPr>
          <w:hyperlink w:anchor="__RefHeading___Toc630795_2281741623">
            <w:r>
              <w:rPr>
                <w:webHidden/>
                <w:rStyle w:val="IndexLink"/>
              </w:rPr>
              <w:t>4</w:t>
            </w:r>
            <w:r>
              <w:rPr>
                <w:rStyle w:val="IndexLink"/>
                <w:rtl w:val="true"/>
              </w:rPr>
              <w:t xml:space="preserve">. </w:t>
            </w:r>
            <w:r>
              <w:rPr>
                <w:rStyle w:val="IndexLink"/>
                <w:rtl w:val="true"/>
              </w:rPr>
              <w:t>اصول گفت وگو</w:t>
            </w:r>
            <w:r>
              <w:rPr>
                <w:rStyle w:val="IndexLink"/>
                <w:rtl w:val="true"/>
              </w:rPr>
              <w:tab/>
            </w:r>
            <w:r>
              <w:rPr>
                <w:rStyle w:val="IndexLink"/>
              </w:rPr>
              <w:t>133</w:t>
            </w:r>
          </w:hyperlink>
        </w:p>
        <w:p>
          <w:pPr>
            <w:pStyle w:val="Contents2"/>
            <w:tabs>
              <w:tab w:val="clear" w:pos="8743"/>
              <w:tab w:val="right" w:pos="9026" w:leader="dot"/>
            </w:tabs>
            <w:rPr/>
          </w:pPr>
          <w:hyperlink w:anchor="__RefHeading___Toc630797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137</w:t>
            </w:r>
          </w:hyperlink>
        </w:p>
        <w:p>
          <w:pPr>
            <w:pStyle w:val="Contents3"/>
            <w:tabs>
              <w:tab w:val="clear" w:pos="8459"/>
              <w:tab w:val="right" w:pos="9026" w:leader="dot"/>
            </w:tabs>
            <w:rPr/>
          </w:pPr>
          <w:hyperlink w:anchor="__RefHeading___Toc630799_228174162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30801_2281741623">
            <w:r>
              <w:rPr>
                <w:webHidden/>
                <w:rStyle w:val="IndexLink"/>
                <w:rtl w:val="true"/>
              </w:rPr>
              <w:t>گفتار اوّل</w:t>
            </w:r>
            <w:r>
              <w:rPr>
                <w:rStyle w:val="IndexLink"/>
                <w:rtl w:val="true"/>
              </w:rPr>
              <w:t xml:space="preserve">: </w:t>
            </w:r>
            <w:r>
              <w:rPr>
                <w:rStyle w:val="IndexLink"/>
                <w:rtl w:val="true"/>
              </w:rPr>
              <w:t>رسانه و تبلیغات جهانی</w:t>
            </w:r>
            <w:r>
              <w:rPr>
                <w:rStyle w:val="IndexLink"/>
                <w:rtl w:val="true"/>
              </w:rPr>
              <w:tab/>
            </w:r>
            <w:r>
              <w:rPr>
                <w:rStyle w:val="IndexLink"/>
              </w:rPr>
              <w:t>139</w:t>
            </w:r>
          </w:hyperlink>
        </w:p>
        <w:p>
          <w:pPr>
            <w:pStyle w:val="Contents4"/>
            <w:tabs>
              <w:tab w:val="clear" w:pos="8176"/>
              <w:tab w:val="right" w:pos="9026" w:leader="dot"/>
            </w:tabs>
            <w:rPr/>
          </w:pPr>
          <w:hyperlink w:anchor="__RefHeading___Toc630803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30805_2281741623">
            <w:r>
              <w:rPr>
                <w:webHidden/>
                <w:rStyle w:val="IndexLink"/>
                <w:rtl w:val="true"/>
              </w:rPr>
              <w:t>تبلیغات در جهان معاصر</w:t>
            </w:r>
            <w:r>
              <w:rPr>
                <w:rStyle w:val="IndexLink"/>
                <w:rtl w:val="true"/>
              </w:rPr>
              <w:tab/>
            </w:r>
            <w:r>
              <w:rPr>
                <w:rStyle w:val="IndexLink"/>
              </w:rPr>
              <w:t>139</w:t>
            </w:r>
          </w:hyperlink>
        </w:p>
        <w:p>
          <w:pPr>
            <w:pStyle w:val="Contents4"/>
            <w:tabs>
              <w:tab w:val="clear" w:pos="8176"/>
              <w:tab w:val="right" w:pos="9026" w:leader="dot"/>
            </w:tabs>
            <w:rPr/>
          </w:pPr>
          <w:hyperlink w:anchor="__RefHeading___Toc630807_2281741623">
            <w:r>
              <w:rPr>
                <w:webHidden/>
                <w:rStyle w:val="IndexLink"/>
                <w:rtl w:val="true"/>
              </w:rPr>
              <w:t>ابزار تبلیغات در جهان معاصر</w:t>
            </w:r>
            <w:r>
              <w:rPr>
                <w:rStyle w:val="IndexLink"/>
                <w:rtl w:val="true"/>
              </w:rPr>
              <w:tab/>
            </w:r>
            <w:r>
              <w:rPr>
                <w:rStyle w:val="IndexLink"/>
              </w:rPr>
              <w:t>141</w:t>
            </w:r>
          </w:hyperlink>
        </w:p>
        <w:p>
          <w:pPr>
            <w:pStyle w:val="Contents3"/>
            <w:tabs>
              <w:tab w:val="clear" w:pos="8459"/>
              <w:tab w:val="right" w:pos="9026" w:leader="dot"/>
            </w:tabs>
            <w:rPr/>
          </w:pPr>
          <w:hyperlink w:anchor="__RefHeading___Toc630809_2281741623">
            <w:r>
              <w:rPr>
                <w:webHidden/>
                <w:rStyle w:val="IndexLink"/>
                <w:rtl w:val="true"/>
              </w:rPr>
              <w:t>گفتار دوّم</w:t>
            </w:r>
            <w:r>
              <w:rPr>
                <w:rStyle w:val="IndexLink"/>
                <w:rtl w:val="true"/>
              </w:rPr>
              <w:t xml:space="preserve">: </w:t>
            </w:r>
            <w:r>
              <w:rPr>
                <w:rStyle w:val="IndexLink"/>
                <w:rtl w:val="true"/>
              </w:rPr>
              <w:t>رسانه و عوامل پیدایش فرهنگ بیگانه</w:t>
            </w:r>
            <w:r>
              <w:rPr>
                <w:rStyle w:val="IndexLink"/>
              </w:rPr>
              <w:t>1</w:t>
            </w:r>
            <w:r>
              <w:rPr>
                <w:rStyle w:val="IndexLink"/>
                <w:rtl w:val="true"/>
              </w:rPr>
              <w:tab/>
            </w:r>
            <w:r>
              <w:rPr>
                <w:rStyle w:val="IndexLink"/>
              </w:rPr>
              <w:t>144</w:t>
            </w:r>
          </w:hyperlink>
        </w:p>
        <w:p>
          <w:pPr>
            <w:pStyle w:val="Contents4"/>
            <w:tabs>
              <w:tab w:val="clear" w:pos="8176"/>
              <w:tab w:val="right" w:pos="9026" w:leader="dot"/>
            </w:tabs>
            <w:rPr/>
          </w:pPr>
          <w:hyperlink w:anchor="__RefHeading___Toc630811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30813_2281741623">
            <w:r>
              <w:rPr>
                <w:webHidden/>
                <w:rStyle w:val="IndexLink"/>
              </w:rPr>
              <w:t>1</w:t>
            </w:r>
            <w:r>
              <w:rPr>
                <w:rStyle w:val="IndexLink"/>
                <w:rtl w:val="true"/>
              </w:rPr>
              <w:t xml:space="preserve">. </w:t>
            </w:r>
            <w:r>
              <w:rPr>
                <w:rStyle w:val="IndexLink"/>
                <w:rtl w:val="true"/>
              </w:rPr>
              <w:t>عوامل روانی</w:t>
            </w:r>
            <w:r>
              <w:rPr>
                <w:rStyle w:val="IndexLink"/>
                <w:rtl w:val="true"/>
              </w:rPr>
              <w:tab/>
            </w:r>
            <w:r>
              <w:rPr>
                <w:rStyle w:val="IndexLink"/>
              </w:rPr>
              <w:t>144</w:t>
            </w:r>
          </w:hyperlink>
        </w:p>
        <w:p>
          <w:pPr>
            <w:pStyle w:val="Contents4"/>
            <w:tabs>
              <w:tab w:val="clear" w:pos="8176"/>
              <w:tab w:val="right" w:pos="9026" w:leader="dot"/>
            </w:tabs>
            <w:rPr/>
          </w:pPr>
          <w:hyperlink w:anchor="__RefHeading___Toc630815_2281741623">
            <w:r>
              <w:rPr>
                <w:webHidden/>
                <w:rStyle w:val="IndexLink"/>
              </w:rPr>
              <w:t>2</w:t>
            </w:r>
            <w:r>
              <w:rPr>
                <w:rStyle w:val="IndexLink"/>
                <w:rtl w:val="true"/>
              </w:rPr>
              <w:t xml:space="preserve">. </w:t>
            </w:r>
            <w:r>
              <w:rPr>
                <w:rStyle w:val="IndexLink"/>
                <w:rtl w:val="true"/>
              </w:rPr>
              <w:t>عوامل اجتماعی</w:t>
            </w:r>
            <w:r>
              <w:rPr>
                <w:rStyle w:val="IndexLink"/>
                <w:rtl w:val="true"/>
              </w:rPr>
              <w:tab/>
            </w:r>
            <w:r>
              <w:rPr>
                <w:rStyle w:val="IndexLink"/>
              </w:rPr>
              <w:t>145</w:t>
            </w:r>
          </w:hyperlink>
        </w:p>
        <w:p>
          <w:pPr>
            <w:pStyle w:val="Contents4"/>
            <w:tabs>
              <w:tab w:val="clear" w:pos="8176"/>
              <w:tab w:val="right" w:pos="9026" w:leader="dot"/>
            </w:tabs>
            <w:rPr/>
          </w:pPr>
          <w:hyperlink w:anchor="__RefHeading___Toc630817_2281741623">
            <w:r>
              <w:rPr>
                <w:webHidden/>
                <w:rStyle w:val="IndexLink"/>
              </w:rPr>
              <w:t>3</w:t>
            </w:r>
            <w:r>
              <w:rPr>
                <w:rStyle w:val="IndexLink"/>
                <w:rtl w:val="true"/>
              </w:rPr>
              <w:t xml:space="preserve">. </w:t>
            </w:r>
            <w:r>
              <w:rPr>
                <w:rStyle w:val="IndexLink"/>
                <w:rtl w:val="true"/>
              </w:rPr>
              <w:t>عوامل سیاسی</w:t>
            </w:r>
            <w:r>
              <w:rPr>
                <w:rStyle w:val="IndexLink"/>
                <w:rtl w:val="true"/>
              </w:rPr>
              <w:tab/>
            </w:r>
            <w:r>
              <w:rPr>
                <w:rStyle w:val="IndexLink"/>
              </w:rPr>
              <w:t>145</w:t>
            </w:r>
          </w:hyperlink>
        </w:p>
        <w:p>
          <w:pPr>
            <w:pStyle w:val="Contents4"/>
            <w:tabs>
              <w:tab w:val="clear" w:pos="8176"/>
              <w:tab w:val="right" w:pos="9026" w:leader="dot"/>
            </w:tabs>
            <w:rPr/>
          </w:pPr>
          <w:hyperlink w:anchor="__RefHeading___Toc630819_2281741623">
            <w:r>
              <w:rPr>
                <w:webHidden/>
                <w:rStyle w:val="IndexLink"/>
              </w:rPr>
              <w:t>4</w:t>
            </w:r>
            <w:r>
              <w:rPr>
                <w:rStyle w:val="IndexLink"/>
                <w:rtl w:val="true"/>
              </w:rPr>
              <w:t xml:space="preserve">. </w:t>
            </w:r>
            <w:r>
              <w:rPr>
                <w:rStyle w:val="IndexLink"/>
                <w:rtl w:val="true"/>
              </w:rPr>
              <w:t>عوامل فرهنگی</w:t>
            </w:r>
            <w:r>
              <w:rPr>
                <w:rStyle w:val="IndexLink"/>
                <w:rtl w:val="true"/>
              </w:rPr>
              <w:tab/>
            </w:r>
            <w:r>
              <w:rPr>
                <w:rStyle w:val="IndexLink"/>
              </w:rPr>
              <w:t>146</w:t>
            </w:r>
          </w:hyperlink>
        </w:p>
        <w:p>
          <w:pPr>
            <w:pStyle w:val="Contents3"/>
            <w:tabs>
              <w:tab w:val="clear" w:pos="8459"/>
              <w:tab w:val="right" w:pos="9026" w:leader="dot"/>
            </w:tabs>
            <w:rPr/>
          </w:pPr>
          <w:hyperlink w:anchor="__RefHeading___Toc630821_2281741623">
            <w:r>
              <w:rPr>
                <w:webHidden/>
                <w:rStyle w:val="IndexLink"/>
                <w:rtl w:val="true"/>
              </w:rPr>
              <w:t>گفتار سوم</w:t>
            </w:r>
            <w:r>
              <w:rPr>
                <w:rStyle w:val="IndexLink"/>
                <w:rtl w:val="true"/>
              </w:rPr>
              <w:t xml:space="preserve">: </w:t>
            </w:r>
            <w:r>
              <w:rPr>
                <w:rStyle w:val="IndexLink"/>
                <w:rtl w:val="true"/>
              </w:rPr>
              <w:t>مسؤولیت های رسانه دینی</w:t>
            </w:r>
            <w:r>
              <w:rPr>
                <w:rStyle w:val="IndexLink"/>
                <w:rtl w:val="true"/>
              </w:rPr>
              <w:tab/>
            </w:r>
            <w:r>
              <w:rPr>
                <w:rStyle w:val="IndexLink"/>
              </w:rPr>
              <w:t>148</w:t>
            </w:r>
          </w:hyperlink>
        </w:p>
        <w:p>
          <w:pPr>
            <w:pStyle w:val="Contents4"/>
            <w:tabs>
              <w:tab w:val="clear" w:pos="8176"/>
              <w:tab w:val="right" w:pos="9026" w:leader="dot"/>
            </w:tabs>
            <w:rPr/>
          </w:pPr>
          <w:hyperlink w:anchor="__RefHeading___Toc630823_228174162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30825_2281741623">
            <w:r>
              <w:rPr>
                <w:webHidden/>
                <w:rStyle w:val="IndexLink"/>
                <w:rtl w:val="true"/>
              </w:rPr>
              <w:t>توجه به راهبردهای مورد نیاز نوجوانان و جوانان</w:t>
            </w:r>
            <w:r>
              <w:rPr>
                <w:rStyle w:val="IndexLink"/>
                <w:rtl w:val="true"/>
              </w:rPr>
              <w:tab/>
            </w:r>
            <w:r>
              <w:rPr>
                <w:rStyle w:val="IndexLink"/>
              </w:rPr>
              <w:t>150</w:t>
            </w:r>
          </w:hyperlink>
        </w:p>
        <w:p>
          <w:pPr>
            <w:pStyle w:val="Contents4"/>
            <w:tabs>
              <w:tab w:val="clear" w:pos="8176"/>
              <w:tab w:val="right" w:pos="9026" w:leader="dot"/>
            </w:tabs>
            <w:rPr/>
          </w:pPr>
          <w:hyperlink w:anchor="__RefHeading___Toc630827_2281741623">
            <w:r>
              <w:rPr>
                <w:webHidden/>
                <w:rStyle w:val="IndexLink"/>
                <w:rtl w:val="true"/>
              </w:rPr>
              <w:t>نقش رسانه در گرایش جوانان به فرهنگ خودی</w:t>
            </w:r>
            <w:r>
              <w:rPr>
                <w:rStyle w:val="IndexLink"/>
                <w:rtl w:val="true"/>
              </w:rPr>
              <w:tab/>
            </w:r>
            <w:r>
              <w:rPr>
                <w:rStyle w:val="IndexLink"/>
              </w:rPr>
              <w:t>151</w:t>
            </w:r>
          </w:hyperlink>
        </w:p>
        <w:p>
          <w:pPr>
            <w:pStyle w:val="Contents5"/>
            <w:tabs>
              <w:tab w:val="clear" w:pos="7892"/>
              <w:tab w:val="right" w:pos="9026" w:leader="dot"/>
            </w:tabs>
            <w:rPr/>
          </w:pPr>
          <w:hyperlink w:anchor="__RefHeading___Toc630829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630831_2281741623">
            <w:r>
              <w:rPr>
                <w:webHidden/>
                <w:rStyle w:val="IndexLink"/>
              </w:rPr>
              <w:t>1</w:t>
            </w:r>
            <w:r>
              <w:rPr>
                <w:rStyle w:val="IndexLink"/>
                <w:rtl w:val="true"/>
              </w:rPr>
              <w:t xml:space="preserve">. </w:t>
            </w:r>
            <w:r>
              <w:rPr>
                <w:rStyle w:val="IndexLink"/>
                <w:rtl w:val="true"/>
              </w:rPr>
              <w:t>نهادینه کردن باورهای دینی</w:t>
            </w:r>
            <w:r>
              <w:rPr>
                <w:rStyle w:val="IndexLink"/>
                <w:rtl w:val="true"/>
              </w:rPr>
              <w:tab/>
            </w:r>
            <w:r>
              <w:rPr>
                <w:rStyle w:val="IndexLink"/>
              </w:rPr>
              <w:t>151</w:t>
            </w:r>
          </w:hyperlink>
        </w:p>
        <w:p>
          <w:pPr>
            <w:pStyle w:val="Contents5"/>
            <w:tabs>
              <w:tab w:val="clear" w:pos="7892"/>
              <w:tab w:val="right" w:pos="9026" w:leader="dot"/>
            </w:tabs>
            <w:rPr/>
          </w:pPr>
          <w:hyperlink w:anchor="__RefHeading___Toc630833_2281741623">
            <w:r>
              <w:rPr>
                <w:webHidden/>
                <w:rStyle w:val="IndexLink"/>
              </w:rPr>
              <w:t>2</w:t>
            </w:r>
            <w:r>
              <w:rPr>
                <w:rStyle w:val="IndexLink"/>
                <w:rtl w:val="true"/>
              </w:rPr>
              <w:t xml:space="preserve">. </w:t>
            </w:r>
            <w:r>
              <w:rPr>
                <w:rStyle w:val="IndexLink"/>
                <w:rtl w:val="true"/>
              </w:rPr>
              <w:t>بهره گیری از روش های الگویی</w:t>
            </w:r>
            <w:r>
              <w:rPr>
                <w:rStyle w:val="IndexLink"/>
                <w:rtl w:val="true"/>
              </w:rPr>
              <w:tab/>
            </w:r>
            <w:r>
              <w:rPr>
                <w:rStyle w:val="IndexLink"/>
              </w:rPr>
              <w:t>152</w:t>
            </w:r>
          </w:hyperlink>
        </w:p>
        <w:p>
          <w:pPr>
            <w:pStyle w:val="Contents5"/>
            <w:tabs>
              <w:tab w:val="clear" w:pos="7892"/>
              <w:tab w:val="right" w:pos="9026" w:leader="dot"/>
            </w:tabs>
            <w:rPr/>
          </w:pPr>
          <w:hyperlink w:anchor="__RefHeading___Toc630835_2281741623">
            <w:r>
              <w:rPr>
                <w:webHidden/>
                <w:rStyle w:val="IndexLink"/>
              </w:rPr>
              <w:t>3</w:t>
            </w:r>
            <w:r>
              <w:rPr>
                <w:rStyle w:val="IndexLink"/>
                <w:rtl w:val="true"/>
              </w:rPr>
              <w:t xml:space="preserve">. </w:t>
            </w:r>
            <w:r>
              <w:rPr>
                <w:rStyle w:val="IndexLink"/>
                <w:rtl w:val="true"/>
              </w:rPr>
              <w:t>توجه دادن به فرهنگ های منطقه ای</w:t>
            </w:r>
            <w:r>
              <w:rPr>
                <w:rStyle w:val="IndexLink"/>
                <w:rtl w:val="true"/>
              </w:rPr>
              <w:tab/>
            </w:r>
            <w:r>
              <w:rPr>
                <w:rStyle w:val="IndexLink"/>
              </w:rPr>
              <w:t>152</w:t>
            </w:r>
          </w:hyperlink>
        </w:p>
        <w:p>
          <w:pPr>
            <w:pStyle w:val="Contents5"/>
            <w:tabs>
              <w:tab w:val="clear" w:pos="7892"/>
              <w:tab w:val="right" w:pos="9026" w:leader="dot"/>
            </w:tabs>
            <w:rPr/>
          </w:pPr>
          <w:hyperlink w:anchor="__RefHeading___Toc630837_2281741623">
            <w:r>
              <w:rPr>
                <w:webHidden/>
                <w:rStyle w:val="IndexLink"/>
              </w:rPr>
              <w:t>4</w:t>
            </w:r>
            <w:r>
              <w:rPr>
                <w:rStyle w:val="IndexLink"/>
                <w:rtl w:val="true"/>
              </w:rPr>
              <w:t xml:space="preserve">. </w:t>
            </w:r>
            <w:r>
              <w:rPr>
                <w:rStyle w:val="IndexLink"/>
                <w:rtl w:val="true"/>
              </w:rPr>
              <w:t>تبلیغ ارزش مندی کار برای ملت</w:t>
            </w:r>
            <w:r>
              <w:rPr>
                <w:rStyle w:val="IndexLink"/>
                <w:rtl w:val="true"/>
              </w:rPr>
              <w:tab/>
            </w:r>
            <w:r>
              <w:rPr>
                <w:rStyle w:val="IndexLink"/>
              </w:rPr>
              <w:t>152</w:t>
            </w:r>
          </w:hyperlink>
        </w:p>
        <w:p>
          <w:pPr>
            <w:pStyle w:val="Contents5"/>
            <w:tabs>
              <w:tab w:val="clear" w:pos="7892"/>
              <w:tab w:val="right" w:pos="9026" w:leader="dot"/>
            </w:tabs>
            <w:rPr/>
          </w:pPr>
          <w:hyperlink w:anchor="__RefHeading___Toc630839_2281741623">
            <w:r>
              <w:rPr>
                <w:webHidden/>
                <w:rStyle w:val="IndexLink"/>
              </w:rPr>
              <w:t>5</w:t>
            </w:r>
            <w:r>
              <w:rPr>
                <w:rStyle w:val="IndexLink"/>
                <w:rtl w:val="true"/>
              </w:rPr>
              <w:t xml:space="preserve">. </w:t>
            </w:r>
            <w:r>
              <w:rPr>
                <w:rStyle w:val="IndexLink"/>
                <w:rtl w:val="true"/>
              </w:rPr>
              <w:t>دقت در انتقال مفاهیم بیگانه</w:t>
            </w:r>
            <w:r>
              <w:rPr>
                <w:rStyle w:val="IndexLink"/>
                <w:rtl w:val="true"/>
              </w:rPr>
              <w:tab/>
            </w:r>
            <w:r>
              <w:rPr>
                <w:rStyle w:val="IndexLink"/>
              </w:rPr>
              <w:t>153</w:t>
            </w:r>
          </w:hyperlink>
        </w:p>
        <w:p>
          <w:pPr>
            <w:pStyle w:val="Contents5"/>
            <w:tabs>
              <w:tab w:val="clear" w:pos="7892"/>
              <w:tab w:val="right" w:pos="9026" w:leader="dot"/>
            </w:tabs>
            <w:rPr/>
          </w:pPr>
          <w:hyperlink w:anchor="__RefHeading___Toc630841_2281741623">
            <w:r>
              <w:rPr>
                <w:webHidden/>
                <w:rStyle w:val="IndexLink"/>
              </w:rPr>
              <w:t>6</w:t>
            </w:r>
            <w:r>
              <w:rPr>
                <w:rStyle w:val="IndexLink"/>
                <w:rtl w:val="true"/>
              </w:rPr>
              <w:t xml:space="preserve">. </w:t>
            </w:r>
            <w:r>
              <w:rPr>
                <w:rStyle w:val="IndexLink"/>
                <w:rtl w:val="true"/>
              </w:rPr>
              <w:t>گسترش فرهنگ ازدواج</w:t>
            </w:r>
            <w:r>
              <w:rPr>
                <w:rStyle w:val="IndexLink"/>
                <w:rtl w:val="true"/>
              </w:rPr>
              <w:tab/>
            </w:r>
            <w:r>
              <w:rPr>
                <w:rStyle w:val="IndexLink"/>
              </w:rPr>
              <w:t>153</w:t>
            </w:r>
          </w:hyperlink>
        </w:p>
        <w:p>
          <w:pPr>
            <w:pStyle w:val="Contents3"/>
            <w:tabs>
              <w:tab w:val="clear" w:pos="8459"/>
              <w:tab w:val="right" w:pos="9026" w:leader="dot"/>
            </w:tabs>
            <w:rPr/>
          </w:pPr>
          <w:hyperlink w:anchor="__RefHeading___Toc630843_2281741623">
            <w:r>
              <w:rPr>
                <w:webHidden/>
                <w:rStyle w:val="IndexLink"/>
                <w:rtl w:val="true"/>
              </w:rPr>
              <w:t>پرسش ها و پاسخ ها</w:t>
            </w:r>
            <w:r>
              <w:rPr>
                <w:rStyle w:val="IndexLink"/>
                <w:rtl w:val="true"/>
              </w:rPr>
              <w:tab/>
            </w:r>
            <w:r>
              <w:rPr>
                <w:rStyle w:val="IndexLink"/>
              </w:rPr>
              <w:t>154</w:t>
            </w:r>
          </w:hyperlink>
        </w:p>
        <w:p>
          <w:pPr>
            <w:pStyle w:val="Contents2"/>
            <w:tabs>
              <w:tab w:val="clear" w:pos="8743"/>
              <w:tab w:val="right" w:pos="9026" w:leader="dot"/>
            </w:tabs>
            <w:rPr/>
          </w:pPr>
          <w:hyperlink w:anchor="__RefHeading___Toc630845_2281741623">
            <w:r>
              <w:rPr>
                <w:webHidden/>
                <w:rStyle w:val="IndexLink"/>
                <w:rtl w:val="true"/>
              </w:rPr>
              <w:t>کتاب نامه</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0_26277"/>
      <w:bookmarkStart w:id="1" w:name="pg3710_26277"/>
      <w:bookmarkEnd w:id="1"/>
    </w:p>
    <w:p>
      <w:pPr>
        <w:pStyle w:val="Heading2"/>
        <w:numPr>
          <w:ilvl w:val="1"/>
          <w:numId w:val="1"/>
        </w:numPr>
        <w:rPr/>
      </w:pPr>
      <w:bookmarkStart w:id="2" w:name="pg3710_26277"/>
      <w:bookmarkStart w:id="3" w:name="__RefHeading___Toc63052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گرایش نسل نوجوان و جوان به فرهنگ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محدنیا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3420750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53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عوامل گرایش نسل نوجوان و جوان به فرهنگ بیگانه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محدنیا </w:t>
      </w:r>
      <w:bookmarkStart w:id="7" w:name="pg3710_26281"/>
    </w:p>
    <w:p>
      <w:pPr>
        <w:pStyle w:val="Heading2"/>
        <w:numPr>
          <w:ilvl w:val="1"/>
          <w:numId w:val="1"/>
        </w:numPr>
        <w:rPr/>
      </w:pPr>
      <w:bookmarkStart w:id="8" w:name="__RefHeading___Toc63053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نوجوانی و جوانی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عناصر آن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مقوله فرهنگ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ویژگی مشترک فرهنگ‌ها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عناصر فرهنگ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مادی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الهی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وجه تمایز فرهنگ مادی و الهی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فرهنگ اسلامی</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اصلی فرهنگ اسلامی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ارزش‌های دینی در فرهنگ اسلامی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تبادل فرهنگی با تهاجم فرهنگی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پیشینه تاریخی تهاجم فرهنگی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پیشینه تهاجم فرهنگی غرب در ایران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نقش میسیونرهای مذهبی در نفوذ فرهنگی به ایران</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آسیب‌شناسی جوان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نسل جوان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اهمیّت دوران جوانی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ویژگی‌های دوران نوجوانی و جوانی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و پر حادثه بودن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هویت‌یابی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جنس مخالف</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همگنان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دینی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محیط مناسب برای رشد ذهنی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ذات</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شخصیّت</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آزادی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اجتماعی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در ویژگی‌های جسمانی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بلوغ و دگرگونی‌های آن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غریزه جنسی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آسیب‌های نسل نوجوان و جوان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عوامل ظهور ناهنجاری‌ها در نوجوانان و جوانان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نکردن روحیه جوان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نامناسب</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در روش تربیتی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طبقاتی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خانواده‌ها</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کانون‌های دینی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دین</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کم‌توجهی به مشکلات</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عوامل دین‌گریزی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تهاجم فرهنگی</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دست آموزها</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الگوهای غربی</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باورهای دینی</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و ترور شخصیّت‌های خودی</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تفسیر دموکراسی به شیوه غرب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مذهب علیه مذهب</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دلسوزی برای آزادی مطبوعات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گسست تاریخی</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ارایه معیارهای فرهنگ غربی</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مستشاران خارجی و شرکت‌های چند ملّیتی</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بی‌بند و باری</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کردن مردم از هویّت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هویت ملی ما</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فرقه‌های ساختگی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تهاجم فرهنگی</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خبرگزاری‌های بین‌المللی</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مطبوعات</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سینما و تئاتر</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موادّ مخدّر</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کالاهای صادراتی</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ابزارهای ادبی</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بنیادهای بین‌المللی و منطقه‌ای</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و میدان‌های ورزشی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ابزاری از زنان</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آوری برتر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 هیپی‌گری تا رپ‌مسلکی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لباس غرب‌گرا</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رفتار جوانان غرب‌گرا</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مبارزه با تهاجم فرهنگ بیگانه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بینش دینی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فرهنگ غرب و اهداف آن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فقر اقتصادی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گردانیدن روحیه بزرگواری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تجمّل‌گرایی</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نفوذ دشمن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ابزارهای دفاعی</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معیارهای جدید</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امر به معروف و نهی از منکر</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مناسب از هنر</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اصولی به تربیت بدنی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سازنده</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 و اجتماعی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نماز</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روش‌شناسی هدایت نسل جوان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فهم زبان و منطق نسل جوان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الگوی عملی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موقّتی بودن وسیله‌ها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روش رفتار با جوان</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شکلی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تکوینی و باطنی</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رفتاری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گفت‌وگو</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تبلیغات جهانی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تبلیغات در جهان معاصر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ابزار تبلیغات در جهان معاصر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عوامل پیدایش فرهنگ بیگانه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روانی</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سیاسی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فرهنگی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مسؤولیت‌های رسانه دینی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توجه به راهبردهای مورد نیاز نوجوانان و جوانان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نقش رسانه در گرایش جوانان به فرهنگ خودی</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باورهای دینی</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روش‌های الگویی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فرهنگ‌های منطقه‌ای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ارزش‌مندی کار برای ملت</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انتقال مفاهیم بیگانه</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ازدواج</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 w:name="pg3715_26308"/>
    </w:p>
    <w:p>
      <w:pPr>
        <w:pStyle w:val="Heading2"/>
        <w:numPr>
          <w:ilvl w:val="1"/>
          <w:numId w:val="1"/>
        </w:numPr>
        <w:rPr/>
      </w:pPr>
      <w:bookmarkStart w:id="11" w:name="__RefHeading___Toc63053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جوان در اندیشه کشف هویت است و در برابر جاذبه های گوناگون، ناتوان جوان در آستانه تکوین هویت جدید خود قرار دارد، علاقه مند است که جامعه، شخصیت جدیدش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این دوره بحرانی و دست یابی به هویت راستین؛ احساسی عمیق، ارزشمند و اعتماد آفرین در او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تهاجم فرهنگی نیز جوانان را هدف قرار داده است؛ زیرا این قشر از دیگر افراد جامعه آسیب پذیرترند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تهاجم فرهنگی نشان می دهد که تهاجم، پدیده نوآمدی نیست، بلکه تهاجم کفر و استکبار به فرهنگ توصیه و توحید و عبودیت از همان ابتدای آفرینش آغاز شده است و با شیوه و ترفندهای گوناگون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همواره می کوشد با مطرود دانستن امور نامحسوس و ماوراء الطبیعه، اعتباری و نسبی شمردن ارزش های انسانی، ناکارآمد پنداشتن دین در اداره جامعه به ویژه در عصر حاضر و تشکیک در ضروری ترین باورهای دینی، به هویت دینی و فرهنگی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نسل نوجوان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های جدی وارد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ناآشنایی برخی کارگزاران دین و فرهنگ با احکام و معارف اسلامی، معرفی نادرست اسلام به نسل جدید، ترک فریضه امر به </w:t>
      </w:r>
    </w:p>
    <w:p>
      <w:pPr>
        <w:pStyle w:val="BookText"/>
        <w:rPr/>
      </w:pPr>
      <w:r>
        <w:rPr>
          <w:rFonts w:ascii="IRNazanin" w:hAnsi="IRNazanin" w:eastAsia="IRNazanin"/>
          <w:color w:val="111111"/>
          <w:sz w:val="28"/>
          <w:sz w:val="28"/>
          <w:szCs w:val="28"/>
          <w:rtl w:val="true"/>
          <w:lang w:bidi="fa-IR"/>
        </w:rPr>
        <w:t>معروف و نهی از منکر، کنترل نامناسب و نامتوازن بر گذرگاه های ادراکی به ویژه رادیو و تلویزیون، فیلم های سینمایی، کتاب و مطبوعات، نادیده انگاشتن توانایی های جوانان و بی توجهی به شرایط نسبی آنان، ارائه ندادن الگوی مناسب به جوانان، هم سویی ناخواسته بسیاری از خودباختگان با فرهنگ مهاجم در زمینه پوشش، مسکن، خوراک، آداب و رسوم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نارسایی های بسیاری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مسایل به دلیل دنیا گرایی و لذت جویی، بی توجهی کارگزاران فرهنگی و غفلت از داشته های فرهنگ خودی، به دوری از خداباوری و آخرت نگری، اختلاف و پراکندگی اجتماعی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شناخت ترفندها و شبیخون فرهنگی دشمن، با برنامه ریزی بهینه به رویارویی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حاصل همکاری مشترک میان مرکز پژوهش های اسلامی و مؤسسه امام خمینی رحمه الله است که پژوهشگر ارجمند، جناب آقای فریدون موحدنیا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و دست اندرکاران پژوهشی آن مرکز، امید می بریم درسایه تعامل علمی، شاهدشکوفایی آثار مشترک دیگری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 های اسلامی صدا و سیما </w:t>
      </w:r>
      <w:bookmarkStart w:id="13" w:name="pg3715_26312"/>
    </w:p>
    <w:p>
      <w:pPr>
        <w:pStyle w:val="Heading2"/>
        <w:numPr>
          <w:ilvl w:val="1"/>
          <w:numId w:val="1"/>
        </w:numPr>
        <w:rPr/>
      </w:pPr>
      <w:bookmarkStart w:id="14" w:name="__RefHeading___Toc630537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هدف این پژوهش، بررسی و شناخت انگیزه های جوانان در گرایش به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جوانان در آینده جامعه و کشور، نقش حساس و سازنده ای دارند، استکبار جهانی برای نفوذ و سیطره بر هر کشوری، نخست به تضعیف فرهنگ ملی و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روش های گوناگون، در جذب جوانان به فرهنگ غرب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دستگاه ها و 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کشور بایستی هوشیارانه با تمام توان به مقابله با تهاجم فرهنگی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به سه پرسش زیر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می شود نسل جوان با بی توجهی به باورها و رسوم دینی خود، از آن دست بردارند و به فرهنگ بیگانه روی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می تواند از گرایش های نامناسب جوانان به فرهنگ بیگانه، جلوگیری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هدایت نسل جوان کدامند؟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و جوانی یکی از پیچیده ترین مراحل مسیر پر تلاطم زندگی و در عین حال، بهترین دوران زندگی و در اصل، بهار زندگانی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سرشار از شور و شوق، توانایی جسمی و روانی و تلاش و نوآوری است به گونه ای که دورنمای زندگی آینده انسان را بر </w:t>
      </w:r>
    </w:p>
    <w:p>
      <w:pPr>
        <w:pStyle w:val="BookText"/>
        <w:rPr/>
      </w:pPr>
      <w:r>
        <w:rPr>
          <w:rFonts w:ascii="IRNazanin" w:hAnsi="IRNazanin" w:eastAsia="IRNazanin"/>
          <w:color w:val="111111"/>
          <w:sz w:val="28"/>
          <w:sz w:val="28"/>
          <w:szCs w:val="28"/>
          <w:rtl w:val="true"/>
          <w:lang w:bidi="fa-IR"/>
        </w:rPr>
        <w:t>اساس عملکرد او در دوره جوانی می توان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دوره از حیات انسان در روایت های امامان معصوم علیهم السلام و در گفتار بزرگان اندیشه، بسیار مورد توجّه و سفارش و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نوجوانان و جوانان کشوری در مسیر سازندگی و آبادانی آن جامعه گام بردارند و استعدادهای بالقوه خود را به فعلیّت برسانند آن کشور به سمت پیشرفت و بالندگی خواهد رفت و افق های رشد و کمال را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دلیل همه این حساسیت هاست که دشمنان فرهنگ و تمدن اسلامی، نوجوانان و جوانان کشور را هدف گرفته و برای انحراف آنان سرمایه گذاری کرده اند تا اگر بتوانند با منحرف کردن این قشر توانای جامعه، به آسانی به دیگر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و دغدغه در مورد ایران اسلامی چندین برابر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بیست میلیون نفر از جمعیّت کشور ما جوان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کشوری است که با سیاست ها و تجاوزگری های استکبار جهانی و جهان خواران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برحذر داشتن جوانان از شبیخون فرهنگی دشمن و پرورش جوانانی برومند، توانا، نوآور، با فکر و اندیشه و با غیرت، باید آنان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با روحیه جوان و نیازهای عاطفی و روانی او آشنا شد و زبان ارتباطی مناسب با او را جست وجو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مجموعه بتواند دور نمایی از رمز و رازهای دوران نوجوانی و جوانی را ترسیم کند و شمه ای از خلق و خوی آنان را بشناساند</w:t>
      </w:r>
      <w:r>
        <w:rPr>
          <w:rFonts w:eastAsia="IRNazanin" w:cs="IRNazanin"/>
          <w:color w:val="111111"/>
          <w:sz w:val="28"/>
          <w:szCs w:val="28"/>
          <w:rtl w:val="true"/>
          <w:lang w:bidi="fa-IR"/>
        </w:rPr>
        <w:t xml:space="preserve">. </w:t>
      </w:r>
      <w:bookmarkStart w:id="16" w:name="pg3715_26316"/>
    </w:p>
    <w:p>
      <w:pPr>
        <w:pStyle w:val="Heading2"/>
        <w:numPr>
          <w:ilvl w:val="1"/>
          <w:numId w:val="1"/>
        </w:numPr>
        <w:rPr/>
      </w:pPr>
      <w:bookmarkStart w:id="17" w:name="__RefHeading___Toc630539_2281741623"/>
      <w:bookmarkStart w:id="18" w:name="_Toc6"/>
      <w:bookmarkEnd w:id="16"/>
      <w:bookmarkEnd w:id="17"/>
      <w:r>
        <w:rPr>
          <w:rtl w:val="true"/>
        </w:rPr>
        <w:t>بخش اوّل</w:t>
      </w:r>
      <w:r>
        <w:rPr>
          <w:rtl w:val="true"/>
        </w:rPr>
        <w:t xml:space="preserve">: </w:t>
      </w:r>
      <w:r>
        <w:rPr>
          <w:rtl w:val="true"/>
        </w:rPr>
        <w:t>کلیّات</w:t>
      </w:r>
      <w:bookmarkEnd w:id="18"/>
    </w:p>
    <w:p>
      <w:pPr>
        <w:pStyle w:val="Heading3"/>
        <w:numPr>
          <w:ilvl w:val="2"/>
          <w:numId w:val="1"/>
        </w:numPr>
        <w:rPr/>
      </w:pPr>
      <w:bookmarkStart w:id="19" w:name="__RefHeading___Toc630541_2281741623"/>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عناصر آن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تبادل فرهنگی با تهاجم فرهنگی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715_26319"/>
      <w:bookmarkStart w:id="22" w:name="pg3715_26319"/>
      <w:bookmarkEnd w:id="22"/>
    </w:p>
    <w:p>
      <w:pPr>
        <w:pStyle w:val="Heading3"/>
        <w:numPr>
          <w:ilvl w:val="2"/>
          <w:numId w:val="1"/>
        </w:numPr>
        <w:rPr/>
      </w:pPr>
      <w:bookmarkStart w:id="23" w:name="pg3715_26319"/>
      <w:bookmarkStart w:id="24" w:name="__RefHeading___Toc630543_2281741623"/>
      <w:bookmarkStart w:id="25" w:name="_Toc8"/>
      <w:bookmarkEnd w:id="23"/>
      <w:bookmarkEnd w:id="24"/>
      <w:r>
        <w:rPr>
          <w:rtl w:val="true"/>
        </w:rPr>
        <w:t>فصل اوّل</w:t>
      </w:r>
      <w:r>
        <w:rPr>
          <w:rtl w:val="true"/>
        </w:rPr>
        <w:t xml:space="preserve">: </w:t>
      </w:r>
      <w:r>
        <w:rPr>
          <w:rtl w:val="true"/>
        </w:rPr>
        <w:t>بیان مسأله</w:t>
      </w:r>
      <w:bookmarkEnd w:id="25"/>
    </w:p>
    <w:p>
      <w:pPr>
        <w:pStyle w:val="Heading4"/>
        <w:numPr>
          <w:ilvl w:val="3"/>
          <w:numId w:val="1"/>
        </w:numPr>
        <w:rPr/>
      </w:pPr>
      <w:bookmarkStart w:id="26" w:name="__RefHeading___Toc630545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p>
    <w:p>
      <w:pPr>
        <w:pStyle w:val="BookText"/>
        <w:rPr/>
      </w:pPr>
      <w:r>
        <w:rPr>
          <w:rFonts w:ascii="IRNazanin" w:hAnsi="IRNazanin" w:eastAsia="IRNazanin"/>
          <w:color w:val="111111"/>
          <w:sz w:val="28"/>
          <w:sz w:val="28"/>
          <w:szCs w:val="28"/>
          <w:rtl w:val="true"/>
          <w:lang w:bidi="fa-IR"/>
        </w:rPr>
        <w:t>از آن جا که الگوسازی در تعلیم و تربیت و ویژگی های روحی و روانی جوانان نقش ویژه ای دارد، ضروری است که نظام تربیتی کشور، با در اختیار گذاشتن الگوهای سازنده و متناسب با روحیه نوجوانان و جوانان، آنان را از گرایش به الگوهای دروغین و ویرانگر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و جوانان، نیروهای سازنده هر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سالم و پویا است که قشر نوجوان و جوان آن، از تربیت درست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جامعه اسلامی با فهم این واقعیت، از سال ها پیش برای انحراف نسل جوان و در نهایت، فلج کردن بنیان های اصلی جامعه، برنامه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سازان فرهنگی کشور باید با تمام توان، با این معضل بزرگ که آینده کشور را هدف تیر زهرآگین خود قرار داده است، مقابله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نوجوانان و جوانان به فرهنگ غرب، پی آمدهای ناگواری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بر بینش ها، نگرش ها، منش ها و رفتارهای سیاسی، اقتصادی و دینی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 آن نیستیم تا به بررسی تأثیرهای آن بپردازیم و تنها پرداختن به دلایل فراموشی هویت و خود باختگی افراد و دور شدن از ارزش های ملی و اسلامی جامعه،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روش کتابخانه ای بهره </w:t>
      </w:r>
      <w:bookmarkStart w:id="28" w:name="pg3715_26321"/>
    </w:p>
    <w:p>
      <w:pPr>
        <w:pStyle w:val="BookText"/>
        <w:rPr/>
      </w:pPr>
      <w:bookmarkEnd w:id="28"/>
      <w:r>
        <w:rPr>
          <w:rFonts w:ascii="IRNazanin" w:hAnsi="IRNazanin" w:eastAsia="IRNazanin"/>
          <w:color w:val="111111"/>
          <w:sz w:val="28"/>
          <w:sz w:val="28"/>
          <w:szCs w:val="28"/>
          <w:rtl w:val="true"/>
          <w:lang w:bidi="fa-IR"/>
        </w:rPr>
        <w:t>برده ایم؛ یعنی محدوده پژوهش کتاب ها، رساله ها و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عوامل مهمی پرداخته شده است که در شتاب بخشیدن به گرایش جوانان به فرهنگ خودی تأثیر بسزایی دارد</w:t>
      </w:r>
      <w:r>
        <w:rPr>
          <w:rFonts w:eastAsia="IRNazanin" w:cs="IRNazanin"/>
          <w:color w:val="111111"/>
          <w:sz w:val="28"/>
          <w:szCs w:val="28"/>
          <w:rtl w:val="true"/>
          <w:lang w:bidi="fa-IR"/>
        </w:rPr>
        <w:t>.</w:t>
      </w:r>
    </w:p>
    <w:p>
      <w:pPr>
        <w:pStyle w:val="Heading4"/>
        <w:numPr>
          <w:ilvl w:val="3"/>
          <w:numId w:val="1"/>
        </w:numPr>
        <w:rPr/>
      </w:pPr>
      <w:bookmarkStart w:id="29" w:name="__RefHeading___Toc630547_2281741623"/>
      <w:bookmarkStart w:id="30" w:name="_Toc10"/>
      <w:bookmarkEnd w:id="29"/>
      <w:r>
        <w:rPr>
          <w:rtl w:val="true"/>
        </w:rPr>
        <w:t>اهمیت پژوهش</w:t>
      </w:r>
      <w:bookmarkEnd w:id="30"/>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جوانان، سرمایه های با ارزش هر جامعه هستند و در آینده، مسؤولیّت اداره کشورشان را بر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استعمارگران در پی آنند تا با نفوذ در اندیشه آنان، پایه های چپاولگری خود را محکم 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استعمار به جنبه های فرهنگی و ایدئولوژیکی، اهمیت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یکایک مسلمانان واجب است که برای حفظ ارزش های ملی و هویت اصیل جوانان، با عواملی که می خواهند آنان را از 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خود دور سازند، مقابله و با به کارگیری روش های مؤثر، از تهاجم فرهنگی جلوگیری کنند</w:t>
      </w:r>
      <w:r>
        <w:rPr>
          <w:rFonts w:eastAsia="IRNazanin" w:cs="IRNazanin"/>
          <w:color w:val="111111"/>
          <w:sz w:val="28"/>
          <w:szCs w:val="28"/>
          <w:rtl w:val="true"/>
          <w:lang w:bidi="fa-IR"/>
        </w:rPr>
        <w:t>.</w:t>
      </w:r>
    </w:p>
    <w:p>
      <w:pPr>
        <w:pStyle w:val="Heading4"/>
        <w:numPr>
          <w:ilvl w:val="3"/>
          <w:numId w:val="1"/>
        </w:numPr>
        <w:rPr/>
      </w:pPr>
      <w:bookmarkStart w:id="31" w:name="__RefHeading___Toc630549_2281741623"/>
      <w:bookmarkStart w:id="32" w:name="_Toc11"/>
      <w:bookmarkEnd w:id="31"/>
      <w:r>
        <w:rPr>
          <w:rtl w:val="true"/>
        </w:rPr>
        <w:t>اهداف پژوهش</w:t>
      </w:r>
      <w:bookmarkEnd w:id="32"/>
    </w:p>
    <w:p>
      <w:pPr>
        <w:pStyle w:val="BookText"/>
        <w:rPr/>
      </w:pPr>
      <w:r>
        <w:rPr>
          <w:rFonts w:ascii="IRNazanin" w:hAnsi="IRNazanin" w:eastAsia="IRNazanin"/>
          <w:color w:val="111111"/>
          <w:sz w:val="28"/>
          <w:sz w:val="28"/>
          <w:szCs w:val="28"/>
          <w:rtl w:val="true"/>
          <w:lang w:bidi="fa-IR"/>
        </w:rPr>
        <w:t>اهداف پژوهش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کلی این پژوهش، بررسی و شناخت انگیزه های جوانان در گرایش به فرهنگ غرب و تأثیر تربیتی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تأثیر بیش از حد فرهنگ غرب در کشور و هم چنین توانایی اسلام در برخورد با فرهنگِ مهاجم مورد نظر بوده است و در ادامه، به عواملی پرداخته ایم که سبب کندی و ناکارآمدی روند مقابله با فرهنگ بیگانه در سال های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نقش دست اندرکارانِ حکومت را در رهبری و هدایت این نسل بررسی کرده ایم</w:t>
      </w:r>
      <w:r>
        <w:rPr>
          <w:rFonts w:eastAsia="IRNazanin" w:cs="IRNazanin"/>
          <w:color w:val="111111"/>
          <w:sz w:val="28"/>
          <w:szCs w:val="28"/>
          <w:rtl w:val="true"/>
          <w:lang w:bidi="fa-IR"/>
        </w:rPr>
        <w:t xml:space="preserve">. </w:t>
      </w:r>
      <w:bookmarkStart w:id="33" w:name="pg3715_26323"/>
    </w:p>
    <w:p>
      <w:pPr>
        <w:pStyle w:val="Heading4"/>
        <w:numPr>
          <w:ilvl w:val="3"/>
          <w:numId w:val="1"/>
        </w:numPr>
        <w:rPr/>
      </w:pPr>
      <w:bookmarkStart w:id="34" w:name="__RefHeading___Toc630551_2281741623"/>
      <w:bookmarkStart w:id="35" w:name="_Toc12"/>
      <w:bookmarkEnd w:id="33"/>
      <w:bookmarkEnd w:id="34"/>
      <w:r>
        <w:rPr>
          <w:rtl w:val="true"/>
        </w:rPr>
        <w:t>واژه شناسی</w:t>
      </w:r>
      <w:bookmarkEnd w:id="35"/>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فرهنگ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تربیت، دانش، معرفت و مجموعه آداب و رسوم و آثار علمی و ادبی یک ملت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تعریفی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پرورش، بزرگی، فضیلت، شکوه مندی و هنر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 چنین در لغت نامه دهخدا در شرح واژه فرهنگ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تربیت، پرورش عقل و خرد، فضل و فضیلت، بزرگی، بزرگواری، دانش و وقار، شکوهمندی، حکمت، معرفت، فقه، علم، شریعت، صنعت، هنر، هوش، فراست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 بر عقیده بسیاری از استادان علم و ادب، واژه فرهنگ از دو بخش فر و هنگ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شوکت، شکوه، برازندگی، زیبایی، پیرایش، نور، پرتو، تابش، آواز، آهنگ، عدالت، امامت، استقلال، سیاست، عقوبت، فوقانی، توانایی، سرافرازی بوده و هنگ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تمکین، وقار، قصد، اراده، آهنگ جایی و سویی، زور فراوان، زیرک، دریافت، فهم، قبیله، سپاه و نگهداری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اصطلاحی آن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مجموعه ای از معارف، اعتقادات، اخلاق و آداب و رسوم یک ملت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عقیده نیم کوف؛ جامعه شناس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عصاره زندگی اجتماعی است و در تمام افکار، امیال، الفاظ و تکاپوهای ما منعکس می گردد و </w:t>
      </w:r>
      <w:bookmarkStart w:id="36" w:name="pg3715_26325"/>
    </w:p>
    <w:p>
      <w:pPr>
        <w:pStyle w:val="BookText"/>
        <w:rPr/>
      </w:pPr>
      <w:bookmarkEnd w:id="36"/>
      <w:r>
        <w:rPr>
          <w:rFonts w:ascii="IRNazanin" w:hAnsi="IRNazanin" w:eastAsia="IRNazanin"/>
          <w:color w:val="111111"/>
          <w:sz w:val="28"/>
          <w:sz w:val="28"/>
          <w:szCs w:val="28"/>
          <w:rtl w:val="true"/>
          <w:lang w:bidi="fa-IR"/>
        </w:rPr>
        <w:t>حتی در اطوار و حرکات خفیف چهره ما راه 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گرایش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تمایل، 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7" w:name="__RefHeading___Toc630553_2281741623"/>
      <w:bookmarkStart w:id="38" w:name="_Toc13"/>
      <w:bookmarkEnd w:id="37"/>
      <w:r>
        <w:rPr>
          <w:rtl w:val="true"/>
        </w:rPr>
        <w:t>نوجوانی و جوانی</w:t>
      </w:r>
      <w:bookmarkEnd w:id="38"/>
    </w:p>
    <w:p>
      <w:pPr>
        <w:pStyle w:val="BookText"/>
        <w:rPr/>
      </w:pPr>
      <w:r>
        <w:rPr>
          <w:rFonts w:ascii="IRNazanin" w:hAnsi="IRNazanin" w:eastAsia="IRNazanin"/>
          <w:color w:val="111111"/>
          <w:sz w:val="28"/>
          <w:sz w:val="28"/>
          <w:szCs w:val="28"/>
          <w:rtl w:val="true"/>
          <w:lang w:bidi="fa-IR"/>
        </w:rPr>
        <w:t>نوجوانی و جوانی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 نوجوانی و جوانی، تعریف های گوناگونی هست که در آغاز دوره نوجوانی یا جوانی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تعریفی که بیشتر مطرح است و بسیاری از صاحب نظران بر آن باورند، این است که نوجوانی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 دانند و جوانی را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قلمداد می کنند</w:t>
      </w:r>
      <w:r>
        <w:rPr>
          <w:rFonts w:eastAsia="IRNazanin" w:cs="IRNazanin"/>
          <w:color w:val="111111"/>
          <w:sz w:val="28"/>
          <w:szCs w:val="28"/>
          <w:rtl w:val="true"/>
          <w:lang w:bidi="fa-IR"/>
        </w:rPr>
        <w:t xml:space="preserve">. </w:t>
      </w:r>
      <w:bookmarkStart w:id="39" w:name="pg3715_26327"/>
    </w:p>
    <w:p>
      <w:pPr>
        <w:pStyle w:val="Heading3"/>
        <w:numPr>
          <w:ilvl w:val="2"/>
          <w:numId w:val="1"/>
        </w:numPr>
        <w:rPr/>
      </w:pPr>
      <w:bookmarkStart w:id="40" w:name="__RefHeading___Toc630555_2281741623"/>
      <w:bookmarkStart w:id="41" w:name="_Toc14"/>
      <w:bookmarkEnd w:id="39"/>
      <w:bookmarkEnd w:id="40"/>
      <w:r>
        <w:rPr>
          <w:rtl w:val="true"/>
        </w:rPr>
        <w:t>فصل دوّم</w:t>
      </w:r>
      <w:r>
        <w:rPr>
          <w:rtl w:val="true"/>
        </w:rPr>
        <w:t xml:space="preserve">: </w:t>
      </w:r>
      <w:r>
        <w:rPr>
          <w:rtl w:val="true"/>
        </w:rPr>
        <w:t>فرهنگ و عناصر آن</w:t>
      </w:r>
      <w:bookmarkEnd w:id="41"/>
    </w:p>
    <w:p>
      <w:pPr>
        <w:pStyle w:val="Heading4"/>
        <w:numPr>
          <w:ilvl w:val="3"/>
          <w:numId w:val="1"/>
        </w:numPr>
        <w:rPr/>
      </w:pPr>
      <w:bookmarkStart w:id="42" w:name="__RefHeading___Toc630557_228174162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عناصر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مقوله فرهنگ</w:t>
      </w:r>
    </w:p>
    <w:p>
      <w:pPr>
        <w:pStyle w:val="BookText"/>
        <w:rPr/>
      </w:pPr>
      <w:r>
        <w:rPr>
          <w:rFonts w:ascii="IRNazanin" w:hAnsi="IRNazanin" w:eastAsia="IRNazanin"/>
          <w:color w:val="111111"/>
          <w:sz w:val="28"/>
          <w:sz w:val="28"/>
          <w:szCs w:val="28"/>
          <w:rtl w:val="true"/>
          <w:lang w:bidi="fa-IR"/>
        </w:rPr>
        <w:t>ویژگی مشترک فرهنگ ها</w:t>
      </w:r>
    </w:p>
    <w:p>
      <w:pPr>
        <w:pStyle w:val="BookText"/>
        <w:rPr/>
      </w:pPr>
      <w:r>
        <w:rPr>
          <w:rFonts w:ascii="IRNazanin" w:hAnsi="IRNazanin" w:eastAsia="IRNazanin"/>
          <w:color w:val="111111"/>
          <w:sz w:val="28"/>
          <w:sz w:val="28"/>
          <w:szCs w:val="28"/>
          <w:rtl w:val="true"/>
          <w:lang w:bidi="fa-IR"/>
        </w:rPr>
        <w:t>عناصر فرهنگ</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وجه تمایز فرهنگ مادی و الهی</w:t>
      </w:r>
    </w:p>
    <w:p>
      <w:pPr>
        <w:pStyle w:val="BookText"/>
        <w:rPr/>
      </w:pPr>
      <w:r>
        <w:rPr>
          <w:rFonts w:ascii="IRNazanin" w:hAnsi="IRNazanin" w:eastAsia="IRNazanin"/>
          <w:color w:val="111111"/>
          <w:sz w:val="28"/>
          <w:sz w:val="28"/>
          <w:szCs w:val="28"/>
          <w:rtl w:val="true"/>
          <w:lang w:bidi="fa-IR"/>
        </w:rPr>
        <w:t>فرهنگ اسلامی</w:t>
      </w:r>
    </w:p>
    <w:p>
      <w:pPr>
        <w:pStyle w:val="BookText"/>
        <w:rPr/>
      </w:pPr>
      <w:r>
        <w:rPr>
          <w:rFonts w:ascii="IRNazanin" w:hAnsi="IRNazanin" w:eastAsia="IRNazanin"/>
          <w:color w:val="111111"/>
          <w:sz w:val="28"/>
          <w:sz w:val="28"/>
          <w:szCs w:val="28"/>
          <w:rtl w:val="true"/>
          <w:lang w:bidi="fa-IR"/>
        </w:rPr>
        <w:t>عناصر اصلی فرهنگ اسلامی</w:t>
      </w:r>
    </w:p>
    <w:p>
      <w:pPr>
        <w:pStyle w:val="BookText"/>
        <w:rPr/>
      </w:pPr>
      <w:r>
        <w:rPr>
          <w:rFonts w:ascii="IRNazanin" w:hAnsi="IRNazanin" w:eastAsia="IRNazanin"/>
          <w:color w:val="111111"/>
          <w:sz w:val="28"/>
          <w:sz w:val="28"/>
          <w:szCs w:val="28"/>
          <w:rtl w:val="true"/>
          <w:lang w:bidi="fa-IR"/>
        </w:rPr>
        <w:t>ارزش های دینی در فرهنگ اسلامی</w:t>
      </w:r>
    </w:p>
    <w:p>
      <w:pPr>
        <w:pStyle w:val="Heading4"/>
        <w:numPr>
          <w:ilvl w:val="3"/>
          <w:numId w:val="1"/>
        </w:numPr>
        <w:rPr/>
      </w:pPr>
      <w:bookmarkStart w:id="44" w:name="__RefHeading___Toc630559_2281741623"/>
      <w:bookmarkStart w:id="45" w:name="_Toc16"/>
      <w:bookmarkEnd w:id="44"/>
      <w:r>
        <w:rPr>
          <w:rtl w:val="true"/>
        </w:rPr>
        <w:t>مقوله فرهنگ</w:t>
      </w:r>
      <w:bookmarkEnd w:id="45"/>
    </w:p>
    <w:p>
      <w:pPr>
        <w:pStyle w:val="BookText"/>
        <w:rPr/>
      </w:pPr>
      <w:r>
        <w:rPr>
          <w:rFonts w:ascii="IRNazanin" w:hAnsi="IRNazanin" w:eastAsia="IRNazanin"/>
          <w:color w:val="111111"/>
          <w:sz w:val="28"/>
          <w:sz w:val="28"/>
          <w:szCs w:val="28"/>
          <w:rtl w:val="true"/>
          <w:lang w:bidi="fa-IR"/>
        </w:rPr>
        <w:t>مقوله فرهنگ</w:t>
      </w:r>
    </w:p>
    <w:p>
      <w:pPr>
        <w:pStyle w:val="BookText"/>
        <w:rPr/>
      </w:pPr>
      <w:r>
        <w:rPr>
          <w:rFonts w:ascii="IRNazanin" w:hAnsi="IRNazanin" w:eastAsia="IRNazanin"/>
          <w:color w:val="111111"/>
          <w:sz w:val="28"/>
          <w:sz w:val="28"/>
          <w:szCs w:val="28"/>
          <w:rtl w:val="true"/>
          <w:lang w:bidi="fa-IR"/>
        </w:rPr>
        <w:t>نگاهی از بام تیره و هوس آلود سده بیستم به گذشته، جهان را پهنه دگرگونی های بی شمار نشان می دهد؛ دگرگونی هایی که گاه نابودی و نامرادی، و زمانی، امید و کامروایی به ارمغان آورده و پرونده زندگی انسان را از لحظه های زشت و زیبا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فراز و نشیب های تاریخ، بشر را بدین حقیقت رهنمون می کند که پدیده های خوب و بد جوامع انسانی، چیزی جز بازتاب فرهنگ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خاستگاه همه پیشرفت ها، نوآوری ها یا همه عقب ماندگی ها به شمار می 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مقوله وسیعی است که در جامعه شناسی برای آن، بیش از پانصد تعریف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به اختصار می توان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عبارت است از مجموعه مایه هایی که رفتار انسان را از رفتار حیوانات مشخص و ممتاز می سازد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بر این اساس، فرهنگ، مجموعه پیچیده ای است در بردارنده اطلاعات، باورها، هنرها، اخلاق، قوانین، آداب و رسوم، گرایش های گوناگون، قابلیّت ها و عادت های روزانه که آدمی با عضویت در یک اجتماع، به دست می آورد</w:t>
      </w:r>
      <w:r>
        <w:rPr>
          <w:rFonts w:eastAsia="IRNazanin" w:cs="IRNazanin"/>
          <w:color w:val="111111"/>
          <w:sz w:val="28"/>
          <w:szCs w:val="28"/>
          <w:rtl w:val="true"/>
          <w:lang w:bidi="fa-IR"/>
        </w:rPr>
        <w:t xml:space="preserve">. </w:t>
      </w:r>
      <w:bookmarkStart w:id="46" w:name="pg3715_26329"/>
    </w:p>
    <w:p>
      <w:pPr>
        <w:pStyle w:val="Heading4"/>
        <w:numPr>
          <w:ilvl w:val="3"/>
          <w:numId w:val="1"/>
        </w:numPr>
        <w:rPr/>
      </w:pPr>
      <w:bookmarkStart w:id="47" w:name="__RefHeading___Toc630561_2281741623"/>
      <w:bookmarkStart w:id="48" w:name="_Toc17"/>
      <w:bookmarkEnd w:id="46"/>
      <w:bookmarkEnd w:id="47"/>
      <w:r>
        <w:rPr>
          <w:rtl w:val="true"/>
        </w:rPr>
        <w:t>ویژگی مشترک فرهنگ ها</w:t>
      </w:r>
      <w:bookmarkEnd w:id="48"/>
    </w:p>
    <w:p>
      <w:pPr>
        <w:pStyle w:val="BookText"/>
        <w:rPr/>
      </w:pPr>
      <w:r>
        <w:rPr>
          <w:rFonts w:ascii="IRNazanin" w:hAnsi="IRNazanin" w:eastAsia="IRNazanin"/>
          <w:color w:val="111111"/>
          <w:sz w:val="28"/>
          <w:sz w:val="28"/>
          <w:szCs w:val="28"/>
          <w:rtl w:val="true"/>
          <w:lang w:bidi="fa-IR"/>
        </w:rPr>
        <w:t>ویژگی مشترک فرهنگ ها</w:t>
      </w:r>
    </w:p>
    <w:p>
      <w:pPr>
        <w:pStyle w:val="BookText"/>
        <w:rPr/>
      </w:pPr>
      <w:r>
        <w:rPr>
          <w:rFonts w:ascii="IRNazanin" w:hAnsi="IRNazanin" w:eastAsia="IRNazanin"/>
          <w:color w:val="111111"/>
          <w:sz w:val="28"/>
          <w:sz w:val="28"/>
          <w:szCs w:val="28"/>
          <w:rtl w:val="true"/>
          <w:lang w:bidi="fa-IR"/>
        </w:rPr>
        <w:t>همه فرهنگ ها، گذشته از خاستگاهشان، ویژگی های مشترکی دارند که بررسی آن ها می تواند در بررسی پدیده های اجتماعی سودمند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فرا گرفتنی است؛ یعنی فرهنگ قابل آموختن است و از راه وراثت، به دیگری انتقال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فلسفه بودن آموزش و پرورش در جامعه انسانی نیز همین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فرهنگ، اجتماع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یک موضوع اجتماعی است که در جامعه شکل می گیرد و بارور می شود و مفهوم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فرهنگ، بزرگ ترین نیاز جامعه بشری است، ولی اساسی ترین نیازمندی های زندگی انسان را برآورده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ایستایی نمی پذیرد و با گذشت زمان پیوسته تحوّل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انتقال پذیر است و از نسلی به نسلی یا از ملّتی به ملّت دیگر منتقل می شود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9" w:name="__RefHeading___Toc630563_2281741623"/>
      <w:bookmarkStart w:id="50" w:name="_Toc18"/>
      <w:bookmarkEnd w:id="49"/>
      <w:r>
        <w:rPr>
          <w:rtl w:val="true"/>
        </w:rPr>
        <w:t>عناصر فرهنگ</w:t>
      </w:r>
      <w:bookmarkEnd w:id="50"/>
    </w:p>
    <w:p>
      <w:pPr>
        <w:pStyle w:val="BookText"/>
        <w:rPr/>
      </w:pPr>
      <w:r>
        <w:rPr>
          <w:rFonts w:ascii="IRNazanin" w:hAnsi="IRNazanin" w:eastAsia="IRNazanin"/>
          <w:color w:val="111111"/>
          <w:sz w:val="28"/>
          <w:sz w:val="28"/>
          <w:szCs w:val="28"/>
          <w:rtl w:val="true"/>
          <w:lang w:bidi="fa-IR"/>
        </w:rPr>
        <w:t>عناصر فرهنگ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میان مردم یک جامعه، مشترک است یا عمومیّت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میان اعضای گروه های تخصصی، ظاهر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اختراعی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تازه ای که کم کم از سوی فرد یا افرادی </w:t>
      </w:r>
      <w:bookmarkStart w:id="51" w:name="pg3715_26332"/>
    </w:p>
    <w:p>
      <w:pPr>
        <w:pStyle w:val="BookText"/>
        <w:rPr/>
      </w:pPr>
      <w:bookmarkEnd w:id="51"/>
      <w:r>
        <w:rPr>
          <w:rFonts w:ascii="IRNazanin" w:hAnsi="IRNazanin" w:eastAsia="IRNazanin"/>
          <w:color w:val="111111"/>
          <w:sz w:val="28"/>
          <w:sz w:val="28"/>
          <w:szCs w:val="28"/>
          <w:rtl w:val="true"/>
          <w:lang w:bidi="fa-IR"/>
        </w:rPr>
        <w:t>در جامعه مطرح می شوند و ممکن است شیوه زندگی مردم را در پاره ای از شؤون اجتماعی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از راه تقویت عناصر عمومی در جامعه، وحدت ایجاد می کند و برنامه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در سطح متوسّطه و عالی برای تشکیل عناصر تخصّصی طرح ریزی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به اندیشیدن و آزاد اندیشی در زمینه های گوناگون نیز سبب پیدایش عناصر ابداعی می شود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2" w:name="__RefHeading___Toc630565_2281741623"/>
      <w:bookmarkStart w:id="53" w:name="_Toc19"/>
      <w:bookmarkEnd w:id="52"/>
      <w:r>
        <w:rPr>
          <w:rtl w:val="true"/>
        </w:rPr>
        <w:t>فرهنگ</w:t>
      </w:r>
      <w:bookmarkEnd w:id="53"/>
    </w:p>
    <w:p>
      <w:pPr>
        <w:pStyle w:val="Heading5"/>
        <w:numPr>
          <w:ilvl w:val="4"/>
          <w:numId w:val="1"/>
        </w:numPr>
        <w:rPr/>
      </w:pPr>
      <w:bookmarkStart w:id="54" w:name="__RefHeading___Toc630567_228174162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به طور کلّی همه فرهنگ ها را در دو نوع مادّی و الهی می توان تقسیم بندی کرد</w:t>
      </w:r>
      <w:r>
        <w:rPr>
          <w:rFonts w:eastAsia="IRNazanin" w:cs="IRNazanin"/>
          <w:color w:val="111111"/>
          <w:sz w:val="28"/>
          <w:szCs w:val="28"/>
          <w:rtl w:val="true"/>
          <w:lang w:bidi="fa-IR"/>
        </w:rPr>
        <w:t>.</w:t>
      </w:r>
    </w:p>
    <w:p>
      <w:pPr>
        <w:pStyle w:val="Heading5"/>
        <w:numPr>
          <w:ilvl w:val="4"/>
          <w:numId w:val="1"/>
        </w:numPr>
        <w:rPr/>
      </w:pPr>
      <w:bookmarkStart w:id="56" w:name="__RefHeading___Toc630569_2281741623"/>
      <w:bookmarkStart w:id="57" w:name="_Toc21"/>
      <w:bookmarkEnd w:id="56"/>
      <w:r>
        <w:rPr>
          <w:rtl w:val="true"/>
        </w:rPr>
        <w:t>الف</w:t>
      </w:r>
      <w:r>
        <w:rPr>
          <w:rtl w:val="true"/>
        </w:rPr>
        <w:t xml:space="preserve">) </w:t>
      </w:r>
      <w:r>
        <w:rPr>
          <w:rtl w:val="true"/>
        </w:rPr>
        <w:t>فرهنگ مادی</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بر پوچ انگاری ارزش های الهی و انسانی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جنبه انسانی انسان به فراموشی سپرده شده است و آدمی تنها به عنوان موجود مادی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پیروان خویش را برای به دست آوردن رفاه بیشتر، آزادی و بهره وری افزون تر از غرایز و سود پرستی، به جنبش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مادی؛ 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چنین فرهنگی برای رسیدن به هدف های مادی و بهره مندی هرچه بیشتر از مزایای زندگی، به هر وسیله ای دست می یازند و از هر شیوه ای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فرهنگی، بنیادهای اخلاقی جامعه فرو می ریزد، ارزش های انسانی کم رنگ می شود و آمار بزه کاری ها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بشر در گرداب بی پناهی و </w:t>
      </w:r>
      <w:bookmarkStart w:id="58" w:name="pg3715_26334"/>
    </w:p>
    <w:p>
      <w:pPr>
        <w:pStyle w:val="BookText"/>
        <w:rPr/>
      </w:pPr>
      <w:bookmarkEnd w:id="58"/>
      <w:r>
        <w:rPr>
          <w:rFonts w:ascii="IRNazanin" w:hAnsi="IRNazanin" w:eastAsia="IRNazanin"/>
          <w:color w:val="111111"/>
          <w:sz w:val="28"/>
          <w:sz w:val="28"/>
          <w:szCs w:val="28"/>
          <w:rtl w:val="true"/>
          <w:lang w:bidi="fa-IR"/>
        </w:rPr>
        <w:t>تنهایی گرفتار می آید و نگرانی و تشویش بر سراسر زندگی وی حاکم می شود</w:t>
      </w:r>
      <w:r>
        <w:rPr>
          <w:rFonts w:eastAsia="IRNazanin" w:cs="IRNazanin"/>
          <w:color w:val="111111"/>
          <w:sz w:val="28"/>
          <w:szCs w:val="28"/>
          <w:rtl w:val="true"/>
          <w:lang w:bidi="fa-IR"/>
        </w:rPr>
        <w:t>.</w:t>
      </w:r>
    </w:p>
    <w:p>
      <w:pPr>
        <w:pStyle w:val="Heading5"/>
        <w:numPr>
          <w:ilvl w:val="4"/>
          <w:numId w:val="1"/>
        </w:numPr>
        <w:rPr/>
      </w:pPr>
      <w:bookmarkStart w:id="59" w:name="__RefHeading___Toc630571_2281741623"/>
      <w:bookmarkStart w:id="60" w:name="_Toc22"/>
      <w:bookmarkEnd w:id="59"/>
      <w:r>
        <w:rPr>
          <w:rtl w:val="true"/>
        </w:rPr>
        <w:t>ب</w:t>
      </w:r>
      <w:r>
        <w:rPr>
          <w:rtl w:val="true"/>
        </w:rPr>
        <w:t xml:space="preserve">) </w:t>
      </w:r>
      <w:r>
        <w:rPr>
          <w:rtl w:val="true"/>
        </w:rPr>
        <w:t>فرهنگ الهی</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الهی</w:t>
      </w:r>
    </w:p>
    <w:p>
      <w:pPr>
        <w:pStyle w:val="BookText"/>
        <w:rPr/>
      </w:pPr>
      <w:r>
        <w:rPr>
          <w:rFonts w:ascii="IRNazanin" w:hAnsi="IRNazanin" w:eastAsia="IRNazanin"/>
          <w:color w:val="111111"/>
          <w:sz w:val="28"/>
          <w:sz w:val="28"/>
          <w:szCs w:val="28"/>
          <w:rtl w:val="true"/>
          <w:lang w:bidi="fa-IR"/>
        </w:rPr>
        <w:t>فرهنگ الهی، انسان را آمیزه ای از پیکر و روان آسمانی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نشان دهنده کامل این فرهنگ است و هدف خود را، دست یابی به کمالی می داند که در پرتو آفتاب وحی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برتری افراد را نیز پای بندی به اصول ثابت اخلاقی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 اَتْقیکُمْ؛ به یقین، گرامی ترین شما نزد خدا، پرهیزگارترین شماست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اساسا برای شناخت اصالت و میزان برخورداری یک فرهنگ از روح و حیات، باید به مطالعه و شناختِ عناصر برجسته، جهت و حرکت، آهنگ رشد و انگیزه های حاکم بر آن فرهنگ پرداخت تا مشخص شود آیا شخصیّت مستقلّی دارد یا این که التقاطی بوده و پیرو فرهنگ های دیگر است؟</w:t>
      </w:r>
    </w:p>
    <w:p>
      <w:pPr>
        <w:pStyle w:val="BookText"/>
        <w:rPr/>
      </w:pPr>
      <w:r>
        <w:rPr>
          <w:rFonts w:ascii="IRNazanin" w:hAnsi="IRNazanin" w:eastAsia="IRNazanin"/>
          <w:color w:val="111111"/>
          <w:sz w:val="28"/>
          <w:sz w:val="28"/>
          <w:szCs w:val="28"/>
          <w:rtl w:val="true"/>
          <w:lang w:bidi="fa-IR"/>
        </w:rPr>
        <w:t>فرهنگ اسلامی بر خلاف فرهنگ مادی که ساخته و پرداخته دست بشر است، این ویژگی منحصر به فرد را دارد که مستقل است و همواره به حیات خود ادامه داده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اندیشمند بزرگ اسلامی، استاد شهید مرتضی مطهری در این باره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اسلامی مانند یک سلول زنده رشد کرد و فرهنگ هایی را از یونانی، هندی، ایرانی و غیره در خود جذب کرد و به صورت موجود جدید با چهره و سیمای مخصوص به خود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w:t>
      </w:r>
      <w:bookmarkStart w:id="61" w:name="pg3715_26336"/>
    </w:p>
    <w:p>
      <w:pPr>
        <w:pStyle w:val="BookText"/>
        <w:rPr/>
      </w:pPr>
      <w:bookmarkEnd w:id="61"/>
      <w:r>
        <w:rPr>
          <w:rFonts w:ascii="IRNazanin" w:hAnsi="IRNazanin" w:eastAsia="IRNazanin"/>
          <w:color w:val="111111"/>
          <w:sz w:val="28"/>
          <w:sz w:val="28"/>
          <w:szCs w:val="28"/>
          <w:rtl w:val="true"/>
          <w:lang w:bidi="fa-IR"/>
        </w:rPr>
        <w:t>محقّقان تاریخ فرهنگ و تمدن، تمدّن اسلامی در ردیف بزرگ ترین فرهنگ ها و تمدّن های بشری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62" w:name="__RefHeading___Toc630573_2281741623"/>
      <w:bookmarkStart w:id="63" w:name="_Toc23"/>
      <w:bookmarkEnd w:id="62"/>
      <w:r>
        <w:rPr>
          <w:rtl w:val="true"/>
        </w:rPr>
        <w:t>وجه تمایز فرهنگ مادی و الهی</w:t>
      </w:r>
      <w:bookmarkEnd w:id="63"/>
    </w:p>
    <w:p>
      <w:pPr>
        <w:pStyle w:val="BookText"/>
        <w:rPr/>
      </w:pPr>
      <w:r>
        <w:rPr>
          <w:rFonts w:ascii="IRNazanin" w:hAnsi="IRNazanin" w:eastAsia="IRNazanin"/>
          <w:color w:val="111111"/>
          <w:sz w:val="28"/>
          <w:sz w:val="28"/>
          <w:szCs w:val="28"/>
          <w:rtl w:val="true"/>
          <w:lang w:bidi="fa-IR"/>
        </w:rPr>
        <w:t>وجه تمایز فرهنگ مادی و الهی</w:t>
      </w:r>
    </w:p>
    <w:p>
      <w:pPr>
        <w:pStyle w:val="BookText"/>
        <w:rPr/>
      </w:pPr>
      <w:r>
        <w:rPr>
          <w:rFonts w:ascii="IRNazanin" w:hAnsi="IRNazanin" w:eastAsia="IRNazanin"/>
          <w:color w:val="111111"/>
          <w:sz w:val="28"/>
          <w:sz w:val="28"/>
          <w:szCs w:val="28"/>
          <w:rtl w:val="true"/>
          <w:lang w:bidi="fa-IR"/>
        </w:rPr>
        <w:t>زیربنای فرهنگ مادّی، اقتصاد و بهره مندی از لذّت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را تنها از این دیدگاه می نگرند و تمام هدف را در رفاه، آسایش، کام یابی و لذّت جویی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بهره جویی حیوانی را کمال انسانی می دانند و او را در این مسیر به پیش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دنیای تبلیغات فریبنده و میدان نمایش و عرضه کالاهای گوناگون مصرفی است؛ زیرا اخلاق، معنویت و ارزش های انسانی در این فرهنگ،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الهی که بر پایه اخلاق و ارزش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بنا نهاده شده، وضع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بهره جویی از امور مادی، وسیله است نه هدف؛ یعنی در این فرهنگ، اخلاق اصل است و رفاه و مادیات فرع هستند و آدمی به اعتدال میان این دو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فرهنگ، هم بُعد مادی در حد ضرورت و نیاز مورد توجّه است و هم بُعد معنوی در عالی ترین میزان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الهی با طبیعت آدمی، نیازها و رشد و تکامل او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اجتماعی حیات را در نظر می گیرد و هم به نیازهای اجتماعی و عقلانی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احساسات و عواطف را تحریک می کند و هم میل به کنجکاوی و حقیقت جویی انسان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مادی به دلیل نادیده گرفتن امور معنوی و اعتقاد به زندگی </w:t>
      </w:r>
      <w:bookmarkStart w:id="64" w:name="pg3715_26338"/>
    </w:p>
    <w:p>
      <w:pPr>
        <w:pStyle w:val="BookText"/>
        <w:rPr/>
      </w:pPr>
      <w:bookmarkEnd w:id="64"/>
      <w:r>
        <w:rPr>
          <w:rFonts w:ascii="IRNazanin" w:hAnsi="IRNazanin" w:eastAsia="IRNazanin"/>
          <w:color w:val="111111"/>
          <w:sz w:val="28"/>
          <w:sz w:val="28"/>
          <w:szCs w:val="28"/>
          <w:rtl w:val="true"/>
          <w:lang w:bidi="fa-IR"/>
        </w:rPr>
        <w:t>موقتی، با جنبه های عقلانی انسان و نیز آرمان های اخلاقی و معنوی او در برقراری رابطه با دیگران و آفریدگار جهان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موقتی دانستن زندگی انسان در فرهنگ مادی، انگیزه کار و تلاش را در افراد کاهش می دهد، زندگی را برای انسان به صورتی بی معنا در می آورد و افراد را به پوچی، بی هدفی و احساس ناامنی و تزلزل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فرهنگ الهی، راه را برای رشد و تکامل همیشگی و نامحدود انسان هموار می سازد و از این جهت، انسانی را که از نظر فطری، کمال جو است، راضی می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5" w:name="__RefHeading___Toc630575_2281741623"/>
      <w:bookmarkStart w:id="66" w:name="_Toc24"/>
      <w:bookmarkEnd w:id="65"/>
      <w:r>
        <w:rPr>
          <w:rtl w:val="true"/>
        </w:rPr>
        <w:t>فرهنگ اسلامی</w:t>
      </w:r>
      <w:bookmarkEnd w:id="66"/>
    </w:p>
    <w:p>
      <w:pPr>
        <w:pStyle w:val="BookText"/>
        <w:rPr/>
      </w:pPr>
      <w:r>
        <w:rPr>
          <w:rFonts w:ascii="IRNazanin" w:hAnsi="IRNazanin" w:eastAsia="IRNazanin"/>
          <w:color w:val="111111"/>
          <w:sz w:val="28"/>
          <w:sz w:val="28"/>
          <w:szCs w:val="28"/>
          <w:rtl w:val="true"/>
          <w:lang w:bidi="fa-IR"/>
        </w:rPr>
        <w:t>فرهنگ اسلامی</w:t>
      </w:r>
    </w:p>
    <w:p>
      <w:pPr>
        <w:pStyle w:val="BookText"/>
        <w:rPr/>
      </w:pPr>
      <w:r>
        <w:rPr>
          <w:rFonts w:ascii="IRNazanin" w:hAnsi="IRNazanin" w:eastAsia="IRNazanin"/>
          <w:color w:val="111111"/>
          <w:sz w:val="28"/>
          <w:sz w:val="28"/>
          <w:szCs w:val="28"/>
          <w:rtl w:val="true"/>
          <w:lang w:bidi="fa-IR"/>
        </w:rPr>
        <w:t>اسلام به عنوان تنها دینی که تمام شؤون زندگی انسان را دربرمی گیرد، فرهنگی غنی و پربار دارد که بر وحی مبتنی است و از آموزه های الهی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 اسلامی در ایران، پس از ورود اسلام به این سرزمین آغاز شد و سعه صدر اسلام و پررنگ بودن جنبه مردمی و عقلانی آن سبب گردید مردم ایران از این آیین استقبال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اسلام در ادبیّات، فلسفه، هنر، آداب و رسوم و افکار و عقاید مردم ایران به صورت گسترده به چشم می خورد و آن چه مانع حاکمیت اسلام بر تمام جنبه های زندگی مردمان این سرزمین شد، وجود حاکمان و پادشاهان خودکامه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امر با پیروزی انقلاب اسلامی در ایران به رهبری امام خمینی رحمه الله و پشتیبانی توده مردم از میان برداشته شد و نظام پلید ستم شاهی سرنگون گردید</w:t>
      </w:r>
      <w:r>
        <w:rPr>
          <w:rFonts w:eastAsia="IRNazanin" w:cs="IRNazanin"/>
          <w:color w:val="111111"/>
          <w:sz w:val="28"/>
          <w:szCs w:val="28"/>
          <w:rtl w:val="true"/>
          <w:lang w:bidi="fa-IR"/>
        </w:rPr>
        <w:t xml:space="preserve">. </w:t>
      </w:r>
      <w:bookmarkStart w:id="67" w:name="pg3715_26340"/>
    </w:p>
    <w:p>
      <w:pPr>
        <w:pStyle w:val="BookText"/>
        <w:rPr/>
      </w:pPr>
      <w:bookmarkEnd w:id="67"/>
      <w:r>
        <w:rPr>
          <w:rFonts w:ascii="IRNazanin" w:hAnsi="IRNazanin" w:eastAsia="IRNazanin"/>
          <w:color w:val="111111"/>
          <w:sz w:val="28"/>
          <w:sz w:val="28"/>
          <w:szCs w:val="28"/>
          <w:rtl w:val="true"/>
          <w:lang w:bidi="fa-IR"/>
        </w:rPr>
        <w:t>اکنون وقت آن است که با الهام از آموزه های حیات بخش اسلام و زیر نظر ولایت فقیه که رهبری نظام اسلامی به دست اوست، دگرگونی های بنیادی در فرهنگ جامعه به وجود آوریم و فرهنگ اسلامی را که در کنار ارایه معارف الهی و ارزش های معنوی، از آزادی، حاکمیّت ملّی، استقلال، عدالت، علم و هنر اصیل نیز دفاع می کند، در تمام جنبه های زندگی خود برجسته و آشکار سازیم</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8" w:name="__RefHeading___Toc630577_2281741623"/>
      <w:bookmarkStart w:id="69" w:name="_Toc25"/>
      <w:bookmarkEnd w:id="68"/>
      <w:r>
        <w:rPr>
          <w:rtl w:val="true"/>
        </w:rPr>
        <w:t>عناصر اصلی فرهنگ اسلامی</w:t>
      </w:r>
      <w:bookmarkEnd w:id="69"/>
    </w:p>
    <w:p>
      <w:pPr>
        <w:pStyle w:val="BookText"/>
        <w:rPr/>
      </w:pPr>
      <w:r>
        <w:rPr>
          <w:rFonts w:ascii="IRNazanin" w:hAnsi="IRNazanin" w:eastAsia="IRNazanin"/>
          <w:color w:val="111111"/>
          <w:sz w:val="28"/>
          <w:sz w:val="28"/>
          <w:szCs w:val="28"/>
          <w:rtl w:val="true"/>
          <w:lang w:bidi="fa-IR"/>
        </w:rPr>
        <w:t>عناصر اصلی فرهنگ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عنصر، باورها و عقاید مردم به خدا، انسان، ارتباط انسان با خدا و جهان طبیعت؛ یعنی همان اصول دین شامل توحید، نبوت و معاد است که فلسفه، آن را شناخت بینش های انسانی یا هستی شناسی 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ها، همان خوب و بدهاست و اسلام یک سلسله خوب و بدهای ثابت و ابدی را به ما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احکام در هیچ زمانی تغییر نمی کند، بلکه احکام اموری جزیی و تغییرپذیرند و منظور از ارزش های ثابت، اصول و مبانی 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سوم، شیوه های رفتاری خاص است که از آن، بینش ها و ارزش برمی خیزد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عناصر اصلی فرهنگ اسلام اند؛ یعنی آن چه را باید بدان معتقد باشیم، خوب و بدِ شیوه رفتار ما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اصول دین، اخلاق و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ها و لباس های گوناگون محلّی و گویش ها، ارتباطی با فرهنگ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پیرو دشمنان خدا شود و رنگ دشمن به خود بگیرد، بلکه باید استقلال خود را حفظ </w:t>
      </w:r>
      <w:bookmarkStart w:id="70" w:name="pg3715_26342"/>
    </w:p>
    <w:p>
      <w:pPr>
        <w:pStyle w:val="BookText"/>
        <w:rPr/>
      </w:pPr>
      <w:bookmarkEnd w:id="7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لباس یقه داشته باشد یا نه، به اسلام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مسأله زمانی نشانه استقلال باشد، ولی عنصر اصلی فرهنگ اسلام نیست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1" w:name="__RefHeading___Toc630579_2281741623"/>
      <w:bookmarkStart w:id="72" w:name="_Toc26"/>
      <w:bookmarkEnd w:id="71"/>
      <w:r>
        <w:rPr>
          <w:rtl w:val="true"/>
        </w:rPr>
        <w:t>ارزش های دینی در فرهنگ اسلامی</w:t>
      </w:r>
      <w:bookmarkEnd w:id="72"/>
    </w:p>
    <w:p>
      <w:pPr>
        <w:pStyle w:val="BookText"/>
        <w:rPr/>
      </w:pPr>
      <w:r>
        <w:rPr>
          <w:rFonts w:ascii="IRNazanin" w:hAnsi="IRNazanin" w:eastAsia="IRNazanin"/>
          <w:color w:val="111111"/>
          <w:sz w:val="28"/>
          <w:sz w:val="28"/>
          <w:szCs w:val="28"/>
          <w:rtl w:val="true"/>
          <w:lang w:bidi="fa-IR"/>
        </w:rPr>
        <w:t>ارزش های دینی در فرهنگ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ترین ارزش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ایمان به او و پرستش او، هدف اساسی نظام عقیدتی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جن و انس را نیافریدیم مگر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و پرستش خدا، بنیان استواری است که نه تنها حرکت همیشگی انسان را به سوی کمال و رشد تضمین می کند، بلکه به شکلی اطمینان بخش، جلو کج روی های فردی و گروهی را می گیرد، انسان را به خدا می پیوندد، او را از پلیدی ها، بیدادگری ها، هوا و هوس و گرایش های بی ارزش و خودخواهی ها می رهاند و تسلیم خدا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را از شر طاغوت ها و نفوذ قدرت های اهریمنی آزاد می سازد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روح 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ارکان اصلی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ستم و بی عدالتی برقرار باشد، انسانیت انسان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اسلامی است که نظام عدل الهی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کار و کوشش اساس مالکیت است و استثمار و بهره کشی از انسان ها، گناه نابخشودنی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رسالت پیامبران را اقامه عدل می داند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اَرسَلنا رُسلَنا بِالبَیّناتِ و اَنزَلْنا مَعَهُمُ الکتابَ و الْمیزانَ لِیقومَ الناسُ </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رسولان خود را با دلایل روشن فرو فرستادیم و با آن ها کتاب و میزان نازل کردیم تا مردم به عدالت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فرد هم مسؤول رفتار خویش است و هم نسبت به اجتماع خود مسؤولیّت هایی دارد که پی آمد حرکت ها و رفتارهایش متوجه او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 تفاوتی و تعهّد نداشتن به مسایل اجتماعی نیز به شدّت نکوهیده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همه شما در برابر یکدیگر مسؤول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روح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تلاش برای چاره گشایی از مشکل مسلمانان، به اندازه ای اهمیّت دارد که پیامبر عظیم الشأن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وَ لَمْ یَهْتَمَّ بِاُموُرِ الْمُسْلِمین فَلَیْسَ بمُسْلِم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صبح کند و برای حل دشواری های مسلمانان اهتمام نورزد، مسلمان نیست</w:t>
      </w:r>
      <w:r>
        <w:rPr>
          <w:rFonts w:eastAsia="IRNazanin" w:cs="IRNazanin"/>
          <w:color w:val="111111"/>
          <w:sz w:val="28"/>
          <w:szCs w:val="28"/>
          <w:rtl w:val="true"/>
          <w:lang w:bidi="fa-IR"/>
        </w:rPr>
        <w:t xml:space="preserve">. </w:t>
      </w:r>
      <w:bookmarkStart w:id="73" w:name="pg3715_26346"/>
    </w:p>
    <w:p>
      <w:pPr>
        <w:pStyle w:val="Heading3"/>
        <w:numPr>
          <w:ilvl w:val="2"/>
          <w:numId w:val="1"/>
        </w:numPr>
        <w:rPr/>
      </w:pPr>
      <w:bookmarkStart w:id="74" w:name="__RefHeading___Toc630581_2281741623"/>
      <w:bookmarkStart w:id="75" w:name="_Toc27"/>
      <w:bookmarkEnd w:id="73"/>
      <w:bookmarkEnd w:id="74"/>
      <w:r>
        <w:rPr>
          <w:rtl w:val="true"/>
        </w:rPr>
        <w:t>فصل سوّم</w:t>
      </w:r>
      <w:r>
        <w:rPr>
          <w:rtl w:val="true"/>
        </w:rPr>
        <w:t xml:space="preserve">: </w:t>
      </w:r>
      <w:r>
        <w:rPr>
          <w:rtl w:val="true"/>
        </w:rPr>
        <w:t>تفاوت تبادل فرهنگی با تهاجم فرهنگی</w:t>
      </w:r>
      <w:bookmarkEnd w:id="75"/>
    </w:p>
    <w:p>
      <w:pPr>
        <w:pStyle w:val="Heading4"/>
        <w:numPr>
          <w:ilvl w:val="3"/>
          <w:numId w:val="1"/>
        </w:numPr>
        <w:rPr/>
      </w:pPr>
      <w:bookmarkStart w:id="76" w:name="__RefHeading___Toc630583_228174162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تبادل فرهنگی با تهاجم فرهنگی</w:t>
      </w:r>
    </w:p>
    <w:p>
      <w:pPr>
        <w:pStyle w:val="BookText"/>
        <w:rPr/>
      </w:pPr>
      <w:r>
        <w:rPr>
          <w:rFonts w:ascii="IRNazanin" w:hAnsi="IRNazanin" w:eastAsia="IRNazanin"/>
          <w:color w:val="111111"/>
          <w:sz w:val="28"/>
          <w:sz w:val="28"/>
          <w:szCs w:val="28"/>
          <w:rtl w:val="true"/>
          <w:lang w:bidi="fa-IR"/>
        </w:rPr>
        <w:t>امروزه پیشرفت شتابان دانش، مرز میان ملّت ها را درهم شکسته و پدید آمدن سیستم های ارتباطی، جوامع پراکنده انسانی را در یک مجموعه فرهنگی یگانه،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اثر ارتباط و نزدیکی روزافزون ملت های گوناگون، انتقال ارزش ها و تأثیر و تأثرهای متقابل فرهنگی، مجموعه ای به نام دهکده جهانی با گستردگی و شتاب باور نکردنی در حال شکل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میان دو مقوله تبادل فرهنگی و تهاجم فرهنگی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حضرت آیت اللّه خامنه ای در این زمینه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با تبادل فرهنگی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فرهنگی لازم است و هیچ ملّتی از این که معارفی را در تمام زمینه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فرهنگ و مسایلی که عنوان فرهنگ به آن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های دیگر بیاموزد،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همیشه تاریخ همین طور بوده و ملّت ها در رفت و آمدهایشان با یکدیگر، آداب، زندگی، خلقیات، علم، لباس پوشیدن، آداب و معاشرت، زبان، معارف و دین را از هم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مبادله ملّت ها با هم بوده که از تبادل اقتصادی و کالا هم مهم تر بوده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 ایرانی هستیم؛ باید بگردیم همان چیزی را که متعلّق به خود ماست،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 نیست که زیبایی های دیگران را یاد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چیز خوب و زیبایی را از دیگران می آموزد، ولی خوب است آن را در فرهنگ خودش حل کند و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که پیرامون فرهنگ صبحت می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فرهنگ دیگران ایرادی ندارد، منتها همان طور که جسم انسان، عنصر خارجی را دو جور می گیرد، فرهنگ دیگران را هم دو جور می 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انسان یک غذایی را که ویتامین های گوناگونی در آن هست می خورد، با بزاق دهانش مخلوط می کند و به داخل معده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انسان آن مواد لازم را که با بدنش مناسب است، می گیرد و مواد زاید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یک نفر را می خوابانند، دست و پایش را هم می بندند و یک آمپولی را که خود او نمی خواهد، در بدنش تزریق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گرفتن مواد بیگانه است که با آن قبلی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کسی که به بدن تزریق می کند، یک طبیب دلسوز و علاقه مندی بود، می گوییم روی چشم، ولی اگر دشمن بود، تکلیف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ما داریم فرهنگ بیگانه را متأسفانه این طور، مصرف می کنیم؛ یعنی یک چیزی را همین طور به بدن ما وصل کرده اند و تزریق می کنند؛ ما هم هیچ عکس العملی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که گفته می شود تهاجم فرهنگی، یک عده ای خیال می کنند طرف قضیه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تهاجم فرهنگی از طرف غرب و از طرف دشمن است و ما باید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که نمی شود گفت آقا دشمنی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دشمن،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بیدار باشیم و نگذاریم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اگر در معلومات غرب چیز مناسبی را یافتیم، مثل یک انسان سالمی که می نشیند غذایی را می خورد، خوبش را جذب می کند و بدش را دفع می کند، باید خوبش را بگیریم و جذب کنیم؛ یعنی همان طور که یک موجود زنده، با عامل خارجی برخورد می کند</w:t>
      </w:r>
      <w:r>
        <w:rPr>
          <w:rFonts w:eastAsia="IRNazanin" w:cs="IRNazanin"/>
          <w:color w:val="111111"/>
          <w:sz w:val="28"/>
          <w:szCs w:val="28"/>
          <w:rtl w:val="true"/>
          <w:lang w:bidi="fa-IR"/>
        </w:rPr>
        <w:t xml:space="preserve">. </w:t>
      </w:r>
      <w:bookmarkStart w:id="78" w:name="pg3715_26351"/>
    </w:p>
    <w:p>
      <w:pPr>
        <w:pStyle w:val="BookText"/>
        <w:rPr/>
      </w:pPr>
      <w:bookmarkEnd w:id="78"/>
      <w:r>
        <w:rPr>
          <w:rFonts w:ascii="IRNazanin" w:hAnsi="IRNazanin" w:eastAsia="IRNazanin"/>
          <w:color w:val="111111"/>
          <w:sz w:val="28"/>
          <w:sz w:val="28"/>
          <w:szCs w:val="28"/>
          <w:rtl w:val="true"/>
          <w:lang w:bidi="fa-IR"/>
        </w:rPr>
        <w:t>چرا باید فرهنگ بیگانه را این گونه به ما تزریق کنند؟ در حالی که ما خودمان می توانیم آن چه را که مناسب است انتخاب کنیم، ولی امروز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سوزن تزریق نمی کنند، بلکه با رادیو و تلویزیون و کتابچه، مُد و مجله و تبلیغات و جار و جنجال تزریق می 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گرفتن دانش و مهارت های گوناگون و کشف مجهولات و نمونه برداری از ابزار کار و زندگی دیگر ملّت ها، بخشی از تبادل فرهنگی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اسلام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الْعِلْمِ و لو کان بالصّینِ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دانش را فرا بگیرید، هر چند لازم باشد به چین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تبادل فرهنگی که همان ارتباط منطقی و درست فرهنگ هاست، می تواند در پیشرفت ارزش های انسانی و به سازی زندگی بشر سودمند افتد؛ زیرا همه مردم جهان از تجربه آگاهی و باورهای درست یکدیگر بهره می برند و از آزمایش روش های نادرستِ آزموده شده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از تبادل فرهنگی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خودباوری، اعتماد به نفس، شناخت و ایمان به ارزش های انسانی و الهی فرهنگ خودی، پیش شرط پیروزی در عرصه تبادل فرهنگی است</w:t>
      </w:r>
      <w:r>
        <w:rPr>
          <w:rFonts w:eastAsia="IRNazanin" w:cs="IRNazanin"/>
          <w:color w:val="111111"/>
          <w:sz w:val="28"/>
          <w:szCs w:val="28"/>
          <w:rtl w:val="true"/>
          <w:lang w:bidi="fa-IR"/>
        </w:rPr>
        <w:t>.</w:t>
      </w:r>
    </w:p>
    <w:p>
      <w:pPr>
        <w:pStyle w:val="Heading4"/>
        <w:numPr>
          <w:ilvl w:val="3"/>
          <w:numId w:val="1"/>
        </w:numPr>
        <w:rPr/>
      </w:pPr>
      <w:bookmarkStart w:id="79" w:name="__RefHeading___Toc630585_2281741623"/>
      <w:bookmarkStart w:id="80" w:name="_Toc29"/>
      <w:bookmarkEnd w:id="79"/>
      <w:r>
        <w:rPr>
          <w:rtl w:val="true"/>
        </w:rPr>
        <w:t>پیشینه تاریخی تهاجم فرهنگی</w:t>
      </w:r>
      <w:bookmarkEnd w:id="80"/>
    </w:p>
    <w:p>
      <w:pPr>
        <w:pStyle w:val="BookText"/>
        <w:rPr/>
      </w:pPr>
      <w:r>
        <w:rPr>
          <w:rFonts w:ascii="IRNazanin" w:hAnsi="IRNazanin" w:eastAsia="IRNazanin"/>
          <w:color w:val="111111"/>
          <w:sz w:val="28"/>
          <w:sz w:val="28"/>
          <w:szCs w:val="28"/>
          <w:rtl w:val="true"/>
          <w:lang w:bidi="fa-IR"/>
        </w:rPr>
        <w:t>پیشینه تاریخی تهاجم فرهنگی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پدیده ای نو و تازه نیست که در قرن بیستم و با پیروزی </w:t>
      </w:r>
    </w:p>
    <w:p>
      <w:pPr>
        <w:pStyle w:val="BookText"/>
        <w:rPr/>
      </w:pPr>
      <w:r>
        <w:rPr>
          <w:rFonts w:ascii="IRNazanin" w:hAnsi="IRNazanin" w:eastAsia="IRNazanin"/>
          <w:color w:val="111111"/>
          <w:sz w:val="28"/>
          <w:sz w:val="28"/>
          <w:szCs w:val="28"/>
          <w:rtl w:val="true"/>
          <w:lang w:bidi="fa-IR"/>
        </w:rPr>
        <w:t>انقلاب اسلامی به وجود آمده باشد، بلکه پیشینه ای به درازای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پندار ماده گرایان و برخی روشن فکران مادّی؛ جنگ تاریخ، جنگ اقتصادی و تضاد طبقاتی نیست، بلکه همه جنگ های تاریخ، جنگ فرهنگی و جنگ اقتصادی و ارزش ها بوده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مبارزه پیامبران الهی با مظاهر استکبار و طاغوت ها در طول تاریخ، نبرد دو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متعالی حق مدار و فرهنگ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حق، بینش توحیدی، اعتقاد به آزادی و آزادگی انسان ها از زنجیر معبودها و طاغوت های بیرونی و خواهش ها و هوس های درونی و برپایی قسط و عدل در جهان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فرهنگ باطل دربردارنده دوگانه پرستی، بردگی و بندگی انسان ها، اسارت در دام بت های گوناگون، پیروی از هواهای نفسانی و حاکمیت جور و ستم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سرنوشت پیامبرانی چون نوح، ابراهیم، موسی، عیسی، لوط، هود، شعیب و صالح که در قرآن کریم بدان ها اشاره شده است، این حقیقت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تهاجم فرهنگی چیزی نیست که امروزه به عنوان شیوه ای جدید به کار رود، بلکه در طول تاریخ بشر به شکل های گوناگون علیه انبیای الهی و حرکت های انقلابی به کار گرفته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تاریخ پر فراز و نشیب اسلام، دشمن بارها از این ابزار استفاده کرده که داستان غم انگیز و عبرت آموز مسلمانان در اندلس، نمونه ای از این تهاجم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حیات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ظهور اندیشه و فرهنگ </w:t>
      </w:r>
    </w:p>
    <w:p>
      <w:pPr>
        <w:pStyle w:val="BookText"/>
        <w:rPr/>
      </w:pPr>
      <w:r>
        <w:rPr>
          <w:rFonts w:ascii="IRNazanin" w:hAnsi="IRNazanin" w:eastAsia="IRNazanin"/>
          <w:color w:val="111111"/>
          <w:sz w:val="28"/>
          <w:sz w:val="28"/>
          <w:szCs w:val="28"/>
          <w:rtl w:val="true"/>
          <w:lang w:bidi="fa-IR"/>
        </w:rPr>
        <w:t>جدید، ملاک ها و ارزش هایی را عرضه کرد که با فرهنگ و ارزش های جامعه های دیگر، 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فن آوری و ایجاد تمدن صنعتی در غرب، به گسترش ارزش های نوین کمک کرد و این فرهنگ جدید، زمینه را برای ظهور قدرت های سرمایه داری و نظام کاپیتالیستی فراهم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های جدید غربی که برای استحکام و گسترش نظام سرمایه ای خود به منابع دست نخورده نیاز داشتند، به استعمار سرزمین های جهان دست زدند و کشورهای آفریقایی و آسیایی را زیرسلطه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استعمار، دگرگونی های اجتماعی و فرهنگی گسترده ای را در سرزمین های زیرسلطه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غربی برای تثبیت سلطه خود بر سرزمین های جدید، به زدودن موانع فرهنگی در کشورهای زیرسلطه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مدرسه ها به سبک غربی، وارد کردن کالاهای ساخت فرنگ و راه انداختن جریان های سیاسی و مذهبی از جمله اقدام های آنان برای مقابله با فرهنگ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جوامع گوناگون شرقی از جمله سرزمین های اسلامی با تحولات غرب و نیز نفوذ عناصر آموزش دیده در مراکز تصمیم گیری حکومت ها و بی خبری رهبران این کشورها، زمینه را برای نفوذ فرهنگ غرب آماده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نویسندگان سرزمین های اسلامی نیز که پیشرفت های علمی و اجتماعی غرب بر آنان سخت تأثیر گذاشته بود، مبلّغ فرهنگ جدید غربی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حاکمان، فساد درباریان و طبقات بالا، ورشکستی اوضاع اقتصادی و اجتماعی از یک سو، زمینه را برای تحول فراهم و از سوی دیگر، راه را برای نفوذ سازمان های غربی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فراماسونری باز می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از تجزیه امپراتوری عثمانی، بسیاری از سرزمین های اسلامی به صورت کشورهای جدید و بر اساس ناسیونالیسم شکل گرفتند و استعمار غرب به طور غیر مستقیم، به گسترش فرهنگ خود در این کشورها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جریان های اصلاح طلب که خواهان دگرگونی های اجتماعی و سیاسی بودند، زمینه رشد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جریان ها وابسته بودند و برخی دیگر به صورت خودجوش و تنها تحت تأثیر دگرگونی های جهان غرب، به اصلاح طلبی گراییده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بیشتر کشورها به ویژه کشورهای اسلامی، این مسأله با مبارزه ضد استعماری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این کشورها بیشتر به مبارزه با استعمار و استقرار عدالت تکیه داشتند، ولی رهبران و روشن فکران آن به دمکراسی و آزادی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روشن فکرانی که درس خوانده غرب بودند یا با آن فرهنگ آشنایی داشتند، به تقلید از رنسانس، خواستار تحول فرهنگی و مذهبی در جامعه اسلامی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نیز به چنین جریان هایی دامن می زد یا خود، چنین جنبش هایی را به راه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مهم ترین مانع بر سر راه غرب برای نفوذ در سرزمین های اسلامی فکر دینی و فرهنگ اسلامی بود که هیچ گونه نفوذ فرهنگی، اقتصادی و سیاسی غرب را تحمل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اصلاح طلبان را می توان در سه گروه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طلبانی که دین جدیدی را عرضه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قادیانیه در هند، وهابیت در عربستان و بهایی گری در ایران که می توان تمامی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فکرانی که اساسا رنگ مذهبی نداشتند و اصلاح طلبی آنان بدین معنی بود که دین را مانع هرگونه تحول و پیشرفتی می دانستند و خواستار حذف دین از همه شؤون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افرادی مانند آخوندزاده و میرزا مَلْکُم خان از این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تلفیق ارزش های جدید غربی و فرهنگ اسلامی معتقد بودند و ستیز با مذهب را روا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سه گروه معتقد بودند که برای رسیدن به قافله تمدن و پیشرفت می بایست تحولی فرهنگی، در جامعه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چاره این کار را در دین پیرایی می دانستند و از شعار سه گانه فراماسونری؛ یعنی آزادی، برادری و برابری هواداری می کردند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فرهنگ و تمدن غرب پس از رنسانس، با اصالت دادن به انسان و ترویج اومانیسم، در صدد نفی مذهب ها و فرهنگ های غیر غربی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و اندیشمندان غربی به ویژه صاحب نظران علوم اجتماعی و تربیتی با طرد دین باوری و آموزه های آسمانی کوشیدند انسان را جای گزین خدا و دانش را به جای دین و مذهب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دین را زاییده ترس و جهل بشری و افیون جامعه معرفی و دوران مکتب های آسمانی را پایان یافته قلمداد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غربیان برای گسترش حاکمیت اقتصادی شان بر دیگر کشورها و به دست آوردن منابع و منافع بیشتر کوشیدند با تحریف و مسخ فرهنگِ </w:t>
      </w:r>
    </w:p>
    <w:p>
      <w:pPr>
        <w:pStyle w:val="BookText"/>
        <w:rPr/>
      </w:pPr>
      <w:r>
        <w:rPr>
          <w:rFonts w:ascii="IRNazanin" w:hAnsi="IRNazanin" w:eastAsia="IRNazanin"/>
          <w:color w:val="111111"/>
          <w:sz w:val="28"/>
          <w:sz w:val="28"/>
          <w:szCs w:val="28"/>
          <w:rtl w:val="true"/>
          <w:lang w:bidi="fa-IR"/>
        </w:rPr>
        <w:t>دیگران، آنان را از خود بیگانه و بی هدف کنند و فرهنگ غربی را در میانشان حاکم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این هدف، با به کارگیری ابزارها و روش های آشکار و پنهان و با ترس و وحشت افکنی ، زمینه گسترش فرهنگ غرب را در سطح جهان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گفت فرهنگ غرب با وجود دست آوردهای شگرف و حیرت انگیز فنی و تکنولوژی اش نتوانسته است نابسامانی های فکری و روانی بشر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سرگشته و نگران معاصر، بیش از هر زمان دیگر از ابتذال فرهنگی و سقوط مبانی اخلاقی، خودکامگی ها، قدرت پرستی ها و ستمگری های هم نوعانش رنج می برد، به گونه ای که صاحب نظران آزاده غربی نیز فروپاشی تمدن غرب را پیش بینی می کنند و در پی ترسیم آینده ای متفاوت با وضع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فروپاشی اخلاقی غرب در نتیجه ترویج مکتب های منحرف فکری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نهیلیسم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جنبش رنسانس در راستای مذهب ستیزی، پایه 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بشر امروز با اصالت دادن به فن آوری و اقتصاد، در چنگال زندگی ماشینی گرفتار آمده و سیطره فن آوری، شأن او را نیز در حدیک ماشین کاهش داده است، به گونه ای که زندگی اش بدون معنا و فضیلت و هدف شده و به پوچی روی آورده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گران در سراسر نیم قرن اخیر با همه توان کوشیدند جهان بینی اومانیسم را در همه جهان به ویژه کشورهای اسلامی گسترش دهند وبا ایجاد سرسپردگی مطلق و وابستگی همه جانبه سیاسی، فرهنگی و اقتصادی، به غارت فرهنگ و منابع این کشورها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w:t>
      </w:r>
    </w:p>
    <w:p>
      <w:pPr>
        <w:pStyle w:val="BookText"/>
        <w:rPr/>
      </w:pPr>
      <w:r>
        <w:rPr>
          <w:rFonts w:ascii="IRNazanin" w:hAnsi="IRNazanin" w:eastAsia="IRNazanin"/>
          <w:color w:val="111111"/>
          <w:sz w:val="28"/>
          <w:sz w:val="28"/>
          <w:szCs w:val="28"/>
          <w:rtl w:val="true"/>
          <w:lang w:bidi="fa-IR"/>
        </w:rPr>
        <w:t>راستا، با برانگیختن عناصر خود باخته آن کشورها، فرستادن میسیونرهای مسیحی به عنوان سپاهیان صلح و با به کارگیری توان فن آوری فرا مدرن در صنعت ارتباطات برنامه هایشان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با به کارگیری تمام شیوه ها و ابزارهای ویران کننده، بر آن هستند تا فرهنگ الهی کشور را که بر محور بینش توحیدی پایه گذاری شده است و مانند سد مستحکمی عمل می کند،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امروزه سلطه گران را بیش از هر چیز دیگری به وحشت انداخته است، قدرت اسلام و حضور فعال آن در عرصه های گوناگون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که استکبار جهانی، جهان اسلام را که همواره در برابر تجاوزهای فرهنگ غرب ایستاده است، به شدت آماج یورش شدید فرهنگی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ترویج فرهنگ و اندیشه مادی و نشان دادن مظاهر فریبنده دنیای صنعتی بر آن است تا در فرهنگ اصیل اسلامی رخنه کند، ارزش ها و باورهای دینی را سست سازد و کم کم ریشه باورهای امت اسلامی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آورد تمدن غرب؛ یعنی فن آوری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سراب گونه و رنگ آمیزی شده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نشان دهد و سرانجام آنان را در منجلاب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زاییده فرهنگ جدید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این تهاجم در نخستین گام، ایجاد فضای خودباختگی و روح بی تفاوتی در جامعه نسبت به ارزش های اصیل خودی و ویرانی هویت مذهبی و ملی آن جامعه و در گام بعد، ایجاد جامعه ای تازه است که اندیشه ها و باورهای جهان غرب را بپذیرد و عقاید و ارزش های دینی و فکری خود را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نابود شدن فرهنگ ملّی یک کشور، زمینه برای سلطه همه جانبه استکبار جهانی هموار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امروز سلطه گران با بهره گیری از فن آوری ارتباطات و برنامه های ماهواره ای و با شعار تحقق دهکده جهانی و همسان سازی فرهنگی برای جهانی کردن فرهنگ خود تبلیغ می کنند، در راستای همین اهداف شیطانی طرح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 دوران معاصر به ویژه در نیم قرن اخیر، با جریان سازمان یافته ای علیه فرهنگ اسلامی و انسانی در کشورمان روبه رو هستیم که برخی موارد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جامعه سنتی ایرانی و نفی ارزش های حاکم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رابطه نسل جدید ایران با تاریخ و فرهنگ پر بار این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و فحشا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دنیاگرایی و زندگی مصرفی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کردن مردم به مسایل بی ارزش و بازداشتن آنان از اندیشیدن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میان گروه های گوناگون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بدبینی به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گسترش بی سوادی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جدایی دین از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 کردن مردم در تقلید از مراجع دینی</w:t>
      </w:r>
      <w:r>
        <w:rPr>
          <w:rFonts w:eastAsia="IRNazanin" w:cs="IRNazanin"/>
          <w:color w:val="111111"/>
          <w:sz w:val="28"/>
          <w:szCs w:val="28"/>
          <w:rtl w:val="true"/>
          <w:lang w:bidi="fa-IR"/>
        </w:rPr>
        <w:t xml:space="preserve">. </w:t>
      </w:r>
      <w:bookmarkStart w:id="81" w:name="pg3715_26367"/>
    </w:p>
    <w:p>
      <w:pPr>
        <w:pStyle w:val="Heading4"/>
        <w:numPr>
          <w:ilvl w:val="3"/>
          <w:numId w:val="1"/>
        </w:numPr>
        <w:rPr/>
      </w:pPr>
      <w:bookmarkStart w:id="82" w:name="__RefHeading___Toc630587_2281741623"/>
      <w:bookmarkStart w:id="83" w:name="_Toc30"/>
      <w:bookmarkEnd w:id="81"/>
      <w:bookmarkEnd w:id="82"/>
      <w:r>
        <w:rPr>
          <w:rtl w:val="true"/>
        </w:rPr>
        <w:t>پیشینه تهاجم فرهنگی غرب در ایران</w:t>
      </w:r>
      <w:bookmarkEnd w:id="83"/>
    </w:p>
    <w:p>
      <w:pPr>
        <w:pStyle w:val="BookText"/>
        <w:rPr/>
      </w:pPr>
      <w:r>
        <w:rPr>
          <w:rFonts w:ascii="IRNazanin" w:hAnsi="IRNazanin" w:eastAsia="IRNazanin"/>
          <w:color w:val="111111"/>
          <w:sz w:val="28"/>
          <w:sz w:val="28"/>
          <w:szCs w:val="28"/>
          <w:rtl w:val="true"/>
          <w:lang w:bidi="fa-IR"/>
        </w:rPr>
        <w:t>پیشینه تهاجم فرهنگی غرب در ایران</w:t>
      </w:r>
    </w:p>
    <w:p>
      <w:pPr>
        <w:pStyle w:val="BookText"/>
        <w:rPr/>
      </w:pPr>
      <w:r>
        <w:rPr>
          <w:rFonts w:ascii="IRNazanin" w:hAnsi="IRNazanin" w:eastAsia="IRNazanin"/>
          <w:color w:val="111111"/>
          <w:sz w:val="28"/>
          <w:sz w:val="28"/>
          <w:szCs w:val="28"/>
          <w:rtl w:val="true"/>
          <w:lang w:bidi="fa-IR"/>
        </w:rPr>
        <w:t>دگرگونی و تحول در فرهنگ ها در پی دو علت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پذیرندگی؛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روح فرهنگی مستقل در جامعه ای زنده است و مردم به ویژه اندیشمندان جامعه نسبت به حقیقت آن فرهنگ اشراف دارند، هرگز فرهنگ دیگری نمی تواند به آن جامعه هجوم آورد و آن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بیانگر این حقیقت است که فرهنگ های زنده از تمامی فرهنگ ها بهره برده و آن ها را در خود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هر دلیلی، روح حاکم بر فرهنگ ملی از میان برود و مردم به ویژه اندیشمندان، آشنایی خود را با آن فرهنگ از دست بدهند، آن فرهنگ آسیب پذیر می شود و هر فرهنگ مسلط دیگری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انفعالی، علّت پذیرندگی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فرهنگ بیگانه می تواند به سرعت در این فرهنگ فراگیر شود تا جایی که ماهیت آن را نیز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دوم را علّت فاعلی گویند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از گذشته تا کنون، شاهد دگرگونی های بنیادین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 اسکندر مقدونی به ایران، فرهنگ ایرانی در حال رکود بود و اندیشمندان ایرانی نسبت به حقیقت آن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اسکندر توانست پس از پیروزی نظامی بر نیروهای ایرانی، فرهنگ و تمدن آن را به شدت دیگرگون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ایران حتی پس از حکومت سرسخت ساسانی، نتوانست خود را از آموزه های فرهنگ یونانی که به وسیله اسکندر و جانشینان وی حاکم شده بود، برهاند</w:t>
      </w:r>
      <w:r>
        <w:rPr>
          <w:rFonts w:eastAsia="IRNazanin" w:cs="IRNazanin"/>
          <w:color w:val="111111"/>
          <w:sz w:val="28"/>
          <w:szCs w:val="28"/>
          <w:rtl w:val="true"/>
          <w:lang w:bidi="fa-IR"/>
        </w:rPr>
        <w:t xml:space="preserve">. </w:t>
      </w:r>
      <w:bookmarkStart w:id="84" w:name="pg3715_26369"/>
    </w:p>
    <w:p>
      <w:pPr>
        <w:pStyle w:val="BookText"/>
        <w:rPr/>
      </w:pPr>
      <w:bookmarkEnd w:id="84"/>
      <w:r>
        <w:rPr>
          <w:rFonts w:ascii="IRNazanin" w:hAnsi="IRNazanin" w:eastAsia="IRNazanin"/>
          <w:color w:val="111111"/>
          <w:sz w:val="28"/>
          <w:sz w:val="28"/>
          <w:szCs w:val="28"/>
          <w:rtl w:val="true"/>
          <w:lang w:bidi="fa-IR"/>
        </w:rPr>
        <w:t xml:space="preserve">هم چنین ایران در عصر اسلامی پس از تجربه بسیار پربار و نشان دادن جلوه های برتری از تمدن اسلامی، در زمان صفویه، کم کم زمینه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نفوذپذیری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گروهی از جمله میسیونرهای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از غرب راهی ایران شدند و توانستند بنیاد اندیشه غربی را نخست در میان درباریان و سپس در مجامع علمی، فرهنگی، همگانی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حاصل فعالیت آنها به توده جامعه ایرانی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تا پیش از صفویه با وجود ارتباط با فرهنگ ها و تمدن های گوناگون، به ویژه چین که در مسیر جاده ابریشم قرار گرفته بود، هرگز نسبت به آن ها خودباختگی نشان نداد و فرهنگ و تمدن مستقل اسلامی خود را نگاه داشت و آثاری پدید آورد که امروزه نیز جزء شاه کارهای بزرگ تاریخ بشر به شمار می آید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5" w:name="__RefHeading___Toc630589_2281741623"/>
      <w:bookmarkStart w:id="86" w:name="_Toc31"/>
      <w:bookmarkEnd w:id="85"/>
      <w:r>
        <w:rPr>
          <w:rtl w:val="true"/>
        </w:rPr>
        <w:t>نقش میسیونرهای مذهبی در نفوذ فرهنگی به ایران</w:t>
      </w:r>
      <w:bookmarkEnd w:id="86"/>
    </w:p>
    <w:p>
      <w:pPr>
        <w:pStyle w:val="BookText"/>
        <w:rPr/>
      </w:pPr>
      <w:r>
        <w:rPr>
          <w:rFonts w:ascii="IRNazanin" w:hAnsi="IRNazanin" w:eastAsia="IRNazanin"/>
          <w:color w:val="111111"/>
          <w:sz w:val="28"/>
          <w:sz w:val="28"/>
          <w:szCs w:val="28"/>
          <w:rtl w:val="true"/>
          <w:lang w:bidi="fa-IR"/>
        </w:rPr>
        <w:t>نقش میسیونرهای مذهبی در نفوذ فرهنگی به ایران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برژنسکی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میسیونرهای کلیسای انجیلی در رابطه امریکا با ایران دوره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که نخستین دیپلمات امریکایی استوارنامه خود را در تهران تسلیم کند، میسیونرهای کلیسای انجیلی وارد ایران شدند، آن ها پیش از جنگ دوم جهانی زنجیره ای از مدرسه ها و بیمارستان ها را در ایران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ها نخستین بار در ایران، آموزش به سبک غربی را رایج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میسیونرها می کوشیدند مردم ایران را به نسخه های محلی و پروتستان های مدرن </w:t>
      </w:r>
    </w:p>
    <w:p>
      <w:pPr>
        <w:pStyle w:val="BookText"/>
        <w:rPr/>
      </w:pPr>
      <w:r>
        <w:rPr>
          <w:rFonts w:ascii="IRNazanin" w:hAnsi="IRNazanin" w:eastAsia="IRNazanin"/>
          <w:color w:val="111111"/>
          <w:sz w:val="28"/>
          <w:sz w:val="28"/>
          <w:szCs w:val="28"/>
          <w:rtl w:val="true"/>
          <w:lang w:bidi="fa-IR"/>
        </w:rPr>
        <w:t>امریکایی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برژنسکی، فعالیت های آموزشی گروه های میسیونری را در ایران گسترده توصیف می کند، و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میسیونرها برای آموزش ادبیات غربی، ریاضیات، علوم و انجیل، مدرسه هایی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ایران را تغییر دهند و به صراحت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ما طعمه هایی است که با آن ها مسلمانان را شکار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های میسیونری در ایران، از قدرت و ارتباطات قوی با حکومت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امریکایی به دربار ایران گفته بودند که اعضای کلیسای انجیلی، شغل های مهمی دارند و اگر ایران می خواهد در امریکا سابقه خوبی داشته باشد، به یقین به سود تهران است که اثر خوبی در میانشان بر جای بگذارد</w:t>
      </w:r>
      <w:r>
        <w:rPr>
          <w:rFonts w:eastAsia="IRNazanin" w:cs="IRNazanin"/>
          <w:color w:val="111111"/>
          <w:sz w:val="28"/>
          <w:szCs w:val="28"/>
          <w:rtl w:val="true"/>
          <w:lang w:bidi="fa-IR"/>
        </w:rPr>
        <w:t>.</w:t>
      </w:r>
      <w:r>
        <w:rPr>
          <w:rStyle w:val="FootnoteAnchor"/>
          <w:rtl w:val="true"/>
        </w:rPr>
        <w:footnoteReference w:id="31"/>
      </w:r>
      <w:bookmarkStart w:id="87" w:name="pg3715_26373"/>
    </w:p>
    <w:p>
      <w:pPr>
        <w:pStyle w:val="Heading2"/>
        <w:numPr>
          <w:ilvl w:val="1"/>
          <w:numId w:val="1"/>
        </w:numPr>
        <w:rPr/>
      </w:pPr>
      <w:bookmarkStart w:id="88" w:name="__RefHeading___Toc630591_2281741623"/>
      <w:bookmarkStart w:id="89" w:name="_Toc32"/>
      <w:bookmarkEnd w:id="87"/>
      <w:bookmarkEnd w:id="88"/>
      <w:r>
        <w:rPr>
          <w:rtl w:val="true"/>
        </w:rPr>
        <w:t>بخش دوّم</w:t>
      </w:r>
      <w:r>
        <w:rPr>
          <w:rtl w:val="true"/>
        </w:rPr>
        <w:t xml:space="preserve">: </w:t>
      </w:r>
      <w:r>
        <w:rPr>
          <w:rtl w:val="true"/>
        </w:rPr>
        <w:t>آسیب شناسی جوان</w:t>
      </w:r>
      <w:bookmarkEnd w:id="89"/>
    </w:p>
    <w:p>
      <w:pPr>
        <w:pStyle w:val="Heading3"/>
        <w:numPr>
          <w:ilvl w:val="2"/>
          <w:numId w:val="1"/>
        </w:numPr>
        <w:rPr/>
      </w:pPr>
      <w:bookmarkStart w:id="90" w:name="__RefHeading___Toc630593_2281741623"/>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جوان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نسل جوان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تهاجم فرهنگی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تهاجم فرهنگی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مبارزه با تهاجم فرهنگ بیگانه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شناسی هدایت نسل جوان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3715_26377"/>
      <w:bookmarkStart w:id="93" w:name="pg3715_26377"/>
      <w:bookmarkEnd w:id="93"/>
    </w:p>
    <w:p>
      <w:pPr>
        <w:pStyle w:val="Heading3"/>
        <w:numPr>
          <w:ilvl w:val="2"/>
          <w:numId w:val="1"/>
        </w:numPr>
        <w:rPr/>
      </w:pPr>
      <w:bookmarkStart w:id="94" w:name="pg3715_26377"/>
      <w:bookmarkStart w:id="95" w:name="__RefHeading___Toc630595_2281741623"/>
      <w:bookmarkStart w:id="96" w:name="_Toc34"/>
      <w:bookmarkEnd w:id="94"/>
      <w:bookmarkEnd w:id="95"/>
      <w:r>
        <w:rPr>
          <w:rtl w:val="true"/>
        </w:rPr>
        <w:t>فصل اوّل</w:t>
      </w:r>
      <w:r>
        <w:rPr>
          <w:rtl w:val="true"/>
        </w:rPr>
        <w:t xml:space="preserve">: </w:t>
      </w:r>
      <w:r>
        <w:rPr>
          <w:rtl w:val="true"/>
        </w:rPr>
        <w:t>آسیب شناسی نسل جوان</w:t>
      </w:r>
      <w:bookmarkEnd w:id="96"/>
    </w:p>
    <w:p>
      <w:pPr>
        <w:pStyle w:val="Heading4"/>
        <w:numPr>
          <w:ilvl w:val="3"/>
          <w:numId w:val="1"/>
        </w:numPr>
        <w:rPr/>
      </w:pPr>
      <w:bookmarkStart w:id="97" w:name="__RefHeading___Toc630597_228174162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نسل جوان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دوران جوانی</w:t>
      </w:r>
    </w:p>
    <w:p>
      <w:pPr>
        <w:pStyle w:val="BookText"/>
        <w:rPr/>
      </w:pPr>
      <w:r>
        <w:rPr>
          <w:rFonts w:ascii="IRNazanin" w:hAnsi="IRNazanin" w:eastAsia="IRNazanin"/>
          <w:color w:val="111111"/>
          <w:sz w:val="28"/>
          <w:sz w:val="28"/>
          <w:szCs w:val="28"/>
          <w:rtl w:val="true"/>
          <w:lang w:bidi="fa-IR"/>
        </w:rPr>
        <w:t>ویژگی های دوران نوجوانی و جوانی</w:t>
      </w:r>
    </w:p>
    <w:p>
      <w:pPr>
        <w:pStyle w:val="BookText"/>
        <w:rPr/>
      </w:pPr>
      <w:r>
        <w:rPr>
          <w:rFonts w:ascii="IRNazanin" w:hAnsi="IRNazanin" w:eastAsia="IRNazanin"/>
          <w:color w:val="111111"/>
          <w:sz w:val="28"/>
          <w:sz w:val="28"/>
          <w:szCs w:val="28"/>
          <w:rtl w:val="true"/>
          <w:lang w:bidi="fa-IR"/>
        </w:rPr>
        <w:t>آسیب های نسل نوجوان و جوان</w:t>
      </w:r>
    </w:p>
    <w:p>
      <w:pPr>
        <w:pStyle w:val="BookText"/>
        <w:rPr/>
      </w:pPr>
      <w:r>
        <w:rPr>
          <w:rFonts w:ascii="IRNazanin" w:hAnsi="IRNazanin" w:eastAsia="IRNazanin"/>
          <w:color w:val="111111"/>
          <w:sz w:val="28"/>
          <w:sz w:val="28"/>
          <w:szCs w:val="28"/>
          <w:rtl w:val="true"/>
          <w:lang w:bidi="fa-IR"/>
        </w:rPr>
        <w:t>عوامل ظهور ناهنجاری ها در نوجوانان و جوانان</w:t>
      </w:r>
    </w:p>
    <w:p>
      <w:pPr>
        <w:pStyle w:val="BookText"/>
        <w:rPr/>
      </w:pPr>
      <w:r>
        <w:rPr>
          <w:rFonts w:ascii="IRNazanin" w:hAnsi="IRNazanin" w:eastAsia="IRNazanin"/>
          <w:color w:val="111111"/>
          <w:sz w:val="28"/>
          <w:sz w:val="28"/>
          <w:szCs w:val="28"/>
          <w:rtl w:val="true"/>
          <w:lang w:bidi="fa-IR"/>
        </w:rPr>
        <w:t>عوامل دین گریزی</w:t>
      </w:r>
    </w:p>
    <w:p>
      <w:pPr>
        <w:pStyle w:val="Heading4"/>
        <w:numPr>
          <w:ilvl w:val="3"/>
          <w:numId w:val="1"/>
        </w:numPr>
        <w:rPr/>
      </w:pPr>
      <w:bookmarkStart w:id="99" w:name="__RefHeading___Toc630599_2281741623"/>
      <w:bookmarkStart w:id="100" w:name="_Toc36"/>
      <w:bookmarkEnd w:id="99"/>
      <w:r>
        <w:rPr>
          <w:rtl w:val="true"/>
        </w:rPr>
        <w:t>اهمیّت دوران جوانی</w:t>
      </w:r>
      <w:bookmarkEnd w:id="100"/>
    </w:p>
    <w:p>
      <w:pPr>
        <w:pStyle w:val="BookText"/>
        <w:rPr/>
      </w:pPr>
      <w:r>
        <w:rPr>
          <w:rFonts w:ascii="IRNazanin" w:hAnsi="IRNazanin" w:eastAsia="IRNazanin"/>
          <w:color w:val="111111"/>
          <w:sz w:val="28"/>
          <w:sz w:val="28"/>
          <w:szCs w:val="28"/>
          <w:rtl w:val="true"/>
          <w:lang w:bidi="fa-IR"/>
        </w:rPr>
        <w:t>اهمیّت دوران جوانی</w:t>
      </w:r>
    </w:p>
    <w:p>
      <w:pPr>
        <w:pStyle w:val="BookText"/>
        <w:rPr/>
      </w:pPr>
      <w:r>
        <w:rPr>
          <w:rFonts w:ascii="IRNazanin" w:hAnsi="IRNazanin" w:eastAsia="IRNazanin"/>
          <w:color w:val="111111"/>
          <w:sz w:val="28"/>
          <w:sz w:val="28"/>
          <w:szCs w:val="28"/>
          <w:rtl w:val="true"/>
          <w:lang w:bidi="fa-IR"/>
        </w:rPr>
        <w:t>نوجوانی و جوانی مهم ترین دوران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دگرگونی هایی در دو جنبه جسمی و روحی در فرد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جسمی آن، در نتیجه افزایش ترشح غدد فوق کلیوی و غدد جنسی رخ می دهد که سبب ورود فرد به سن بلوغ و بروز آثار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روحی آن نیز سبب افزایش احساسات و هیجان ها و لطافت روح فرد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مرز بلوغ و جوانی، از طفیلی بودن می رنجد و می خواهد به خود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خواستن در او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هایش عاشقانه است و قهر و نزاع هایش تا مرز انتقام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از جمله دوستی ها و دشمنی هایش،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غرور، خودشناسی، تردید، نگرانی، خواب و خیال، بی باکی، استدلال قوی و هوش وی، در بالاترین درجه قرار دارد و استعدادهایش به اوج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ها، فرصتی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رشد و تعالی انسان و نیز کج روی ها و لغزش هایش در همین سال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حاکم شدن عقل بر احساسات، از همین دوران، آغاز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وسلم تبلیغ خویش را از میان جوانان آغاز کرد؛ همان کسانی که شکنجه می شدند و پایداری می کردند و دست از ایمان خود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نماینده پیامبر در مدینه برای تبلیغ </w:t>
      </w:r>
    </w:p>
    <w:p>
      <w:pPr>
        <w:pStyle w:val="BookText"/>
        <w:rPr/>
      </w:pPr>
      <w:r>
        <w:rPr>
          <w:rFonts w:ascii="IRNazanin" w:hAnsi="IRNazanin" w:eastAsia="IRNazanin"/>
          <w:color w:val="111111"/>
          <w:sz w:val="28"/>
          <w:sz w:val="28"/>
          <w:szCs w:val="28"/>
          <w:rtl w:val="true"/>
          <w:lang w:bidi="fa-IR"/>
        </w:rPr>
        <w:t>اسلام و اُسامَه، فرمانده لشکر اسلام در یکی از جنگ ها از همین جوانان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مقدمات درباره اهمیّت دورانِ جوانی، خطیر بودن وظیفه پدر و مادر و مربیان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موفقیّت بیشتر در هدایت و تربیت نوجوانان و جوانان، باید هماهنگی و همکاری میان پدر و مادر و مربیان هرچه بیشتر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جوانی که در خانواده ای نابسامان و محیطی آمیخته با اختلافات خانوادگی پرورش یافته است، زمینه کمی برای تربیت پذیری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بیش از نیازهای مادّی فرزندانشان، به جنبه های روحی آنان می پرداختند، مشکلاتِ کمتری به بار می آمد و بزه کاری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اعتیاد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 بزهکار، از نبودنِ عاطفه در روابط خانوادگی و کمبود محبّت گلایه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ویژگی های دوران بلوغ و نوجوانی، نیازهای خاصی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زیاد رشد در دوران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آن را تولد دوباره می نامند، نیاز به تغذیه مناسب در این دوره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شرایط روانی حاکم بر این دوران بیانگر آن است که نوجوان و جوان به آرامش روانی بیشتر و ارتباط صمیمانه و دوستانه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و دوستی می جوید که وجودش را درک کند و هم چون او، طعم ناخوشایند انتقاد، تهدید، تحقیر و روابط آمرانه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خواهد که به دور از روابط آمرانه، حاکمانه و ناصحانه، با او دوستانه و صمیمانه سخن بگوید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نیاز دارد که دیگران وجودش را آن گونه که هست، درک </w:t>
      </w:r>
      <w:bookmarkStart w:id="101" w:name="pg3715_26381"/>
    </w:p>
    <w:p>
      <w:pPr>
        <w:pStyle w:val="BookText"/>
        <w:rPr/>
      </w:pPr>
      <w:bookmarkEnd w:id="10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دوران همین بس که بر اساس حدیث پیامبر گرامی اسلام صلی الله علیه و آله وسلم یکی از مهم ترین چیزها که در قیامت، از آن پرسیده خواهد شد، دوران جوانی است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درباره جوانان چنین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بِالشَّبَانِ خیرا؛ فَانَّهُمْ اَرَقُّ اَفْئِدَةً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جوانان نیکی کنید؛ زیرا دل های نازکی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روحی فضیلت پذیرند</w:t>
      </w:r>
      <w:r>
        <w:rPr>
          <w:rFonts w:eastAsia="IRNazanin" w:cs="IRNazanin"/>
          <w:color w:val="111111"/>
          <w:sz w:val="28"/>
          <w:szCs w:val="28"/>
          <w:rtl w:val="true"/>
          <w:lang w:bidi="fa-IR"/>
        </w:rPr>
        <w:t>].</w:t>
      </w:r>
    </w:p>
    <w:p>
      <w:pPr>
        <w:pStyle w:val="Heading4"/>
        <w:numPr>
          <w:ilvl w:val="3"/>
          <w:numId w:val="1"/>
        </w:numPr>
        <w:rPr/>
      </w:pPr>
      <w:bookmarkStart w:id="102" w:name="__RefHeading___Toc630601_2281741623"/>
      <w:bookmarkStart w:id="103" w:name="_Toc37"/>
      <w:bookmarkEnd w:id="102"/>
      <w:r>
        <w:rPr>
          <w:rtl w:val="true"/>
        </w:rPr>
        <w:t>ویژگی های دوران نوجوانی و جوانی</w:t>
      </w:r>
      <w:bookmarkEnd w:id="103"/>
    </w:p>
    <w:p>
      <w:pPr>
        <w:pStyle w:val="Heading5"/>
        <w:numPr>
          <w:ilvl w:val="4"/>
          <w:numId w:val="1"/>
        </w:numPr>
        <w:rPr/>
      </w:pPr>
      <w:bookmarkStart w:id="104" w:name="__RefHeading___Toc630603_2281741623"/>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ویژگی های دوران نوجوانی و جوانی</w:t>
      </w:r>
    </w:p>
    <w:p>
      <w:pPr>
        <w:pStyle w:val="BookText"/>
        <w:rPr/>
      </w:pPr>
      <w:r>
        <w:rPr>
          <w:rFonts w:ascii="IRNazanin" w:hAnsi="IRNazanin" w:eastAsia="IRNazanin"/>
          <w:color w:val="111111"/>
          <w:sz w:val="28"/>
          <w:sz w:val="28"/>
          <w:szCs w:val="28"/>
          <w:rtl w:val="true"/>
          <w:lang w:bidi="fa-IR"/>
        </w:rPr>
        <w:t>از آن جا که تربیت نوجوان و جوان، رسالت هر خانواده و جامعه ای است و این دوره زندگی انسان، ویژگی های خاصّی دارد، باید از مشخصّه های این دوران، نیازها و ویژگی های جسمی، عاطفی و اجتماعی جوانان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ویژگی های دوره نوجوانی و جوانی را به اختصار برمی شماریم</w:t>
      </w:r>
      <w:r>
        <w:rPr>
          <w:rFonts w:eastAsia="IRNazanin" w:cs="IRNazanin"/>
          <w:color w:val="111111"/>
          <w:sz w:val="28"/>
          <w:szCs w:val="28"/>
          <w:rtl w:val="true"/>
          <w:lang w:bidi="fa-IR"/>
        </w:rPr>
        <w:t>.</w:t>
      </w:r>
    </w:p>
    <w:p>
      <w:pPr>
        <w:pStyle w:val="Heading5"/>
        <w:numPr>
          <w:ilvl w:val="4"/>
          <w:numId w:val="1"/>
        </w:numPr>
        <w:rPr/>
      </w:pPr>
      <w:bookmarkStart w:id="106" w:name="__RefHeading___Toc630605_2281741623"/>
      <w:bookmarkStart w:id="107" w:name="_Toc39"/>
      <w:bookmarkEnd w:id="106"/>
      <w:r>
        <w:rPr/>
        <w:t>1</w:t>
      </w:r>
      <w:r>
        <w:rPr>
          <w:rtl w:val="true"/>
        </w:rPr>
        <w:t xml:space="preserve">. </w:t>
      </w:r>
      <w:r>
        <w:rPr>
          <w:rtl w:val="true"/>
        </w:rPr>
        <w:t>مهم و پر حادثه بودن</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و پر حادثه بودن</w:t>
      </w:r>
    </w:p>
    <w:p>
      <w:pPr>
        <w:pStyle w:val="BookText"/>
        <w:rPr/>
      </w:pPr>
      <w:r>
        <w:rPr>
          <w:rFonts w:ascii="IRNazanin" w:hAnsi="IRNazanin" w:eastAsia="IRNazanin"/>
          <w:color w:val="111111"/>
          <w:sz w:val="28"/>
          <w:sz w:val="28"/>
          <w:szCs w:val="28"/>
          <w:rtl w:val="true"/>
          <w:lang w:bidi="fa-IR"/>
        </w:rPr>
        <w:t>این دوره بر رفتار و دیدگاه فرد، تأثیرهای ناگهانی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مدت ها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تأثیرهای یادشده در زمینه جسمی روانی رخ می دهد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08" w:name="__RefHeading___Toc630607_2281741623"/>
      <w:bookmarkStart w:id="109" w:name="_Toc40"/>
      <w:bookmarkEnd w:id="108"/>
      <w:r>
        <w:rPr/>
        <w:t>2</w:t>
      </w:r>
      <w:r>
        <w:rPr>
          <w:rtl w:val="true"/>
        </w:rPr>
        <w:t xml:space="preserve">. </w:t>
      </w:r>
      <w:r>
        <w:rPr>
          <w:rtl w:val="true"/>
        </w:rPr>
        <w:t>دگرگونی</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تغییر در نگرش و رفتار، در این دوره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نوع </w:t>
      </w:r>
      <w:bookmarkStart w:id="110" w:name="pg3715_26383"/>
    </w:p>
    <w:p>
      <w:pPr>
        <w:pStyle w:val="BookText"/>
        <w:rPr/>
      </w:pPr>
      <w:bookmarkEnd w:id="110"/>
      <w:r>
        <w:rPr>
          <w:rFonts w:ascii="IRNazanin" w:hAnsi="IRNazanin" w:eastAsia="IRNazanin"/>
          <w:color w:val="111111"/>
          <w:sz w:val="28"/>
          <w:sz w:val="28"/>
          <w:szCs w:val="28"/>
          <w:rtl w:val="true"/>
          <w:lang w:bidi="fa-IR"/>
        </w:rPr>
        <w:t>تغییر در دوره نوجوانی و جوانی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دگرگونی هایی که با رشد جنسی همراه است، نوجوانان را به خود و استعدادهایشان نامطمئن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به شدّت احساس بی ثباتی می کنند؛ احساسی که با رفتارهای مبهم پدر و مادر و مربیان، شدیدتر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بدن، خواست ها و نقش هایی که در اجتماع از آنان انتظار می رود، دگرگونی هایی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برای نوجوانان بیشتر است و کم تر حل شدنی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الگوهای خواهشی و رفتاری تغییر می یابد، ارزش ها نیز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دوران کودکی برایشان مهمّ بود، اکنون در آستانه بزرگ سالی، کم تر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بیشتر نوجوانان، رفت و آمد با دوستانی از گروه هم سالان که هم تیپ و جذّاب باشند، مهم تر است تا دوستان بسیاری که ممکن است با او سنخیّت روحی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دوره به کیفیّت بیشتر از کمیّت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نوجوانان دمدمی مزاج اند؛ آنان هرچند استقلال می خواهند، ولی از مسؤولیت هایی که همراه با استقلال باشد، هراس دارند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11" w:name="__RefHeading___Toc630609_2281741623"/>
      <w:bookmarkStart w:id="112" w:name="_Toc41"/>
      <w:bookmarkEnd w:id="111"/>
      <w:r>
        <w:rPr/>
        <w:t>3</w:t>
      </w:r>
      <w:r>
        <w:rPr>
          <w:rtl w:val="true"/>
        </w:rPr>
        <w:t xml:space="preserve">. </w:t>
      </w:r>
      <w:r>
        <w:rPr>
          <w:rtl w:val="true"/>
        </w:rPr>
        <w:t>هویت یابی</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یابی</w:t>
      </w:r>
    </w:p>
    <w:p>
      <w:pPr>
        <w:pStyle w:val="BookText"/>
        <w:rPr/>
      </w:pPr>
      <w:r>
        <w:rPr>
          <w:rFonts w:ascii="IRNazanin" w:hAnsi="IRNazanin" w:eastAsia="IRNazanin"/>
          <w:color w:val="111111"/>
          <w:sz w:val="28"/>
          <w:sz w:val="28"/>
          <w:szCs w:val="28"/>
          <w:rtl w:val="true"/>
          <w:lang w:bidi="fa-IR"/>
        </w:rPr>
        <w:t>یکی از تلاش های نوجوانان در جامعه، یافتن پاسخ این پرسش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 و باید چگونه باشم؟</w:t>
      </w:r>
      <w:r>
        <w:rPr>
          <w:rFonts w:eastAsia="IRNazanin" w:cs="IRNazanin"/>
          <w:color w:val="111111"/>
          <w:sz w:val="28"/>
          <w:szCs w:val="28"/>
          <w:rtl w:val="true"/>
          <w:lang w:bidi="fa-IR"/>
        </w:rPr>
        <w:t>»</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هایی که پیچیدگی و گونه گونی رفتارها زیاد به چشم </w:t>
      </w:r>
      <w:bookmarkStart w:id="113" w:name="pg3715_26385"/>
    </w:p>
    <w:p>
      <w:pPr>
        <w:pStyle w:val="BookText"/>
        <w:rPr/>
      </w:pPr>
      <w:bookmarkEnd w:id="113"/>
      <w:r>
        <w:rPr>
          <w:rFonts w:ascii="IRNazanin" w:hAnsi="IRNazanin" w:eastAsia="IRNazanin"/>
          <w:color w:val="111111"/>
          <w:sz w:val="28"/>
          <w:sz w:val="28"/>
          <w:szCs w:val="28"/>
          <w:rtl w:val="true"/>
          <w:lang w:bidi="fa-IR"/>
        </w:rPr>
        <w:t xml:space="preserve">می خورد، الگوهای گوناگونی در برابر نوجوان خواهد بود که او را در گزینش یک یا چند الگو برای همانند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شیوه ای برای زیستن با الهام از آن الگوها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هایی، هویت یابی نسل جوان، مشکل خواهد داشت؛ یعنی گاهی هویت های گوناگون را مورد آزمون و خطا قرار می دهد، برای نمونه، برخی نوجوانان درس خواندن را ترک می کنند و به کارهای دیگر روی می آورند یا گاهی شغل خود را پیاپی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اریکسون، روان شناس غربی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و بزرگ سالانی که احساس هویت در آنان نیرومند است، خود را افرادی جداگانه و برجسته از دیگران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دهنده نیاز همگانی به درک خود است؛ به عنوان کسی که به رغم داشتن چیزهای مشترک با دیگران، از آن 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ثبات رأی و حس یکپارچگی نیز با آن نیاز همگانی به درک خود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یکپارچگی خود سخن می گوییم، مقصود ما جدایی از دیگران و در همان حال به معنای یگانگی خود؛ یعنی انسجام عملی نیازها، انگیزه ها و الگوهای واکنش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که درک هویت خود،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نوجوان باید میان تصوری که از خود دارد و تصوری که از انتظار دیگران از خودش دارد، هماهنگی ایجاد کند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14" w:name="__RefHeading___Toc630611_2281741623"/>
      <w:bookmarkStart w:id="115" w:name="_Toc42"/>
      <w:bookmarkEnd w:id="114"/>
      <w:r>
        <w:rPr/>
        <w:t>4</w:t>
      </w:r>
      <w:r>
        <w:rPr>
          <w:rtl w:val="true"/>
        </w:rPr>
        <w:t xml:space="preserve">. </w:t>
      </w:r>
      <w:r>
        <w:rPr>
          <w:rtl w:val="true"/>
        </w:rPr>
        <w:t>رشد اجتماعی</w:t>
      </w:r>
      <w:bookmarkEnd w:id="115"/>
    </w:p>
    <w:p>
      <w:pPr>
        <w:pStyle w:val="Heading6"/>
        <w:numPr>
          <w:ilvl w:val="5"/>
          <w:numId w:val="1"/>
        </w:numPr>
        <w:rPr/>
      </w:pPr>
      <w:bookmarkStart w:id="116" w:name="__RefHeading___Toc630613_2281741623"/>
      <w:bookmarkStart w:id="117" w:name="_Toc43"/>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اجتماعی در مرحله جوانی و نوجوانی ویژگی های خاصی دارد که به چند نمونه می پردازیم</w:t>
      </w:r>
      <w:r>
        <w:rPr>
          <w:rFonts w:eastAsia="IRNazanin" w:cs="IRNazanin"/>
          <w:color w:val="111111"/>
          <w:sz w:val="28"/>
          <w:szCs w:val="28"/>
          <w:rtl w:val="true"/>
          <w:lang w:bidi="fa-IR"/>
        </w:rPr>
        <w:t xml:space="preserve">: </w:t>
      </w:r>
      <w:bookmarkStart w:id="118" w:name="pg3715_26388"/>
    </w:p>
    <w:p>
      <w:pPr>
        <w:pStyle w:val="Heading6"/>
        <w:numPr>
          <w:ilvl w:val="5"/>
          <w:numId w:val="1"/>
        </w:numPr>
        <w:rPr/>
      </w:pPr>
      <w:bookmarkStart w:id="119" w:name="__RefHeading___Toc630615_2281741623"/>
      <w:bookmarkStart w:id="120" w:name="_Toc44"/>
      <w:bookmarkEnd w:id="118"/>
      <w:bookmarkEnd w:id="119"/>
      <w:r>
        <w:rPr>
          <w:rtl w:val="true"/>
        </w:rPr>
        <w:t>الف</w:t>
      </w:r>
      <w:r>
        <w:rPr>
          <w:rtl w:val="true"/>
        </w:rPr>
        <w:t xml:space="preserve">) </w:t>
      </w:r>
      <w:r>
        <w:rPr>
          <w:rtl w:val="true"/>
        </w:rPr>
        <w:t>میل به جنس مخالف</w:t>
      </w:r>
      <w:bookmarkEnd w:id="120"/>
    </w:p>
    <w:p>
      <w:pPr>
        <w:pStyle w:val="BookText"/>
        <w:rPr/>
      </w:pPr>
      <w:r>
        <w:rPr>
          <w:rFonts w:ascii="IRNazanin" w:hAnsi="IRNazanin" w:eastAsia="IRNazanin"/>
          <w:color w:val="111111"/>
          <w:sz w:val="28"/>
          <w:sz w:val="28"/>
          <w:szCs w:val="28"/>
          <w:rtl w:val="true"/>
          <w:lang w:bidi="fa-IR"/>
        </w:rPr>
        <w:t>فرد در آغاز نوجوانی به جنس مخالف گرایش می یابد و این گرایش در رفتارها و کوشش های روزانه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جنس مخالف، به طور پنهانی آغاز می شود سپس به شکل برجسته ای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دگرگونی می یابد و به زندگی واقعی روزانه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حال می کوشد به روش های گوناگون، توجه جنس مخالف را به سوی خود جلب کند</w:t>
      </w:r>
      <w:r>
        <w:rPr>
          <w:rFonts w:eastAsia="IRNazanin" w:cs="IRNazanin"/>
          <w:color w:val="111111"/>
          <w:sz w:val="28"/>
          <w:szCs w:val="28"/>
          <w:rtl w:val="true"/>
          <w:lang w:bidi="fa-IR"/>
        </w:rPr>
        <w:t>.</w:t>
      </w:r>
    </w:p>
    <w:p>
      <w:pPr>
        <w:pStyle w:val="Heading6"/>
        <w:numPr>
          <w:ilvl w:val="5"/>
          <w:numId w:val="1"/>
        </w:numPr>
        <w:rPr/>
      </w:pPr>
      <w:bookmarkStart w:id="121" w:name="__RefHeading___Toc630617_2281741623"/>
      <w:bookmarkStart w:id="122" w:name="_Toc45"/>
      <w:bookmarkEnd w:id="121"/>
      <w:r>
        <w:rPr>
          <w:rtl w:val="true"/>
        </w:rPr>
        <w:t>ب</w:t>
      </w:r>
      <w:r>
        <w:rPr>
          <w:rtl w:val="true"/>
        </w:rPr>
        <w:t xml:space="preserve">) </w:t>
      </w:r>
      <w:r>
        <w:rPr>
          <w:rtl w:val="true"/>
        </w:rPr>
        <w:t>پیروی از همگنان</w:t>
      </w:r>
      <w:bookmarkEnd w:id="122"/>
    </w:p>
    <w:p>
      <w:pPr>
        <w:pStyle w:val="BookText"/>
        <w:rPr/>
      </w:pPr>
      <w:r>
        <w:rPr>
          <w:rFonts w:ascii="IRNazanin" w:hAnsi="IRNazanin" w:eastAsia="IRNazanin"/>
          <w:color w:val="111111"/>
          <w:sz w:val="28"/>
          <w:sz w:val="28"/>
          <w:szCs w:val="28"/>
          <w:rtl w:val="true"/>
          <w:lang w:bidi="fa-IR"/>
        </w:rPr>
        <w:t>نوجوان دوست دارد از رفتارها، روش ها، کارکردها و دستورهای دوستان و هم سالانش پیروی کند، به گونه ای که بریدن او از خانواده و پیوستن به هم سالان تقویت می شود؛ یعنی محبّت او از خانواده، به گروه هم سالان می گراید</w:t>
      </w:r>
      <w:r>
        <w:rPr>
          <w:rFonts w:eastAsia="IRNazanin" w:cs="IRNazanin"/>
          <w:color w:val="111111"/>
          <w:sz w:val="28"/>
          <w:szCs w:val="28"/>
          <w:rtl w:val="true"/>
          <w:lang w:bidi="fa-IR"/>
        </w:rPr>
        <w:t>.</w:t>
      </w:r>
    </w:p>
    <w:p>
      <w:pPr>
        <w:pStyle w:val="Heading6"/>
        <w:numPr>
          <w:ilvl w:val="5"/>
          <w:numId w:val="1"/>
        </w:numPr>
        <w:rPr/>
      </w:pPr>
      <w:bookmarkStart w:id="123" w:name="__RefHeading___Toc630619_2281741623"/>
      <w:bookmarkStart w:id="124" w:name="_Toc46"/>
      <w:bookmarkEnd w:id="123"/>
      <w:r>
        <w:rPr>
          <w:rtl w:val="true"/>
        </w:rPr>
        <w:t>ج</w:t>
      </w:r>
      <w:r>
        <w:rPr>
          <w:rtl w:val="true"/>
        </w:rPr>
        <w:t xml:space="preserve">) </w:t>
      </w:r>
      <w:r>
        <w:rPr>
          <w:rtl w:val="true"/>
        </w:rPr>
        <w:t>اعتماد به نفس</w:t>
      </w:r>
      <w:bookmarkEnd w:id="124"/>
    </w:p>
    <w:p>
      <w:pPr>
        <w:pStyle w:val="BookText"/>
        <w:rPr/>
      </w:pPr>
      <w:r>
        <w:rPr>
          <w:rFonts w:ascii="IRNazanin" w:hAnsi="IRNazanin" w:eastAsia="IRNazanin"/>
          <w:color w:val="111111"/>
          <w:sz w:val="28"/>
          <w:sz w:val="28"/>
          <w:szCs w:val="28"/>
          <w:rtl w:val="true"/>
          <w:lang w:bidi="fa-IR"/>
        </w:rPr>
        <w:t>نوجوان با سبک شمردن سلطه خانواده، در پی اثباتِ مقام و موقعیت خود برمی آید و می کوشد اطرافیانش را وادار کند که به توان مندی های زیاد او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تعریف از خود و نشان دادن خویش افراط می کند و برای جلب توجه دیگران، به آرایش ظاهری روی می آورد</w:t>
      </w:r>
      <w:r>
        <w:rPr>
          <w:rFonts w:eastAsia="IRNazanin" w:cs="IRNazanin"/>
          <w:color w:val="111111"/>
          <w:sz w:val="28"/>
          <w:szCs w:val="28"/>
          <w:rtl w:val="true"/>
          <w:lang w:bidi="fa-IR"/>
        </w:rPr>
        <w:t>.</w:t>
      </w:r>
    </w:p>
    <w:p>
      <w:pPr>
        <w:pStyle w:val="Heading6"/>
        <w:numPr>
          <w:ilvl w:val="5"/>
          <w:numId w:val="1"/>
        </w:numPr>
        <w:rPr/>
      </w:pPr>
      <w:bookmarkStart w:id="125" w:name="__RefHeading___Toc630621_2281741623"/>
      <w:bookmarkStart w:id="126" w:name="_Toc47"/>
      <w:bookmarkEnd w:id="125"/>
      <w:r>
        <w:rPr>
          <w:rtl w:val="true"/>
        </w:rPr>
        <w:t>د</w:t>
      </w:r>
      <w:r>
        <w:rPr>
          <w:rtl w:val="true"/>
        </w:rPr>
        <w:t xml:space="preserve">) </w:t>
      </w:r>
      <w:r>
        <w:rPr>
          <w:rtl w:val="true"/>
        </w:rPr>
        <w:t>سرکشی</w:t>
      </w:r>
      <w:bookmarkEnd w:id="1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می خواهد از چیرگی خانواده بر خودش، آزاد گردد تا استقلال فردی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آزادی، زیاده روی می کند و به سرکشی می پردازد و بر سلطه خانواده می 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بدین ترتیب، می خواهد علیه کودکی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مرحله پیرو و فرمان بردار امر و </w:t>
      </w:r>
      <w:bookmarkStart w:id="127" w:name="pg3715_26390"/>
    </w:p>
    <w:p>
      <w:pPr>
        <w:pStyle w:val="BookText"/>
        <w:rPr/>
      </w:pPr>
      <w:bookmarkEnd w:id="127"/>
      <w:r>
        <w:rPr>
          <w:rFonts w:ascii="IRNazanin" w:hAnsi="IRNazanin" w:eastAsia="IRNazanin"/>
          <w:color w:val="111111"/>
          <w:sz w:val="28"/>
          <w:sz w:val="28"/>
          <w:szCs w:val="28"/>
          <w:rtl w:val="true"/>
          <w:lang w:bidi="fa-IR"/>
        </w:rPr>
        <w:t xml:space="preserve">نهی خانواده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کند</w:t>
      </w:r>
      <w:r>
        <w:rPr>
          <w:rFonts w:eastAsia="IRNazanin" w:cs="IRNazanin"/>
          <w:color w:val="111111"/>
          <w:sz w:val="28"/>
          <w:szCs w:val="28"/>
          <w:rtl w:val="true"/>
          <w:lang w:bidi="fa-IR"/>
        </w:rPr>
        <w:t>.</w:t>
      </w:r>
    </w:p>
    <w:p>
      <w:pPr>
        <w:pStyle w:val="Heading6"/>
        <w:numPr>
          <w:ilvl w:val="5"/>
          <w:numId w:val="1"/>
        </w:numPr>
        <w:rPr/>
      </w:pPr>
      <w:bookmarkStart w:id="128" w:name="__RefHeading___Toc630623_2281741623"/>
      <w:bookmarkStart w:id="129" w:name="_Toc48"/>
      <w:bookmarkEnd w:id="128"/>
      <w:r>
        <w:rPr>
          <w:rtl w:val="true"/>
        </w:rPr>
        <w:t>ه</w:t>
      </w:r>
      <w:r>
        <w:rPr>
          <w:rtl w:val="true"/>
        </w:rPr>
        <w:t xml:space="preserve">) </w:t>
      </w:r>
      <w:r>
        <w:rPr>
          <w:rtl w:val="true"/>
        </w:rPr>
        <w:t>تمسخر</w:t>
      </w:r>
      <w:bookmarkEnd w:id="129"/>
    </w:p>
    <w:p>
      <w:pPr>
        <w:pStyle w:val="BookText"/>
        <w:rPr/>
      </w:pPr>
      <w:r>
        <w:rPr>
          <w:rFonts w:ascii="IRNazanin" w:hAnsi="IRNazanin" w:eastAsia="IRNazanin"/>
          <w:color w:val="111111"/>
          <w:sz w:val="28"/>
          <w:sz w:val="28"/>
          <w:szCs w:val="28"/>
          <w:rtl w:val="true"/>
          <w:lang w:bidi="fa-IR"/>
        </w:rPr>
        <w:t>در این دوره، ایمان نوجوان به عقاید و آرمان های افراد خانواده، سست می شود و به استهزا و تمسخر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چندی، آن گاه که به رشد و کمال رسید، به واقعیت نزدیک تر می شود و از آسمان خیال هایش، به زندگی واقعی روزانه برمی گردد</w:t>
      </w:r>
      <w:r>
        <w:rPr>
          <w:rFonts w:eastAsia="IRNazanin" w:cs="IRNazanin"/>
          <w:color w:val="111111"/>
          <w:sz w:val="28"/>
          <w:szCs w:val="28"/>
          <w:rtl w:val="true"/>
          <w:lang w:bidi="fa-IR"/>
        </w:rPr>
        <w:t>.</w:t>
      </w:r>
    </w:p>
    <w:p>
      <w:pPr>
        <w:pStyle w:val="Heading6"/>
        <w:numPr>
          <w:ilvl w:val="5"/>
          <w:numId w:val="1"/>
        </w:numPr>
        <w:rPr/>
      </w:pPr>
      <w:bookmarkStart w:id="130" w:name="__RefHeading___Toc630625_2281741623"/>
      <w:bookmarkStart w:id="131" w:name="_Toc49"/>
      <w:bookmarkEnd w:id="130"/>
      <w:r>
        <w:rPr>
          <w:rtl w:val="true"/>
        </w:rPr>
        <w:t>و</w:t>
      </w:r>
      <w:r>
        <w:rPr>
          <w:rtl w:val="true"/>
        </w:rPr>
        <w:t xml:space="preserve">) </w:t>
      </w:r>
      <w:r>
        <w:rPr>
          <w:rtl w:val="true"/>
        </w:rPr>
        <w:t>تعصب</w:t>
      </w:r>
      <w:bookmarkEnd w:id="131"/>
    </w:p>
    <w:p>
      <w:pPr>
        <w:pStyle w:val="BookText"/>
        <w:rPr/>
      </w:pPr>
      <w:r>
        <w:rPr>
          <w:rFonts w:ascii="IRNazanin" w:hAnsi="IRNazanin" w:eastAsia="IRNazanin"/>
          <w:color w:val="111111"/>
          <w:sz w:val="28"/>
          <w:sz w:val="28"/>
          <w:szCs w:val="28"/>
          <w:rtl w:val="true"/>
          <w:lang w:bidi="fa-IR"/>
        </w:rPr>
        <w:t xml:space="preserve">تعصب و پافشاری نوجوان بر باورها و گرایش های گروه هم سالان و اندیشه ها و روش های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نزدیک شدن به مرحله کمال، از تندی و شور این تعصب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نوجوانان عامل های زیادی دارد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برخوردهای اجتماعی، نوع فرهنگِ محیط زندگی، آداب و رسوم دینی جامعه، طبقه اجتماعی که عضو آن است و شخصیت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تعصب وی به شکل رفتاری دشمن گونه در واژگان زشت و رکیک و انتقاد بروز می یابد</w:t>
      </w:r>
      <w:r>
        <w:rPr>
          <w:rFonts w:eastAsia="IRNazanin" w:cs="IRNazanin"/>
          <w:color w:val="111111"/>
          <w:sz w:val="28"/>
          <w:szCs w:val="28"/>
          <w:rtl w:val="true"/>
          <w:lang w:bidi="fa-IR"/>
        </w:rPr>
        <w:t>.</w:t>
      </w:r>
    </w:p>
    <w:p>
      <w:pPr>
        <w:pStyle w:val="Heading6"/>
        <w:numPr>
          <w:ilvl w:val="5"/>
          <w:numId w:val="1"/>
        </w:numPr>
        <w:rPr/>
      </w:pPr>
      <w:bookmarkStart w:id="132" w:name="__RefHeading___Toc630627_2281741623"/>
      <w:bookmarkStart w:id="133" w:name="_Toc50"/>
      <w:bookmarkEnd w:id="132"/>
      <w:r>
        <w:rPr>
          <w:rtl w:val="true"/>
        </w:rPr>
        <w:t>ز</w:t>
      </w:r>
      <w:r>
        <w:rPr>
          <w:rtl w:val="true"/>
        </w:rPr>
        <w:t xml:space="preserve">) </w:t>
      </w:r>
      <w:r>
        <w:rPr>
          <w:rtl w:val="true"/>
        </w:rPr>
        <w:t>رقابت</w:t>
      </w:r>
      <w:bookmarkEnd w:id="133"/>
    </w:p>
    <w:p>
      <w:pPr>
        <w:pStyle w:val="BookText"/>
        <w:rPr/>
      </w:pPr>
      <w:r>
        <w:rPr>
          <w:rFonts w:ascii="IRNazanin" w:hAnsi="IRNazanin" w:eastAsia="IRNazanin"/>
          <w:color w:val="111111"/>
          <w:sz w:val="28"/>
          <w:sz w:val="28"/>
          <w:szCs w:val="28"/>
          <w:rtl w:val="true"/>
          <w:lang w:bidi="fa-IR"/>
        </w:rPr>
        <w:t>نوجوان و جوان برای نشان دادن جایگاه خود به دیگران، در بازی، تحصیل و کارهای روزانه، با هم سالانش به رقابت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زیاده روی در رقابت فردی، او را از رسیدن به معیارهای درست برای رشد، باز می دارد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34" w:name="__RefHeading___Toc630629_2281741623"/>
      <w:bookmarkStart w:id="135" w:name="_Toc51"/>
      <w:bookmarkEnd w:id="134"/>
      <w:r>
        <w:rPr/>
        <w:t>5</w:t>
      </w:r>
      <w:r>
        <w:rPr>
          <w:rtl w:val="true"/>
        </w:rPr>
        <w:t xml:space="preserve">. </w:t>
      </w:r>
      <w:r>
        <w:rPr>
          <w:rtl w:val="true"/>
        </w:rPr>
        <w:t>گرایش های دینی</w:t>
      </w:r>
      <w:bookmarkEnd w:id="1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دینی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تصوّر برخی، نوجوانان به دین و مذهب علاقه دارند و به نقش </w:t>
      </w:r>
      <w:bookmarkStart w:id="136" w:name="pg3715_26392"/>
    </w:p>
    <w:p>
      <w:pPr>
        <w:pStyle w:val="BookText"/>
        <w:rPr/>
      </w:pPr>
      <w:bookmarkEnd w:id="136"/>
      <w:r>
        <w:rPr>
          <w:rFonts w:ascii="IRNazanin" w:hAnsi="IRNazanin" w:eastAsia="IRNazanin"/>
          <w:color w:val="111111"/>
          <w:sz w:val="28"/>
          <w:sz w:val="28"/>
          <w:szCs w:val="28"/>
          <w:rtl w:val="true"/>
          <w:lang w:bidi="fa-IR"/>
        </w:rPr>
        <w:t>مهم دین در زندگی شان آگاهند؛ در مراسم دینی حضور فعّال دارند و درباره مفاهیم دینی از بزرگ ترها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دوره نوجوانی را دوران تردید دینی نامیده اند؛ زیرا در این سال ها، نوجوان می خواهد باورهایش را از نو بسازد، از تقلید کورکورانه بیرون آید و با استدلال عقلانی در باورهای خود تجدیدنظر کند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37" w:name="__RefHeading___Toc630631_2281741623"/>
      <w:bookmarkStart w:id="138" w:name="_Toc52"/>
      <w:bookmarkEnd w:id="137"/>
      <w:r>
        <w:rPr/>
        <w:t>6</w:t>
      </w:r>
      <w:r>
        <w:rPr>
          <w:rtl w:val="true"/>
        </w:rPr>
        <w:t xml:space="preserve">. </w:t>
      </w:r>
      <w:r>
        <w:rPr>
          <w:rtl w:val="true"/>
        </w:rPr>
        <w:t>علاقه به محیط مناسب برای رشد ذهنی</w:t>
      </w:r>
      <w:bookmarkEnd w:id="1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محیط مناسب برای رشد ذهنی</w:t>
      </w:r>
    </w:p>
    <w:p>
      <w:pPr>
        <w:pStyle w:val="BookText"/>
        <w:rPr/>
      </w:pPr>
      <w:r>
        <w:rPr>
          <w:rFonts w:ascii="IRNazanin" w:hAnsi="IRNazanin" w:eastAsia="IRNazanin"/>
          <w:color w:val="111111"/>
          <w:sz w:val="28"/>
          <w:sz w:val="28"/>
          <w:szCs w:val="28"/>
          <w:rtl w:val="true"/>
          <w:lang w:bidi="fa-IR"/>
        </w:rPr>
        <w:t>نوجوان و جوان در پی محیطی است تا در آن، به رشد ذهنی دست یابد و نوآوری های خود را نشان دهد تا رفتارش مورد تأیید قرار گیرد</w:t>
      </w:r>
      <w:r>
        <w:rPr>
          <w:rFonts w:eastAsia="IRNazanin" w:cs="IRNazanin"/>
          <w:color w:val="111111"/>
          <w:sz w:val="28"/>
          <w:szCs w:val="28"/>
          <w:rtl w:val="true"/>
          <w:lang w:bidi="fa-IR"/>
        </w:rPr>
        <w:t>.</w:t>
      </w:r>
    </w:p>
    <w:p>
      <w:pPr>
        <w:pStyle w:val="Heading5"/>
        <w:numPr>
          <w:ilvl w:val="4"/>
          <w:numId w:val="1"/>
        </w:numPr>
        <w:rPr/>
      </w:pPr>
      <w:bookmarkStart w:id="139" w:name="__RefHeading___Toc630633_2281741623"/>
      <w:bookmarkStart w:id="140" w:name="_Toc53"/>
      <w:bookmarkEnd w:id="139"/>
      <w:r>
        <w:rPr/>
        <w:t>7</w:t>
      </w:r>
      <w:r>
        <w:rPr>
          <w:rtl w:val="true"/>
        </w:rPr>
        <w:t xml:space="preserve">. </w:t>
      </w:r>
      <w:r>
        <w:rPr>
          <w:rtl w:val="true"/>
        </w:rPr>
        <w:t>حبّ ذات</w:t>
      </w:r>
      <w:bookmarkEnd w:id="1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ذات</w:t>
      </w:r>
    </w:p>
    <w:p>
      <w:pPr>
        <w:pStyle w:val="BookText"/>
        <w:rPr/>
      </w:pPr>
      <w:r>
        <w:rPr>
          <w:rFonts w:ascii="IRNazanin" w:hAnsi="IRNazanin" w:eastAsia="IRNazanin"/>
          <w:color w:val="111111"/>
          <w:sz w:val="28"/>
          <w:sz w:val="28"/>
          <w:szCs w:val="28"/>
          <w:rtl w:val="true"/>
          <w:lang w:bidi="fa-IR"/>
        </w:rPr>
        <w:t>موجودات جهان هستی، یک ویژگی مشترک به نام حبّ ذات دارند؛ یعنی خودشان را دوست دارند و اگر چیزی قصد آسیب رساندن به آن ها را داشته باشد، از خود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چنین است و از کودکی این صفت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تربیت کودکان، نوجوانان و جوانان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کتک زدن به هیچ وجه برای تربیت مؤثّر نیست و سرزنش و ناسزاگویی به آنان نیز سودی نمی بخشد؛ چون برضد حب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کاری کنیم که در ایشان تأثیرگذار باشد، باید در حبّ ذاتشان تأثیر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عاطفه با حب ذات همگون و خشونت با حبّ ذات ناهمگون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41" w:name="__RefHeading___Toc630635_2281741623"/>
      <w:bookmarkStart w:id="142" w:name="_Toc54"/>
      <w:bookmarkEnd w:id="141"/>
      <w:r>
        <w:rPr/>
        <w:t>8</w:t>
      </w:r>
      <w:r>
        <w:rPr>
          <w:rtl w:val="true"/>
        </w:rPr>
        <w:t xml:space="preserve">. </w:t>
      </w:r>
      <w:r>
        <w:rPr>
          <w:rtl w:val="true"/>
        </w:rPr>
        <w:t>الگوپذیری</w:t>
      </w:r>
      <w:bookmarkEnd w:id="1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الگوپذیری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غریزه نیرومندی است که از کودکی آغاز می شود و در پنج تا شش سالگی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این سن، افزون بر تقلید در </w:t>
      </w:r>
      <w:bookmarkStart w:id="143" w:name="pg3715_26394"/>
    </w:p>
    <w:p>
      <w:pPr>
        <w:pStyle w:val="BookText"/>
        <w:rPr/>
      </w:pPr>
      <w:bookmarkEnd w:id="143"/>
      <w:r>
        <w:rPr>
          <w:rFonts w:ascii="IRNazanin" w:hAnsi="IRNazanin" w:eastAsia="IRNazanin"/>
          <w:color w:val="111111"/>
          <w:sz w:val="28"/>
          <w:sz w:val="28"/>
          <w:szCs w:val="28"/>
          <w:rtl w:val="true"/>
          <w:lang w:bidi="fa-IR"/>
        </w:rPr>
        <w:t xml:space="preserve">خوردن، لباس پوشیدن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های روانی را نیز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ترسو بودن یا شجاعت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کسی که مورد تقلید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در برابر کودکان، مواظب کارها و رفتارهای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آینه، تا هنگامی که کسی در برابرش باشد، تصویر را نشان می دهد، ولی ذهن انسان قوی تر از آینه است و با از میان رفتن فرد، هم چنان تصویر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پدر و مادر در این امر نقش بسزایی دارند؛ چون این غریزه در دوران نوجوانی نیز به فعالیّت خود ادامه می دهد و نوجوان افزون بر مربیان و پدر و مادر، تا اندازه زیادی به تقلید از هم سالان خویش گرایش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تقلید در نوجوان از دوازده سالگی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 سالان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ویژگی درسی یا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کردن یا منظم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بیشتر در پسران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مرحله باید بدان توجّه کرد، انواع تقلید است که گاهی کورکورانه و گاهی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کورکورانه، تقلیدگر از هر عمل زیان آور یا سودمندی، ناآگاهانه پیروی می کند، ولی در تقلید آگاهانه تقلیدگر، نکات مثبت الگویش را انتخاب و از آن پیروی می کند و کردارهای ناشایست را تشخیص می دهد و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 و مادر و مربیان باید نوجوانان و جوانان را آگاه سازند که در مسایل زندگی، کورکورانه تقلید نکنند؛ زیرا چنین تقلیدی به نابودی شخصیت فرد می انجامد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44" w:name="__RefHeading___Toc630637_2281741623"/>
      <w:bookmarkStart w:id="145" w:name="_Toc55"/>
      <w:bookmarkEnd w:id="144"/>
      <w:r>
        <w:rPr/>
        <w:t>9</w:t>
      </w:r>
      <w:r>
        <w:rPr>
          <w:rtl w:val="true"/>
        </w:rPr>
        <w:t xml:space="preserve">. </w:t>
      </w:r>
      <w:r>
        <w:rPr>
          <w:rtl w:val="true"/>
        </w:rPr>
        <w:t>افتخار به شخصیّت</w:t>
      </w:r>
      <w:bookmarkEnd w:id="14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شخصیّت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طلبی یکی از گرایش های غریزی بشر به شمار می رود که در نسل جوان بسیار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به نوع لباس، آرایش مو و نوع </w:t>
      </w:r>
      <w:bookmarkStart w:id="146" w:name="pg3715_26396"/>
    </w:p>
    <w:p>
      <w:pPr>
        <w:pStyle w:val="BookText"/>
        <w:rPr/>
      </w:pPr>
      <w:bookmarkEnd w:id="146"/>
      <w:r>
        <w:rPr>
          <w:rFonts w:ascii="IRNazanin" w:hAnsi="IRNazanin" w:eastAsia="IRNazanin"/>
          <w:color w:val="111111"/>
          <w:sz w:val="28"/>
          <w:sz w:val="28"/>
          <w:szCs w:val="28"/>
          <w:rtl w:val="true"/>
          <w:lang w:bidi="fa-IR"/>
        </w:rPr>
        <w:t>واکنش هایش در برخوردها افتخار می کند و به اصطلاح در جمع هم سالان خود قیافه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ابراز شخصیّت و خودنمایی می پردازد تا بفهماند که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پدر و مادر باید با برخورد مناسب و احترام به شخصیّت نوجوان، او را در برگزیدن لباس های مناسب و نوع برخوردهایش هدایت کنند</w:t>
      </w:r>
      <w:r>
        <w:rPr>
          <w:rFonts w:eastAsia="IRNazanin" w:cs="IRNazanin"/>
          <w:color w:val="111111"/>
          <w:sz w:val="28"/>
          <w:szCs w:val="28"/>
          <w:rtl w:val="true"/>
          <w:lang w:bidi="fa-IR"/>
        </w:rPr>
        <w:t>.</w:t>
      </w:r>
    </w:p>
    <w:p>
      <w:pPr>
        <w:pStyle w:val="Heading5"/>
        <w:numPr>
          <w:ilvl w:val="4"/>
          <w:numId w:val="1"/>
        </w:numPr>
        <w:rPr/>
      </w:pPr>
      <w:bookmarkStart w:id="147" w:name="__RefHeading___Toc630639_2281741623"/>
      <w:bookmarkStart w:id="148" w:name="_Toc56"/>
      <w:bookmarkEnd w:id="147"/>
      <w:r>
        <w:rPr/>
        <w:t>10</w:t>
      </w:r>
      <w:r>
        <w:rPr>
          <w:rtl w:val="true"/>
        </w:rPr>
        <w:t xml:space="preserve">. </w:t>
      </w:r>
      <w:r>
        <w:rPr>
          <w:rtl w:val="true"/>
        </w:rPr>
        <w:t>میل به آزادی</w:t>
      </w:r>
      <w:bookmarkEnd w:id="14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آزادی</w:t>
      </w:r>
    </w:p>
    <w:p>
      <w:pPr>
        <w:pStyle w:val="BookText"/>
        <w:rPr/>
      </w:pPr>
      <w:r>
        <w:rPr>
          <w:rFonts w:ascii="IRNazanin" w:hAnsi="IRNazanin" w:eastAsia="IRNazanin"/>
          <w:color w:val="111111"/>
          <w:sz w:val="28"/>
          <w:sz w:val="28"/>
          <w:szCs w:val="28"/>
          <w:rtl w:val="true"/>
          <w:lang w:bidi="fa-IR"/>
        </w:rPr>
        <w:t>یکی از گرایش ها و ویژگی هایی که در این دوران شدّت می یابد، میل به آزادی بی مرز و بی 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قراردادهای اجتماعی را نادیده بگیرد و در راه برآوردن امیال خویش، از آزادی های بی رویه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آزادی های بی قید و شرط به کج روی ها و مشکلات خواهد انجامید، باید با روش های درست و گفت وگوهای دوستانه نظارت گردد</w:t>
      </w:r>
      <w:r>
        <w:rPr>
          <w:rFonts w:eastAsia="IRNazanin" w:cs="IRNazanin"/>
          <w:color w:val="111111"/>
          <w:sz w:val="28"/>
          <w:szCs w:val="28"/>
          <w:rtl w:val="true"/>
          <w:lang w:bidi="fa-IR"/>
        </w:rPr>
        <w:t>.</w:t>
      </w:r>
    </w:p>
    <w:p>
      <w:pPr>
        <w:pStyle w:val="Heading5"/>
        <w:numPr>
          <w:ilvl w:val="4"/>
          <w:numId w:val="1"/>
        </w:numPr>
        <w:rPr/>
      </w:pPr>
      <w:bookmarkStart w:id="149" w:name="__RefHeading___Toc630641_2281741623"/>
      <w:bookmarkStart w:id="150" w:name="_Toc57"/>
      <w:bookmarkEnd w:id="149"/>
      <w:r>
        <w:rPr/>
        <w:t>11</w:t>
      </w:r>
      <w:r>
        <w:rPr>
          <w:rtl w:val="true"/>
        </w:rPr>
        <w:t xml:space="preserve">. </w:t>
      </w:r>
      <w:r>
        <w:rPr>
          <w:rtl w:val="true"/>
        </w:rPr>
        <w:t>تعادل اجتماعی</w:t>
      </w:r>
      <w:bookmarkEnd w:id="15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اجتماعی</w:t>
      </w:r>
    </w:p>
    <w:p>
      <w:pPr>
        <w:pStyle w:val="BookText"/>
        <w:rPr/>
      </w:pPr>
      <w:r>
        <w:rPr>
          <w:rFonts w:ascii="IRNazanin" w:hAnsi="IRNazanin" w:eastAsia="IRNazanin"/>
          <w:color w:val="111111"/>
          <w:sz w:val="28"/>
          <w:sz w:val="28"/>
          <w:szCs w:val="28"/>
          <w:rtl w:val="true"/>
          <w:lang w:bidi="fa-IR"/>
        </w:rPr>
        <w:t>تعادل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منفی؛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ویژگی های اجتماعی منفی در نوجوان و جوان پرورش یابد، او در همان ویژگی ها به تعادل می رسد و چنان چه ویژگی های اجتماعی مثبت در او پرورش یابد، در همان مشخصه ها به تعادل خواهد رسید؛ یعنی نوجوان در دوران دبیرستان، در هر کدام از دو حالت یاد شده به تعادل برسد، در همان تعادل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تعادل، هم چنان تغییرناپذیر باقی می ماند</w:t>
      </w:r>
      <w:r>
        <w:rPr>
          <w:rFonts w:eastAsia="IRNazanin" w:cs="IRNazanin"/>
          <w:color w:val="111111"/>
          <w:sz w:val="28"/>
          <w:szCs w:val="28"/>
          <w:rtl w:val="true"/>
          <w:lang w:bidi="fa-IR"/>
        </w:rPr>
        <w:t>.</w:t>
      </w:r>
    </w:p>
    <w:p>
      <w:pPr>
        <w:pStyle w:val="Heading5"/>
        <w:numPr>
          <w:ilvl w:val="4"/>
          <w:numId w:val="1"/>
        </w:numPr>
        <w:rPr/>
      </w:pPr>
      <w:bookmarkStart w:id="151" w:name="__RefHeading___Toc630643_2281741623"/>
      <w:bookmarkStart w:id="152" w:name="_Toc58"/>
      <w:bookmarkEnd w:id="151"/>
      <w:r>
        <w:rPr/>
        <w:t>12</w:t>
      </w:r>
      <w:r>
        <w:rPr>
          <w:rtl w:val="true"/>
        </w:rPr>
        <w:t xml:space="preserve">. </w:t>
      </w:r>
      <w:r>
        <w:rPr>
          <w:rtl w:val="true"/>
        </w:rPr>
        <w:t>دگرگونی در ویژگی های جسمانی</w:t>
      </w:r>
      <w:bookmarkEnd w:id="152"/>
    </w:p>
    <w:p>
      <w:pPr>
        <w:pStyle w:val="Heading6"/>
        <w:numPr>
          <w:ilvl w:val="5"/>
          <w:numId w:val="1"/>
        </w:numPr>
        <w:rPr/>
      </w:pPr>
      <w:bookmarkStart w:id="153" w:name="__RefHeading___Toc630645_2281741623"/>
      <w:bookmarkStart w:id="154" w:name="_Toc59"/>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در ویژگی های جسمانی</w:t>
      </w:r>
      <w:bookmarkStart w:id="155" w:name="pg3715_26398"/>
    </w:p>
    <w:p>
      <w:pPr>
        <w:pStyle w:val="BookText"/>
        <w:rPr/>
      </w:pPr>
      <w:bookmarkEnd w:id="155"/>
      <w:r>
        <w:rPr>
          <w:rFonts w:ascii="IRNazanin" w:hAnsi="IRNazanin" w:eastAsia="IRNazanin"/>
          <w:color w:val="111111"/>
          <w:sz w:val="28"/>
          <w:sz w:val="28"/>
          <w:szCs w:val="28"/>
          <w:rtl w:val="true"/>
          <w:lang w:bidi="fa-IR"/>
        </w:rPr>
        <w:t>میزان رشد در دوران کودکی به ویژه در نوجوانی و جوانی در بالاترین 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نخست، رشد جسمانی نوجوانان و جوانان را با عنوان بلوغ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ویژگی های غریزه جنسی در این دوران می پردازیم</w:t>
      </w:r>
      <w:r>
        <w:rPr>
          <w:rFonts w:eastAsia="IRNazanin" w:cs="IRNazanin"/>
          <w:color w:val="111111"/>
          <w:sz w:val="28"/>
          <w:szCs w:val="28"/>
          <w:rtl w:val="true"/>
          <w:lang w:bidi="fa-IR"/>
        </w:rPr>
        <w:t>:</w:t>
      </w:r>
    </w:p>
    <w:p>
      <w:pPr>
        <w:pStyle w:val="Heading6"/>
        <w:numPr>
          <w:ilvl w:val="5"/>
          <w:numId w:val="1"/>
        </w:numPr>
        <w:rPr/>
      </w:pPr>
      <w:bookmarkStart w:id="156" w:name="__RefHeading___Toc630647_2281741623"/>
      <w:bookmarkStart w:id="157" w:name="_Toc60"/>
      <w:bookmarkEnd w:id="156"/>
      <w:r>
        <w:rPr>
          <w:rtl w:val="true"/>
        </w:rPr>
        <w:t>بلوغ و دگرگونی های آن</w:t>
      </w:r>
      <w:bookmarkEnd w:id="157"/>
    </w:p>
    <w:p>
      <w:pPr>
        <w:pStyle w:val="BookText"/>
        <w:rPr/>
      </w:pPr>
      <w:r>
        <w:rPr>
          <w:rFonts w:ascii="IRNazanin" w:hAnsi="IRNazanin" w:eastAsia="IRNazanin"/>
          <w:color w:val="111111"/>
          <w:sz w:val="28"/>
          <w:sz w:val="28"/>
          <w:szCs w:val="28"/>
          <w:rtl w:val="true"/>
          <w:lang w:bidi="fa-IR"/>
        </w:rPr>
        <w:t>بلوغ به معنای رسیدن و کامل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رسیدن به سن نوجوانی و جوانی را بلوغ نامیده اند؛ چون با رسیدن به این دوران، رشد بسیاری از اعضا، کامل می شود و دگرگونی های جسمانی، عاطفی و عقلانی در وجود فرد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رشد جسمانی، استخوان بندی نوجوان سرعت می گیرد، اعضا و اندامش ناهمگون می شود، حرکت های ناشیانه از او سر می زند و غُدد و هورمون های جنسی شکوفا می شوند</w:t>
      </w:r>
      <w:r>
        <w:rPr>
          <w:rFonts w:eastAsia="IRNazanin" w:cs="IRNazanin"/>
          <w:color w:val="111111"/>
          <w:sz w:val="28"/>
          <w:szCs w:val="28"/>
          <w:rtl w:val="true"/>
          <w:lang w:bidi="fa-IR"/>
        </w:rPr>
        <w:t>.</w:t>
      </w:r>
    </w:p>
    <w:p>
      <w:pPr>
        <w:pStyle w:val="Heading6"/>
        <w:numPr>
          <w:ilvl w:val="5"/>
          <w:numId w:val="1"/>
        </w:numPr>
        <w:rPr/>
      </w:pPr>
      <w:bookmarkStart w:id="158" w:name="__RefHeading___Toc630649_2281741623"/>
      <w:bookmarkStart w:id="159" w:name="_Toc61"/>
      <w:bookmarkEnd w:id="158"/>
      <w:r>
        <w:rPr>
          <w:rtl w:val="true"/>
        </w:rPr>
        <w:t>غریزه جنسی</w:t>
      </w:r>
      <w:bookmarkEnd w:id="159"/>
    </w:p>
    <w:p>
      <w:pPr>
        <w:pStyle w:val="BookText"/>
        <w:rPr/>
      </w:pPr>
      <w:r>
        <w:rPr>
          <w:rFonts w:ascii="IRNazanin" w:hAnsi="IRNazanin" w:eastAsia="IRNazanin"/>
          <w:color w:val="111111"/>
          <w:sz w:val="28"/>
          <w:sz w:val="28"/>
          <w:szCs w:val="28"/>
          <w:rtl w:val="true"/>
          <w:lang w:bidi="fa-IR"/>
        </w:rPr>
        <w:t>غریزه جنسی یکی از غرایز نیرومند و حسّاس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در حیات روانی و جسمانی انسان،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 حتی بیماری های جسمانی و روانی انسان از این غریزه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به گونه ای درست و با روشی عاقلانه پرورش یابد، زندگی آسایش می یابد و اگر در مسیر افراط یا تفریط قرار گیرد، ممکن است صدها ضایعه جسمانی و روانی در پی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مربیانِ حساس به آینده نسل جوان، نمی توانند نسبت به این غریزه بی تفاوت باشند و چون تربیت درست میل جنسی یکی از دشوارترین و حساس ترین انواع تربیت است، باید با دقّت کامل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پدر و مادر وظیفه دارند با به دست آوردن آگاهی های </w:t>
      </w:r>
      <w:bookmarkStart w:id="160" w:name="pg3715_26400"/>
    </w:p>
    <w:p>
      <w:pPr>
        <w:pStyle w:val="BookText"/>
        <w:rPr/>
      </w:pPr>
      <w:bookmarkEnd w:id="160"/>
      <w:r>
        <w:rPr>
          <w:rFonts w:ascii="IRNazanin" w:hAnsi="IRNazanin" w:eastAsia="IRNazanin"/>
          <w:color w:val="111111"/>
          <w:sz w:val="28"/>
          <w:sz w:val="28"/>
          <w:szCs w:val="28"/>
          <w:rtl w:val="true"/>
          <w:lang w:bidi="fa-IR"/>
        </w:rPr>
        <w:t>لازم از دگرگونی های این سال ها، با روشی دوستانه و بدون هیچ گونه تحریک، این مسایل را برای نوجوانان شرح دهند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پدر و مادر باید این نکته را به خاطر داشته باشند که اگر مسایل مربوط به بلوغ را خود، برای نوجوانان بازگو نکنند، آنان برای به دست آوردن آگاهی هایی در این زمینه، به دوستان ناباب مراجعه می کنند که این مسأله به انحراف آنان خواهد انجامید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61" w:name="__RefHeading___Toc630651_2281741623"/>
      <w:bookmarkStart w:id="162" w:name="_Toc62"/>
      <w:bookmarkEnd w:id="161"/>
      <w:r>
        <w:rPr>
          <w:rtl w:val="true"/>
        </w:rPr>
        <w:t>آسیب های نسل نوجوان و جوان</w:t>
      </w:r>
      <w:bookmarkEnd w:id="162"/>
    </w:p>
    <w:p>
      <w:pPr>
        <w:pStyle w:val="BookText"/>
        <w:rPr/>
      </w:pPr>
      <w:r>
        <w:rPr>
          <w:rFonts w:ascii="IRNazanin" w:hAnsi="IRNazanin" w:eastAsia="IRNazanin"/>
          <w:color w:val="111111"/>
          <w:sz w:val="28"/>
          <w:sz w:val="28"/>
          <w:szCs w:val="28"/>
          <w:rtl w:val="true"/>
          <w:lang w:bidi="fa-IR"/>
        </w:rPr>
        <w:t>آسیب های نسل نوجوان و جوان</w:t>
      </w:r>
    </w:p>
    <w:p>
      <w:pPr>
        <w:pStyle w:val="BookText"/>
        <w:rPr/>
      </w:pPr>
      <w:r>
        <w:rPr>
          <w:rFonts w:ascii="IRNazanin" w:hAnsi="IRNazanin" w:eastAsia="IRNazanin"/>
          <w:color w:val="111111"/>
          <w:sz w:val="28"/>
          <w:sz w:val="28"/>
          <w:szCs w:val="28"/>
          <w:rtl w:val="true"/>
          <w:lang w:bidi="fa-IR"/>
        </w:rPr>
        <w:t>یکی از موارد ضروری، شناخت دغدغه های فکری نسل نوجوان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خواسته ها و دغدغه های آنان همیشه نشانه ناهنجاری نیست، بلکه گاه نشانه بیداری نیز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شناسایی دردها باید به درمان آن پرداخت و هنگام درمان نیز باید با آن، برخوردی مناسب و منطقی داشت؛ زیرا نداشتن برخورد منطقی و درست، نسل جوان را به کج روی های گوناگون از جمله کج فکری می کشاند و ممکن است آنان را به دامن مکتب ها و اندیشه های الحادی بکشاند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یکی از عوامل گرایش نسل جوان به مکتب های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مسیحیّت یا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غیر منطقی و نامعقول به نیازها و پرسش های این نسل و برخوردهای منفی با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این باور است که نباید آنان را از خود برانیم، بلکه باید بکوشیم برای پرسش های دینی و نیازهای اساسی آنان، پاسخ های معقول، منطقی و </w:t>
      </w:r>
      <w:bookmarkStart w:id="163" w:name="pg3715_26402"/>
    </w:p>
    <w:p>
      <w:pPr>
        <w:pStyle w:val="BookText"/>
        <w:rPr/>
      </w:pPr>
      <w:bookmarkEnd w:id="163"/>
      <w:r>
        <w:rPr>
          <w:rFonts w:ascii="IRNazanin" w:hAnsi="IRNazanin" w:eastAsia="IRNazanin"/>
          <w:color w:val="111111"/>
          <w:sz w:val="28"/>
          <w:sz w:val="28"/>
          <w:szCs w:val="28"/>
          <w:rtl w:val="true"/>
          <w:lang w:bidi="fa-IR"/>
        </w:rPr>
        <w:t>حقیقی بیابیم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اساسی این است که ما درد عقلی و فکری این نسل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این نسل، هرگونه اقدامی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درد باید به فکر درمان و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دیگران از راه شناختن نیازها، آرمان ها و دردهای این نسل و پاسخ درست به آن ها، آنان را منحرف کرده اند؛ مانند مکتب ماتریالیسم در ایران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بیشتر انحرافات دینی و اخلاقی نسل جوان را در لابه لای افکار و عقاید آنان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نسل از نظر مذهبی چنان که باید راهنمایی نشده است و از این نظر فوق العاده نیازمند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استاد مطهری، زایش و پیدایش پرسش های جدید و نیازهای تازه را نشانه کج روی و انحطاط و زاییده هوس ها و شهوت های نسل جوان نمی داند، بلکه آن را نشانه رشد و حیات یک جامعه زنده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اندیشمندان دینی به وظیفه خود در پاسخ گویی و رفع نیازهای این نسل به خوبی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استاد مطهری، خود، هیچ اندیشه و اندیشمندی را تکفیر و طرد نکرد، بلکه همواره آنان را به مناظره و مباحثه فرا می خواند و دیگران را پیوسته به این روش عقلانی سفارش می کرد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64" w:name="__RefHeading___Toc630653_2281741623"/>
      <w:bookmarkStart w:id="165" w:name="_Toc63"/>
      <w:bookmarkEnd w:id="164"/>
      <w:r>
        <w:rPr>
          <w:rtl w:val="true"/>
        </w:rPr>
        <w:t>عوامل ظهور ناهنجاری ها در نوجوانان و جوانان</w:t>
      </w:r>
      <w:bookmarkEnd w:id="165"/>
    </w:p>
    <w:p>
      <w:pPr>
        <w:pStyle w:val="Heading5"/>
        <w:numPr>
          <w:ilvl w:val="4"/>
          <w:numId w:val="1"/>
        </w:numPr>
        <w:rPr/>
      </w:pPr>
      <w:bookmarkStart w:id="166" w:name="__RefHeading___Toc630655_2281741623"/>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عوامل ظهور ناهنجاری ها در نوجوانان و جوانان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نکردن روحیه جوان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نامناسب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در روش تربیتی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طبقاتی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خانواده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کانون های دینی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دین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مشکلات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تساهل و تسامح</w:t>
      </w:r>
    </w:p>
    <w:p>
      <w:pPr>
        <w:pStyle w:val="Heading5"/>
        <w:numPr>
          <w:ilvl w:val="4"/>
          <w:numId w:val="1"/>
        </w:numPr>
        <w:rPr/>
      </w:pPr>
      <w:bookmarkStart w:id="168" w:name="__RefHeading___Toc630657_2281741623"/>
      <w:bookmarkStart w:id="169" w:name="_Toc65"/>
      <w:bookmarkEnd w:id="168"/>
      <w:r>
        <w:rPr/>
        <w:t>1</w:t>
      </w:r>
      <w:r>
        <w:rPr>
          <w:rtl w:val="true"/>
        </w:rPr>
        <w:t xml:space="preserve">. </w:t>
      </w:r>
      <w:r>
        <w:rPr>
          <w:rtl w:val="true"/>
        </w:rPr>
        <w:t>درک نکردن روحیه جوان</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نکردن روحیه جوان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جوانان و نیازهای آنان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جوانان افرادی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نتوانسته اند راه خود را برگزینند و تضاد در </w:t>
      </w:r>
      <w:bookmarkStart w:id="170" w:name="pg3715_26404"/>
    </w:p>
    <w:p>
      <w:pPr>
        <w:pStyle w:val="BookText"/>
        <w:rPr/>
      </w:pPr>
      <w:bookmarkEnd w:id="170"/>
      <w:r>
        <w:rPr>
          <w:rFonts w:ascii="IRNazanin" w:hAnsi="IRNazanin" w:eastAsia="IRNazanin"/>
          <w:color w:val="111111"/>
          <w:sz w:val="28"/>
          <w:sz w:val="28"/>
          <w:szCs w:val="28"/>
          <w:rtl w:val="true"/>
          <w:lang w:bidi="fa-IR"/>
        </w:rPr>
        <w:t>درون آن ها غوغا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دوران کودکی را پشت سر نهاده و هنوز به بزرگ سالی نرسیده اند، در برزخ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روحیه جوان را بشناسیم، باید برنامه های خانه، مدرسه و اجتماع را بر اساس آن روحیه تنظیم کنیم؛ چون در غیر این صورت، با واکنش منفی وی روبه رو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خانواده ای با دختر یا پسر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همان برخوردی را داشته باشد که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داشته است و کوچک شمردن و توهین های پیشین را در حق آنان روا دارد، آن نوجوان یا جوان به دلیل غرور و تحمّل ناپذیری این برخوردها، از خانه فراری می شود و به خیابان ها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نتوانند در خانه خود برای نوجوانان و جوانان محیط گرمی فراهم کنند، آنان نسبت به پدر و مادر بیگانه می شوند و این مسأله، زمینه را برای جوانان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پی بردن به روحیه آنان باید آگاهی کافی داشت و نباید روحیه جوانان را با معیارهای خود سنجید، بلکه باید خود را به سطح فکری آنان بُرد و بررسی و ارزیابی کرد</w:t>
      </w:r>
      <w:r>
        <w:rPr>
          <w:rFonts w:eastAsia="IRNazanin" w:cs="IRNazanin"/>
          <w:color w:val="111111"/>
          <w:sz w:val="28"/>
          <w:szCs w:val="28"/>
          <w:rtl w:val="true"/>
          <w:lang w:bidi="fa-IR"/>
        </w:rPr>
        <w:t>.</w:t>
      </w:r>
    </w:p>
    <w:p>
      <w:pPr>
        <w:pStyle w:val="Heading5"/>
        <w:numPr>
          <w:ilvl w:val="4"/>
          <w:numId w:val="1"/>
        </w:numPr>
        <w:rPr/>
      </w:pPr>
      <w:bookmarkStart w:id="171" w:name="__RefHeading___Toc630659_2281741623"/>
      <w:bookmarkStart w:id="172" w:name="_Toc66"/>
      <w:bookmarkEnd w:id="171"/>
      <w:r>
        <w:rPr/>
        <w:t>2</w:t>
      </w:r>
      <w:r>
        <w:rPr>
          <w:rtl w:val="true"/>
        </w:rPr>
        <w:t xml:space="preserve">. </w:t>
      </w:r>
      <w:r>
        <w:rPr>
          <w:rtl w:val="true"/>
        </w:rPr>
        <w:t>الگوهای نامناسب</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نامناسب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کارهای ناشایست کسانی است که نسل جوان به عنوان الگو بدان ها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مهم و خطرناک است و عامل انحراف جوانان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هنوز پختگی لازم را ندارد و به آن حد از شناخت نرسیده است تا حساب ها را از هم جدا کند و لغزش افراد را به حساب خود آن ها بگذارد نه دین و مذهب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محض دیدن خلاف و اشتباه در کارهای الگوها، آن را به حساب دین و حکومت دینی می گذارد و با فرو ریختن یک باره تمام دیدگاه ها و </w:t>
      </w:r>
      <w:bookmarkStart w:id="173" w:name="pg3715_26406"/>
    </w:p>
    <w:p>
      <w:pPr>
        <w:pStyle w:val="BookText"/>
        <w:rPr/>
      </w:pPr>
      <w:bookmarkEnd w:id="173"/>
      <w:r>
        <w:rPr>
          <w:rFonts w:ascii="IRNazanin" w:hAnsi="IRNazanin" w:eastAsia="IRNazanin"/>
          <w:color w:val="111111"/>
          <w:sz w:val="28"/>
          <w:sz w:val="28"/>
          <w:szCs w:val="28"/>
          <w:rtl w:val="true"/>
          <w:lang w:bidi="fa-IR"/>
        </w:rPr>
        <w:t>آرزوهایش به همه چیز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 لغزش الگو خطرناک ترین وضع برای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افرادی که دین و آموزه های مذهبی کاملاً برایشان جا افتاده باشد، این مسایل دشواری ایجاد نمی کند؛ زیرا آنان می دانند که هر شخصی ممکن است دچار خطا و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هوای نفس بر شخص غالب شود و کارهایی را بر خلاف دین و مذهب انجام دهد که کارهای چنین فردی را نباید به حساب دین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جوانی که تازه به دین روی آورده و بدان معتقد شده است و در این راه از الگوهای مذهبی پیروی می کند، کارهای ناشایست الگوها را به حساب دین می گذارد و کارهای شخص الگو را تمام دین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 توان گفت که الگوهای زنده و مشهور باید در مورد هدایت نسل نو، احساس مسؤولیّت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به اصالت دین جدا از کارهای دین داران باید به نسل جوان، تفهیم شود</w:t>
      </w:r>
      <w:r>
        <w:rPr>
          <w:rFonts w:eastAsia="IRNazanin" w:cs="IRNazanin"/>
          <w:color w:val="111111"/>
          <w:sz w:val="28"/>
          <w:szCs w:val="28"/>
          <w:rtl w:val="true"/>
          <w:lang w:bidi="fa-IR"/>
        </w:rPr>
        <w:t>.</w:t>
      </w:r>
    </w:p>
    <w:p>
      <w:pPr>
        <w:pStyle w:val="Heading5"/>
        <w:numPr>
          <w:ilvl w:val="4"/>
          <w:numId w:val="1"/>
        </w:numPr>
        <w:rPr/>
      </w:pPr>
      <w:bookmarkStart w:id="174" w:name="__RefHeading___Toc630661_2281741623"/>
      <w:bookmarkStart w:id="175" w:name="_Toc67"/>
      <w:bookmarkEnd w:id="174"/>
      <w:r>
        <w:rPr/>
        <w:t>3</w:t>
      </w:r>
      <w:r>
        <w:rPr>
          <w:rtl w:val="true"/>
        </w:rPr>
        <w:t xml:space="preserve">. </w:t>
      </w:r>
      <w:r>
        <w:rPr>
          <w:rtl w:val="true"/>
        </w:rPr>
        <w:t>تضاد در روش تربیتی</w:t>
      </w:r>
      <w:bookmarkEnd w:id="1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در روش تربیتی</w:t>
      </w:r>
    </w:p>
    <w:p>
      <w:pPr>
        <w:pStyle w:val="BookText"/>
        <w:rPr/>
      </w:pPr>
      <w:r>
        <w:rPr>
          <w:rFonts w:ascii="IRNazanin" w:hAnsi="IRNazanin" w:eastAsia="IRNazanin"/>
          <w:color w:val="111111"/>
          <w:sz w:val="28"/>
          <w:sz w:val="28"/>
          <w:szCs w:val="28"/>
          <w:rtl w:val="true"/>
          <w:lang w:bidi="fa-IR"/>
        </w:rPr>
        <w:t>تربیت در هر یک از محیط های خانواده، آموزشگاه و جامعه به گونه ای است که جوان در گزینش هر یک از آن ها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بحثی به نام یادگیری های شرطی است که بازتاب شرطی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صندوق همسان درست کردند؛ هریک دری داشت که با چرخاندن دستگیره ای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صندوق ها، مقداری گوشت قرار دادند و صندوق دیگر را به برق ضعیفی متّصل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گربه ای را رها کردند که به سراغ صندوق ها برود، گربه در تماس با صندوق برق دار، به دلیل برق گرفتگی فرار کرد و به سوی صندوق دیگر رفت و با چرخاندن دستگیره، در آن را گشود و گوشت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76" w:name="pg3715_26408"/>
    </w:p>
    <w:p>
      <w:pPr>
        <w:pStyle w:val="BookText"/>
        <w:rPr/>
      </w:pPr>
      <w:bookmarkEnd w:id="176"/>
      <w:r>
        <w:rPr>
          <w:rFonts w:ascii="IRNazanin" w:hAnsi="IRNazanin" w:eastAsia="IRNazanin"/>
          <w:color w:val="111111"/>
          <w:sz w:val="28"/>
          <w:sz w:val="28"/>
          <w:szCs w:val="28"/>
          <w:rtl w:val="true"/>
          <w:lang w:bidi="fa-IR"/>
        </w:rPr>
        <w:t>عمل هر روز در ساعت معیّنی انجام می گرفت و گربه عادت کرد که پیاپی و همیشه به سراغ صندوقی برود که گوشت دارد و گوشت های داخل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اطّلاع گربه، جای صندوق ها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به محض ورود، به عادت همیشگی، به سراغ صندوقچه ای رفت که هر روز درون آن گوشت بود، ولی ناگهان دچار برق گرفتگی شد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خواست به سراغ صندوق دیگر برود، ولی چون از آن صندوق نیز از پیش خاطره بدی داشت، دچار هیجان و سردرگمی شد و راه فرار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گونه آزمایش ها، درباره مسأله تربیت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انتخاب و یادگیری ها دچار تضاد شود، تعادل روانی اش را از دست می دهد و به حالت های گیج کننده و ناهنجار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شیوه تربیت خانه، مدرسه و جامعه باهم متفاوت و متضاد باشد، افراد به ویژه نسل جوان، دچار تردید و سردرگمی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و مادر در منزل همواره از مال و ثروت و تجمّلات صحبت کنند و آن ها را معیار بدانند و برعکس، آموزگاران در مدرسه از معنویات بگویند و ارزش را در فضیلت و تقوا بدانند نه مال و ثروت؛ چنین فردی به دلیل این که به هر دو محیط علاقه مند است نمی تواند راه درست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حالت سردرگمی و گیجی، می ماند که وضع بسیار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کوشید تا نظام پرورشی در محیط های خانه، مدرسه و جامعه یکسان عمل کنند و در یک جهت قرار گیرند</w:t>
      </w:r>
      <w:r>
        <w:rPr>
          <w:rFonts w:eastAsia="IRNazanin" w:cs="IRNazanin"/>
          <w:color w:val="111111"/>
          <w:sz w:val="28"/>
          <w:szCs w:val="28"/>
          <w:rtl w:val="true"/>
          <w:lang w:bidi="fa-IR"/>
        </w:rPr>
        <w:t>.</w:t>
      </w:r>
    </w:p>
    <w:p>
      <w:pPr>
        <w:pStyle w:val="Heading5"/>
        <w:numPr>
          <w:ilvl w:val="4"/>
          <w:numId w:val="1"/>
        </w:numPr>
        <w:rPr/>
      </w:pPr>
      <w:bookmarkStart w:id="177" w:name="__RefHeading___Toc630663_2281741623"/>
      <w:bookmarkStart w:id="178" w:name="_Toc68"/>
      <w:bookmarkEnd w:id="177"/>
      <w:r>
        <w:rPr/>
        <w:t>4</w:t>
      </w:r>
      <w:r>
        <w:rPr>
          <w:rtl w:val="true"/>
        </w:rPr>
        <w:t xml:space="preserve">. </w:t>
      </w:r>
      <w:r>
        <w:rPr>
          <w:rtl w:val="true"/>
        </w:rPr>
        <w:t>فاصله طبقاتی</w:t>
      </w:r>
      <w:bookmarkEnd w:id="1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طبقاتی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اقتصاد را زیر بنا نمی داند و در این مسأله نیز شکی نیست که </w:t>
      </w:r>
      <w:bookmarkStart w:id="179" w:name="pg3715_26410"/>
    </w:p>
    <w:p>
      <w:pPr>
        <w:pStyle w:val="BookText"/>
        <w:rPr/>
      </w:pPr>
      <w:bookmarkEnd w:id="179"/>
      <w:r>
        <w:rPr>
          <w:rFonts w:ascii="IRNazanin" w:hAnsi="IRNazanin" w:eastAsia="IRNazanin"/>
          <w:color w:val="111111"/>
          <w:sz w:val="28"/>
          <w:sz w:val="28"/>
          <w:szCs w:val="28"/>
          <w:rtl w:val="true"/>
          <w:lang w:bidi="fa-IR"/>
        </w:rPr>
        <w:t>اخلاق، معنویات، علم، اراده و تصمیمِ خود فرد است که می تواند زیر بنا قرار گیرد، ولی در عین حال، نقش اقتصاد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ای از کم ترین میزان رفاه برخوردار نباشد، ممکن است فرزندان این خانواده حالت سرکشی، شورش، نگرانی و ناهنجاری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ثروتمندان جامعه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جابر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الدّین و الدُنیا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یَسْتنکِفُ اَنْ یَتَعَلَّمَ و جوادٍ لا یَبْخَلُ بمعرُوفِه و فقیرٍ لا یَبیعُ آخِرَتَهُ بدنیاهُ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فاذا ضَیَّعَ العالِمُ عِلمَهُ استنکَفَ الجاهلُ اَن یَتَعَلَّمَ و اذا بَخَل الْغَنِی بِمَعروفه، باعَ الفقیرُ آخِرَتَهُ بِدُنیاهُ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دین و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به علم خود عمل کند؛ نادانی که از یادگیری کوتاهی نکند؛ ثروت مندی که در بذل و بخشش بخل نورزد؛ تهی دستی که آخرتش را به دنیایش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عالِمی از بخشیدن علم خودداری کرد، جاهل دیگر در پی یادگیری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ثروتمند هم بخل بورزد و به تهی دستان کمک نکند، فقیر و بی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رفع نیاز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آخرتش را به دنیایش خواهد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مسایل اقتصادی، هر کس باید در حدّ توان خود به یاری دیگران بشتابد تا آنان در دشواری های فقر و تنگ دستی، دچار بن بست نشوند و خدای ناکرده به شیوه های ناهنجار اخلاقی گرایش نیابند</w:t>
      </w:r>
      <w:r>
        <w:rPr>
          <w:rFonts w:eastAsia="IRNazanin" w:cs="IRNazanin"/>
          <w:color w:val="111111"/>
          <w:sz w:val="28"/>
          <w:szCs w:val="28"/>
          <w:rtl w:val="true"/>
          <w:lang w:bidi="fa-IR"/>
        </w:rPr>
        <w:t>.</w:t>
      </w:r>
    </w:p>
    <w:p>
      <w:pPr>
        <w:pStyle w:val="Heading5"/>
        <w:numPr>
          <w:ilvl w:val="4"/>
          <w:numId w:val="1"/>
        </w:numPr>
        <w:rPr/>
      </w:pPr>
      <w:bookmarkStart w:id="180" w:name="__RefHeading___Toc630665_2281741623"/>
      <w:bookmarkStart w:id="181" w:name="_Toc69"/>
      <w:bookmarkEnd w:id="180"/>
      <w:r>
        <w:rPr/>
        <w:t>5</w:t>
      </w:r>
      <w:r>
        <w:rPr>
          <w:rtl w:val="true"/>
        </w:rPr>
        <w:t xml:space="preserve">. </w:t>
      </w:r>
      <w:r>
        <w:rPr>
          <w:rtl w:val="true"/>
        </w:rPr>
        <w:t>کم توجّهی خانواده ها</w:t>
      </w:r>
      <w:bookmarkEnd w:id="1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خانواده 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مهم ترین عوامل بیرونی در ناهنجاری نوجوانان و جوانان، به کم توجهی یا بی توجهی برخی خانواده ها به تربیت دینی فرزندانشان </w:t>
      </w:r>
      <w:bookmarkStart w:id="182" w:name="pg3715_26411"/>
    </w:p>
    <w:p>
      <w:pPr>
        <w:pStyle w:val="BookText"/>
        <w:rPr/>
      </w:pPr>
      <w:bookmarkEnd w:id="182"/>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مشکلات خانواده ها به ویژه تنگنای معیشتی از یک سو و سستی و اهمیت ندادن برخی خانواده ها از سوی دیگر، نقش خانواده را در تربیت فرزندان کم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پدرانی که از نداشتن تغذیه و لباس مناسب فرزندان خویش ناراحت می شوند، ولی از دروغ گویی، اعتیاد، بی هویتی شخصیت فرزند و بزه کاری او ناراحت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پدرانی که تمام هم و غمشان، درآمد و تجارت، حفظ مقام و ریاست و خوش گذرانی و سیاحت است، در حالی که فرزندانشان در آتش گمراهی و منجلاب بی هویتی گرفتارند و دیر یا زود شعله های آتش انحراف، آنان را به کام خود فرو می برد پیامبر رحمت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فرزندان آخرالزمان از رفتار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مشرکشان؟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مسلمان که چیزی از واجبات و معارف دینی را به فرزندانشان نمی آموزند و اگر هم خودشان بخواهند یاد بگیرند، آنان را باز می دارند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83" w:name="__RefHeading___Toc630667_2281741623"/>
      <w:bookmarkStart w:id="184" w:name="_Toc70"/>
      <w:bookmarkEnd w:id="183"/>
      <w:r>
        <w:rPr/>
        <w:t>6</w:t>
      </w:r>
      <w:r>
        <w:rPr>
          <w:rtl w:val="true"/>
        </w:rPr>
        <w:t xml:space="preserve">. </w:t>
      </w:r>
      <w:r>
        <w:rPr>
          <w:rtl w:val="true"/>
        </w:rPr>
        <w:t>ناکارآمدی کانون های دینی</w:t>
      </w:r>
      <w:bookmarkEnd w:id="1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کانون های دینی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عامل مهم در گرایش نسل جوان به فرهنگ بیگانه، ضعف و ناکارآمدی کانون های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مراکز دینی آن گونه که بایسته است، به رسالت خویش عمل کرده اند؟ آیا پس از انقلاب شکوه مند اسلامی، کانون های دینی متناسب با نیازهای نسل جوان و نوجوان گام برداشته اند؟ آیا مراکزی برای سنجش نیازهای دینی و طبقه بندی و رسیدگی به آن ها تشکیل شده است؟ چند درصد از مراکز پژوهشی به پژوهش درباره مسایل تربیتی و ناهنجاری جوانان پرداخته اند </w:t>
      </w:r>
      <w:bookmarkStart w:id="185" w:name="pg3715_26414"/>
    </w:p>
    <w:p>
      <w:pPr>
        <w:pStyle w:val="BookText"/>
        <w:rPr/>
      </w:pPr>
      <w:bookmarkEnd w:id="185"/>
      <w:r>
        <w:rPr>
          <w:rFonts w:ascii="IRNazanin" w:hAnsi="IRNazanin" w:eastAsia="IRNazanin"/>
          <w:color w:val="111111"/>
          <w:sz w:val="28"/>
          <w:sz w:val="28"/>
          <w:szCs w:val="28"/>
          <w:rtl w:val="true"/>
          <w:lang w:bidi="fa-IR"/>
        </w:rPr>
        <w:t>و چه کارهایی در این زمینه ها صورت گرفته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86" w:name="__RefHeading___Toc630669_2281741623"/>
      <w:bookmarkStart w:id="187" w:name="_Toc71"/>
      <w:bookmarkEnd w:id="186"/>
      <w:r>
        <w:rPr/>
        <w:t>7</w:t>
      </w:r>
      <w:r>
        <w:rPr>
          <w:rtl w:val="true"/>
        </w:rPr>
        <w:t xml:space="preserve">. </w:t>
      </w:r>
      <w:r>
        <w:rPr>
          <w:rtl w:val="true"/>
        </w:rPr>
        <w:t>استفاده ابزاری از دین</w:t>
      </w:r>
      <w:bookmarkEnd w:id="1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دین</w:t>
      </w:r>
    </w:p>
    <w:p>
      <w:pPr>
        <w:pStyle w:val="BookText"/>
        <w:rPr/>
      </w:pPr>
      <w:r>
        <w:rPr>
          <w:rFonts w:ascii="IRNazanin" w:hAnsi="IRNazanin" w:eastAsia="IRNazanin"/>
          <w:color w:val="111111"/>
          <w:sz w:val="28"/>
          <w:sz w:val="28"/>
          <w:szCs w:val="28"/>
          <w:rtl w:val="true"/>
          <w:lang w:bidi="fa-IR"/>
        </w:rPr>
        <w:t>عامل آسیب زای دیگر، برداشت های سست و نادرست و عرضه نامناسب دین است؛ برداشت ها و تفسیرهای نادرست از دین گاه از سوی کسانی است که بدون داشتن شناخت کافی از دین، در تفسیر و تبلیغ دین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برداشت نادرست از سوی کانون های دینی است که به ظاهر با معارف دینی آشنایند و داعیه دین داری دارند، ولی در عمل، برخی احتیاط های نابه جا و برداشت های نادرست و خشک از دین ارایه می دهند که در حقیقت، گوهر دین از آن 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آورتر این که حتی گاهی از کانون ها و مراکز دینی، استفاده ابزاری صورت می گیرد و برخی قلم به دستان و مطبوعاتیان از آن برای رسیدن به مقاصد سیاسی خویش بهره می جویند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88" w:name="__RefHeading___Toc630671_2281741623"/>
      <w:bookmarkStart w:id="189" w:name="_Toc72"/>
      <w:bookmarkEnd w:id="188"/>
      <w:r>
        <w:rPr/>
        <w:t>8</w:t>
      </w:r>
      <w:r>
        <w:rPr>
          <w:rtl w:val="true"/>
        </w:rPr>
        <w:t xml:space="preserve">. </w:t>
      </w:r>
      <w:r>
        <w:rPr>
          <w:rtl w:val="true"/>
        </w:rPr>
        <w:t>تهاجم فرهنگی</w:t>
      </w:r>
      <w:bookmarkEnd w:id="1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تهاجم فرهنگی از واقعیت های مسلّم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فن آوری اطلاع رسانی، تهاجم فرهنگی به مسأله ای جهانی تبدیل شده و حتی رهبران و حاکمان کشورهای غیر اسلامی با پذیرش این واقعیت در صدد چاره اندیشی و مقابله با آن بر آمده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واقعیّت در کشور ما، جنبه ها و جلوه های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با طرح اندیشه های جدیدی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دینی، تجربه جدیدی را در سطح سیاست جهانی عرضه کرده است، و به همین دلیل بیش از دیگر کشورها و نظام های حکومتی، مورد تهاجم فرهنگی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تهاجم که در جنبه های گسترده و به </w:t>
      </w:r>
      <w:bookmarkStart w:id="190" w:name="pg3715_26416"/>
    </w:p>
    <w:p>
      <w:pPr>
        <w:pStyle w:val="BookText"/>
        <w:rPr/>
      </w:pPr>
      <w:bookmarkEnd w:id="190"/>
      <w:r>
        <w:rPr>
          <w:rFonts w:ascii="IRNazanin" w:hAnsi="IRNazanin" w:eastAsia="IRNazanin"/>
          <w:color w:val="111111"/>
          <w:sz w:val="28"/>
          <w:sz w:val="28"/>
          <w:szCs w:val="28"/>
          <w:rtl w:val="true"/>
          <w:lang w:bidi="fa-IR"/>
        </w:rPr>
        <w:t>شیوه های گوناگونی تحقق می پذیرد، نوجوانان و جوانان، مهم ترین هدف تهاجم و آسیب پذیرترین قشر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شبهه افکنی و شبهه سازی در حوزه فرهنگ دینی و ناکارآمد معرفی کردن نظام، یکی از پر خطرترین جلوه های این تهاجم فرهنگی است</w:t>
      </w:r>
      <w:r>
        <w:rPr>
          <w:rFonts w:eastAsia="IRNazanin" w:cs="IRNazanin"/>
          <w:color w:val="111111"/>
          <w:sz w:val="28"/>
          <w:szCs w:val="28"/>
          <w:rtl w:val="true"/>
          <w:lang w:bidi="fa-IR"/>
        </w:rPr>
        <w:t>.</w:t>
      </w:r>
    </w:p>
    <w:p>
      <w:pPr>
        <w:pStyle w:val="Heading5"/>
        <w:numPr>
          <w:ilvl w:val="4"/>
          <w:numId w:val="1"/>
        </w:numPr>
        <w:rPr/>
      </w:pPr>
      <w:bookmarkStart w:id="191" w:name="__RefHeading___Toc630673_2281741623"/>
      <w:bookmarkStart w:id="192" w:name="_Toc73"/>
      <w:bookmarkEnd w:id="191"/>
      <w:r>
        <w:rPr/>
        <w:t>9</w:t>
      </w:r>
      <w:r>
        <w:rPr>
          <w:rtl w:val="true"/>
        </w:rPr>
        <w:t xml:space="preserve">. </w:t>
      </w:r>
      <w:r>
        <w:rPr>
          <w:rtl w:val="true"/>
        </w:rPr>
        <w:t>کم توجهی به مشکلات</w:t>
      </w:r>
      <w:bookmarkEnd w:id="19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مشکلات</w:t>
      </w:r>
    </w:p>
    <w:p>
      <w:pPr>
        <w:pStyle w:val="BookText"/>
        <w:rPr/>
      </w:pPr>
      <w:r>
        <w:rPr>
          <w:rFonts w:ascii="IRNazanin" w:hAnsi="IRNazanin" w:eastAsia="IRNazanin"/>
          <w:color w:val="111111"/>
          <w:sz w:val="28"/>
          <w:sz w:val="28"/>
          <w:szCs w:val="28"/>
          <w:rtl w:val="true"/>
          <w:lang w:bidi="fa-IR"/>
        </w:rPr>
        <w:t>دشواری های ویژه جوانان، نخستین مشکل نظام های حکومتی است و ندادن پاسخِ به هنگام و کامل به آن ها، سرچشمه بسیاری از گرفتاری های دیگر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نظام حکومتی دینی و اسلامی دارد، این مشکلات پی آمدهای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پی آمدهای این مسأله آن است که این گرفتاری ها را به حساب نظامی اسلامی و دست اندر کاران و حاکمان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نکته بالا، وجود برخی مشکلات، زمینه ساز انحراف و بزه کاری است؛ بی کاری و نداشتن توان مالی برای ازدواج، همه مایه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آتش غریزه جنسی می سوزد یا جوانی که به دلیل بی کاری، در ناامیدی به سر می برد، دست به هر کار ناشایستی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پی آمدهای ناگوار است که دین عقلانی و حکمت مدار اسلام، در کنار مسایل معنوی، بر امور مادی و اقتصادی تأکید می کند و فقر و تنگ دستی را مایه کفر</w:t>
      </w:r>
      <w:r>
        <w:rPr>
          <w:rStyle w:val="FootnoteAnchor"/>
          <w:rtl w:val="true"/>
        </w:rPr>
        <w:footnoteReference w:id="52"/>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93" w:name="__RefHeading___Toc630675_2281741623"/>
      <w:bookmarkStart w:id="194" w:name="_Toc74"/>
      <w:bookmarkEnd w:id="193"/>
      <w:r>
        <w:rPr/>
        <w:t>10</w:t>
      </w:r>
      <w:r>
        <w:rPr>
          <w:rtl w:val="true"/>
        </w:rPr>
        <w:t xml:space="preserve">. </w:t>
      </w:r>
      <w:r>
        <w:rPr>
          <w:rtl w:val="true"/>
        </w:rPr>
        <w:t>تساهل و تسامح</w:t>
      </w:r>
      <w:bookmarkEnd w:id="19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تساهل و تسامح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تساهل و تسامح برخی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غفلت، جهل یا تأثیرپذیری از جریان روشن فکری افراطی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سبب شده است که روند استحاله فرهنگی انقلاب شتاب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نظریه تساهل و تسامح که گاه ممکن است آن را نقابی برای خود کرده باشند، </w:t>
      </w:r>
    </w:p>
    <w:p>
      <w:pPr>
        <w:pStyle w:val="BookText"/>
        <w:rPr/>
      </w:pPr>
      <w:r>
        <w:rPr>
          <w:rFonts w:ascii="IRNazanin" w:hAnsi="IRNazanin" w:eastAsia="IRNazanin"/>
          <w:color w:val="111111"/>
          <w:sz w:val="28"/>
          <w:sz w:val="28"/>
          <w:szCs w:val="28"/>
          <w:rtl w:val="true"/>
          <w:lang w:bidi="fa-IR"/>
        </w:rPr>
        <w:t>خود آگاه یا ناخودآگاه زمینه پیروزی استراتژی نفوذ و استحاله را فراهم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ارتجاع روشن فکری و عضو تشکیلات فراماسونری در ماهنامه پَر وابسته به بنیاد پَر که در امریکا منتشر می شود،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این تساهل حکومت، نشریاتی چون آدینه، مفید، چیستا و گردون به بازار آمدند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استناد همین سخن می توان گفت بیشترین تسامح و تساهل، در حوزه انتشارات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منتقدان به نظریه تسامح و تساهل در عمل باعث شده اند که، راه برای هجوم به دین و ارزش های دینی و انقلابی هموار 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نظریه تسامح و تساهل نخست در حوزه دین و فرهنگ سپس در حوزه سیاست ظهور کرد و به پیدایش مُدارای سیاسی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نظر، افراد جامعه و دولت نباید در فعالیت ها یا باورهای دیگران مداخله کنند یا در برابر رفتارها و ایده های دیگران، حساسیت اخلاقی و اعتقادی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رفتارها از نظر آنان نادرست، غیر اخلاقی و گمراه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 مبانی اسلام به ویژه امر به معروف و نهی از منکر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نگهبانید و همه شما نسبت به آن چه نگهبانید، مسؤولیت دارید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تسامح و تساهل را جان لاک؛ فیلسوف انگلیسی در سال </w:t>
      </w:r>
      <w:bookmarkStart w:id="195" w:name="pg3715_26420"/>
    </w:p>
    <w:p>
      <w:pPr>
        <w:pStyle w:val="BookText"/>
        <w:rPr/>
      </w:pPr>
      <w:bookmarkEnd w:id="195"/>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ای با عنوان مکتوبی در باب تساهل و مدارا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دولت، کلیسا و افراد جامعه نباید در کارهای یکدیگر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کثرت گرایی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دین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مفهومی جدّی تر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پذیرش سکولاریسم؛ تسامح و تساهل در حوزه دین و فرهنگ، به تسامح و تساهل در حوزه سیاست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فریب خوردگان و تجدّد طلبان دینی با برداشت نادرست از احادیث نبوی می کوشند این نظریه را به حوزه فرهنگ و اندیشه وارد کنند و بدین ترتیب، هجوم واپس گرایان را به دین و ارزش های دینی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تسامح و تساهل دانسته یا ندانسته به غیرت و تعصب دینی جوانان و مردم تعرض می کنند؛ غافل از آن که روحیه دفاع از دین در فرهنگ عاشورایی ریشه دارد و یکی از دلایل مهم دوام مکتب تشیّع در طول تاریخ، همین غیرت و تعصّب دینی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تسامح و تساهل در حوزه فرهنگ و اندیشه که از سوی گروهی از خواص صورت می پذیرد، در حقیقت زمینه سازی برای استراتژی نفوذ و استحاله انقلاب اسلامی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96" w:name="__RefHeading___Toc630677_2281741623"/>
      <w:bookmarkStart w:id="197" w:name="_Toc75"/>
      <w:bookmarkEnd w:id="196"/>
      <w:r>
        <w:rPr>
          <w:rtl w:val="true"/>
        </w:rPr>
        <w:t>عوامل دین گریزی</w:t>
      </w:r>
      <w:bookmarkEnd w:id="197"/>
    </w:p>
    <w:p>
      <w:pPr>
        <w:pStyle w:val="BookText"/>
        <w:rPr/>
      </w:pPr>
      <w:r>
        <w:rPr>
          <w:rFonts w:ascii="IRNazanin" w:hAnsi="IRNazanin" w:eastAsia="IRNazanin"/>
          <w:color w:val="111111"/>
          <w:sz w:val="28"/>
          <w:sz w:val="28"/>
          <w:szCs w:val="28"/>
          <w:rtl w:val="true"/>
          <w:lang w:bidi="fa-IR"/>
        </w:rPr>
        <w:t>عوامل دین گریزی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گریزی گروهی از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طیفی که زاده و پرورش یافته دوران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دست اندرکاران آموزش و پرورش، رسانه ها، خانواده ها و عالمان دینی را به چاره اندیشی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گریزی تنها معلول تهاجم فرهنگی یا هوا و هوس جوانان نیست، بلکه علت های گونه 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علت ها به صورت واقع بینانه و درست، </w:t>
      </w:r>
    </w:p>
    <w:p>
      <w:pPr>
        <w:pStyle w:val="BookText"/>
        <w:rPr/>
      </w:pPr>
      <w:r>
        <w:rPr>
          <w:rFonts w:ascii="IRNazanin" w:hAnsi="IRNazanin" w:eastAsia="IRNazanin"/>
          <w:color w:val="111111"/>
          <w:sz w:val="28"/>
          <w:sz w:val="28"/>
          <w:szCs w:val="28"/>
          <w:rtl w:val="true"/>
          <w:lang w:bidi="fa-IR"/>
        </w:rPr>
        <w:t>آسیب شناسی نشود، معلول هم چنان باقی خواهد ماند و مانند بیماری تمام اعضای جامعه را افسرده و رنجور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علت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نامعقول برخی از مفاهیم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 نشدن عدالت اجتماعی در سطح جامعه با وجود شعارهای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نکردن به نیازهای اساسی نسل جوان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کار و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ابزاری از دین به دست برخی سیاست بازان برای منافع شخصی و 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برنامه ریزی درست فرهنگی برای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برنامه ریزی شده فرهنگی دشمنان داخلی و خارجی برای انحراف نسل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جایگاه و نقش جوانان در پویایی و تداوم حیات اجتماعی جامعه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تکاپوی فکری و عملی نسل جوان می تواند معجزه آفرین باشد؛ چنان که در دوران انقلاب و هشت سال دفاع مقدّس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سستی و انحراف نسل جوان می تواند پایه های یک تمدن دیرپای فرهنگی، اقتصادی، سیاسی و دینی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اندیشمندان دینی و حکومت لازم است که به گونه ای شایسته و بایسته برای هدایت و رهبری نسل جوان برنامه ریزی کنند و عوامل انحراف و دین گریزی و موانع رشد آنان را برطرف سازند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و مسؤولیت هدایت و رهبری نسل جوان، مسؤولیّتی همگانی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ولی این مسؤولیت بیش از همه بر دوش فرهیختگان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استادان دانشگاه ها و آموزش و پرورش، نویسندگان، هنرمندان و حکومت دینی سنگینی می کند</w:t>
      </w:r>
      <w:r>
        <w:rPr>
          <w:rFonts w:eastAsia="IRNazanin" w:cs="IRNazanin"/>
          <w:color w:val="111111"/>
          <w:sz w:val="28"/>
          <w:szCs w:val="28"/>
          <w:rtl w:val="true"/>
          <w:lang w:bidi="fa-IR"/>
        </w:rPr>
        <w:t>.</w:t>
      </w:r>
      <w:r>
        <w:rPr>
          <w:rStyle w:val="FootnoteAnchor"/>
          <w:rtl w:val="true"/>
        </w:rPr>
        <w:footnoteReference w:id="59"/>
      </w:r>
      <w:bookmarkStart w:id="198" w:name="pg3715_26426"/>
    </w:p>
    <w:p>
      <w:pPr>
        <w:pStyle w:val="Heading3"/>
        <w:numPr>
          <w:ilvl w:val="2"/>
          <w:numId w:val="1"/>
        </w:numPr>
        <w:rPr/>
      </w:pPr>
      <w:bookmarkStart w:id="199" w:name="__RefHeading___Toc630679_2281741623"/>
      <w:bookmarkStart w:id="200" w:name="_Toc76"/>
      <w:bookmarkEnd w:id="198"/>
      <w:bookmarkEnd w:id="199"/>
      <w:r>
        <w:rPr>
          <w:rtl w:val="true"/>
        </w:rPr>
        <w:t>فصل دوم</w:t>
      </w:r>
      <w:r>
        <w:rPr>
          <w:rtl w:val="true"/>
        </w:rPr>
        <w:t xml:space="preserve">: </w:t>
      </w:r>
      <w:r>
        <w:rPr>
          <w:rtl w:val="true"/>
        </w:rPr>
        <w:t>شیوه های تهاجم فرهنگی</w:t>
      </w:r>
      <w:bookmarkEnd w:id="200"/>
    </w:p>
    <w:p>
      <w:pPr>
        <w:pStyle w:val="Heading4"/>
        <w:numPr>
          <w:ilvl w:val="3"/>
          <w:numId w:val="1"/>
        </w:numPr>
        <w:rPr/>
      </w:pPr>
      <w:bookmarkStart w:id="201" w:name="__RefHeading___Toc630681_2281741623"/>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تهاجم فرهنگی</w:t>
      </w:r>
    </w:p>
    <w:p>
      <w:pPr>
        <w:pStyle w:val="BookText"/>
        <w:rPr/>
      </w:pPr>
      <w:r>
        <w:rPr>
          <w:rFonts w:ascii="IRNazanin" w:hAnsi="IRNazanin" w:eastAsia="IRNazanin"/>
          <w:color w:val="111111"/>
          <w:sz w:val="28"/>
          <w:sz w:val="28"/>
          <w:szCs w:val="28"/>
          <w:rtl w:val="true"/>
          <w:lang w:bidi="fa-IR"/>
        </w:rPr>
        <w:t>امروزه، سلطه گران جهانی پس از سال ها تجربه در چپاول و غارت، به خوبی پی برده اند که برای تداوم سلطه، باید روش های گوناگون و جدیدتری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شیوه های گوناگون فرهنگی و اجتماعی روی آورده اند و با نفوذ در فرهنگ کشورهای دیگر به ویژه کشورهای اسلامی می کوشند مردم را متقاعد سازند که معیارها و ارزش های ارایه شده از سوی آنان، همان خواسته ملّت ها و متناسب با جایگاه والای انسان متمدّن و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اسلامی ما نیز از جمله کشورهایی است که آماج این یورش فرهنگی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تهاجم فرهنگی استکبار جهانی به ایران، پیشینه ای دراز دارد، ولی تحول بخش فرهنگی در جامعه ایران، به طور مشخص از زمان رضاخان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شوم که برای اجرای اصول دیکته شده استعمارگران با خشونت وحشیانه ای همراه بود، نقطه عطفی در مبارزه با فرهنگ پر بار اسلام به شمار می آید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حجاب و ترویج بی حجابی، جلوگیری از برگزاری مجالس مذهبی و سوگواری اهل بیت علیهم السلام ، در انزوا قرار دادن روحانیت و خلع لباس آنان، برگزاری مراسم های سیاسی به شیوه غربیان، بستن مدرسه های علوم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بود که استبداد رضاخانی برای استحاله </w:t>
      </w:r>
    </w:p>
    <w:p>
      <w:pPr>
        <w:pStyle w:val="BookText"/>
        <w:rPr/>
      </w:pPr>
      <w:r>
        <w:rPr>
          <w:rFonts w:ascii="IRNazanin" w:hAnsi="IRNazanin" w:eastAsia="IRNazanin"/>
          <w:color w:val="111111"/>
          <w:sz w:val="28"/>
          <w:sz w:val="28"/>
          <w:szCs w:val="28"/>
          <w:rtl w:val="true"/>
          <w:lang w:bidi="fa-IR"/>
        </w:rPr>
        <w:t>فرهنگی ایران از آن ها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رضاخان و روی کار آمدن فرزند فاسد او همان دستورهای دیکته شده پیشین به صورت پیچیده تر و متفاوت تر از گذشته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استکبار این بار در کنار غیر عقلانی جلوه دادن ارزش 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سیاست نرمش با مخالفان بهره جستند و برای گسترش فرهنگ تحمیلی و وارداتی خود، به راه اندازی و گسترش تفریح گاه ها، روزنامه ها، مجله ها، رادیو و تلویزیون، مدارس، دانشگاه ها، کاباره ها، دانسینگ ها و دیگر مراکز تأثیرگذار بر فرهنگ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احساس خطر مردم به اندازه ای بود که مقاومت، بیداری و خیزش مردم مسلمان ایران را در پی داشت و سرانجام، به سرنگونی و فروپاشی حکومت پهلوی انجامید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پس از پیروزی انقلاب اسلامی نیز به دلیل از دست دادن منافع خود و با هدف از میان بردن آرمان های اسلامی و نیروهای انقلابی، از شیوه های گوناگونی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سیاسی، نظامی و انواع شیوه های فشار و ترس و تهدید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هیچ کدام از این راه ها نتوانست دشمن را در رسیدن به اهداف پلیدش یاری کند، تهاجم فرهنگی را به عنوان تنها راه کارساز،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سال های پر التهاب جنگ تحمیلی، به سبب شور و هیجان موجود و فضای معنوی حاکم بر جامعه که در پرتو فداکاری ها و حماسه آفرینی های رزمندگان اسلام به وجود آمده بود، دشمن در این زمینه نیز همانند جبهه نظامی توفیقی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چندین سال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فروکش کردن بحران جنگ، دشمن فرهنگی بار دیگر به درون مرزها راه یافت و آثار آن </w:t>
      </w:r>
      <w:bookmarkStart w:id="203" w:name="pg3715_26430"/>
    </w:p>
    <w:p>
      <w:pPr>
        <w:pStyle w:val="BookText"/>
        <w:rPr/>
      </w:pPr>
      <w:bookmarkEnd w:id="203"/>
      <w:r>
        <w:rPr>
          <w:rFonts w:ascii="IRNazanin" w:hAnsi="IRNazanin" w:eastAsia="IRNazanin"/>
          <w:color w:val="111111"/>
          <w:sz w:val="28"/>
          <w:sz w:val="28"/>
          <w:szCs w:val="28"/>
          <w:rtl w:val="true"/>
          <w:lang w:bidi="fa-IR"/>
        </w:rPr>
        <w:t>در خیابان ها، اداره ها، روزنامه ها، مجله ها و بوتیک ها در شکل کالاهای لوکس مصرفی، محموله های مواد مخدر، مدل های مبتذل لباس، الگوهای مصرف غربی، تحلیل های نادرست سیاسی، اقتصادی و فرهنگی، طرح های هنری، فیلم ها، نمایش نامه ها، کلوپ های فساد و بی بند و باری و ده ها برنامه فسادانگیز دیگر ظاهر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رهبر معظم انقلاب اسلامی، حضرت آیت اللّه خامنه ای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یک محاسبه فهمید که جمهوری اسلامی را با تهاجم نظامی نمی شود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قبلی آن ها غلط از آب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دیدند با محاصره اقتصادی هم نمی شود 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فهمیدند که باید عقبه ما را بمباران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ما در مبارزه ملت ایران با قلدری استکبار جهانی، عبارت از فرهنگ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عقبه ما عبارت از اخلاق اسلامی، توکّل به خدا، ایمان و علاقه به اسلام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شیوه هایی که فرهنگ سلطه گر جهانی برای به دام انداختن ملّت های مستضعف جهان به کار گرفته، بسیار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به برخی از مهم ترین این شیوه ها اشاره می کنیم</w:t>
      </w:r>
      <w:r>
        <w:rPr>
          <w:rFonts w:eastAsia="IRNazanin" w:cs="IRNazanin"/>
          <w:color w:val="111111"/>
          <w:sz w:val="28"/>
          <w:szCs w:val="28"/>
          <w:rtl w:val="true"/>
          <w:lang w:bidi="fa-IR"/>
        </w:rPr>
        <w:t>:</w:t>
      </w:r>
    </w:p>
    <w:p>
      <w:pPr>
        <w:pStyle w:val="Heading4"/>
        <w:numPr>
          <w:ilvl w:val="3"/>
          <w:numId w:val="1"/>
        </w:numPr>
        <w:rPr/>
      </w:pPr>
      <w:bookmarkStart w:id="204" w:name="__RefHeading___Toc630683_2281741623"/>
      <w:bookmarkStart w:id="205" w:name="_Toc78"/>
      <w:bookmarkEnd w:id="204"/>
      <w:r>
        <w:rPr/>
        <w:t>1</w:t>
      </w:r>
      <w:r>
        <w:rPr>
          <w:rtl w:val="true"/>
        </w:rPr>
        <w:t xml:space="preserve"> - </w:t>
      </w:r>
      <w:r>
        <w:rPr>
          <w:rtl w:val="true"/>
        </w:rPr>
        <w:t>تربیت دست آموزها</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دست آموزها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مداران، استادان دانشگاه، دانشجویانِ درس خوانده در غرب، بازرگانان، اهل قلم، هنرمندان و شاعران می توانند بهترین عوامل برای نفوذ و نشر فرهنگ بیگانه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از هویت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خود بیگانه شده و به مهره های ساخته و پرداخته استعمار تبدیل گردند، با زبان </w:t>
      </w:r>
    </w:p>
    <w:p>
      <w:pPr>
        <w:pStyle w:val="BookText"/>
        <w:rPr/>
      </w:pPr>
      <w:r>
        <w:rPr>
          <w:rFonts w:ascii="IRNazanin" w:hAnsi="IRNazanin" w:eastAsia="IRNazanin"/>
          <w:color w:val="111111"/>
          <w:sz w:val="28"/>
          <w:sz w:val="28"/>
          <w:szCs w:val="28"/>
          <w:rtl w:val="true"/>
          <w:lang w:bidi="fa-IR"/>
        </w:rPr>
        <w:t>و قلم خویش و با بهترین شیوه می کوشند فرهنگ مبتذل غرب را جای گزین فرهنگ ملّی و بومی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که خودشان شیفته بی بند و باری های فرهنگ بیگانه شده اند، تلاش خواهند کرد ملّت خود را نیز از ارزش های فرهنگ خودی تهی کنند و گرفتار جلوه های فرهنگ و تمدن غرب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آنان که دوره های آموزشی و تخصّصی خود را در غرب گذرانده اند و اکنون به عنوان استاد دانشگاه و متخصّص به کشور خود باز می گردند، می توانند این نقش ویرانگر فرهنگی را به بهترین وجه ایفا کنند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مگر آن که پیش از آن، در پای بندی به فرهنگ دینی و ملّی خود استوار و وارسته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سارتر؛ فیلسوف و سیاست مدار فرانسوی در مقدمه خود بر کتاب دوزخیان روی زمین نوشته فرانتس فانون،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نخبگان اروپا به ساختن و پرداختن بومیان نخبه دست یازیدند؛ جوان هایی را برگزیدند و داغ اصول فرهنگ و تمدّن غربی را بر پیشانی آنان زدند و دهانشان را از حرف های گنده خمیرمانند و دندان چسب، پر کردند و پس از یک اقامت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متروپل قلب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وطنشان ساختند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کشور ما نیز از افراد وابسته و دل بسته به غرب خالی نبوده و نیست؛ زیرا پیش از انقلاب اسلامی، افراد درس خوانده در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داعیه روشن فکری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تربیت می شدند که فرهنگ غرب را بهترین و کامل ترین فرهنگ ها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یکی از این دست آموزان بیگانه پرست عصر مشروطیت در مجله </w:t>
      </w:r>
      <w:bookmarkStart w:id="206" w:name="pg3715_26434"/>
    </w:p>
    <w:p>
      <w:pPr>
        <w:pStyle w:val="BookText"/>
        <w:rPr/>
      </w:pPr>
      <w:bookmarkEnd w:id="206"/>
      <w:r>
        <w:rPr>
          <w:rFonts w:ascii="IRNazanin" w:hAnsi="IRNazanin" w:eastAsia="IRNazanin"/>
          <w:color w:val="111111"/>
          <w:sz w:val="28"/>
          <w:sz w:val="28"/>
          <w:szCs w:val="28"/>
          <w:rtl w:val="true"/>
          <w:lang w:bidi="fa-IR"/>
        </w:rPr>
        <w:t>کاوه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هرچه درباره شدت لزوم آن مبالغه شود، کم تر از حقیقت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ترویج تمدن اروپا بلاشرط و قید و تسلیم مطلق شدن به اروپا و اخذ آداب و عادات و رسوم و تربیت و علوم و صنایع و زندگانی و کل اوضاع فرنگستان بدون هیچ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ایران باید ظاهرا، باطنا، جسما و روحا فرنگی مآب شود و بس</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07" w:name="__RefHeading___Toc630685_2281741623"/>
      <w:bookmarkStart w:id="208" w:name="_Toc79"/>
      <w:bookmarkEnd w:id="207"/>
      <w:r>
        <w:rPr/>
        <w:t>2</w:t>
      </w:r>
      <w:r>
        <w:rPr>
          <w:rtl w:val="true"/>
        </w:rPr>
        <w:t xml:space="preserve"> - </w:t>
      </w:r>
      <w:r>
        <w:rPr>
          <w:rtl w:val="true"/>
        </w:rPr>
        <w:t>ترویج الگوهای غربی</w:t>
      </w:r>
      <w:bookmarkEnd w:id="2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الگوهای غربی</w:t>
      </w:r>
    </w:p>
    <w:p>
      <w:pPr>
        <w:pStyle w:val="BookText"/>
        <w:rPr/>
      </w:pPr>
      <w:r>
        <w:rPr>
          <w:rFonts w:ascii="IRNazanin" w:hAnsi="IRNazanin" w:eastAsia="IRNazanin"/>
          <w:color w:val="111111"/>
          <w:sz w:val="28"/>
          <w:sz w:val="28"/>
          <w:szCs w:val="28"/>
          <w:rtl w:val="true"/>
          <w:lang w:bidi="fa-IR"/>
        </w:rPr>
        <w:t>کارکرد اساسی تحمیل فرهنگ و وظیفه اصلی استعمار فکری این است که ملّت های زیرسلطه، شخصیت اصلی شان را از دست دهند و در خدمت کشور استعمارگر درآیند؛ آن هم به گونه ای که اصول تفکّر و فرهنگ بیگانه را به صورت بهترین ارمغان بپذیرد و آن را معلم مطلق فرهنگ، دانش، اخلاق و همه چیز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کورکورانه به برتری بی چون و چرای فرهنگ بیگانه گردن نهند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همین اساس، استعمار با ارایه الگوهایی برای افراد دیگر جامعه ها، در راه نهادینه کردن وابستگی فرهنگی آنان می کوشد و فرهنگ خود را به گونه ای القا می کند که ملت های استعمار شده، فرهنگ اصیل خویش را رها کنند و شیفته فرهنگ او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مدهای گوناگون پوشش، آرایش، دکوراسیون و تزیین خانه ها، ویلاها، باغ ها و گلخانه ها و مدل های پیشرفته و لوکس خودروهای غربی برای کشورهای زیرسلطه، فریبنده است؟ باید گفت فرهنگ غرب، </w:t>
      </w:r>
      <w:bookmarkStart w:id="209" w:name="pg3715_26436"/>
    </w:p>
    <w:p>
      <w:pPr>
        <w:pStyle w:val="BookText"/>
        <w:rPr/>
      </w:pPr>
      <w:bookmarkEnd w:id="209"/>
      <w:r>
        <w:rPr>
          <w:rFonts w:ascii="IRNazanin" w:hAnsi="IRNazanin" w:eastAsia="IRNazanin"/>
          <w:color w:val="111111"/>
          <w:sz w:val="28"/>
          <w:sz w:val="28"/>
          <w:szCs w:val="28"/>
          <w:rtl w:val="true"/>
          <w:lang w:bidi="fa-IR"/>
        </w:rPr>
        <w:t>این نوع جنس های لوکس و تجمّلی را در کتاب ها، مجلّه ها، روزنامه ها، رادیو و تلویزیون، کلاس های درس و رسانه های گروهی آن چنان زیبا جلوه می دهد که آمال و آرزوهای نوجوانان و جوانان و زنان و مردان از خود بیگانه و غرب زده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اندیشه و فرهنگ تحمیلی، یک زن هر چند از نیکویی صورت و سیرت برخوردار باشد، تنها آن گاه زیباست که سر تا پا در آرایش به شیوه غربی غرق باشد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10" w:name="__RefHeading___Toc630687_2281741623"/>
      <w:bookmarkStart w:id="211" w:name="_Toc80"/>
      <w:bookmarkEnd w:id="210"/>
      <w:r>
        <w:rPr/>
        <w:t>3</w:t>
      </w:r>
      <w:r>
        <w:rPr>
          <w:rtl w:val="true"/>
        </w:rPr>
        <w:t xml:space="preserve"> - </w:t>
      </w:r>
      <w:r>
        <w:rPr>
          <w:rtl w:val="true"/>
        </w:rPr>
        <w:t>تضعیف باورهای دینی</w:t>
      </w:r>
      <w:bookmarkEnd w:id="21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باورهای دینی</w:t>
      </w:r>
    </w:p>
    <w:p>
      <w:pPr>
        <w:pStyle w:val="BookText"/>
        <w:rPr/>
      </w:pPr>
      <w:r>
        <w:rPr>
          <w:rFonts w:ascii="IRNazanin" w:hAnsi="IRNazanin" w:eastAsia="IRNazanin"/>
          <w:color w:val="111111"/>
          <w:sz w:val="28"/>
          <w:sz w:val="28"/>
          <w:szCs w:val="28"/>
          <w:rtl w:val="true"/>
          <w:lang w:bidi="fa-IR"/>
        </w:rPr>
        <w:t>جوانان، سازندگان کشورند و اگر خوب تربیت شوند و باورهای دینی را در قلب پاک خویش بپرورانند، هدایت گران جامعه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جوانان وقتی با فرهنگ متعالی و پویای اسلام درهم آمیزد، به بار خواهد نشست و همگان از نتیجه های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با آگاهی از این مهم، باورهای اسلامی را در تیررس یورش خود قرار داده اند و می کوشند از هر راهی، باورهای مذهبی جوانان را سست و کم رنگ کنند؛ زیرا با وجود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فطرت انسانی به ویژه فطرت بی آلایش جوانان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نفوذی برای فرهنگ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حضرت آیت اللّه خامنه ای از این توطئه شوم این گونه نقاب بر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تهاجم فرهنگی این بود که سعی کنند جوان های مؤمن را از پای بندی های متعصبانه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یک تمدن را نگه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کنند؛ مانند همان کاری که در قرن های گذشته </w:t>
      </w:r>
      <w:bookmarkStart w:id="212" w:name="pg3715_26438"/>
    </w:p>
    <w:p>
      <w:pPr>
        <w:pStyle w:val="BookText"/>
        <w:rPr/>
      </w:pPr>
      <w:bookmarkEnd w:id="21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ریختند در عالم فساد، شهوت رانی و می 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حال حاضر دارد انجام می 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لجام گسیختگی و شهوت رانی در میان جوانان از رایج ترین و شاید آسان ترین روش های به تباهی کشیدن این قشر مهمِ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برای این منظور کوشیده است از روش 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ماهواره، پخش نوارها و سی دی 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عکس های مبتذل، کتاب و مجله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انسان محصول اندیشه و بینش اوست و مجموعه جهان بینی ها، اندیشه و رفتار آدمیان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فردی بر اساس جهان بینی و باورهای دینی خویش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 ای</w:t>
      </w:r>
    </w:p>
    <w:p>
      <w:pPr>
        <w:pStyle w:val="BookText"/>
        <w:rPr/>
      </w:pPr>
      <w:r>
        <w:rPr>
          <w:rFonts w:ascii="IRNazanin" w:hAnsi="IRNazanin" w:eastAsia="IRNazanin"/>
          <w:color w:val="111111"/>
          <w:sz w:val="28"/>
          <w:sz w:val="28"/>
          <w:szCs w:val="28"/>
          <w:rtl w:val="true"/>
          <w:lang w:bidi="fa-IR"/>
        </w:rPr>
        <w:t>ما بقی خود استخوان و ریشه ای</w:t>
      </w:r>
    </w:p>
    <w:p>
      <w:pPr>
        <w:pStyle w:val="BookText"/>
        <w:rPr/>
      </w:pPr>
      <w:r>
        <w:rPr>
          <w:rFonts w:ascii="IRNazanin" w:hAnsi="IRNazanin" w:eastAsia="IRNazanin"/>
          <w:color w:val="111111"/>
          <w:sz w:val="28"/>
          <w:sz w:val="28"/>
          <w:szCs w:val="28"/>
          <w:rtl w:val="true"/>
          <w:lang w:bidi="fa-IR"/>
        </w:rPr>
        <w:t>غرب با القای شبهه های عقیدتی، بزرگ نمایی مشکلات فکری، غافل ساختن نسل جوان از مبانی استدلالی و منطقی، ترویج سطحی نگری و واپس گرایی و در نتیجه، آسیب پذیر ساختن جوان از نظر عقیدتی، در تلاش است تا ساحت مقدس اسلام را خدشه دار کند و این مکتب را در پاسخ گویی به نیازهای فکری و فرهنگی نسل جوان در عصر حاضر، ناتوان جلوه دهد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13" w:name="__RefHeading___Toc630689_2281741623"/>
      <w:bookmarkStart w:id="214" w:name="_Toc81"/>
      <w:bookmarkEnd w:id="213"/>
      <w:r>
        <w:rPr/>
        <w:t>4</w:t>
      </w:r>
      <w:r>
        <w:rPr>
          <w:rtl w:val="true"/>
        </w:rPr>
        <w:t xml:space="preserve"> - </w:t>
      </w:r>
      <w:r>
        <w:rPr>
          <w:rtl w:val="true"/>
        </w:rPr>
        <w:t>تخریب و ترور شخصیّت های خودی</w:t>
      </w:r>
      <w:bookmarkEnd w:id="2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و ترور شخصیّت های خودی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و شخصیّت های واقعی هر ملّت، از عوامل پویایی و بالندگی آن ملّت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قله های بلند در جامعه خویش می درخشند و </w:t>
      </w:r>
      <w:bookmarkStart w:id="215" w:name="pg3715_26440"/>
    </w:p>
    <w:p>
      <w:pPr>
        <w:pStyle w:val="BookText"/>
        <w:rPr/>
      </w:pPr>
      <w:bookmarkEnd w:id="215"/>
      <w:r>
        <w:rPr>
          <w:rFonts w:ascii="IRNazanin" w:hAnsi="IRNazanin" w:eastAsia="IRNazanin"/>
          <w:color w:val="111111"/>
          <w:sz w:val="28"/>
          <w:sz w:val="28"/>
          <w:szCs w:val="28"/>
          <w:rtl w:val="true"/>
          <w:lang w:bidi="fa-IR"/>
        </w:rPr>
        <w:t>نسل های جدید را به تلاش و کوشش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گستردن دام های گوناگون، برای تخریب چهره آنان می کوشند و در صورت موفق نبودن در این راه، با شایعه افکنی و دروغ سازی، به ترور شخصیّت افراد تأثیرگذار در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صورت نتیجه ندادن همه حربه های آزموده شده، دست خود را به خون پاک اندیشمندان و مجاهدان ملّت آغشته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شکوه مند انقلاب اسلامی نمونه های فراوانی از این گونه ترفندها و دشمنی ها را به خود دیده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16" w:name="__RefHeading___Toc630691_2281741623"/>
      <w:bookmarkStart w:id="217" w:name="_Toc82"/>
      <w:bookmarkEnd w:id="216"/>
      <w:r>
        <w:rPr/>
        <w:t>5</w:t>
      </w:r>
      <w:r>
        <w:rPr>
          <w:rtl w:val="true"/>
        </w:rPr>
        <w:t xml:space="preserve"> - </w:t>
      </w:r>
      <w:r>
        <w:rPr>
          <w:rtl w:val="true"/>
        </w:rPr>
        <w:t>طرح و تفسیر دموکراسی به شیوه غرب</w:t>
      </w:r>
      <w:bookmarkEnd w:id="21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تفسیر دموکراسی به شیوه غرب</w:t>
      </w:r>
    </w:p>
    <w:p>
      <w:pPr>
        <w:pStyle w:val="BookText"/>
        <w:rPr/>
      </w:pPr>
      <w:r>
        <w:rPr>
          <w:rFonts w:ascii="IRNazanin" w:hAnsi="IRNazanin" w:eastAsia="IRNazanin"/>
          <w:color w:val="111111"/>
          <w:sz w:val="28"/>
          <w:sz w:val="28"/>
          <w:szCs w:val="28"/>
          <w:rtl w:val="true"/>
          <w:lang w:bidi="fa-IR"/>
        </w:rPr>
        <w:t>امروز واژه دموکراسی بیش از هر زمان دیگری بر سر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ترویج بی بند و باری، هم جنس بازی و روابط جنسی نامشروع و صدها فساد دیگر در پرتو دموکراسی یکی از شیوه های تهاجم فرهنگی استکبار علیه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جهان غرب با تبلیغ این که زن باید از هر بندی آزاد باشد، می کوشد فساد و هرزگی را در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روش های گوناگونی هم چون انتشار کتاب ها، فیلم ها و عکس های خلاف عفّت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های ویژه برای انتخاب ملکه زیبایی در همین راستا برنامه ریزی می شود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18" w:name="__RefHeading___Toc630693_2281741623"/>
      <w:bookmarkStart w:id="219" w:name="_Toc83"/>
      <w:bookmarkEnd w:id="218"/>
      <w:r>
        <w:rPr/>
        <w:t>6</w:t>
      </w:r>
      <w:r>
        <w:rPr>
          <w:rtl w:val="true"/>
        </w:rPr>
        <w:t xml:space="preserve"> - </w:t>
      </w:r>
      <w:r>
        <w:rPr>
          <w:rtl w:val="true"/>
        </w:rPr>
        <w:t>به کارگیری مذهب علیه مذهب</w:t>
      </w:r>
      <w:bookmarkEnd w:id="21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مذهب علیه مذهب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دیرین دشمن برای گسترش سلطه خویش، استفاده از باورهای انحرافی در برابر عقاید و ارزش های اسلام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کوشند مذهب را که عامل بیداری، پویایی، ستم ستیزی، عدالت گستری </w:t>
      </w:r>
      <w:bookmarkStart w:id="220" w:name="pg3715_26442"/>
    </w:p>
    <w:p>
      <w:pPr>
        <w:pStyle w:val="BookText"/>
        <w:rPr/>
      </w:pPr>
      <w:bookmarkEnd w:id="220"/>
      <w:r>
        <w:rPr>
          <w:rFonts w:ascii="IRNazanin" w:hAnsi="IRNazanin" w:eastAsia="IRNazanin"/>
          <w:color w:val="111111"/>
          <w:sz w:val="28"/>
          <w:sz w:val="28"/>
          <w:szCs w:val="28"/>
          <w:rtl w:val="true"/>
          <w:lang w:bidi="fa-IR"/>
        </w:rPr>
        <w:t>و فراهم آورنده سعادت دنیا و آخرت است، به عامل تخدیر، انزواطلبی، ستم پذیری، واپس گرایی، رهبانیت و امری شخصی تبدیل کنند؛ یعنی به تعبیر امام خمینی رحمه الله ، اسلام ناب محمدی صلی الله علیه و آله وسلم را به اسلام امریکایی مبدّل سازند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تأکید بر اختلاف های مذهبی، تکیه کردن افراطی بر تفاوت های شیعه و سنّی، ترویج خرافه گرایی، ترویج مذهب های دروغین، تحریف مفاهیم والایی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توکّل، دعا، قضا و قدر و تعبّد و نیز ارایه نظریه های ویرانگر گوناگون علیه مذهب همه در راستای این هدف شوم سازمان دهی و اجرا می شوند</w:t>
      </w:r>
      <w:r>
        <w:rPr>
          <w:rFonts w:eastAsia="IRNazanin" w:cs="IRNazanin"/>
          <w:color w:val="111111"/>
          <w:sz w:val="28"/>
          <w:szCs w:val="28"/>
          <w:rtl w:val="true"/>
          <w:lang w:bidi="fa-IR"/>
        </w:rPr>
        <w:t>.</w:t>
      </w:r>
    </w:p>
    <w:p>
      <w:pPr>
        <w:pStyle w:val="Heading4"/>
        <w:numPr>
          <w:ilvl w:val="3"/>
          <w:numId w:val="1"/>
        </w:numPr>
        <w:rPr/>
      </w:pPr>
      <w:bookmarkStart w:id="221" w:name="__RefHeading___Toc630695_2281741623"/>
      <w:bookmarkStart w:id="222" w:name="_Toc84"/>
      <w:bookmarkEnd w:id="221"/>
      <w:r>
        <w:rPr/>
        <w:t>7</w:t>
      </w:r>
      <w:r>
        <w:rPr>
          <w:rtl w:val="true"/>
        </w:rPr>
        <w:t xml:space="preserve"> - </w:t>
      </w:r>
      <w:r>
        <w:rPr>
          <w:rtl w:val="true"/>
        </w:rPr>
        <w:t>ادعای دلسوزی برای آزادی مطبوعات</w:t>
      </w:r>
      <w:bookmarkEnd w:id="22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دلسوزی برای آزادی مطبوعات</w:t>
      </w:r>
    </w:p>
    <w:p>
      <w:pPr>
        <w:pStyle w:val="BookText"/>
        <w:rPr/>
      </w:pPr>
      <w:r>
        <w:rPr>
          <w:rFonts w:ascii="IRNazanin" w:hAnsi="IRNazanin" w:eastAsia="IRNazanin"/>
          <w:color w:val="111111"/>
          <w:sz w:val="28"/>
          <w:sz w:val="28"/>
          <w:szCs w:val="28"/>
          <w:rtl w:val="true"/>
          <w:lang w:bidi="fa-IR"/>
        </w:rPr>
        <w:t>شیوه دیگر استکبار برای مخدوش ساختن فرهنگ ملّی کشورها، راه اندازی مطبوعات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آزادی مطبوعات می کوشند هر کشوری را که با آنان همراه نیست، مخالف آزادی مطبوعات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گویی استکبار با وجود انتشار صدها مجلّه و روزنامه در ایران، بی شرمی و گستاخی زیادی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مزدوران قلم به دست، در نوشته هاشان دشنام و ناسزا می دهند تا ما را به جنگ مطبوعات بکشانند و بعد فریاد برآورند که در جمهوری اسلامی آزادی وجود ندارد؛ ولی ما فریب آن ها را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بحبوبه جنگ که کشورها آزادی مطبوعات را سلب می کنند، ما در ایران، آزادی مطبوعات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مطبوعات آزاد هستند، تا هر آن چه را که </w:t>
      </w:r>
      <w:bookmarkStart w:id="223" w:name="pg3715_26445"/>
    </w:p>
    <w:p>
      <w:pPr>
        <w:pStyle w:val="BookText"/>
        <w:rPr/>
      </w:pPr>
      <w:bookmarkEnd w:id="223"/>
      <w:r>
        <w:rPr>
          <w:rFonts w:ascii="IRNazanin" w:hAnsi="IRNazanin" w:eastAsia="IRNazanin"/>
          <w:color w:val="111111"/>
          <w:sz w:val="28"/>
          <w:sz w:val="28"/>
          <w:szCs w:val="28"/>
          <w:rtl w:val="true"/>
          <w:lang w:bidi="fa-IR"/>
        </w:rPr>
        <w:t>می خواهند بنویسند، ولی انتشار مطالب بی اساس نمی تواند آزادی مطبوعات را متزلزل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مستکبران زیاده خواه غرب، شیوه های پست دیگری را نیز در این راه به کار می گیرند که فرصت بررسی بیشتر آن ها در این جا نیست</w:t>
      </w:r>
      <w:r>
        <w:rPr>
          <w:rFonts w:eastAsia="IRNazanin" w:cs="IRNazanin"/>
          <w:color w:val="111111"/>
          <w:sz w:val="28"/>
          <w:szCs w:val="28"/>
          <w:rtl w:val="true"/>
          <w:lang w:bidi="fa-IR"/>
        </w:rPr>
        <w:t>.</w:t>
      </w:r>
    </w:p>
    <w:p>
      <w:pPr>
        <w:pStyle w:val="Heading4"/>
        <w:numPr>
          <w:ilvl w:val="3"/>
          <w:numId w:val="1"/>
        </w:numPr>
        <w:rPr/>
      </w:pPr>
      <w:bookmarkStart w:id="224" w:name="__RefHeading___Toc630697_2281741623"/>
      <w:bookmarkStart w:id="225" w:name="_Toc85"/>
      <w:bookmarkEnd w:id="224"/>
      <w:r>
        <w:rPr/>
        <w:t>8</w:t>
      </w:r>
      <w:r>
        <w:rPr>
          <w:rtl w:val="true"/>
        </w:rPr>
        <w:t xml:space="preserve"> - </w:t>
      </w:r>
      <w:r>
        <w:rPr>
          <w:rtl w:val="true"/>
        </w:rPr>
        <w:t>ایجاد گسست تاریخی</w:t>
      </w:r>
      <w:bookmarkEnd w:id="22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گسست تاریخی</w:t>
      </w:r>
    </w:p>
    <w:p>
      <w:pPr>
        <w:pStyle w:val="BookText"/>
        <w:rPr/>
      </w:pPr>
      <w:r>
        <w:rPr>
          <w:rFonts w:ascii="IRNazanin" w:hAnsi="IRNazanin" w:eastAsia="IRNazanin"/>
          <w:color w:val="111111"/>
          <w:sz w:val="28"/>
          <w:sz w:val="28"/>
          <w:szCs w:val="28"/>
          <w:rtl w:val="true"/>
          <w:lang w:bidi="fa-IR"/>
        </w:rPr>
        <w:t>گذشته هر ملّت چراغ راه آینده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گسست میان گذشته و حال هر فرهنگی، سبب بی هویتی و آسیب پذیری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فرهنگی با تحریف و تخریب گذشته به ویژه تخریب گذشته اسلامی یک کشور، در راه بی هویت ساختن آن اجتماع گام بر می 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جهان معاصر، هویت و شخصیت حقیقی شرقیان، در پرتو فرهنگ آسمانی شان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غرب ما را با بحث های عرفانی و معارف الهی مان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غرب با فن آوری پیشرفته اش شناخته می شود، شرق نیز با معنویت و انسانیّت، اخلاق و عاطفه و فلسفه و حکمت متافیزیکی اش هویت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سلطه گران غربی می کوشند تاریخ پرافتخار و ارزش های انسانی و معنوی ملّت ها را از میان ببرند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همواره در طول تاریخ این سرزمین، به چشم خود دیده اند که هرجا پرچم آزادگی و مبارزه با ستم و استعمار برافراشته شده، قدرت دینی و ارزش های دینی حاکم بر جامعه پشتوانه آن بوده است و پرچمدار این گونه جنبش ها نیز عالمان دینی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bookmarkStart w:id="226" w:name="pg3715_26446"/>
    </w:p>
    <w:p>
      <w:pPr>
        <w:pStyle w:val="BookText"/>
        <w:rPr/>
      </w:pPr>
      <w:bookmarkEnd w:id="226"/>
      <w:r>
        <w:rPr>
          <w:rFonts w:ascii="IRNazanin" w:hAnsi="IRNazanin" w:eastAsia="IRNazanin"/>
          <w:color w:val="111111"/>
          <w:sz w:val="28"/>
          <w:sz w:val="28"/>
          <w:szCs w:val="28"/>
          <w:rtl w:val="true"/>
          <w:lang w:bidi="fa-IR"/>
        </w:rPr>
        <w:t>وقتی غربیان در قضیّه تحریم تنباکو، قدرت و نفوذ فتوای آیت اللّه شیرازی رحمه الله را که از پشتوانه چند صد ساله دینی برخوردار بود، دیدند و در جریان مشروطه نیز مردم مسلمان ایران به رهبری روحانیت قیام کردند، به مقابله و ستیزه گری با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بزرگ ترین معجزه قرن؛ یعنی پیروزی انقلاب اسلامی ایران، ابرقدرت ها هراس تاریخی از تجلّی دین در عرصه های گوناگون را بار دیگر با تمام وجود احساس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ستیز استعمارگران غربی با دین و ایجاد گسست تاریخی در ایران، به ویژه تاریخ پرافتخار شیعه، از برنامه های همیشگی صهیونیسم بین الملل بوده است</w:t>
      </w:r>
      <w:r>
        <w:rPr>
          <w:rFonts w:eastAsia="IRNazanin" w:cs="IRNazanin"/>
          <w:color w:val="111111"/>
          <w:sz w:val="28"/>
          <w:szCs w:val="28"/>
          <w:rtl w:val="true"/>
          <w:lang w:bidi="fa-IR"/>
        </w:rPr>
        <w:t>.</w:t>
      </w:r>
    </w:p>
    <w:p>
      <w:pPr>
        <w:pStyle w:val="Heading4"/>
        <w:numPr>
          <w:ilvl w:val="3"/>
          <w:numId w:val="1"/>
        </w:numPr>
        <w:rPr/>
      </w:pPr>
      <w:bookmarkStart w:id="227" w:name="__RefHeading___Toc630699_2281741623"/>
      <w:bookmarkStart w:id="228" w:name="_Toc86"/>
      <w:bookmarkEnd w:id="227"/>
      <w:r>
        <w:rPr/>
        <w:t>9</w:t>
      </w:r>
      <w:r>
        <w:rPr>
          <w:rtl w:val="true"/>
        </w:rPr>
        <w:t xml:space="preserve"> - </w:t>
      </w:r>
      <w:r>
        <w:rPr>
          <w:rtl w:val="true"/>
        </w:rPr>
        <w:t>ارایه معیارهای فرهنگ غربی</w:t>
      </w:r>
      <w:bookmarkEnd w:id="22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ارایه معیارهای فرهنگ غربی</w:t>
      </w:r>
    </w:p>
    <w:p>
      <w:pPr>
        <w:pStyle w:val="BookText"/>
        <w:rPr/>
      </w:pPr>
      <w:r>
        <w:rPr>
          <w:rFonts w:ascii="IRNazanin" w:hAnsi="IRNazanin" w:eastAsia="IRNazanin"/>
          <w:color w:val="111111"/>
          <w:sz w:val="28"/>
          <w:sz w:val="28"/>
          <w:szCs w:val="28"/>
          <w:rtl w:val="true"/>
          <w:lang w:bidi="fa-IR"/>
        </w:rPr>
        <w:t>از دیگر شیوه های عملی دشمن برای نابودی فرهنگ ملی و دینی کشورها، ارایه معیارهای ارزشی فرهنگ غرب و القای آن به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به بُعد مادّی انسان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 معنویت و باتقوا را اگر از سرمایه های مادی بی بهره باشد، انسانی عقب مانده و نامتمدن می دانند، ولی انسان بی بند و بار، رفاه طلب، سودجو، ثروت اندوز، چپاولگر و بی دین را، انسانی متمدن معرفی می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به آینده و بسنده کردن به زمان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فرهنگ قرآنی، تنها به فکر دنیا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معیارهایی است که نظام های استکباری برای انسان ترسیم می کنند و در نتیجه، باورها و اخلاق فردی و اجتماعی را از انسان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هیچ اعتقادی به معاد </w:t>
      </w:r>
      <w:bookmarkStart w:id="229" w:name="pg3715_26448"/>
    </w:p>
    <w:p>
      <w:pPr>
        <w:pStyle w:val="BookText"/>
        <w:rPr/>
      </w:pPr>
      <w:bookmarkEnd w:id="229"/>
      <w:r>
        <w:rPr>
          <w:rFonts w:ascii="IRNazanin" w:hAnsi="IRNazanin" w:eastAsia="IRNazanin"/>
          <w:color w:val="111111"/>
          <w:sz w:val="28"/>
          <w:sz w:val="28"/>
          <w:szCs w:val="28"/>
          <w:rtl w:val="true"/>
          <w:lang w:bidi="fa-IR"/>
        </w:rPr>
        <w:t>و آخرت در میان نخواهد بود و ارزش های اخلاقی و انسانی فدای زندگی مادّی و روزانه خواهد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30" w:name="__RefHeading___Toc630701_2281741623"/>
      <w:bookmarkStart w:id="231" w:name="_Toc87"/>
      <w:bookmarkEnd w:id="230"/>
      <w:r>
        <w:rPr/>
        <w:t>10</w:t>
      </w:r>
      <w:r>
        <w:rPr>
          <w:rtl w:val="true"/>
        </w:rPr>
        <w:t xml:space="preserve"> - </w:t>
      </w:r>
      <w:r>
        <w:rPr>
          <w:rtl w:val="true"/>
        </w:rPr>
        <w:t>مستشاران خارجی و شرکت های چند ملّیتی</w:t>
      </w:r>
      <w:bookmarkEnd w:id="23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مستشاران خارجی و شرکت های چند ملّیتی</w:t>
      </w:r>
    </w:p>
    <w:p>
      <w:pPr>
        <w:pStyle w:val="BookText"/>
        <w:rPr/>
      </w:pPr>
      <w:r>
        <w:rPr>
          <w:rFonts w:ascii="IRNazanin" w:hAnsi="IRNazanin" w:eastAsia="IRNazanin"/>
          <w:color w:val="111111"/>
          <w:sz w:val="28"/>
          <w:sz w:val="28"/>
          <w:szCs w:val="28"/>
          <w:rtl w:val="true"/>
          <w:lang w:bidi="fa-IR"/>
        </w:rPr>
        <w:t>مستشاران خارجی اعم از نظامی و اقتصادی با هدایت دولت های خود، از عوامل گسترش غرب گرایی در دیگر کشورها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نظامی غرب در کشورهایی مانند ایرانِ پیش از انقلاب، با در دست گرفتن ارتش، مانع شکوفایی جنبش اسلامی و عامل مهم اجرای سیاست های غرب گرایانه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سیاسی امریکا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امریکایی در سازمان نیروهای مسلح ایران کار می کردند که تا پایان حکومت پهلوی، این رقم به پنجاه هزار نفر رسیده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های اقتصادی خارجی نیز همان نقش را در جهان سوم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ایران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دلیل مخالفت خود را با به رسمیت شناختن قرارداد شرکت نفت ایران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دو عامل قوی سرنوشت ممالک عقب افتاده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پول و دیگری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ایران و انگلیس که هر دو عامل را در اختیار دارد و در شؤون اجتماعی کشور رخنه کرده و مانع رشد ملّت ایران شده است و در مظاهر مختلف زندگی اجتماعی ایران، نفوذِ مخرّب شرکت،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برنامه های درس و تعلیم و تربیت، در امور بهداشت، در اخلاق عمومی، در وضع مناطقی که شرکت در آن عمل می کند و خلاصه </w:t>
      </w:r>
      <w:bookmarkStart w:id="232" w:name="pg3715_26451"/>
    </w:p>
    <w:p>
      <w:pPr>
        <w:pStyle w:val="BookText"/>
        <w:rPr/>
      </w:pPr>
      <w:bookmarkEnd w:id="232"/>
      <w:r>
        <w:rPr>
          <w:rFonts w:ascii="IRNazanin" w:hAnsi="IRNazanin" w:eastAsia="IRNazanin"/>
          <w:color w:val="111111"/>
          <w:sz w:val="28"/>
          <w:sz w:val="28"/>
          <w:szCs w:val="28"/>
          <w:rtl w:val="true"/>
          <w:lang w:bidi="fa-IR"/>
        </w:rPr>
        <w:t>در تضعیف روحیه عمال دولت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باید دانست چنین شرکت هایی در مدت طولانی اقامت خود در یک کشور، با شیوه های گوناگون، فرهنگ خود را که چیزی جز تباهی انسان و رو آوردن به مادیّات و دور شدن از اخلاق و معنویات نبوده به مردم القا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اسلامی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اروپایی ها، تهاجم فرهنگی را به کشور شروع کردند، روحیه وقت شناسی، شجاعت، خطر کردن در مسایل و تجسّس و کنجکاوی علمی را برای ما نیاورند و سعی نکردند تا با تعلیمات و تبلیغات، پیکره ملّت ایران یک ملّت دارای وجدان کار و وجدان علمی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بی بند و باری جنسی را وارد کشور ما کردند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33" w:name="__RefHeading___Toc630703_2281741623"/>
      <w:bookmarkStart w:id="234" w:name="_Toc88"/>
      <w:bookmarkEnd w:id="233"/>
      <w:r>
        <w:rPr/>
        <w:t>11</w:t>
      </w:r>
      <w:r>
        <w:rPr>
          <w:rtl w:val="true"/>
        </w:rPr>
        <w:t xml:space="preserve"> - </w:t>
      </w:r>
      <w:r>
        <w:rPr>
          <w:rtl w:val="true"/>
        </w:rPr>
        <w:t>گسترش بی بند و باری</w:t>
      </w:r>
      <w:bookmarkEnd w:id="2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بی بند و باری</w:t>
      </w:r>
    </w:p>
    <w:p>
      <w:pPr>
        <w:pStyle w:val="BookText"/>
        <w:rPr/>
      </w:pPr>
      <w:r>
        <w:rPr>
          <w:rFonts w:ascii="IRNazanin" w:hAnsi="IRNazanin" w:eastAsia="IRNazanin"/>
          <w:color w:val="111111"/>
          <w:sz w:val="28"/>
          <w:sz w:val="28"/>
          <w:szCs w:val="28"/>
          <w:rtl w:val="true"/>
          <w:lang w:bidi="fa-IR"/>
        </w:rPr>
        <w:t>پرورش روح انسانی بدون محدود کردن شهوت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خواهش های نفسانی انسان عنان گسیخته باشد، همانند چارپایان می شود و برای رسیدن به کمال، رشد انسانی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به ویژه اسلام برای ارضای شهوت ها، قاعده و حدود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یکی از راه های مبارزه با دین در یک جامعه، عنان گسیختگی شهوت است؛ یعنی همان کاری که انگلیسی ها در گذشته، در کشورهای اسلامی انجام دادند و جوانان را در فساد و می گساری غرق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همفر</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انگلیسی درسرزمین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خاطرات خود که </w:t>
      </w:r>
      <w:bookmarkStart w:id="235" w:name="pg3715_26453"/>
    </w:p>
    <w:p>
      <w:pPr>
        <w:pStyle w:val="BookText"/>
        <w:rPr/>
      </w:pPr>
      <w:bookmarkEnd w:id="235"/>
      <w:r>
        <w:rPr>
          <w:rFonts w:ascii="IRNazanin" w:hAnsi="IRNazanin" w:eastAsia="IRNazanin"/>
          <w:color w:val="111111"/>
          <w:sz w:val="28"/>
          <w:sz w:val="28"/>
          <w:szCs w:val="28"/>
          <w:rtl w:val="true"/>
          <w:lang w:bidi="fa-IR"/>
        </w:rPr>
        <w:t xml:space="preserve">وزارت مستعمرات انگلیس آن را گردآوری کرده است، راه های نابودسازی مسلمانان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خلاصه و تأکید می کند که بر اساس پیش بینی این رساله، پس از یک قرن، تنها نام اسلام در جهان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گفته شده در این رساله 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شراب خواری، قمار، فساد، شهوت رانی، ترغیب به زیر پا نهادن دستورهای اسلام و سرکشی از اوامر و نواهی آن، نفوذ در خانواده ها و تیره کردن روابط میان فرزندان و پدر و مادر به گونه ای که زیر بار تربیت و نصیحت آنان نروند و به سمت فرهنگ استعماری هدایت شوند تا در نهایت از حوزه نفوذ باورهای دینی خارج شوند و روابط آنان با عالمان دینی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راه اشاعه فرهنگ غلط، فساد و فحشا سعی می کند جوان های ما را از دست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لحاظ فرهنگی دشمن می کند، نه تنها یک تهاجم فرهنگی، بلکه باید گفت یک شبیخون فرهنگی، یک غارت فرهنگی و یک قتل عام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دارد این کار را با ما می کند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36" w:name="__RefHeading___Toc630705_2281741623"/>
      <w:bookmarkStart w:id="237" w:name="_Toc89"/>
      <w:bookmarkEnd w:id="236"/>
      <w:r>
        <w:rPr/>
        <w:t>12</w:t>
      </w:r>
      <w:r>
        <w:rPr>
          <w:rtl w:val="true"/>
        </w:rPr>
        <w:t xml:space="preserve"> - </w:t>
      </w:r>
      <w:r>
        <w:rPr>
          <w:rtl w:val="true"/>
        </w:rPr>
        <w:t xml:space="preserve">دور کردن مردم از هویّت ملی </w:t>
      </w:r>
      <w:r>
        <w:rPr>
          <w:rtl w:val="true"/>
        </w:rPr>
        <w:t xml:space="preserve">- </w:t>
      </w:r>
      <w:r>
        <w:rPr>
          <w:rtl w:val="true"/>
        </w:rPr>
        <w:t>اسلامی</w:t>
      </w:r>
      <w:bookmarkEnd w:id="2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کردن مردم از هویّت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میهن دوستی نه تنها نکوهیده نیست، بلکه می تواند سبب ایجاد باورهای مشخّص و مشترک شود و عامل شکل گیری و استحکام یک ملّت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موضوع در هنگام خطر، مردم را برای دفاع از کیان خود و هویّت ملّی شان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میهن می تواند مانع سلطه استعمارگران شود و حتی افکار عمومی را علیه آنان برانگیزاند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میهن دوستی در هنگام صلح نیز، عامل شکوفایی و رشد اقتصادی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در دوران شکل گیری نهضت اسلامی ایران، یکی از عوامل انزجار و خشم مردم از رژیم منحوس پهلوی، تلاش رژیم برای بی هویّت کردن ملّت و خوار شمردن هویّت ملّی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پرداخت حق توحّش به امریکا از سوی رژیم شاه، خوار شمردن هویّت ملّی و فرهنگی ایرانیان بود که مردم نمی توانستند آن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 ما</w:t>
      </w:r>
    </w:p>
    <w:p>
      <w:pPr>
        <w:pStyle w:val="BookText"/>
        <w:rPr/>
      </w:pPr>
      <w:r>
        <w:rPr>
          <w:rFonts w:ascii="IRNazanin" w:hAnsi="IRNazanin" w:eastAsia="IRNazanin"/>
          <w:color w:val="111111"/>
          <w:sz w:val="28"/>
          <w:sz w:val="28"/>
          <w:szCs w:val="28"/>
          <w:rtl w:val="true"/>
          <w:lang w:bidi="fa-IR"/>
        </w:rPr>
        <w:t>هویت ملی ما در حقیقت، آمیزه ای از هویت ایرانی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دوستی بخشی از آموزه ها و دستورهای دینی به شمار می رود که همین آموزه ها به استقلال، سرافرازی و بزرگواری و عزّت ملّت مسلمان ایران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آموزش های دینی مردم بیشتر باشد و دین در جامعه بیشتر تجلی یابد، دفاع در برابر متجاوزان پر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این امر، حماسه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پیروزی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کیلومتر مربع از خاک کشور ایران در جنگ های گوناگون و زیاده خواهی قدرت های استعمارگر از پیکر کشور ما جدا شده بود، ولی وقتی دشمنانِ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نظام نوپا هجوم آوردند، نتوانستند حتی یک وجب از خاک ایران اسلامی را جدا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انقلاب اسلامی و دست پروردگان داخلی آنان می کوشند با ترویج تک بعدی فرهنگ ملی دوگانگی هویت ایرانی و اسلامی را ثابت کنند و با تکیه بر هویت ایرانی، هویت اسلامی و ارزش های دینی را از </w:t>
      </w:r>
      <w:bookmarkStart w:id="238" w:name="pg3715_26457"/>
    </w:p>
    <w:p>
      <w:pPr>
        <w:pStyle w:val="BookText"/>
        <w:rPr/>
      </w:pPr>
      <w:bookmarkEnd w:id="238"/>
      <w:r>
        <w:rPr>
          <w:rFonts w:ascii="IRNazanin" w:hAnsi="IRNazanin" w:eastAsia="IRNazanin"/>
          <w:color w:val="111111"/>
          <w:sz w:val="28"/>
          <w:sz w:val="28"/>
          <w:szCs w:val="28"/>
          <w:rtl w:val="true"/>
          <w:lang w:bidi="fa-IR"/>
        </w:rPr>
        <w:t>ملت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ترویج نام های غیر اسلامی و حتی غربی در برنامه های صدا و سیما به افزایش نام های غربی و غیر اسلامی در میان مردم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سال های گذشته نام هایی مانند سحر، افسانه، شراره، پروانه، آناهیتا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راهنمای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گروهک سلطنت طلب 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سنت ها و آداب و رسوم ایران، گذاشتن نام های فارسی بر روی فرزندان، به کار بردن واژه های فارسی، تشویق نویسندگان و هنرمندان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پیکار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به ویژه جوانان باید هرچه بیشتر به شاهنامه روی آورند؛ باید با داستان های شاهنامه آشنا شوند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گروهک با عنوان مبارزه با نظام مقدس اسلامی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اجرای مراسمی مثل نوروز، چهارشنبه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مهرگان و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 مبارزه کنید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گفتنی است برپایی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زمان رژیم پهلوی نیز در همین راستا بود</w:t>
      </w:r>
      <w:r>
        <w:rPr>
          <w:rFonts w:eastAsia="IRNazanin" w:cs="IRNazanin"/>
          <w:color w:val="111111"/>
          <w:sz w:val="28"/>
          <w:szCs w:val="28"/>
          <w:rtl w:val="true"/>
          <w:lang w:bidi="fa-IR"/>
        </w:rPr>
        <w:t>.</w:t>
      </w:r>
    </w:p>
    <w:p>
      <w:pPr>
        <w:pStyle w:val="Heading4"/>
        <w:numPr>
          <w:ilvl w:val="3"/>
          <w:numId w:val="1"/>
        </w:numPr>
        <w:rPr/>
      </w:pPr>
      <w:bookmarkStart w:id="239" w:name="__RefHeading___Toc630707_2281741623"/>
      <w:bookmarkStart w:id="240" w:name="_Toc90"/>
      <w:bookmarkEnd w:id="239"/>
      <w:r>
        <w:rPr/>
        <w:t>13</w:t>
      </w:r>
      <w:r>
        <w:rPr>
          <w:rtl w:val="true"/>
        </w:rPr>
        <w:t xml:space="preserve"> - </w:t>
      </w:r>
      <w:r>
        <w:rPr>
          <w:rtl w:val="true"/>
        </w:rPr>
        <w:t>ترویج فرقه های ساختگی</w:t>
      </w:r>
      <w:bookmarkEnd w:id="24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فرقه های ساختگی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استحاله فرهنگی انقلاب اسلامی برای مقابله با دین و ارزش های دینی، فرقه سازی را نیز در برنامه کاری خود قرار داده اند؛ چون جریان فرقه سازی ها، به سرخوردگی و دین گریز شدن نسل جوان و انحراف آنان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ترویج صوفی مسلکی ها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قطب های این فرقه ها با رژیم گذشته و لژهای فراماسونری و جای گرفتن سران آن ها در مهد استعمارِ انگلیس، به خوبی نقش آن ها را در سناریوی ستیزه جویی با دین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استحاله فرهنگی در ستیز با اسلام ناب، با راه اندازی این فرقه ها و کمک مالی به آن ها، قصدِ دارند باورهای دینی مردم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آن است که سرانجامِ بیشتر این فرقه ها، به ابتذال، فساد اخلاقی و تباهی پیروان طریقتشان انجامیده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دشمنان اسلام از یک سو، به کانون ترویج اسلام ناب هجوم می آورند و از سوی دیگر، می کوشند اسلام را دینی واپس گرا، تحمّل ناپذیر و خشن وانمود کنند</w:t>
      </w:r>
      <w:r>
        <w:rPr>
          <w:rFonts w:eastAsia="IRNazanin" w:cs="IRNazanin"/>
          <w:color w:val="111111"/>
          <w:sz w:val="28"/>
          <w:szCs w:val="28"/>
          <w:rtl w:val="true"/>
          <w:lang w:bidi="fa-IR"/>
        </w:rPr>
        <w:t xml:space="preserve">. </w:t>
      </w:r>
      <w:bookmarkStart w:id="241" w:name="pg3715_26461"/>
    </w:p>
    <w:p>
      <w:pPr>
        <w:pStyle w:val="Heading3"/>
        <w:numPr>
          <w:ilvl w:val="2"/>
          <w:numId w:val="1"/>
        </w:numPr>
        <w:rPr/>
      </w:pPr>
      <w:bookmarkStart w:id="242" w:name="__RefHeading___Toc630709_2281741623"/>
      <w:bookmarkStart w:id="243" w:name="_Toc91"/>
      <w:bookmarkEnd w:id="241"/>
      <w:bookmarkEnd w:id="242"/>
      <w:r>
        <w:rPr>
          <w:rtl w:val="true"/>
        </w:rPr>
        <w:t>فصل سوم</w:t>
      </w:r>
      <w:r>
        <w:rPr>
          <w:rtl w:val="true"/>
        </w:rPr>
        <w:t xml:space="preserve">: </w:t>
      </w:r>
      <w:r>
        <w:rPr>
          <w:rtl w:val="true"/>
        </w:rPr>
        <w:t>ابزارهای تهاجم فرهنگی</w:t>
      </w:r>
      <w:bookmarkEnd w:id="243"/>
    </w:p>
    <w:p>
      <w:pPr>
        <w:pStyle w:val="Heading4"/>
        <w:numPr>
          <w:ilvl w:val="3"/>
          <w:numId w:val="1"/>
        </w:numPr>
        <w:rPr/>
      </w:pPr>
      <w:bookmarkStart w:id="244" w:name="__RefHeading___Toc630711_2281741623"/>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تهاجم فرهنگی</w:t>
      </w:r>
    </w:p>
    <w:p>
      <w:pPr>
        <w:pStyle w:val="BookText"/>
        <w:rPr/>
      </w:pPr>
      <w:r>
        <w:rPr>
          <w:rFonts w:ascii="IRNazanin" w:hAnsi="IRNazanin" w:eastAsia="IRNazanin"/>
          <w:color w:val="111111"/>
          <w:sz w:val="28"/>
          <w:sz w:val="28"/>
          <w:szCs w:val="28"/>
          <w:rtl w:val="true"/>
          <w:lang w:bidi="fa-IR"/>
        </w:rPr>
        <w:t>از آن جا که رویکرد انسان در زندگی فردی و اجتماعی، به سه عامل توان، نیاز و آگاهی بستگی دارد، استکبار جهانی نیز با به کارگیری ابزارهای پیشرفته درصدد است تا از این سه عامل برای رسیدن به منافع خود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این ابزارها می توان آزادگان جهان را از عمق تهاجم به فرهنگ ملّت ها آگاه کرد و آنان را برای مبارزه با این پدیده ویرانگر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ابزارهای بیگانگان برای تهاجم فرهنگی را برمی شماریم</w:t>
      </w:r>
      <w:r>
        <w:rPr>
          <w:rFonts w:eastAsia="IRNazanin" w:cs="IRNazanin"/>
          <w:color w:val="111111"/>
          <w:sz w:val="28"/>
          <w:szCs w:val="28"/>
          <w:rtl w:val="true"/>
          <w:lang w:bidi="fa-IR"/>
        </w:rPr>
        <w:t>:</w:t>
      </w:r>
    </w:p>
    <w:p>
      <w:pPr>
        <w:pStyle w:val="Heading4"/>
        <w:numPr>
          <w:ilvl w:val="3"/>
          <w:numId w:val="1"/>
        </w:numPr>
        <w:rPr/>
      </w:pPr>
      <w:bookmarkStart w:id="246" w:name="__RefHeading___Toc630713_2281741623"/>
      <w:bookmarkStart w:id="247" w:name="_Toc93"/>
      <w:bookmarkEnd w:id="246"/>
      <w:r>
        <w:rPr/>
        <w:t>1</w:t>
      </w:r>
      <w:r>
        <w:rPr>
          <w:rtl w:val="true"/>
        </w:rPr>
        <w:t xml:space="preserve"> - </w:t>
      </w:r>
      <w:r>
        <w:rPr>
          <w:rtl w:val="true"/>
        </w:rPr>
        <w:t>خبرگزاری های بین المللی</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 های بین المللی</w:t>
      </w:r>
    </w:p>
    <w:p>
      <w:pPr>
        <w:pStyle w:val="BookText"/>
        <w:rPr/>
      </w:pPr>
      <w:r>
        <w:rPr>
          <w:rFonts w:ascii="IRNazanin" w:hAnsi="IRNazanin" w:eastAsia="IRNazanin"/>
          <w:color w:val="111111"/>
          <w:sz w:val="28"/>
          <w:sz w:val="28"/>
          <w:szCs w:val="28"/>
          <w:rtl w:val="true"/>
          <w:lang w:bidi="fa-IR"/>
        </w:rPr>
        <w:t>سرعت در گردآوری و پخش خبر، از شرایط کام یابی رسانه های گروهی به ویژه روزنامه ها و شبکه های خبررسانی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استکبار جهانی از دیرباز، با هدف کنترل آشکار رسانه های گروهی جهان، سازمان های بزرگ خبررسانی را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چشمان پیدا و پنهان خویش را در سراسر جهان گسترانیده اند و با هزاران نشریه و شبکه های رادیو و تلویزیونی، خبرهای مهم را در کم ترین زمان به دست می آورند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آسوشیتدپرس و یونایتدپرس امریکایی، رویتر انگلیسی و فرانس پرس </w:t>
      </w:r>
      <w:bookmarkStart w:id="248" w:name="pg3715_26463"/>
    </w:p>
    <w:p>
      <w:pPr>
        <w:pStyle w:val="BookText"/>
        <w:rPr/>
      </w:pPr>
      <w:bookmarkEnd w:id="248"/>
      <w:r>
        <w:rPr>
          <w:rFonts w:ascii="IRNazanin" w:hAnsi="IRNazanin" w:eastAsia="IRNazanin"/>
          <w:color w:val="111111"/>
          <w:sz w:val="28"/>
          <w:sz w:val="28"/>
          <w:szCs w:val="28"/>
          <w:rtl w:val="true"/>
          <w:lang w:bidi="fa-IR"/>
        </w:rPr>
        <w:t>فرانسوی، هر یک با هزاران خبرنگار، مزدوران ناشناخته استکبار در جهان به شمار می آیند که با تلاش خستگی ناپذیر، رسانه های گروهی را در جهت اهداف استکبار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ارایه تفسیر و تحلیل های جهت دار، مخابره رویدادهای دروغین، گزارش نکردن آن چه به زیان سرمایه داران غرب باشد، بزرگ نمایی برخی رویدادهای کوچک برای مخدوش ساختن چهره انقلاب های ضد استکباری، ناچیز جلوه دادن جنبش های آزادی بخش و تزریق فرهنگ مصرفی غرب، بخشی از برنامه این خبرگزاری ها برای کنترل رسانه های گروهی به شمار می آید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49" w:name="__RefHeading___Toc630715_2281741623"/>
      <w:bookmarkStart w:id="250" w:name="_Toc94"/>
      <w:bookmarkEnd w:id="249"/>
      <w:r>
        <w:rPr/>
        <w:t>2</w:t>
      </w:r>
      <w:r>
        <w:rPr>
          <w:rtl w:val="true"/>
        </w:rPr>
        <w:t xml:space="preserve"> - </w:t>
      </w:r>
      <w:r>
        <w:rPr>
          <w:rtl w:val="true"/>
        </w:rPr>
        <w:t>مطبوعات</w:t>
      </w:r>
      <w:bookmarkEnd w:id="2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می توان مطبوعات را آینه افکار جامعه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با پیشرفت ابزار چاپ و امکانات پخش، همه روزه هزاران عنوان کتاب، مجلّه، روزنامه و بولتن های رنگارنگ در کمترین زمان در دسترس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امکانات در دست دشمنان جامعه باشد، از آن با هدفی خاص و برای انحراف افکار عمومی از واقعیت ها بهره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ها با مقاله ها و عکس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افتضاح بار و اسف انگیز و روزنامه ها با مسابقات و مقالات ضد فرهنگی و ضد اسلامی خویش، با افتخار،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طبقه جوان و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غرب یا شرق هدایت می کردند</w:t>
      </w:r>
      <w:r>
        <w:rPr>
          <w:rFonts w:eastAsia="IRNazanin" w:cs="IRNazanin"/>
          <w:color w:val="111111"/>
          <w:sz w:val="28"/>
          <w:szCs w:val="28"/>
          <w:rtl w:val="true"/>
          <w:lang w:bidi="fa-IR"/>
        </w:rPr>
        <w:t>.</w:t>
      </w:r>
      <w:r>
        <w:rPr>
          <w:rStyle w:val="FootnoteAnchor"/>
          <w:rtl w:val="true"/>
        </w:rPr>
        <w:footnoteReference w:id="81"/>
      </w:r>
      <w:bookmarkStart w:id="251" w:name="pg3715_26465"/>
    </w:p>
    <w:p>
      <w:pPr>
        <w:pStyle w:val="Heading4"/>
        <w:numPr>
          <w:ilvl w:val="3"/>
          <w:numId w:val="1"/>
        </w:numPr>
        <w:rPr/>
      </w:pPr>
      <w:bookmarkStart w:id="252" w:name="__RefHeading___Toc630717_2281741623"/>
      <w:bookmarkStart w:id="253" w:name="_Toc95"/>
      <w:bookmarkEnd w:id="251"/>
      <w:bookmarkEnd w:id="252"/>
      <w:r>
        <w:rPr/>
        <w:t>3</w:t>
      </w:r>
      <w:r>
        <w:rPr>
          <w:rtl w:val="true"/>
        </w:rPr>
        <w:t xml:space="preserve"> - </w:t>
      </w:r>
      <w:r>
        <w:rPr>
          <w:rtl w:val="true"/>
        </w:rPr>
        <w:t>رادیو و تلویزیون</w:t>
      </w:r>
      <w:bookmarkEnd w:id="2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رادیو و تلویزیون</w:t>
      </w:r>
    </w:p>
    <w:p>
      <w:pPr>
        <w:pStyle w:val="BookText"/>
        <w:rPr/>
      </w:pPr>
      <w:r>
        <w:rPr>
          <w:rFonts w:ascii="IRNazanin" w:hAnsi="IRNazanin" w:eastAsia="IRNazanin"/>
          <w:color w:val="111111"/>
          <w:sz w:val="28"/>
          <w:sz w:val="28"/>
          <w:szCs w:val="28"/>
          <w:rtl w:val="true"/>
          <w:lang w:bidi="fa-IR"/>
        </w:rPr>
        <w:t>رادیو و تلویزیون، آسان تر با مردم پیوند برقرار می کند و بر اندیشه ها و رفتار و کردار افراد جامعه، تأثیر ژرف تری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دیر زمان نقش این پدیده ها را دریافته و کنترل آن ها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ارزش جلوه دادن فرهنگ، آیین و آداب و رسوم بومی جوامع از یک سو، و ارائه الگوهای نادرست در نوع اندیشه، پوشش و مصرف از سوی دیگر، بخشی از برنامه هایی است که استکبار، روزانه برای پخش به آنتن های رادیو و تلویزیون در سراسر جهان می فرستد</w:t>
      </w:r>
      <w:r>
        <w:rPr>
          <w:rFonts w:eastAsia="IRNazanin" w:cs="IRNazanin"/>
          <w:color w:val="111111"/>
          <w:sz w:val="28"/>
          <w:szCs w:val="28"/>
          <w:rtl w:val="true"/>
          <w:lang w:bidi="fa-IR"/>
        </w:rPr>
        <w:t>.</w:t>
      </w:r>
    </w:p>
    <w:p>
      <w:pPr>
        <w:pStyle w:val="Heading4"/>
        <w:numPr>
          <w:ilvl w:val="3"/>
          <w:numId w:val="1"/>
        </w:numPr>
        <w:rPr/>
      </w:pPr>
      <w:bookmarkStart w:id="254" w:name="__RefHeading___Toc630719_2281741623"/>
      <w:bookmarkStart w:id="255" w:name="_Toc96"/>
      <w:bookmarkEnd w:id="254"/>
      <w:r>
        <w:rPr/>
        <w:t>4</w:t>
      </w:r>
      <w:r>
        <w:rPr>
          <w:rtl w:val="true"/>
        </w:rPr>
        <w:t xml:space="preserve"> - </w:t>
      </w:r>
      <w:r>
        <w:rPr>
          <w:rtl w:val="true"/>
        </w:rPr>
        <w:t>سینما و تئاتر</w:t>
      </w:r>
      <w:bookmarkEnd w:id="2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سینما و تئاتر</w:t>
      </w:r>
    </w:p>
    <w:p>
      <w:pPr>
        <w:pStyle w:val="BookText"/>
        <w:rPr/>
      </w:pPr>
      <w:r>
        <w:rPr>
          <w:rFonts w:ascii="IRNazanin" w:hAnsi="IRNazanin" w:eastAsia="IRNazanin"/>
          <w:color w:val="111111"/>
          <w:sz w:val="28"/>
          <w:sz w:val="28"/>
          <w:szCs w:val="28"/>
          <w:rtl w:val="true"/>
          <w:lang w:bidi="fa-IR"/>
        </w:rPr>
        <w:t>دشمنان با چنگ اندازی به مرزهای هنر و سرمایه گذاری در صنعت فیلم، خون های آلوده فرهنگ خویش را به پیکر نحیف جهان سوم تزریق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گیری از شیوه های پیچیده و مدرن تولید فیلم، ارزش های واقعی دیگر فرهنگ ها را نابود می کنند و با تهی ساختن جامعه از معنویات، راه را برای چپاول هرچه بیشتر خود هموار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رسانه های گروهی را اجیر کرده اند که طبقه جوان را به واسطه رادیو و تلویزیون و سینما و تئاتر و مطبوعات و مجلاّت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به عیاشی کنند و عیاش بارشان بیاورند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56" w:name="__RefHeading___Toc630721_2281741623"/>
      <w:bookmarkStart w:id="257" w:name="_Toc97"/>
      <w:bookmarkEnd w:id="256"/>
      <w:r>
        <w:rPr/>
        <w:t>5</w:t>
      </w:r>
      <w:r>
        <w:rPr>
          <w:rtl w:val="true"/>
        </w:rPr>
        <w:t xml:space="preserve"> - </w:t>
      </w:r>
      <w:r>
        <w:rPr>
          <w:rtl w:val="true"/>
        </w:rPr>
        <w:t>موادّ مخدّر</w:t>
      </w:r>
      <w:bookmarkEnd w:id="2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موادّ مخدّر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داران غرب با این دیدگاه، هر انسان شرقی آگاه و متعهّد به اصول انسانی را آتشفشانی خاموش می بینند که ممکن است برای منافع آنان خطرآفرین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هدف آنان از گرفتار ساختن مردم جهان </w:t>
      </w:r>
      <w:bookmarkStart w:id="258" w:name="pg3715_26466"/>
    </w:p>
    <w:p>
      <w:pPr>
        <w:pStyle w:val="BookText"/>
        <w:rPr/>
      </w:pPr>
      <w:bookmarkEnd w:id="258"/>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طبقه جوان و تحصیل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اعتیاد و فساد، تنها یک برنامه و توطئه ساده نیست، بلکه نوعی یورش به عقبه ملّت ها و به آتش کشیدن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دام اعتیاد می افتند، نه تنها دیگر تولید کننده و اندیشمند نخواهند بود، بلکه با بدل شدن به انگلی نیمه جان در جامعه، به ارزان ترین وسیله دشمن برای به تباهی کشیدن بنیادهای استقلال جامعه تبدیل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را یک مسأله اتّفاقی ندانید که مِن باب اتّفاق یک دسته ای هرویین فروش شده اند و یک دسته ای هم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یک توطئه ای است که قدرت های بزرگ به این وسیله ضربه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جوان قشری است که می تواند اقتصاد 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جوان می تواند خود را در مقابل هجمات فرهنگی، نظامی و سیاسی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حالی که جوانی اش ارزشمند است، افکارش آن قدر عمیق نیست که توطئه ها را تا آخر بتواند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که خوب، حالا، دلمان می خواهد که تریاک یا هرویین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نقشه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فلج کردن جوان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هرویینی نمی تواند در سیاست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اقتصاد عمل کند و اگر یک گرفتاری پیش بیاید، نمی تواند در جنگ شرکت کند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59" w:name="__RefHeading___Toc630723_2281741623"/>
      <w:bookmarkStart w:id="260" w:name="_Toc98"/>
      <w:bookmarkEnd w:id="259"/>
      <w:r>
        <w:rPr/>
        <w:t>6</w:t>
      </w:r>
      <w:r>
        <w:rPr>
          <w:rtl w:val="true"/>
        </w:rPr>
        <w:t xml:space="preserve"> - </w:t>
      </w:r>
      <w:r>
        <w:rPr>
          <w:rtl w:val="true"/>
        </w:rPr>
        <w:t>کالاهای صادراتی</w:t>
      </w:r>
      <w:bookmarkEnd w:id="2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کالاهای صادراتی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سودجویان غرب همه اهرم های ممکن را برای برقراری سلطه همه جانبه و چیرگی سیاسی و اقتصادی خود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 زیرسلطه را در گزینش کالاهای وارداتی، آزاد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فقر مادی و نیازمندی های علمی، صنعتی و فنی </w:t>
      </w:r>
      <w:bookmarkStart w:id="261" w:name="pg3715_26468"/>
    </w:p>
    <w:p>
      <w:pPr>
        <w:pStyle w:val="BookText"/>
        <w:rPr/>
      </w:pPr>
      <w:bookmarkEnd w:id="261"/>
      <w:r>
        <w:rPr>
          <w:rFonts w:ascii="IRNazanin" w:hAnsi="IRNazanin" w:eastAsia="IRNazanin"/>
          <w:color w:val="111111"/>
          <w:sz w:val="28"/>
          <w:sz w:val="28"/>
          <w:szCs w:val="28"/>
          <w:rtl w:val="true"/>
          <w:lang w:bidi="fa-IR"/>
        </w:rPr>
        <w:t>کشورهای جهان سوم، با ترفندهای گوناگون، زمینه ورود فرهنگ خویش را فراهم می سازند و با دست های پنهان و آشکار خویش، به چپاول منابع ارزنده آنان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شیوه ضد انسانی؛ یعنی وارد کردن کالاهای مصرفی مانند لوازم آرایش، پوشش نامناسب و تحریک کننده و خودروها و وسایل پر زرق و برق، تجمّل گرایی، مصرف زدگی و روحیه اشرافی گری را در میان سران و مردم کشورها گسترش می دهند و از غفلت و ناآگاهی قشرهای گوناگون مردم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تشدید و ترویج این گسستگی فکری، ملّت ها را در دام استحاله فرهنگی گرفتار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کالاها افزون بر این که بار فرهنگی ویژه ای به همراه دارد، از به جریان افتادن اندیشه و سرمایه های این کشورها در راه سازندگی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کالاهای مصرفی غرب خو بگیرند، از یک سو، با در اختیار داشتن انبوه کالاهای مصرفی ارزان، انگیزه تولید را از دست می دهند و از سوی دیگر، با فرو رفتن در منجلاب فسادانگیز رفاه دروغین غرب، از اندیشیدن درباره آرمان های ملّی و مذهبی و احساس خطر کردن برای آن ها، باز می مانند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خمینی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چنان که در افراد سطحی غافل، دیده شده است، نسل انقلابی و زنان مؤمن، دوباره به مصرف و تجمّل های پوچ و گرایش های غیر انقلابی روی بیاورند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62" w:name="__RefHeading___Toc630725_2281741623"/>
      <w:bookmarkStart w:id="263" w:name="_Toc99"/>
      <w:bookmarkEnd w:id="262"/>
      <w:r>
        <w:rPr/>
        <w:t>7</w:t>
      </w:r>
      <w:r>
        <w:rPr>
          <w:rtl w:val="true"/>
        </w:rPr>
        <w:t xml:space="preserve"> - </w:t>
      </w:r>
      <w:r>
        <w:rPr>
          <w:rtl w:val="true"/>
        </w:rPr>
        <w:t>ابزارهای ادبی</w:t>
      </w:r>
      <w:bookmarkEnd w:id="2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ابزارهای ادبی </w:t>
      </w:r>
      <w:bookmarkStart w:id="264" w:name="pg3715_26470"/>
    </w:p>
    <w:p>
      <w:pPr>
        <w:pStyle w:val="BookText"/>
        <w:rPr/>
      </w:pPr>
      <w:bookmarkEnd w:id="264"/>
      <w:r>
        <w:rPr>
          <w:rFonts w:ascii="IRNazanin" w:hAnsi="IRNazanin" w:eastAsia="IRNazanin"/>
          <w:color w:val="111111"/>
          <w:sz w:val="28"/>
          <w:sz w:val="28"/>
          <w:szCs w:val="28"/>
          <w:rtl w:val="true"/>
          <w:lang w:bidi="fa-IR"/>
        </w:rPr>
        <w:t>ادبیات هر ملّت نشانِ دهنده آرمان ها، اندیشه ها، باورها، آرزوها و تاریخ آن ملّت است که از نسلی به نسلی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که نمودی از ذوق هنری انسان و برآمده از سرشت زیبایی خواهی اوست، به عنوان وسیله ارتباطی میان انسان 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یا نویسنده می خواهد پیام خویش را در قالب شعر، داستان، رمان، تاریخ و غیره به دیگران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کارآیی و تأثیرگذاری عمیق این وسیله ارتباطی، دشمنان می کوشند تا از این راه، فرهنگ خویش را به دیگران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ترجمه و ترویج رمان های مبتذل، شعرهایی با محتوای پوچ گرایانه، سرد و بی هویّت و مقاله های مأیوس کننده از نمونه هایی است که غربیان به کمک آن ها می کوشند مبانی فرهنگی نسل جوان را در جامعه امروز ما ویران کنند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65" w:name="__RefHeading___Toc630727_2281741623"/>
      <w:bookmarkStart w:id="266" w:name="_Toc100"/>
      <w:bookmarkEnd w:id="265"/>
      <w:r>
        <w:rPr/>
        <w:t>8</w:t>
      </w:r>
      <w:r>
        <w:rPr>
          <w:rtl w:val="true"/>
        </w:rPr>
        <w:t xml:space="preserve"> - </w:t>
      </w:r>
      <w:r>
        <w:rPr>
          <w:rtl w:val="true"/>
        </w:rPr>
        <w:t>بنیادهای بین المللی و منطقه ای</w:t>
      </w:r>
      <w:bookmarkEnd w:id="2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بنیادهای بین المللی و منطقه ای</w:t>
      </w:r>
    </w:p>
    <w:p>
      <w:pPr>
        <w:pStyle w:val="BookText"/>
        <w:rPr/>
      </w:pPr>
      <w:r>
        <w:rPr>
          <w:rFonts w:ascii="IRNazanin" w:hAnsi="IRNazanin" w:eastAsia="IRNazanin"/>
          <w:color w:val="111111"/>
          <w:sz w:val="28"/>
          <w:sz w:val="28"/>
          <w:szCs w:val="28"/>
          <w:rtl w:val="true"/>
          <w:lang w:bidi="fa-IR"/>
        </w:rPr>
        <w:t>بسیاری از سازمان ها و بنیادهایی که با هدف های مقدّس و بشر دوستانه پدیده آمده اند و در سطح جهانی و میان ملّت ها به فعالیّت های اقتصادی، اجتماعی، علمی، ادبی و فرهنگی می پردازند، امروزه به ابزاری در دست امپریالیسم فرهنگی تبدیل شده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پذیرش اهداف نظم جدید جهانی می کوشند ارزش ها و باورهای مبتنی بر فرهنگ و تمدّن غرب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کوشیده اند از این امکانات، استفاده و در پوشش انجمن های یادشده، مبانی فرهنگی خویش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بانک جهانی، صندوق بین المللی پول، آژانس بین المللی اتمی و حتی بنیادهای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w:t>
      </w:r>
      <w:bookmarkStart w:id="267" w:name="pg3715_26472"/>
    </w:p>
    <w:p>
      <w:pPr>
        <w:pStyle w:val="BookText"/>
        <w:rPr/>
      </w:pPr>
      <w:bookmarkEnd w:id="267"/>
      <w:r>
        <w:rPr>
          <w:rFonts w:ascii="IRNazanin" w:hAnsi="IRNazanin" w:eastAsia="IRNazanin"/>
          <w:color w:val="111111"/>
          <w:sz w:val="28"/>
          <w:sz w:val="28"/>
          <w:szCs w:val="28"/>
          <w:rtl w:val="true"/>
          <w:lang w:bidi="fa-IR"/>
        </w:rPr>
        <w:t>فورد، کارنگی و راکفلر، هر یک به گونه ای در تثبیت و گسترش مبانی فرهنگی غرب نقش دارند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68" w:name="__RefHeading___Toc630729_2281741623"/>
      <w:bookmarkStart w:id="269" w:name="_Toc101"/>
      <w:bookmarkEnd w:id="268"/>
      <w:r>
        <w:rPr/>
        <w:t>9</w:t>
      </w:r>
      <w:r>
        <w:rPr>
          <w:rtl w:val="true"/>
        </w:rPr>
        <w:t xml:space="preserve"> - </w:t>
      </w:r>
      <w:r>
        <w:rPr>
          <w:rtl w:val="true"/>
        </w:rPr>
        <w:t>ورزش و میدان های ورزشی</w:t>
      </w:r>
      <w:bookmarkEnd w:id="2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و میدان های ورزشی</w:t>
      </w:r>
    </w:p>
    <w:p>
      <w:pPr>
        <w:pStyle w:val="BookText"/>
        <w:rPr/>
      </w:pPr>
      <w:r>
        <w:rPr>
          <w:rFonts w:ascii="IRNazanin" w:hAnsi="IRNazanin" w:eastAsia="IRNazanin"/>
          <w:color w:val="111111"/>
          <w:sz w:val="28"/>
          <w:sz w:val="28"/>
          <w:szCs w:val="28"/>
          <w:rtl w:val="true"/>
          <w:lang w:bidi="fa-IR"/>
        </w:rPr>
        <w:t>تربیت بدنی و ورزش یک نیاز اساسی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می تواند در ایجاد شادابی و نشاط، برقراری روابط مناسب اجتماعی و پربار سازی اوقات فراغت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فرهنگی با فهم این واقعیت کوشیده اند از این پدیده نیز همانند دیگر پدیده ها برای تحمیل فرهنگ و ارزش های خویش بهره گیرند و آن را وسیله ای برای انتقال پیام های سیاسی، اجتماعی و فرهنگی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تبلیغات فرهنگی و تجاری در میدان های ورزشی برگزاری مسابقه های جهانی با اهداف سیاسی، تأکید بیش از حدّ بر ورزش به ویژه در جهان سوم و بازداری آنان از کاروتلاش و سازندگی فردی و اجتماعی، همه از ابزاری بودن این پدیده اجتماعی در جهان امروز حکایت می کند</w:t>
      </w:r>
      <w:r>
        <w:rPr>
          <w:rFonts w:eastAsia="IRNazanin" w:cs="IRNazanin"/>
          <w:color w:val="111111"/>
          <w:sz w:val="28"/>
          <w:szCs w:val="28"/>
          <w:rtl w:val="true"/>
          <w:lang w:bidi="fa-IR"/>
        </w:rPr>
        <w:t>.</w:t>
      </w:r>
    </w:p>
    <w:p>
      <w:pPr>
        <w:pStyle w:val="Heading4"/>
        <w:numPr>
          <w:ilvl w:val="3"/>
          <w:numId w:val="1"/>
        </w:numPr>
        <w:rPr/>
      </w:pPr>
      <w:bookmarkStart w:id="270" w:name="__RefHeading___Toc630731_2281741623"/>
      <w:bookmarkStart w:id="271" w:name="_Toc102"/>
      <w:bookmarkEnd w:id="270"/>
      <w:r>
        <w:rPr/>
        <w:t>10</w:t>
      </w:r>
      <w:r>
        <w:rPr>
          <w:rtl w:val="true"/>
        </w:rPr>
        <w:t xml:space="preserve"> - </w:t>
      </w:r>
      <w:r>
        <w:rPr>
          <w:rtl w:val="true"/>
        </w:rPr>
        <w:t>استفاده ابزاری از زنان</w:t>
      </w:r>
      <w:bookmarkEnd w:id="27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ابزاری از زنان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بیگانگان بر خلاف ادعاهای خویش در ارزش نهادن به مقام والای زنان و برابر دانستن آنان با مردان، نه تنها زنان و دختران را هدف تیرهای زهرآگین شان قرار داده اند، بلکه کوشیده اند از ایشان ابزاری برای انتقال فرهنگ مبتذل غرب به دیگر کشورها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نادرست از حضور اجتماعی زنان و شرکت دادن آنان در فیلم های مبتذل، چاپ عکس آنان در مجله ها، تبلیغ کالاهای تجاری با استفاده ابزاری از دختران، همه از نگرشی ابزارگونه به این قشر سازنده و مؤثر جامعه حکایت دارد</w:t>
      </w:r>
      <w:r>
        <w:rPr>
          <w:rFonts w:eastAsia="IRNazanin" w:cs="IRNazanin"/>
          <w:color w:val="111111"/>
          <w:sz w:val="28"/>
          <w:szCs w:val="28"/>
          <w:rtl w:val="true"/>
          <w:lang w:bidi="fa-IR"/>
        </w:rPr>
        <w:t>.</w:t>
      </w:r>
      <w:r>
        <w:rPr>
          <w:rStyle w:val="FootnoteAnchor"/>
          <w:rtl w:val="true"/>
        </w:rPr>
        <w:footnoteReference w:id="88"/>
      </w:r>
      <w:bookmarkStart w:id="272" w:name="pg3715_26474"/>
    </w:p>
    <w:p>
      <w:pPr>
        <w:pStyle w:val="Heading4"/>
        <w:numPr>
          <w:ilvl w:val="3"/>
          <w:numId w:val="1"/>
        </w:numPr>
        <w:rPr/>
      </w:pPr>
      <w:bookmarkStart w:id="273" w:name="__RefHeading___Toc630733_2281741623"/>
      <w:bookmarkStart w:id="274" w:name="_Toc103"/>
      <w:bookmarkEnd w:id="272"/>
      <w:bookmarkEnd w:id="273"/>
      <w:r>
        <w:rPr/>
        <w:t>11</w:t>
      </w:r>
      <w:r>
        <w:rPr>
          <w:rtl w:val="true"/>
        </w:rPr>
        <w:t xml:space="preserve"> - </w:t>
      </w:r>
      <w:r>
        <w:rPr>
          <w:rtl w:val="true"/>
        </w:rPr>
        <w:t>فن آوری برتر</w:t>
      </w:r>
      <w:bookmarkEnd w:id="2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آوری برتر</w:t>
      </w:r>
    </w:p>
    <w:p>
      <w:pPr>
        <w:pStyle w:val="BookText"/>
        <w:rPr/>
      </w:pPr>
      <w:r>
        <w:rPr>
          <w:rFonts w:ascii="IRNazanin" w:hAnsi="IRNazanin" w:eastAsia="IRNazanin"/>
          <w:color w:val="111111"/>
          <w:sz w:val="28"/>
          <w:sz w:val="28"/>
          <w:szCs w:val="28"/>
          <w:rtl w:val="true"/>
          <w:lang w:bidi="fa-IR"/>
        </w:rPr>
        <w:t>تمدن جدید غرب با تکیه بر دانش تجربی، موفّق به شناخت، کشف و ساخت ابزار و تکنولوژی های فراوان شد، به گونه ای که حجم اطلاعات، دانش ها و فن آوری پیشرفته امروزی با هیچ یک از دوره های تاریخی گذشته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دشمنان بشر برای رسیدن به سود شخصی یا گروهی و در راستای ویران کردن مبانی دیگر فرهنگ ها، حتی از فن آوری علمی نیز برای تهاجم فرهنگی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رایانه، اینترنت و لوح های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صوتی و تصویری که به قیمت ارزان در دسترس جوانان قرار می گیرد، برای ستیز با ریشه های فرهنگ ملی و دینی فرزندان دیگر فرهنگ ها سود می جویند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75" w:name="__RefHeading___Toc630735_2281741623"/>
      <w:bookmarkStart w:id="276" w:name="_Toc104"/>
      <w:bookmarkEnd w:id="275"/>
      <w:r>
        <w:rPr>
          <w:rtl w:val="true"/>
        </w:rPr>
        <w:t>از هیپی گری تا رپ مسلکی</w:t>
      </w:r>
      <w:bookmarkEnd w:id="276"/>
    </w:p>
    <w:p>
      <w:pPr>
        <w:pStyle w:val="BookText"/>
        <w:rPr/>
      </w:pPr>
      <w:r>
        <w:rPr>
          <w:rFonts w:ascii="IRNazanin" w:hAnsi="IRNazanin" w:eastAsia="IRNazanin"/>
          <w:color w:val="111111"/>
          <w:sz w:val="28"/>
          <w:sz w:val="28"/>
          <w:szCs w:val="28"/>
          <w:rtl w:val="true"/>
          <w:lang w:bidi="fa-IR"/>
        </w:rPr>
        <w:t>از هیپی گری تا رپ مسلکی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بند و باری، بی فرجامی، پوچی و ژولیدگی واژه هایی هستند که جوانانِ بی هدف، به آن ها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این بی هدفی در میان برخی نوجوانان و جوانان در روزگاری به چشم می خورد که انسان، پا را از کره خاکی فراتر نهاده و به بررسی کهکشان ها پرداخته است؛ یعنی انسان امروزی با وجود همه پیشرفت ها، در برابر معضل های اجتماعی که دیگرگونی ارزش ها، یکی از اساسی ترین آن هاست، به زانو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عصر را می توان عصر شکست سنّت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نتیجه تلاش استکبار جهانی، فرهنگ و سنّتی نیست که مورد تردید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اصلی شکست سنّت ها و دگرگونی ارزش ها، </w:t>
      </w:r>
    </w:p>
    <w:p>
      <w:pPr>
        <w:pStyle w:val="BookText"/>
        <w:rPr/>
      </w:pPr>
      <w:r>
        <w:rPr>
          <w:rFonts w:ascii="IRNazanin" w:hAnsi="IRNazanin" w:eastAsia="IRNazanin"/>
          <w:color w:val="111111"/>
          <w:sz w:val="28"/>
          <w:sz w:val="28"/>
          <w:szCs w:val="28"/>
          <w:rtl w:val="true"/>
          <w:lang w:bidi="fa-IR"/>
        </w:rPr>
        <w:t>تهی بودن انسان از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تکیه گاه بودن و بی پناهی انسان در نتیجه دلهره، نگرانی، پریشانی و آشفتگی روحی انسان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سستی ایمان و پایه های اعتقادی او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را عصر نگرانی و اضطراب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درد این نسل را شناخت و در پی درمان آن برآمد؛ دردی که نسل جوان احساس می کند، ولی نسل گذشته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زندگی بشر در فضای بسته ای جریان داشت که کم تر کسی از اوضاع دیگر جامعه ها آگاه بود، ولی امروزه، مردمان دنیا رویدادهای گوناگون جهانی را به طور مستقیم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بشر با دیدن پیشرفت دیگران، گسترش قدرت های اقتصادی، نظامی و سیاسی دنیا و قیام ها و انقلاب ها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پیشرفت کشور ما در عرصه جهانی چیست؟ او حق دارد کشور خویش را با کشورهای پیشرفته مقایسه کند و عقب ماندگی کشور خودش را بشناسد و در پی درمان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نسل جوان ما نیز نیازمند یافتن پاسخ های مناسب برای پرسش های خود است و اگر پاسخ های درستی به او داده نشود، دیگران با ارایه پاسخ های انحرافی، این نسل و جامعه را به انحراف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برای ایجاد این انحراف، راه های نادرست و دروغین را جای گزین پاسخ های منطقی می سازد و ذهن نسل جوان را با دسیسه های گوناگون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پر می کند تا دیگر برای ذهنیّت های اصولی، جایی باقی نماند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تمام گروه هایی که امروزه در امریکا و غرب به عنوان الگوی مدها، رقص ها و آوازها مطرح اند، در آغاز پیدایش، به نشانه اعتراض به اوضاع سیاسی در امریکا و امریکای لاتین پدیدار شده بودند، </w:t>
      </w:r>
    </w:p>
    <w:p>
      <w:pPr>
        <w:pStyle w:val="BookText"/>
        <w:rPr/>
      </w:pPr>
      <w:r>
        <w:rPr>
          <w:rFonts w:ascii="IRNazanin" w:hAnsi="IRNazanin" w:eastAsia="IRNazanin"/>
          <w:color w:val="111111"/>
          <w:sz w:val="28"/>
          <w:sz w:val="28"/>
          <w:szCs w:val="28"/>
          <w:rtl w:val="true"/>
          <w:lang w:bidi="fa-IR"/>
        </w:rPr>
        <w:t>ولی کم کم به دست سیاست سازان، منحرف شده و از رقص و آواز سر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گروه ها به صورت ابزاری در دست قدرت های حاکم درآمده اند تا جوانان را به انحراف بکشانند و قدرت ها را از مزاحمت های آن ها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پیش بینی نکرده بودند که روزی مشکلات نسل جوان، بر مسایل سیاسی نیز تأثیر می گذارد و حاکمان را با دشواری جدی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بیماری کشنده و علاج ناپذیر ایدز، سوغات غرب برای بشر امروز به شمار می رود که به یقین، ره آورد بی بند و باری ها و مفاسد اخلاقی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پس از پایان جنگ جهانی دوم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رشد گسترده و شتاب ناک فن آوری، ماشین وارگی و قدرت صنعتی، جهان غرب شاهد پیدایش دو پدیده جدید در زمینه سیاسی و اجتماعی در میان چپ گرایان فرانسوی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هیپی گری در زمینه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رپ مسلکی در زمینه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هیپی ها در آغاز، جنبشی علیه نظم اجتماعی ماشین وارگی در جوامع مدرن بود، به گونه ای که ادوارد مورن به عنوان جامعه شناس مبارز، آن را جریانی ستیزه گر و مخالف با فرهنگ، باورها و آداب و رسوم جوامع موجود دانسته و می گوید جامعه هیپی ها همانند جامعه ای جدید است که از جامعه قدیم سر بر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هیپی ها، فرهنگ اجتماعی جامعه خود را به حال انسان ها زیان آور و تنها فرهنگ مفید و جای گزین را فرهنگ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باید قید و بندها و سنّت های موجود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رعایت ارزش ها، خور و خواب، زندگی، محل زیستن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جنبه های </w:t>
      </w:r>
      <w:bookmarkStart w:id="277" w:name="pg3715_26480"/>
    </w:p>
    <w:p>
      <w:pPr>
        <w:pStyle w:val="BookText"/>
        <w:rPr/>
      </w:pPr>
      <w:bookmarkEnd w:id="277"/>
      <w:r>
        <w:rPr>
          <w:rFonts w:ascii="IRNazanin" w:hAnsi="IRNazanin" w:eastAsia="IRNazanin"/>
          <w:color w:val="111111"/>
          <w:sz w:val="28"/>
          <w:sz w:val="28"/>
          <w:szCs w:val="28"/>
          <w:rtl w:val="true"/>
          <w:lang w:bidi="fa-IR"/>
        </w:rPr>
        <w:t>اجتماعی رخت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حرکت هیپی ها با حرکت قدرت 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Flower Povier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 بود که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سانفرانسیسکوی امریکا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هیپی ها این بود که می کوشیدند با وضع پوشش، نوع زندگی و خوراک و آرایش ظاهری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موجود جامعه خود اعتراض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رپی ها نیز خودباختگانی زاییده فرهنگ غرب هستند که از فرهنگ خود بیگانه شده اند و درد خودباختگی و خودنمایی در آنان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ماهیّت واقعی خود را از دست داده اند و تقلید کورکورانه در زندگی شان، به صورت یک رسم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رپ مسلکی از اندیشه های پوچ گرایی ناشی می شود؛ اندیشه هایی که ریشه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رپی ها انسان های بی اراده ای هستند که از هرچه به صورت مُد در می آید، با کمال افتخار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رپی ها به نسبی بودن فرهنگ و تحول پذیری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تی شرت هایی را با عبارت های زننده،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دنبال شوهر می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بر تن دختران و پسران رپ دید</w:t>
      </w:r>
      <w:r>
        <w:rPr>
          <w:rFonts w:eastAsia="IRNazanin" w:cs="IRNazanin"/>
          <w:color w:val="111111"/>
          <w:sz w:val="28"/>
          <w:szCs w:val="28"/>
          <w:rtl w:val="true"/>
          <w:lang w:bidi="fa-IR"/>
        </w:rPr>
        <w:t>.</w:t>
      </w:r>
    </w:p>
    <w:p>
      <w:pPr>
        <w:pStyle w:val="Heading4"/>
        <w:numPr>
          <w:ilvl w:val="3"/>
          <w:numId w:val="1"/>
        </w:numPr>
        <w:rPr/>
      </w:pPr>
      <w:bookmarkStart w:id="278" w:name="__RefHeading___Toc630737_2281741623"/>
      <w:bookmarkStart w:id="279" w:name="_Toc105"/>
      <w:bookmarkEnd w:id="278"/>
      <w:r>
        <w:rPr>
          <w:rtl w:val="true"/>
        </w:rPr>
        <w:t>لباس غرب گرا</w:t>
      </w:r>
      <w:bookmarkEnd w:id="279"/>
    </w:p>
    <w:p>
      <w:pPr>
        <w:pStyle w:val="BookText"/>
        <w:rPr/>
      </w:pPr>
      <w:r>
        <w:rPr>
          <w:rFonts w:ascii="IRNazanin" w:hAnsi="IRNazanin" w:eastAsia="IRNazanin"/>
          <w:color w:val="111111"/>
          <w:sz w:val="28"/>
          <w:sz w:val="28"/>
          <w:szCs w:val="28"/>
          <w:rtl w:val="true"/>
          <w:lang w:bidi="fa-IR"/>
        </w:rPr>
        <w:t>لباس غرب گرا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هر انسان، پرچم کشور وجود اوست؛ پرچمی است که بر بام سرای وجود خویش بر می افرازد و با آن اعلام می دارد که از کدام فرهنگ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هر ملّتی، با وفاداری و احترام به پرچم خود، باورهای خود را به هویت ملی و سیاسی اش ابراز می دارد، هر فردی نیز تا هنگامی که به یک شبکه ارزش ها و بینش ها معتقد و دل بسته باشد، </w:t>
      </w:r>
    </w:p>
    <w:p>
      <w:pPr>
        <w:pStyle w:val="BookText"/>
        <w:rPr/>
      </w:pPr>
      <w:r>
        <w:rPr>
          <w:rFonts w:ascii="IRNazanin" w:hAnsi="IRNazanin" w:eastAsia="IRNazanin"/>
          <w:color w:val="111111"/>
          <w:sz w:val="28"/>
          <w:sz w:val="28"/>
          <w:szCs w:val="28"/>
          <w:rtl w:val="true"/>
          <w:lang w:bidi="fa-IR"/>
        </w:rPr>
        <w:t>لباس متناسب با آن ارزش ها و بینش ها را از تن نخواهد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جوانان غرب گرا در انتخاب لباس، به فلسفه اصلی آن که همانا رهایی بدن از گرما و سرما و آسیب های محیط و مهم تر از آن، حفظ حریم بدن است،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برازندگی و راحتی لباس را نیز در نظر نمی گیرند، بلکه هدف اصلی شان از لباس شیک، جلب توجه بیشتر دیگران به خود است تا جایی که به معیارهای ارزشی جامعه، دهن کجی می کنند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آنان هرگاه ناچار باشند از مدل و الگوی ویژه ای، پیروی کنند؛ می کوشند پوشش متناسب با مُد روز باشد حتی اگر به مسخره شدن آن لباس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پوشیدن لباس های تنگ، چسبان و کوتاه با پارچه های نازک در میان نوجوانان غرب گرا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هیچ چیز به اندازه لباس، در مدپرستی افراط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از لباس هایی با رنگ های تند، جلف و زننده و بی تناسب با جامعه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غرب گرا شیفته لباس های خارجی اند و هرچه را که نام و نشانِ خارجی داشته یا منتسب به غرب باشد، بی چون و چرا می پذیرند؛ حال آن چیز به هر شکلی و کیفیّتی باشد، برای آنان تفاوتی نمی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حتی لباس های دست دوم و آلوده و شاید صاحب مرده خارجی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تابستان و زمستان، کفش های مهمانی و مدرسه و کفش تفریح و ورزش شان، همان الگوهای زشت و بی قواره غربی است که نه پوشیدن آن آسان و نه بیرون آوردنش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w:t>
      </w:r>
      <w:bookmarkStart w:id="280" w:name="pg3715_26484"/>
    </w:p>
    <w:p>
      <w:pPr>
        <w:pStyle w:val="BookText"/>
        <w:rPr/>
      </w:pPr>
      <w:bookmarkEnd w:id="280"/>
      <w:r>
        <w:rPr>
          <w:rFonts w:ascii="IRNazanin" w:hAnsi="IRNazanin" w:eastAsia="IRNazanin"/>
          <w:color w:val="111111"/>
          <w:sz w:val="28"/>
          <w:sz w:val="28"/>
          <w:szCs w:val="28"/>
          <w:rtl w:val="true"/>
          <w:lang w:bidi="fa-IR"/>
        </w:rPr>
        <w:t>نکردن پوشش اسلامی، پوشیدن روسری های رنگارنگ و خیره کننده، استفاده از جوراب های بدن نما، پوشیدن لباس و کفش با رنگ های تحریک کننده، پوشیدن تی شرت های عکس دار با نشان گروه های منحرف غربی، همگی نمودهایی از جایگاه فرهنگ نفوذی غرب در میان جوانان است</w:t>
      </w:r>
      <w:r>
        <w:rPr>
          <w:rFonts w:eastAsia="IRNazanin" w:cs="IRNazanin"/>
          <w:color w:val="111111"/>
          <w:sz w:val="28"/>
          <w:szCs w:val="28"/>
          <w:rtl w:val="true"/>
          <w:lang w:bidi="fa-IR"/>
        </w:rPr>
        <w:t>.</w:t>
      </w:r>
    </w:p>
    <w:p>
      <w:pPr>
        <w:pStyle w:val="Heading4"/>
        <w:numPr>
          <w:ilvl w:val="3"/>
          <w:numId w:val="1"/>
        </w:numPr>
        <w:rPr/>
      </w:pPr>
      <w:bookmarkStart w:id="281" w:name="__RefHeading___Toc630739_2281741623"/>
      <w:bookmarkStart w:id="282" w:name="_Toc106"/>
      <w:bookmarkEnd w:id="281"/>
      <w:r>
        <w:rPr>
          <w:rtl w:val="true"/>
        </w:rPr>
        <w:t>رفتار جوانان غرب گرا</w:t>
      </w:r>
      <w:bookmarkEnd w:id="282"/>
    </w:p>
    <w:p>
      <w:pPr>
        <w:pStyle w:val="BookText"/>
        <w:rPr/>
      </w:pPr>
      <w:r>
        <w:rPr>
          <w:rFonts w:ascii="IRNazanin" w:hAnsi="IRNazanin" w:eastAsia="IRNazanin"/>
          <w:color w:val="111111"/>
          <w:sz w:val="28"/>
          <w:sz w:val="28"/>
          <w:szCs w:val="28"/>
          <w:rtl w:val="true"/>
          <w:lang w:bidi="fa-IR"/>
        </w:rPr>
        <w:t>رفتار جوانان غرب گرا</w:t>
      </w:r>
    </w:p>
    <w:p>
      <w:pPr>
        <w:pStyle w:val="BookText"/>
        <w:rPr/>
      </w:pPr>
      <w:r>
        <w:rPr>
          <w:rFonts w:ascii="IRNazanin" w:hAnsi="IRNazanin" w:eastAsia="IRNazanin"/>
          <w:color w:val="111111"/>
          <w:sz w:val="28"/>
          <w:sz w:val="28"/>
          <w:szCs w:val="28"/>
          <w:rtl w:val="true"/>
          <w:lang w:bidi="fa-IR"/>
        </w:rPr>
        <w:t>از ویژگی های رفتاری جوان غرب گرا به موارد زیر می توان اشاره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نهادن بخشی از موی سر، آرایش مو و صورت، به کارگیری عطرهای تحریک کننده و وسایل تزیینی غیرمعمول، به همراه داشتن وسایلی چون زنجیر، چاقو، گردنبند و نشان های بیگانه، تزیین کیف و کتاب با نشان و خط بیگانه، غرورآمیز جلوه دادن به کارگیری واژگان بیگانه، انتخاب نام های مستعار بیگانه برای خود و دیگران، استفاده از برچسب عکس هنرپیشگان غربی روی دفترها و کیف ها، دست به دست کردن دفترچه های خاطرات با عکس های نامناسب، دیدن فیلم ها و برنامه های مبتذل ماهواره ای، دست به دست کردن مجله های تهییج کننده غریزه جنسی، پخش نوارهای موسیقی مبتذلِ خوانندگان فراری، تکثیر و دیدن فیلم های ویدئویی مبتذل، مزاحمت های خیابانی، تجمّع پسرانْ در مسیر عبور دختران دانش آموز، نامه نگاری و نامه پراکنی، مزاحمت های تلفنی، حضور کنترل نشده در گردش گاه ها، پارک ها، سینماها و مراکز ورزشی، زمینه سازی برای ارتباط نامناسب، خودنمایی در کشیدن سیگار، مصرف مواد تهییج کننده نیروهای جسمانی، خواندن رمان های غربی، پخش کتاب ها و مجله هایی با تصویرها و مضمون های جنسی و </w:t>
      </w:r>
    </w:p>
    <w:p>
      <w:pPr>
        <w:pStyle w:val="BookText"/>
        <w:rPr/>
      </w:pPr>
      <w:r>
        <w:rPr>
          <w:rFonts w:ascii="IRNazanin" w:hAnsi="IRNazanin" w:eastAsia="IRNazanin"/>
          <w:color w:val="111111"/>
          <w:sz w:val="28"/>
          <w:sz w:val="28"/>
          <w:szCs w:val="28"/>
          <w:rtl w:val="true"/>
          <w:lang w:bidi="fa-IR"/>
        </w:rPr>
        <w:t>غیراخلاقی، خواندن و حفظ کردن شعر و قصه شاعران و نویسندگان غربی، پرخوری یا رژیم های سخت غذایی برای حفظ تناسب اندام، بزرگداشت سنّت های نادرست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چهارشنبه سوری و پریدن از روی آتش</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هنگام گرد هم آمدن در خیابان ها، با صدای بلند می خندند و متلک می گویند و واژه های زشت و رکیک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هایشان به جنس مخالف، گستاخ و بی شرمانه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وگوها به جای به کارگیری واژگان، بیشتر از حرکت ها و ژست های بدنی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هایشان سرشار از کنایه و اصطلاحات بیگانه یا واژه های مرموزی است که خودشان آن را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آنان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شانه ها و بدنشان را زیاد تکان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گذشتن از کنار دختران با صدای بلند، شوخی های رکیک می کنند و یکدیگر را هل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راهنمایی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وسیله نقلیه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سنّت ها و آداب اجتماعی را رعایت نمی کنند هنگام سخن گفتن، خنده های بی هنگام و شادی های نامناسب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هایشان به رقص و صحبت هایشان به دعوا و اهانت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عواطف دیگران بی 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عمومی آنان از حد فیلم های سینما، برنامه های تلویزیون، نوارهای موسیقی و رفتار اجتماعی ایشان از رفتن به کوچه و بازار، پوشیدن لباس های تازه برای جلب توجه دیگران، آرایش موها، رفتن به سینما و ترتیب دادن مجالس شب نشینی، فراتر نمی رود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خانواده، توانایی ها و شرایط آن، اختلاف فاحشی دارند؛ زبان و کلامشان برای پدر و مادر قابل فهم نیست و اندیشه شان، در خانواده، مدرسه و جامعه هرگز به راه درست رهنمون نمی شود</w:t>
      </w:r>
      <w:r>
        <w:rPr>
          <w:rFonts w:eastAsia="IRNazanin" w:cs="IRNazanin"/>
          <w:color w:val="111111"/>
          <w:sz w:val="28"/>
          <w:szCs w:val="28"/>
          <w:rtl w:val="true"/>
          <w:lang w:bidi="fa-IR"/>
        </w:rPr>
        <w:t>.</w:t>
      </w:r>
      <w:r>
        <w:rPr>
          <w:rStyle w:val="FootnoteAnchor"/>
          <w:rtl w:val="true"/>
        </w:rPr>
        <w:footnoteReference w:id="93"/>
      </w:r>
      <w:bookmarkStart w:id="283" w:name="pg3715_26491"/>
    </w:p>
    <w:p>
      <w:pPr>
        <w:pStyle w:val="Heading3"/>
        <w:numPr>
          <w:ilvl w:val="2"/>
          <w:numId w:val="1"/>
        </w:numPr>
        <w:rPr/>
      </w:pPr>
      <w:bookmarkStart w:id="284" w:name="__RefHeading___Toc630741_2281741623"/>
      <w:bookmarkStart w:id="285" w:name="_Toc107"/>
      <w:bookmarkEnd w:id="283"/>
      <w:bookmarkEnd w:id="284"/>
      <w:r>
        <w:rPr>
          <w:rtl w:val="true"/>
        </w:rPr>
        <w:t>فصل چهارم</w:t>
      </w:r>
      <w:r>
        <w:rPr>
          <w:rtl w:val="true"/>
        </w:rPr>
        <w:t xml:space="preserve">: </w:t>
      </w:r>
      <w:r>
        <w:rPr>
          <w:rtl w:val="true"/>
        </w:rPr>
        <w:t>روش های مبارزه با تهاجم فرهنگ بیگانه</w:t>
      </w:r>
      <w:bookmarkEnd w:id="285"/>
    </w:p>
    <w:p>
      <w:pPr>
        <w:pStyle w:val="Heading4"/>
        <w:numPr>
          <w:ilvl w:val="3"/>
          <w:numId w:val="1"/>
        </w:numPr>
        <w:rPr/>
      </w:pPr>
      <w:bookmarkStart w:id="286" w:name="__RefHeading___Toc630743_2281741623"/>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مبارزه با تهاجم فرهنگ بیگانه</w:t>
      </w:r>
    </w:p>
    <w:p>
      <w:pPr>
        <w:pStyle w:val="BookText"/>
        <w:rPr/>
      </w:pPr>
      <w:r>
        <w:rPr>
          <w:rFonts w:ascii="IRNazanin" w:hAnsi="IRNazanin" w:eastAsia="IRNazanin"/>
          <w:color w:val="111111"/>
          <w:sz w:val="28"/>
          <w:sz w:val="28"/>
          <w:szCs w:val="28"/>
          <w:rtl w:val="true"/>
          <w:lang w:bidi="fa-IR"/>
        </w:rPr>
        <w:t>برای مقابله با ترویج فرهنگ غرب در جامعه اسلامی به موارد زیر باید بیشتر توجه کرد</w:t>
      </w:r>
      <w:r>
        <w:rPr>
          <w:rFonts w:eastAsia="IRNazanin" w:cs="IRNazanin"/>
          <w:color w:val="111111"/>
          <w:sz w:val="28"/>
          <w:szCs w:val="28"/>
          <w:rtl w:val="true"/>
          <w:lang w:bidi="fa-IR"/>
        </w:rPr>
        <w:t>:</w:t>
      </w:r>
    </w:p>
    <w:p>
      <w:pPr>
        <w:pStyle w:val="Heading4"/>
        <w:numPr>
          <w:ilvl w:val="3"/>
          <w:numId w:val="1"/>
        </w:numPr>
        <w:rPr/>
      </w:pPr>
      <w:bookmarkStart w:id="288" w:name="__RefHeading___Toc630745_2281741623"/>
      <w:bookmarkStart w:id="289" w:name="_Toc109"/>
      <w:bookmarkEnd w:id="288"/>
      <w:r>
        <w:rPr/>
        <w:t>1</w:t>
      </w:r>
      <w:r>
        <w:rPr>
          <w:rtl w:val="true"/>
        </w:rPr>
        <w:t xml:space="preserve">. </w:t>
      </w:r>
      <w:r>
        <w:rPr>
          <w:rtl w:val="true"/>
        </w:rPr>
        <w:t>تقویت بینش دینی</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بینش دینی</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البصیرُ مَن سَمِعَ فتفکَّرَ، و نَظَرَ فأبْصَر، و انتفعَ بالعِبَر، ثم سَلَکَ جَدَدا واضحا یَتَجنّبُ فیه الصرعَةَ فی المَهاوی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بصیرت کسی است که بشنود و بیاندیشد، نگاه کند و بصیرت یابد و از عبرت ها بهره گیرد، آن گاه راه های روشن را بپیماید و بدین ترتیب، از افتادن در پرتگاه ها دوری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داشتن به حقایقی هم چون آفریدگار جهان، پیامبران الهی و رستاخیز، نوعی تعهّد در انسان پدید می آورد و هویّت او را در برابر یورش فرهنگی بیگانگان پایدار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 و پی ریزی بینشی درست بر پایه مذهب مانند سنگری نفوذناپذیر، مردم را در برابر هجوم فرهنگی دشمن حفظ می کند و استکبار غرب را ناکام و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ایمانی جامعه را به جهت گیری درست رهنمون می سازد و از کژ روی ها و ناهنجاری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w:t>
      </w:r>
      <w:bookmarkStart w:id="290" w:name="pg3715_26493"/>
    </w:p>
    <w:p>
      <w:pPr>
        <w:pStyle w:val="BookText"/>
        <w:rPr/>
      </w:pPr>
      <w:bookmarkEnd w:id="290"/>
      <w:r>
        <w:rPr>
          <w:rFonts w:ascii="IRNazanin" w:hAnsi="IRNazanin" w:eastAsia="IRNazanin"/>
          <w:color w:val="111111"/>
          <w:sz w:val="28"/>
          <w:sz w:val="28"/>
          <w:szCs w:val="28"/>
          <w:rtl w:val="true"/>
          <w:lang w:bidi="fa-IR"/>
        </w:rPr>
        <w:t>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بایمانهم؛ پروردگار آنان را به سبب ایمانشان، هدایت می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زندگی کسانی که سال ها در اروپا و امریکا به دانش اندوزی پرداخته و هم چنان پای بندی خود را به اصول اعتقادی و مبانی فکری خود حفظ کرده و پس از بازگشت به میهن اسلامی نیز مردم را به پیروی از آن فرا خوانده اند؛ به خوبی روشن گر این حقیقت است که ایمان درست و اعتقاد راسخ به اصول دین، انسان را در برابر فرهنگ بی بند و بار غرب مقاوم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نهادهای مذهبی مانند حوزه های علوم دینی، رسالت سختی بر عهده دارند و بیش از گذشته باید به تقویت باورهای مردم، توجّه کنند</w:t>
      </w:r>
      <w:r>
        <w:rPr>
          <w:rFonts w:eastAsia="IRNazanin" w:cs="IRNazanin"/>
          <w:color w:val="111111"/>
          <w:sz w:val="28"/>
          <w:szCs w:val="28"/>
          <w:rtl w:val="true"/>
          <w:lang w:bidi="fa-IR"/>
        </w:rPr>
        <w:t>.</w:t>
      </w:r>
    </w:p>
    <w:p>
      <w:pPr>
        <w:pStyle w:val="Heading4"/>
        <w:numPr>
          <w:ilvl w:val="3"/>
          <w:numId w:val="1"/>
        </w:numPr>
        <w:rPr/>
      </w:pPr>
      <w:bookmarkStart w:id="291" w:name="__RefHeading___Toc630747_2281741623"/>
      <w:bookmarkStart w:id="292" w:name="_Toc110"/>
      <w:bookmarkEnd w:id="291"/>
      <w:r>
        <w:rPr/>
        <w:t>2</w:t>
      </w:r>
      <w:r>
        <w:rPr>
          <w:rtl w:val="true"/>
        </w:rPr>
        <w:t xml:space="preserve">. </w:t>
      </w:r>
      <w:r>
        <w:rPr>
          <w:rtl w:val="true"/>
        </w:rPr>
        <w:t>شناخت فرهنگ غرب و اهداف آن</w:t>
      </w:r>
      <w:bookmarkEnd w:id="2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فرهنگ غرب و اهداف آن</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هم کیشان خود، دوست صمیمی و هم راز مگیرید؛ زیرا ایشان از تباه کردن کار شما هیچ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در رنج و زحمت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آنان از گفتارشان آشکار است و آن چه در سینه هایشان پنهان می دارند، بیشتر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شناسایی دشمن و هدف های او، نخستین گام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یورش فرهنگی نیز باید فرهنگ مهاجم و ویژگی های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تحقیق گسترده و همه جانبه ای است که اندیشمندان جامعه می توانند مردم را در شناخت ردّ پای انحراف یاری دهند</w:t>
      </w:r>
      <w:r>
        <w:rPr>
          <w:rFonts w:eastAsia="IRNazanin" w:cs="IRNazanin"/>
          <w:color w:val="111111"/>
          <w:sz w:val="28"/>
          <w:szCs w:val="28"/>
          <w:rtl w:val="true"/>
          <w:lang w:bidi="fa-IR"/>
        </w:rPr>
        <w:t xml:space="preserve">. </w:t>
      </w:r>
      <w:bookmarkStart w:id="293" w:name="pg3715_26495"/>
    </w:p>
    <w:p>
      <w:pPr>
        <w:pStyle w:val="BookText"/>
        <w:rPr/>
      </w:pPr>
      <w:bookmarkEnd w:id="293"/>
      <w:r>
        <w:rPr>
          <w:rFonts w:ascii="IRNazanin" w:hAnsi="IRNazanin" w:eastAsia="IRNazanin"/>
          <w:color w:val="111111"/>
          <w:sz w:val="28"/>
          <w:sz w:val="28"/>
          <w:szCs w:val="28"/>
          <w:rtl w:val="true"/>
          <w:lang w:bidi="fa-IR"/>
        </w:rPr>
        <w:t>آگاهی از ابزار و شیوه های مورد استفاده یورش گران، می تواند مسؤولان و رزمندگان جبهه فرهنگی را در خلع سلاح مهاجمان کمک کند و نقشه های آنان را خنثی سازد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94" w:name="__RefHeading___Toc630749_2281741623"/>
      <w:bookmarkStart w:id="295" w:name="_Toc111"/>
      <w:bookmarkEnd w:id="294"/>
      <w:r>
        <w:rPr/>
        <w:t>3</w:t>
      </w:r>
      <w:r>
        <w:rPr>
          <w:rtl w:val="true"/>
        </w:rPr>
        <w:t xml:space="preserve">. </w:t>
      </w:r>
      <w:r>
        <w:rPr>
          <w:rtl w:val="true"/>
        </w:rPr>
        <w:t>زدودن فقر اقتصادی</w:t>
      </w:r>
      <w:bookmarkEnd w:id="2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فقر اقتصادی</w:t>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 فقر و تنگ دستی، ممکن است انسان را کافر کند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شاید بتوان تنگ دستی را از پلیدترین پدیده های اجتماع به شمار آورد؛ حقیقت ناگواری که پیشوایان دین، آن را به کفر نزدیک دانسته و دانشمندان بسیاری، از آن به عنوان عاملی برای آغاز انحراف و بزه کاری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بسیاری از ناهنجاری های اجتماعی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ول گردی، گدایی و اعتیاد به دلیل تنگ دستی و بی چیزی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بزه کاران و ساکنان ندامت گاه ها، ما را بدین حقیقت دردآور رهنمون می سازد که شمار بسیاری از آنان، در اثر تهی دستی، در این راه بدفرجام پای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فقر در هر جامعه ای نمایان گردد، مانند سیلی بنیان کن، زیربنای تمامی ارزش های انسانی را از بن ویران می سازد و کاخ های کرامت و شرافت آدمی را به ویرانه های ننگ و بدنامی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کنار پدیده های اجتماعی خطرناکی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دهی و رشوه گیری، فریب کاری، دزدی، آزمندی، دست اندازی به دارایی دیگران و کم فروشی، ارزش های فرهنگی جامعه را در کام شعله های سرکش خود خواهد سوزاند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96" w:name="__RefHeading___Toc630751_2281741623"/>
      <w:bookmarkStart w:id="297" w:name="_Toc112"/>
      <w:bookmarkEnd w:id="296"/>
      <w:r>
        <w:rPr/>
        <w:t>4</w:t>
      </w:r>
      <w:r>
        <w:rPr>
          <w:rtl w:val="true"/>
        </w:rPr>
        <w:t xml:space="preserve">. </w:t>
      </w:r>
      <w:r>
        <w:rPr>
          <w:rtl w:val="true"/>
        </w:rPr>
        <w:t>زنده گردانیدن روحیه بزرگواری</w:t>
      </w:r>
      <w:bookmarkEnd w:id="29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گردانیدن روحیه بزرگواری</w:t>
      </w:r>
      <w:bookmarkStart w:id="298" w:name="pg3715_26497"/>
    </w:p>
    <w:p>
      <w:pPr>
        <w:pStyle w:val="BookText"/>
        <w:rPr/>
      </w:pPr>
      <w:bookmarkEnd w:id="298"/>
      <w:r>
        <w:rPr>
          <w:rFonts w:ascii="IRNazanin" w:hAnsi="IRNazanin" w:eastAsia="IRNazanin"/>
          <w:color w:val="111111"/>
          <w:sz w:val="28"/>
          <w:sz w:val="28"/>
          <w:szCs w:val="28"/>
          <w:rtl w:val="true"/>
          <w:lang w:bidi="fa-IR"/>
        </w:rPr>
        <w:t>از راه های مبارزه با تهاجم فرهنگی، زنده کردن روحیه عزّت نفسِ دینی در میان قشرهای مختلف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تقویت این روحیه و زدودن احساس خود کم بینی، مردم مسلمان را از تقلید کورکورانه روش های زندگی بیگانگان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تلبسوا لباسَ اعْدائی، و لا تطْعَموا مطاعِمَ أعدائی، و لا تَسلُکُوا مَسالِکَ اعدائی، فتکونوا اعدائی کما هم اعدائی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لباس دشمن مرا نپوشید و غذای دشمنان مرا نخورید و به روش دشمنان من رفتار نکنید که شما نیز همانند آنان جزء دشمنان من خواهید شد</w:t>
      </w:r>
      <w:r>
        <w:rPr>
          <w:rFonts w:eastAsia="IRNazanin" w:cs="IRNazanin"/>
          <w:color w:val="111111"/>
          <w:sz w:val="28"/>
          <w:szCs w:val="28"/>
          <w:rtl w:val="true"/>
          <w:lang w:bidi="fa-IR"/>
        </w:rPr>
        <w:t>!</w:t>
      </w:r>
    </w:p>
    <w:p>
      <w:pPr>
        <w:pStyle w:val="Heading4"/>
        <w:numPr>
          <w:ilvl w:val="3"/>
          <w:numId w:val="1"/>
        </w:numPr>
        <w:rPr/>
      </w:pPr>
      <w:bookmarkStart w:id="299" w:name="__RefHeading___Toc630753_2281741623"/>
      <w:bookmarkStart w:id="300" w:name="_Toc113"/>
      <w:bookmarkEnd w:id="299"/>
      <w:r>
        <w:rPr/>
        <w:t>5</w:t>
      </w:r>
      <w:r>
        <w:rPr>
          <w:rtl w:val="true"/>
        </w:rPr>
        <w:t xml:space="preserve">. </w:t>
      </w:r>
      <w:r>
        <w:rPr>
          <w:rtl w:val="true"/>
        </w:rPr>
        <w:t>مبارزه با تجمّل گرایی</w:t>
      </w:r>
      <w:bookmarkEnd w:id="3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تجمّل گرایی</w:t>
      </w:r>
    </w:p>
    <w:p>
      <w:pPr>
        <w:pStyle w:val="BookText"/>
        <w:rPr/>
      </w:pPr>
      <w:r>
        <w:rPr>
          <w:rFonts w:ascii="IRNazanin" w:hAnsi="IRNazanin" w:eastAsia="IRNazanin"/>
          <w:color w:val="111111"/>
          <w:sz w:val="28"/>
          <w:sz w:val="28"/>
          <w:szCs w:val="28"/>
          <w:rtl w:val="true"/>
          <w:lang w:bidi="fa-IR"/>
        </w:rPr>
        <w:t xml:space="preserve">امام علی علیه السلام در این باره به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خود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لِکُلِّ مأمومٍ اماما یَقْتَدی به وَ یَسْتَضیی ءُ بنور عِلمِهِ، ألا و اِنَّ امامَکُمْ قَدْ اِکْتَفی مِنْ دنیاهُ بِطِمْرَیْهَ، و مِنْ طُعْمِهِ بِقُرْصَیهِ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آگاه باش، برای هر پیروی، پیشوایی است که باید از او پیروی کند و از دانش او نور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امام شما از دنیایش، به دو لباس کهنه و از خوراکش، به دو قرص نان کفایت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زمینه ساده زیستی و پرهیز از تجمل گرایی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اثر مستقیم روحیه تجمل گرایی از واردات کالاهای مصرفی لوکس پیروی از مدهای گوناگونی که حجم انبوهی از فرهنگ و </w:t>
      </w:r>
      <w:bookmarkStart w:id="301" w:name="pg3715_26499"/>
    </w:p>
    <w:p>
      <w:pPr>
        <w:pStyle w:val="BookText"/>
        <w:rPr/>
      </w:pPr>
      <w:bookmarkEnd w:id="301"/>
      <w:r>
        <w:rPr>
          <w:rFonts w:ascii="IRNazanin" w:hAnsi="IRNazanin" w:eastAsia="IRNazanin"/>
          <w:color w:val="111111"/>
          <w:sz w:val="28"/>
          <w:sz w:val="28"/>
          <w:szCs w:val="28"/>
          <w:rtl w:val="true"/>
          <w:lang w:bidi="fa-IR"/>
        </w:rPr>
        <w:t>ارزش های غربی را یدک می کشند،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روزانه مرفهین بی درد، نشانگر این واقعیت است که پیروی از مُد، حتی در شیوه خوراک آنان نیز دگرگونی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زیان روحیه رفاه جویی و تجمل گرایی تنها در تغییر شیوه پوشش، خوراک و رفتارهای اجتماعی و شخصی آشکار نمی شود، بلکه در بالا رفتن میزان بزه کاری ها و زیر پا نهادن اصول اخلاقی نیز اثری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خواسته های افراد که در سایه چنین روحیه ای پدید می آید، انگیزه ای نیرومند برای سرقت، کلاه برداری، رشوه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این رو، در مبارزه فرهنگی، زدودن روحیه تجمّل گرایی از اجتماع باید به طور جدّی مورد توجّه قرار گیرد و آثار منفی آن برای جامعه تبیین شود تا جامعه آگاهانه به مسایل بیاندیشد و از تسلیم شدن بی چون و چرا در برابر امواج ویران گر این شبیخون فرهنگی در امان بماند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02" w:name="__RefHeading___Toc630755_2281741623"/>
      <w:bookmarkStart w:id="303" w:name="_Toc114"/>
      <w:bookmarkEnd w:id="302"/>
      <w:r>
        <w:rPr/>
        <w:t>6</w:t>
      </w:r>
      <w:r>
        <w:rPr>
          <w:rtl w:val="true"/>
        </w:rPr>
        <w:t xml:space="preserve">. </w:t>
      </w:r>
      <w:r>
        <w:rPr>
          <w:rtl w:val="true"/>
        </w:rPr>
        <w:t>ازدواج</w:t>
      </w:r>
      <w:bookmarkEnd w:id="3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شابٍّ تَزَوجَ فی حَداثَةِ سِنِّهِ عَجَّ شیطانُهُ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مِنّی دینَهُ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جوانی که در دوره جوانی اش ازدواج کند، شیطانش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جنسی یکی از نیرومندترین غریزه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که از کودکی در وجود آدمی نهفته است، تا زمان بروز نشانه های بلوغ، هم چنان آرام و بی حرکت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دوران نوجوانی، آرام آرام زمان بیداری و شگفتگی آن فرا رسد و نوجوان را زیر تأثیر شدید خود </w:t>
      </w:r>
      <w:bookmarkStart w:id="304" w:name="pg3715_26501"/>
    </w:p>
    <w:p>
      <w:pPr>
        <w:pStyle w:val="BookText"/>
        <w:rPr/>
      </w:pPr>
      <w:bookmarkEnd w:id="304"/>
      <w:r>
        <w:rPr>
          <w:rFonts w:ascii="IRNazanin" w:hAnsi="IRNazanin" w:eastAsia="IRNazanin"/>
          <w:color w:val="111111"/>
          <w:sz w:val="28"/>
          <w:sz w:val="28"/>
          <w:szCs w:val="28"/>
          <w:rtl w:val="true"/>
          <w:lang w:bidi="fa-IR"/>
        </w:rPr>
        <w:t>قرار می دهد، به گونه ای که جوان، خود را در چنگال این غریزه، تقریبا بی دفاع و ناتوان و بی اراده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غریزه به صورت معقول و شرعی برآورده شود، سبب آرامش خاطر، رشد عاطفی، سلامت روانی و استمرار حیات بشری می گردد و اگر امکان ارضای صحیح و آگاهانه آن فراهم نیاید، به صورت انحراف جنسی، کام جویی، خودارضایی، استمنا، هم جنس گرایی، بی بند و باری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دوری از خدا و روی آوری به کارهای خلاف شرع ظهور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سلامت روانی و جسمی فرد و جامعه را بر هم می زند و پی آمدهای ناگواری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با شناخت دقیق این شرایط و ویژگی های سنی، عاطفی و روانی نوجوانان و جوانان و شناخت شرایط اقتصادی، اجتماعی و سیاسی جامعه کوشیده اند از این نیاز طبیعی انسان، برای عملی کردن اهداف خویش بیشترین سوء استفاده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گیری از امکاناتی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فیلم های ویدئویی و سینمایی، رمان ها و مجله ها و عکس های مبتذل، امکانات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تبلیغات تجاری و حتی مواد غذایی تهییج کننده غریزه های جنسی می کوشند هویّت فرهنگی و تعادل شخصیّتی افراد را مسخ کنند و زمینه را برای سلطه فرهنگی خویش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هجوم بیگانگان در سال های اخیر به گونه ای گسترش یافته است که بسیاری از مردم، تهاجم فرهنگی را همان بی بند و باری جنسی می دانند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05" w:name="__RefHeading___Toc630757_2281741623"/>
      <w:bookmarkStart w:id="306" w:name="_Toc115"/>
      <w:bookmarkEnd w:id="305"/>
      <w:r>
        <w:rPr/>
        <w:t>7</w:t>
      </w:r>
      <w:r>
        <w:rPr>
          <w:rtl w:val="true"/>
        </w:rPr>
        <w:t xml:space="preserve">. </w:t>
      </w:r>
      <w:r>
        <w:rPr>
          <w:rtl w:val="true"/>
        </w:rPr>
        <w:t>پیش گیری از نفوذ دشمن</w:t>
      </w:r>
      <w:bookmarkEnd w:id="3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گیری از نفوذ دشمن</w:t>
      </w:r>
      <w:bookmarkStart w:id="307" w:name="pg3715_26503"/>
    </w:p>
    <w:p>
      <w:pPr>
        <w:pStyle w:val="BookText"/>
        <w:rPr/>
      </w:pPr>
      <w:bookmarkEnd w:id="307"/>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برآوردن نیاز خود از دشمن یاری جوید، از رسیدن به آن نیاز، باز می ماند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عناصر خود فروخته فرهنگی، روزنامه ها و مجله های گمراه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مبتذل نمونه هایی از عوامل فرهنگی دشمن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نگاهبانی از ارزش های الهی، نیازمند بینشی ژرف است تا در پرتو آن، همه عوامل فرهنگی غرب، شناسایی و در صورت لزوم،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مطبوعات باید در چارچوب قانون فعالیت کنند و هرگز نباید عامل ترویج فرهنگ غرب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وصیّت من آن است که نگذارند این دستگاه های خبری و مطبوعات و مجلّه ها، از اسلام و مصالح کشور، منحرف شوند و باید بدانیم که آزادی به شکل غربی آن که موجب تباهی جوانان و دختران و پسران می شود، از نظر اسلام و عقل محکوم است و تبلیغات و مقالات و سخنرانی ها و کتاب ها و مجلّاتِ برخلاف اسلام و عفّت عمومی و مصالح کشور، حرام است و بر همه ما و همه مسلمانان جلوگیری از آن ها واجب است و از آزادی های مخرّب باید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نظر شرع حرام و آن چه بر خلاف مسیر ملّت و کشور اسلامی و مخالف با حیثیّت جمهوری اسلامی است، به طور قاطع اگر جلوگیری نشود، همه مسؤول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اساتید کسی پیدا شد که می خواهد انحراف ایجاد کند، او را ارشاد و اگر نشد، از خود و کلاس خود طرد کنند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08" w:name="__RefHeading___Toc630759_2281741623"/>
      <w:bookmarkStart w:id="309" w:name="_Toc116"/>
      <w:bookmarkEnd w:id="308"/>
      <w:r>
        <w:rPr/>
        <w:t>8</w:t>
      </w:r>
      <w:r>
        <w:rPr>
          <w:rtl w:val="true"/>
        </w:rPr>
        <w:t xml:space="preserve">. </w:t>
      </w:r>
      <w:r>
        <w:rPr>
          <w:rtl w:val="true"/>
        </w:rPr>
        <w:t>به کارگیری ابزارهای دفاعی</w:t>
      </w:r>
      <w:bookmarkEnd w:id="3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ابزارهای دفاعی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bookmarkStart w:id="310" w:name="pg3715_26505"/>
    </w:p>
    <w:p>
      <w:pPr>
        <w:pStyle w:val="BookText"/>
        <w:rPr/>
      </w:pPr>
      <w:bookmarkEnd w:id="310"/>
      <w:r>
        <w:rPr>
          <w:rFonts w:ascii="Amiri" w:hAnsi="Amiri" w:eastAsia="Amiri" w:cs="Amiri"/>
          <w:color w:val="111111"/>
          <w:sz w:val="28"/>
          <w:sz w:val="28"/>
          <w:szCs w:val="28"/>
          <w:rtl w:val="true"/>
          <w:lang w:bidi="ar-SA"/>
        </w:rPr>
        <w:t xml:space="preserve">و اَعِدّوا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هرچه در توان دارید، برای مقابله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برای شکست ما به هر وسیله ممکن چنگ می زند، ما نیز باید از هر وسیله مشروع برای پاسداری از فرهنگ اسلامی خویش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باید از یک سو، امکانات فرهنگی، هنری و ورزشی توسعه یابد تا جوانان به تفریح های سالم روی آورند و از سوی دیگر، باید همه کوشش های فرهنگی در دفاع از ارزش های الهی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سابق تمام چیزها خصوصا فرهنگ و هنر، محتوایش عوض شده بود؛ یعنی کسی که نام سینما را می شنید، خیال می کرد که آن جا باید مرکز فساد و سوء اخلاق و مرکز مخالفت با همه چیز باشد یا کلمه تئاتر در ذهن انسان چیز مبتذلی بود که از آن بهره فساد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همه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ذهن این جوان ها و حتّی پیرها و روشن فکرنماها را آماده کنیم که ما خودمان آدم هستیم و این طور نیست که در همه چیز دستمان را پیش دیگران دراز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مدّت ها باید زحمت بکشیم و باور کنیم که خودمان دارای یک فرهنگ بزرگ انسانی با ارزش های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کمبود نیروی انسانی هست، به خاطر همین است که افکار به آن طرز تفکّر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ساختن تئاتری که مطابق با اخلاق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باشد، زحمت دارد و سینما هم اگر بخواهد چنین باشد، نیازمند به صرف مدّت ها وقت است و هرگز در متن سینما و تئاتر نوشته نشده است که باید مرکز فساد باشد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11" w:name="__RefHeading___Toc630761_2281741623"/>
      <w:bookmarkStart w:id="312" w:name="_Toc117"/>
      <w:bookmarkEnd w:id="311"/>
      <w:r>
        <w:rPr/>
        <w:t>9</w:t>
      </w:r>
      <w:r>
        <w:rPr>
          <w:rtl w:val="true"/>
        </w:rPr>
        <w:t xml:space="preserve"> - </w:t>
      </w:r>
      <w:r>
        <w:rPr>
          <w:rtl w:val="true"/>
        </w:rPr>
        <w:t>تدوین معیارهای جدید</w:t>
      </w:r>
      <w:bookmarkEnd w:id="3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معیارهای جدید </w:t>
      </w:r>
      <w:bookmarkStart w:id="313" w:name="pg3715_26507"/>
    </w:p>
    <w:p>
      <w:pPr>
        <w:pStyle w:val="BookText"/>
        <w:rPr/>
      </w:pPr>
      <w:bookmarkEnd w:id="313"/>
      <w:r>
        <w:rPr>
          <w:rFonts w:ascii="IRNazanin" w:hAnsi="IRNazanin" w:eastAsia="IRNazanin"/>
          <w:color w:val="111111"/>
          <w:sz w:val="28"/>
          <w:sz w:val="28"/>
          <w:szCs w:val="28"/>
          <w:rtl w:val="true"/>
          <w:lang w:bidi="fa-IR"/>
        </w:rPr>
        <w:t>بی تردید، هدایت کوشش های جامعه در مسیر فرهنگ الهی، تلاشی همه جانبه و دیرپا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فرهنگی، برای دست یابی به این هدف باید معیارهای جدیدی برای ارزیابی آثار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فراهم کنند؛ زیرا هرگز معیارهای دشمن با معیارهای فرهنگی جامعه 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از توانایی جوانان مؤمن در پاسداری از ارزش های الهی سود برد و از منزوی ساختن آنان به دلیل تازه کار بودن و به دست نیاوردن جایزه در جشنواره های غربیان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بدهید به همه و هر کسی که می خواهد برای این امّت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اجازه منزوی شدن عناصر خودی را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اگر می خواهید هنر این کشور رشد و اعتلا پیدا کند، به هنرمند جوان مؤمن تکیه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اسلام و انقلاب و کشور دفاع کند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14" w:name="__RefHeading___Toc630763_2281741623"/>
      <w:bookmarkStart w:id="315" w:name="_Toc118"/>
      <w:bookmarkEnd w:id="314"/>
      <w:r>
        <w:rPr/>
        <w:t>10</w:t>
      </w:r>
      <w:r>
        <w:rPr>
          <w:rtl w:val="true"/>
        </w:rPr>
        <w:t xml:space="preserve">. </w:t>
      </w:r>
      <w:r>
        <w:rPr>
          <w:rtl w:val="true"/>
        </w:rPr>
        <w:t>گسترش امر به معروف و نهی از منکر</w:t>
      </w:r>
      <w:bookmarkEnd w:id="31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امر به معروف و نهی از منکر</w:t>
      </w:r>
    </w:p>
    <w:p>
      <w:pPr>
        <w:pStyle w:val="BookText"/>
        <w:rPr/>
      </w:pPr>
      <w:r>
        <w:rPr>
          <w:rFonts w:ascii="IRNazanin" w:hAnsi="IRNazanin" w:eastAsia="IRNazanin"/>
          <w:color w:val="111111"/>
          <w:sz w:val="28"/>
          <w:sz w:val="28"/>
          <w:szCs w:val="28"/>
          <w:rtl w:val="true"/>
          <w:lang w:bidi="fa-IR"/>
        </w:rPr>
        <w:t>پیش گیری از سقوط سنگرهای فرهنگی در برابر یورش دشمنان، نیازمند بیداری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ولْتَکُنْ مِنکم اُمَّةٌ یَدْعُونَ الی الْخَیْرِ وَ یأمُروُنَ بِالْمَعْروُفِ وَ یَنْهُونَ عنِ الْمُنْکَرِ وَ اُولئکَ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کردار نیک فرا خوانند و امر به معروف و نهی از منکر کنند و آنان رستگاران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همه مردم به این اصل مهم پای بند باشند و هر کس در حوزه زندگی خویش، زشت کاران را از زشتی باز دارد و به کردار نیک سفارش کند، دشمن هرگز در نفوذ فرهنگی خود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bookmarkStart w:id="316" w:name="pg3715_26510"/>
    </w:p>
    <w:p>
      <w:pPr>
        <w:pStyle w:val="BookText"/>
        <w:rPr/>
      </w:pPr>
      <w:bookmarkEnd w:id="316"/>
      <w:r>
        <w:rPr>
          <w:rFonts w:ascii="IRNazanin" w:hAnsi="IRNazanin" w:eastAsia="IRNazanin"/>
          <w:color w:val="111111"/>
          <w:sz w:val="28"/>
          <w:sz w:val="28"/>
          <w:szCs w:val="28"/>
          <w:rtl w:val="true"/>
          <w:lang w:bidi="fa-IR"/>
        </w:rPr>
        <w:t>فرزانه انقلاب حضرت آیت اللّه خامنه ای با اشاره به اهمیّت این موضوع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امر به معروف، تکلیف همیشگی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به امر به معروف و نهی از منکر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حکومت اسلامی به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هم اخلاقی، هم سیاسی و هم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هم جای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هم می تواند در محیط درس و علم،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کارمند شریف هم در محیط کار خود می تواند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مؤمن هم در محیط کار خود می تواند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هنرمند هم با وسایل هنری خود می تواند نهی از منکر کند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17" w:name="__RefHeading___Toc630765_2281741623"/>
      <w:bookmarkStart w:id="318" w:name="_Toc119"/>
      <w:bookmarkEnd w:id="317"/>
      <w:r>
        <w:rPr/>
        <w:t>11</w:t>
      </w:r>
      <w:r>
        <w:rPr>
          <w:rtl w:val="true"/>
        </w:rPr>
        <w:t xml:space="preserve">. </w:t>
      </w:r>
      <w:r>
        <w:rPr>
          <w:rtl w:val="true"/>
        </w:rPr>
        <w:t>بهره برداری مناسب از هنر</w:t>
      </w:r>
      <w:bookmarkEnd w:id="31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مناسب از هنر</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جمیلٌ و یحبُّ الجَمالَ و یُحِبُّ أَنْ یَری اَثَرَ نِعمَتِهِ علی عبدِه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زیباست و زیبایی را دوست دارد و دوست دارد که نمود نعمتش را در بنده 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زیبایی جویی و کمال خواهی، موهبتی است الهی که در سرشت انسان ها، به امانت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هر زمان و مکانی و در هر موقعیّت اجتماعی و شرایط سنّی، زیبایی را دوست دارند، ولی کودکان و نوجوانان بیش از دیگران، از زیبایی های ظاهری لذّت می برند و از لطافت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و فطرت پاک نوجوانان و جوانان در همه حال، پذیرای زیبایی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آموزش و پرورش جدید، با درک ضرورت نیاز عاطفی و روانی </w:t>
      </w:r>
    </w:p>
    <w:p>
      <w:pPr>
        <w:pStyle w:val="BookText"/>
        <w:rPr/>
      </w:pPr>
      <w:r>
        <w:rPr>
          <w:rFonts w:ascii="IRNazanin" w:hAnsi="IRNazanin" w:eastAsia="IRNazanin"/>
          <w:color w:val="111111"/>
          <w:sz w:val="28"/>
          <w:sz w:val="28"/>
          <w:szCs w:val="28"/>
          <w:rtl w:val="true"/>
          <w:lang w:bidi="fa-IR"/>
        </w:rPr>
        <w:t>دانش آموزان، بر گسترش زیبایی و استفاده از هنر و فعالیّت های هنری تأکید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می تواند به عنوان یک روش فرهنگی و تربیتی مورد بهره 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 های مهم را می توان با استفاده از برنامه های هنری به صورت مستقیم یا غیرمستقیم به دانش آموزان عرضه کرد؛ حتی فراتر از آن، امروزه از هنر در تأمین و گسترش بهداشت روانی دانش آموزان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برای شناخت و درمان ناهنجاری های روحی و روانی نوجوانان و جوانان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روان شناسان و روان کاوان مباحث روان شناسی هنر، هنر درمانی و به کارگیری نمایش را در روان درمانی مورد تجزیه و تحلیل قرار داده 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دست اندرکاران فرهنگ مهاجم غرب با درک توانایی های فراوان هنر و برنامه های هنری کوشیده اند پیام های زهرآگین خویش را در قالب زیبا و گیرای هنری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گونه که کالاهای تولیدی خود را در بهترین بسته بندی ها و جذاب ترین رنگ ها و فریبنده ترین تبلیغات ارایه می کنند، اندیشه های گوناگون انسان مدارانه و دنیاپرستانه خود را به شکلی فریبنده و تحریک آمیز به ذهن ملّت های دیگر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معمول برای پرجاذبه تر شدن آثار هنری خود، آن ها را با مسایل جنسی و شهوانی یا عوامل خشونت آمیز و نگران کننده همراه می سازند، به گونه ای که هنر امروز غرب، با بی بندوباری، سکس و خشونت مترادف شده و وجه تمایز آن از دیگر هنرها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مقابله با هجوم فرهنگی غرب، باید از هنر و برنامه های هنری بیشترین بهره را گرفت و باور داشت که هیچ پیامی تا در قالب هنری </w:t>
      </w:r>
      <w:bookmarkStart w:id="319" w:name="pg3715_26513"/>
    </w:p>
    <w:p>
      <w:pPr>
        <w:pStyle w:val="BookText"/>
        <w:rPr/>
      </w:pPr>
      <w:bookmarkEnd w:id="319"/>
      <w:r>
        <w:rPr>
          <w:rFonts w:ascii="IRNazanin" w:hAnsi="IRNazanin" w:eastAsia="IRNazanin"/>
          <w:color w:val="111111"/>
          <w:sz w:val="28"/>
          <w:sz w:val="28"/>
          <w:szCs w:val="28"/>
          <w:rtl w:val="true"/>
          <w:lang w:bidi="fa-IR"/>
        </w:rPr>
        <w:t>عرضه نشود، پایدار و جاوید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زیبا، قالب زیبا هم می خواهد تا بر دل نشیند</w:t>
      </w:r>
      <w:r>
        <w:rPr>
          <w:rFonts w:eastAsia="IRNazanin" w:cs="IRNazanin"/>
          <w:color w:val="111111"/>
          <w:sz w:val="28"/>
          <w:szCs w:val="28"/>
          <w:rtl w:val="true"/>
          <w:lang w:bidi="fa-IR"/>
        </w:rPr>
        <w:t>.</w:t>
      </w:r>
    </w:p>
    <w:p>
      <w:pPr>
        <w:pStyle w:val="Heading4"/>
        <w:numPr>
          <w:ilvl w:val="3"/>
          <w:numId w:val="1"/>
        </w:numPr>
        <w:rPr/>
      </w:pPr>
      <w:bookmarkStart w:id="320" w:name="__RefHeading___Toc630767_2281741623"/>
      <w:bookmarkStart w:id="321" w:name="_Toc120"/>
      <w:bookmarkEnd w:id="320"/>
      <w:r>
        <w:rPr/>
        <w:t>12</w:t>
      </w:r>
      <w:r>
        <w:rPr>
          <w:rtl w:val="true"/>
        </w:rPr>
        <w:t xml:space="preserve">. </w:t>
      </w:r>
      <w:r>
        <w:rPr>
          <w:rtl w:val="true"/>
        </w:rPr>
        <w:t>توجه اصولی به تربیت بدنی</w:t>
      </w:r>
      <w:bookmarkEnd w:id="32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اصولی به تربیت بدنی</w:t>
      </w:r>
    </w:p>
    <w:p>
      <w:pPr>
        <w:pStyle w:val="BookText"/>
        <w:rPr/>
      </w:pPr>
      <w:r>
        <w:rPr>
          <w:rFonts w:ascii="IRNazanin" w:hAnsi="IRNazanin" w:eastAsia="IRNazanin"/>
          <w:color w:val="111111"/>
          <w:sz w:val="28"/>
          <w:sz w:val="28"/>
          <w:szCs w:val="28"/>
          <w:rtl w:val="true"/>
          <w:lang w:bidi="fa-IR"/>
        </w:rPr>
        <w:t>تربیت بدنی و پرورش سلامت جسمی، نیاز طبیعی هر فرد و جامعه سالمی است و می تواند زمینه ساز سلامت روانی و عاطفی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نیز به ورزش هایی مانند اسب سواری، تیراندازی و شنا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سستی بدن، به آسیب پذیری روان می انجامد و خمودی، بی حوصلگی، کسالت و زبونی را به همراه می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تأمین بهداشت و سلامت جسمی دانش آموزان در دوران تحصیل، از وظیفه های اصلی آموزش و پرورش به شمار می آید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اساسا تمام فعالیت های آموزشی و تربیتی در مدرسه ها با فرض سلامت جسمی و روحی دانش آموزان طراحی و اجرا می شود و برای کودکان و نوجوانانی که از نعمت سلامت محروم اند، آموزش و پرورش کودکان استثنایی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سلامت دانش آموزان در پیشرفت تحصیلی آنان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دانش آموز سالم تر، بانشاط تر و شاداب تر باشد، فراگیری و رشد، سریع تر و متعادل تر صورت می گیرد و زحمت های اولیای خانه و مدرسه و سرمایه گذاری های ملّی، بیشتر به نتیجه می رسد و بهره وری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هرچه این گروه، سلامت کم تری داشته باشند، کسالت و خمودی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افت تحصیلی </w:t>
      </w:r>
      <w:bookmarkStart w:id="322" w:name="pg3715_26515"/>
    </w:p>
    <w:p>
      <w:pPr>
        <w:pStyle w:val="BookText"/>
        <w:rPr/>
      </w:pPr>
      <w:bookmarkEnd w:id="322"/>
      <w:r>
        <w:rPr>
          <w:rFonts w:ascii="IRNazanin" w:hAnsi="IRNazanin" w:eastAsia="IRNazanin"/>
          <w:color w:val="111111"/>
          <w:sz w:val="28"/>
          <w:sz w:val="28"/>
          <w:szCs w:val="28"/>
          <w:rtl w:val="true"/>
          <w:lang w:bidi="fa-IR"/>
        </w:rPr>
        <w:t>و مشکلات رفتاری افزون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انرژی جوانی و برآورده نشدن معقول آن، می تواند زمینه ساز ناهنجاری های فردی و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از گذشته های دور، از ورزش و میدان های ورزشی به عنوان ابزار تهاجمی خویش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 کارگیری ابزارهای تبلیغاتی گوناگون و پیشرفته، فضای ورزشی مورد نظرشان را به وجود آورده و پیام های فرهنگی، تجاری و اجتماعی خود را با استفاده از قهرمانان ورزشی، به جهانیان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روش هایی که می تواند در برخورد با هجوم بیگانگان و تأمین سلامت فردی و اجتماعی مؤثر باشد، فعالیت های ورزشی است که برای بهره گیری مناسب از این روش در مدرسه ها، موارد ذیر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گرفتن درس ورزش؛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سازی حیاط مدرسه برای ورزش؛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مکان های مناسب ورزشی در خارج از مدرسه؛ مانند سالن ها و کانون های ورزشی فعّال؛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ورزش همگانی؛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انجمن ها و گردهمایی های ورزشی</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23" w:name="__RefHeading___Toc630769_2281741623"/>
      <w:bookmarkStart w:id="324" w:name="_Toc121"/>
      <w:bookmarkEnd w:id="323"/>
      <w:r>
        <w:rPr/>
        <w:t>13</w:t>
      </w:r>
      <w:r>
        <w:rPr>
          <w:rtl w:val="true"/>
        </w:rPr>
        <w:t xml:space="preserve">. </w:t>
      </w:r>
      <w:r>
        <w:rPr>
          <w:rtl w:val="true"/>
        </w:rPr>
        <w:t>کارآفرینی سازنده</w:t>
      </w:r>
      <w:bookmarkEnd w:id="32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سازنده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مسلمان نباید بی کار باشد و از دست رنج دیگران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اسلام از این که انسان خود را اجیر دیگران گرداند، نهی </w:t>
      </w:r>
    </w:p>
    <w:p>
      <w:pPr>
        <w:pStyle w:val="BookText"/>
        <w:rPr/>
      </w:pPr>
      <w:r>
        <w:rPr>
          <w:rFonts w:ascii="IRNazanin" w:hAnsi="IRNazanin" w:eastAsia="IRNazanin"/>
          <w:color w:val="111111"/>
          <w:sz w:val="28"/>
          <w:sz w:val="28"/>
          <w:szCs w:val="28"/>
          <w:rtl w:val="true"/>
          <w:lang w:bidi="fa-IR"/>
        </w:rPr>
        <w:t>کرده است و برخی از عالمان آن را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عمّار ساباطی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بازرگانی می کند، اگر خود را به اجاره دهد، به او آن مقداری که در تجارت به دست می آورد،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اجیر نکند، بلکه از خداوند بلندمرتبه، روزی بخواهد و تجارت کند؛ زیرا اگر او خود را اجاره دهد، روزی را بر خود منع کرده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یکی از عوامل مهم در سلامت فرد و جامعه، کارسازنده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سازنده، زمینه شکوفایی استعدادها و نوآوری های فرد را فراهم می آورد و شرایط را برای رشد و پیشرفت جامعه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کاری زمینه تنبلی، سستی، افسردگی و سنگ دلی را فراهم می آورد و گسترش آن در جامعه به افزایش فقر و ناتوانی مالی و در نتیجه، ازدیاد فساد و فحشا و کفر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اشتغال ذهنی؛ تخیل گرایی منفی، آلودگی فکری، آسیب پذیری سلامت روانی و عاطفی را به همراه دارد و نداشتن اشتغال جسمی؛ رکود، سستی، تنبلی و بیماری جسمی را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فرهنگ تربیتی اسلام، کار یک عامل بسیار سازنده قلمداد گشته و بی کاری و فقر به شدت نفی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گذران اوقات فراغت می تواند دو نتیجه متضاد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فراغت جوانان و نوجوانان مانند تعطیلی های تابستانی، بدون برنامه ریزی و هدایت نشده سپری گردد، آسیب های فراوان روانی، اجتماعی و حتّی سیاسی به همراه می آورد و اگر تعطیلی ها با برنامه و </w:t>
      </w:r>
      <w:bookmarkStart w:id="325" w:name="pg3715_26519"/>
    </w:p>
    <w:p>
      <w:pPr>
        <w:pStyle w:val="BookText"/>
        <w:rPr/>
      </w:pPr>
      <w:bookmarkEnd w:id="325"/>
      <w:r>
        <w:rPr>
          <w:rFonts w:ascii="IRNazanin" w:hAnsi="IRNazanin" w:eastAsia="IRNazanin"/>
          <w:color w:val="111111"/>
          <w:sz w:val="28"/>
          <w:sz w:val="28"/>
          <w:szCs w:val="28"/>
          <w:rtl w:val="true"/>
          <w:lang w:bidi="fa-IR"/>
        </w:rPr>
        <w:t>هدایت شده سپری شوند، زمینه شکوفایی استعدادها و بالندگی شخصیت ها فراهم می آید</w:t>
      </w:r>
      <w:r>
        <w:rPr>
          <w:rFonts w:eastAsia="IRNazanin" w:cs="IRNazanin"/>
          <w:color w:val="111111"/>
          <w:sz w:val="28"/>
          <w:szCs w:val="28"/>
          <w:rtl w:val="true"/>
          <w:lang w:bidi="fa-IR"/>
        </w:rPr>
        <w:t>.</w:t>
      </w:r>
    </w:p>
    <w:p>
      <w:pPr>
        <w:pStyle w:val="Heading4"/>
        <w:numPr>
          <w:ilvl w:val="3"/>
          <w:numId w:val="1"/>
        </w:numPr>
        <w:rPr/>
      </w:pPr>
      <w:bookmarkStart w:id="326" w:name="__RefHeading___Toc630771_2281741623"/>
      <w:bookmarkStart w:id="327" w:name="_Toc122"/>
      <w:bookmarkEnd w:id="326"/>
      <w:r>
        <w:rPr/>
        <w:t>14</w:t>
      </w:r>
      <w:r>
        <w:rPr>
          <w:rtl w:val="true"/>
        </w:rPr>
        <w:t xml:space="preserve">. </w:t>
      </w:r>
      <w:r>
        <w:rPr>
          <w:rtl w:val="true"/>
        </w:rPr>
        <w:t>تربیت سیاسی و اجتماعی</w:t>
      </w:r>
      <w:bookmarkEnd w:id="32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 و اجتماعی</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فردی که آگاه به زمان خویش است، مورد تهاجم دشواری ها و کژی ها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سیاسی همانند استقلال اجتماعی و اقتصادی در پرتو استقلال فرهنگی به وجود می آید و دوام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کسی که دلداده و شیفته فرهنگ و ارزش های اجتماعی بیگانگان است، توان و نیروی دفاع از منافع خویش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استقلال سیاسی نیازمند حضور آگاهانه مردم در صحنه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مشارکت آزادانه و همراه با شعور و آگاهی آنان در کارهای مهم جامعه است تا در پرتو این مشارکت و ارتباط نزدیک و صمیمی حاکمان با مردم، دولت مردان بتوانند با قدرت، از استقلال سیاسی کشور پاسداری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دیانت عین سیاست و سیاست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دین و سیاست به معنی وابستگی سیاست به دین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مسلمان واقعی، از جریان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خویش آگاه است و با عقلانیّت و تدبّر، در برابر آن ها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نخست باید جوانان را با اطلاع رسانی سالم و به موقع از راه </w:t>
      </w:r>
      <w:bookmarkStart w:id="328" w:name="pg3715_26522"/>
    </w:p>
    <w:p>
      <w:pPr>
        <w:pStyle w:val="BookText"/>
        <w:rPr/>
      </w:pPr>
      <w:bookmarkEnd w:id="328"/>
      <w:r>
        <w:rPr>
          <w:rFonts w:ascii="IRNazanin" w:hAnsi="IRNazanin" w:eastAsia="IRNazanin"/>
          <w:color w:val="111111"/>
          <w:sz w:val="28"/>
          <w:sz w:val="28"/>
          <w:szCs w:val="28"/>
          <w:rtl w:val="true"/>
          <w:lang w:bidi="fa-IR"/>
        </w:rPr>
        <w:t>رسانه های گروهی و سخنرانی های دینی و سیاسی، آگاه ساخت و آنان را نسبت به تصمیم های گرفته شده،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از مسایل کشور و هدف ها و آرمان های انقلابی کشورش آگاهی داشته باشد، مسؤولیت خویش را در جامعه باز می شناسد و برای اجرای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عملکرد حاکمیت و حاکمان جامعه، حساسیت نشان می دهد و در برابر رویدادهای مسلمانان و جهان اسلام بی اعتنا نخواهد ماند</w:t>
      </w:r>
      <w:r>
        <w:rPr>
          <w:rFonts w:eastAsia="IRNazanin" w:cs="IRNazanin"/>
          <w:color w:val="111111"/>
          <w:sz w:val="28"/>
          <w:szCs w:val="28"/>
          <w:rtl w:val="true"/>
          <w:lang w:bidi="fa-IR"/>
        </w:rPr>
        <w:t>.</w:t>
      </w:r>
    </w:p>
    <w:p>
      <w:pPr>
        <w:pStyle w:val="Heading4"/>
        <w:numPr>
          <w:ilvl w:val="3"/>
          <w:numId w:val="1"/>
        </w:numPr>
        <w:rPr/>
      </w:pPr>
      <w:bookmarkStart w:id="329" w:name="__RefHeading___Toc630773_2281741623"/>
      <w:bookmarkStart w:id="330" w:name="_Toc123"/>
      <w:bookmarkEnd w:id="329"/>
      <w:r>
        <w:rPr/>
        <w:t>15</w:t>
      </w:r>
      <w:r>
        <w:rPr>
          <w:rtl w:val="true"/>
        </w:rPr>
        <w:t xml:space="preserve">. </w:t>
      </w:r>
      <w:r>
        <w:rPr>
          <w:rtl w:val="true"/>
        </w:rPr>
        <w:t>گسترش فرهنگ نماز</w:t>
      </w:r>
      <w:bookmarkEnd w:id="33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نماز</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الصَّلوةَ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نماز از بدی ها و زشتی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تجلّی دوستی و محبت به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فریاد انسان گناه کار و اعلان پذیرش مطلق حاکمیت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نفی اله ها و معبودهای غیر حقیقی، خیالی، عاطفی و کفرآمیز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زیور خوبی ها و زیبایی ها آراسته و از غبار کژی ها و زشتی ها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توحید، اقامه نماز، روشی برای بازداری از فحشا و فساد است و نمازگزار به کج اندیشی، سُست باوری و بدرفتاری دچار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نمازگزاران نیز ضعف و زبونی و سلطه پذیری را نخواهد پذیرفت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آموزه قرآن کریم، برای ایستادگی در برابر هجوم ویرانگر دشمنان، باید به نماز تمسک جست و برای برپاداشتن آن در زندگی فردی و اجتماعی کوشید</w:t>
      </w:r>
      <w:r>
        <w:rPr>
          <w:rFonts w:eastAsia="IRNazanin" w:cs="IRNazanin"/>
          <w:color w:val="111111"/>
          <w:sz w:val="28"/>
          <w:szCs w:val="28"/>
          <w:rtl w:val="true"/>
          <w:lang w:bidi="fa-IR"/>
        </w:rPr>
        <w:t xml:space="preserve">. </w:t>
      </w:r>
      <w:bookmarkStart w:id="331" w:name="pg3715_26524"/>
    </w:p>
    <w:p>
      <w:pPr>
        <w:pStyle w:val="Heading3"/>
        <w:numPr>
          <w:ilvl w:val="2"/>
          <w:numId w:val="1"/>
        </w:numPr>
        <w:rPr/>
      </w:pPr>
      <w:bookmarkStart w:id="332" w:name="__RefHeading___Toc630775_2281741623"/>
      <w:bookmarkStart w:id="333" w:name="_Toc124"/>
      <w:bookmarkEnd w:id="331"/>
      <w:bookmarkEnd w:id="332"/>
      <w:r>
        <w:rPr>
          <w:rtl w:val="true"/>
        </w:rPr>
        <w:t>روش شناسی هدایت نسل جوان</w:t>
      </w:r>
      <w:bookmarkEnd w:id="333"/>
    </w:p>
    <w:p>
      <w:pPr>
        <w:pStyle w:val="Heading4"/>
        <w:numPr>
          <w:ilvl w:val="3"/>
          <w:numId w:val="1"/>
        </w:numPr>
        <w:rPr/>
      </w:pPr>
      <w:bookmarkStart w:id="334" w:name="__RefHeading___Toc630777_2281741623"/>
      <w:bookmarkStart w:id="335" w:name="_Toc12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روش شناسی هدایت نسل جوان</w:t>
      </w:r>
    </w:p>
    <w:p>
      <w:pPr>
        <w:pStyle w:val="BookText"/>
        <w:rPr/>
      </w:pPr>
      <w:r>
        <w:rPr>
          <w:rFonts w:ascii="IRNazanin" w:hAnsi="IRNazanin" w:eastAsia="IRNazanin"/>
          <w:color w:val="111111"/>
          <w:sz w:val="28"/>
          <w:sz w:val="28"/>
          <w:szCs w:val="28"/>
          <w:rtl w:val="true"/>
          <w:lang w:bidi="fa-IR"/>
        </w:rPr>
        <w:t>مسأله هدایت نسل جوان، مسؤولیّتی همگانی است که به ویژه بر دوش رهبران دینی جامعه اسلامی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مسؤولیت ها مشترک است؛ یعنی افراد مسؤول یکدیگرند و در مسؤولیت های یکدیگر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حتی می توان گفت نسل ها مسؤول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مسؤول نسل بعدی است که دین خدا و مکتب الهی را که از نسل های گذشته به دست آن ها رسیده است، حفظ کنند و به نسل های آینده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هدایت یک فرد یا یک نسل در همه احوال و شرایط یکسان نیست، بلکه شکل ها و شرایط گوناگون دارد؛ یعنی درباره همه افراد و همه نسل ها و در همه زمان ها یک نسخه مشخص ندارد از این رو، در هر زمان و شرایطی باید در روش هدایت فرد یا جامعه، به دقّت اندیشید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شهید مطهری، مسؤولیت دین داران و عالمان دینی را بر دو نوع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 بعضی از تکلیف های دینی را با شکل، اجزا و شرایط مشخص از دین داران خواسته است و دین داران بایستی بدون تصرف در آن، به همان شکلی که دین از آنان خواسته است، آن تکلیف را به جا آورند؛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تکالیف را تعبّدی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 نتیجه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دین دار و عالم دینی تنها نتیجه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دین دار و عالم دینی مسؤول به دست آوردن نتیجه </w:t>
      </w:r>
    </w:p>
    <w:p>
      <w:pPr>
        <w:pStyle w:val="BookText"/>
        <w:rPr/>
      </w:pPr>
      <w:r>
        <w:rPr>
          <w:rFonts w:ascii="IRNazanin" w:hAnsi="IRNazanin" w:eastAsia="IRNazanin"/>
          <w:color w:val="111111"/>
          <w:sz w:val="28"/>
          <w:sz w:val="28"/>
          <w:szCs w:val="28"/>
          <w:rtl w:val="true"/>
          <w:lang w:bidi="fa-IR"/>
        </w:rPr>
        <w:t>است؛ یعنی دین برای رسیدن به نتیجه، روش ثابت و معیّنی را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مطهری، رهبری نسل جوان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از دین داران و عالمان دینی تنها رهبری نسل جوان را خواسته و برای هدایت او، وسیله و روش ثابت و همیشگی معین نکرده است، بلکه یافتن روش های رهبری را در هر زمان و مکانی و در هر شرایطی، بر عهده عالمان دینی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جهاد در اسلام است که مسلمانان موظف اند از حوزه اسلام دفاع کنند، ولی ابزار و وسیله آن که با شمشیر، تفنگ یا وسایل دیگر باشد،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اند به فراخور زمان و مکان و شرایط، بهترین وسیله را برای این کار فراهم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دینی باید با بهره گیری از هدایت های دین و شناختن نیازها، پرسش ها و خواسته های نسل جوان، روش هایی را برای هدایت این نسل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نسل جوان، با توجه به زمان، مکان، فرهنگ، شرایط و افراد؛ گوناگون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رهبری و هدایت انسان، سه روش حکمت، موعظه و جدل را پیشنهاد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اِلی سبیل رَبِّکَ بالحکمةِ و 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اختلاف معجزه های پیامبران الهی را نیز در همین نکته باید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أَنْ نُکَلِّمَ الناسَ علی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مأموریت ما گروه پیامبران این است که با مردم به اندازه فهم و درکشان سخن بگوییم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پیامبران با همه، به یک روش و زبان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 xml:space="preserve">: </w:t>
      </w:r>
      <w:bookmarkStart w:id="336" w:name="pg3715_26528"/>
    </w:p>
    <w:p>
      <w:pPr>
        <w:pStyle w:val="BookText"/>
        <w:rPr/>
      </w:pPr>
      <w:bookmarkEnd w:id="336"/>
      <w:r>
        <w:rPr>
          <w:rFonts w:ascii="IRNazanin" w:hAnsi="IRNazanin" w:eastAsia="IRNazanin"/>
          <w:color w:val="111111"/>
          <w:sz w:val="28"/>
          <w:sz w:val="28"/>
          <w:szCs w:val="28"/>
          <w:rtl w:val="true"/>
          <w:lang w:bidi="fa-IR"/>
        </w:rPr>
        <w:t>پست می گویم به اندازه عقول</w:t>
      </w:r>
    </w:p>
    <w:p>
      <w:pPr>
        <w:pStyle w:val="BookText"/>
        <w:rPr/>
      </w:pPr>
      <w:r>
        <w:rPr>
          <w:rFonts w:ascii="Amiri" w:hAnsi="Amiri" w:eastAsia="Amiri" w:cs="Amiri"/>
          <w:color w:val="111111"/>
          <w:sz w:val="28"/>
          <w:sz w:val="28"/>
          <w:szCs w:val="28"/>
          <w:rtl w:val="true"/>
          <w:lang w:bidi="ar-SA"/>
        </w:rPr>
        <w:t>عیب نَبوَد این، بُود کار رسول</w:t>
      </w:r>
    </w:p>
    <w:p>
      <w:pPr>
        <w:pStyle w:val="BookText"/>
        <w:rPr/>
      </w:pPr>
      <w:r>
        <w:rPr>
          <w:rFonts w:ascii="IRNazanin" w:hAnsi="IRNazanin" w:eastAsia="IRNazanin"/>
          <w:color w:val="111111"/>
          <w:sz w:val="28"/>
          <w:sz w:val="28"/>
          <w:szCs w:val="28"/>
          <w:rtl w:val="true"/>
          <w:lang w:bidi="fa-IR"/>
        </w:rPr>
        <w:t>به همین دلیل، استاد شهید مرتضی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این که طرحی برای این نسل تهیه کنیم، این است که این فکر در ما قوّت بگیرد که مسأله رهبری و هدایت از لحاظ کیفیت عمل در زمان های متفاوت و در مورد اشخاص متفاوت فرق می کند و ما باید این خیال را از سر خود بیرون کنیم که نسل جدید را با همان مِتد قدیم رهبری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رهبری با روان بشر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همکاری روان ها و به حرکت درآوردن آن ها به سوی هدفی مقدس و عالی، مهارت و ظرافت فوق العاده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پس از پیشرفت های حیرت انگیز روان شناسی و جامعه شناسی و انسان شناسی، هنگامی که سیر رهبری اولیا را مطالعه می کنیم، می بینیم بر دقیق ترین ملاحظات روانی و به اصول دقیق علمی رهبری منطبق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37" w:name="__RefHeading___Toc630779_2281741623"/>
      <w:bookmarkStart w:id="338" w:name="_Toc126"/>
      <w:bookmarkEnd w:id="337"/>
      <w:r>
        <w:rPr>
          <w:rtl w:val="true"/>
        </w:rPr>
        <w:t>فهم زبان و منطق نسل جوان</w:t>
      </w:r>
      <w:bookmarkEnd w:id="338"/>
    </w:p>
    <w:p>
      <w:pPr>
        <w:pStyle w:val="BookText"/>
        <w:rPr/>
      </w:pPr>
      <w:r>
        <w:rPr>
          <w:rFonts w:ascii="IRNazanin" w:hAnsi="IRNazanin" w:eastAsia="IRNazanin"/>
          <w:color w:val="111111"/>
          <w:sz w:val="28"/>
          <w:sz w:val="28"/>
          <w:szCs w:val="28"/>
          <w:rtl w:val="true"/>
          <w:lang w:bidi="fa-IR"/>
        </w:rPr>
        <w:t>فهم زبان و منطق نسل جوان</w:t>
      </w:r>
    </w:p>
    <w:p>
      <w:pPr>
        <w:pStyle w:val="BookText"/>
        <w:rPr/>
      </w:pPr>
      <w:r>
        <w:rPr>
          <w:rFonts w:ascii="IRNazanin" w:hAnsi="IRNazanin" w:eastAsia="IRNazanin"/>
          <w:color w:val="111111"/>
          <w:sz w:val="28"/>
          <w:sz w:val="28"/>
          <w:szCs w:val="28"/>
          <w:rtl w:val="true"/>
          <w:lang w:bidi="fa-IR"/>
        </w:rPr>
        <w:t>داستان آن سه مرد ترک و فارس و عرب را درباره انگور از زبان مولوی شنیده ایم که به دلیل نفهمیدن زبان یکدیگر و نبود زبان واحد، با یکدیگر درگیر شده بودند، در حالی که هر سه، یک مطلب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ایجاد ارتباط با جوان، فرا گرفتن منطق و زبان او ضروری است؛ زیرا اگر عالم دینی، زبان و منطق نسل جوان خود را نداند، با دو مشکل روبه رو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تواند گفته ها و خواسته های او را بفهمد و به پرسش و نیاز او پاسخ بگوید؛ </w:t>
      </w:r>
      <w:bookmarkStart w:id="339" w:name="pg3715_26530"/>
    </w:p>
    <w:p>
      <w:pPr>
        <w:pStyle w:val="BookText"/>
        <w:rPr/>
      </w:pPr>
      <w:bookmarkEnd w:id="3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درک نکردن خواسته های جوان، ممکن است با او درگیر شود و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تواند او را هدایت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مشکلی در راهنمایی این نسل باشد، بیشتر در فهمیدن زبان و منطق او و روبه رو نشدن با او، با منطق و زبان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شهیدمطهری اگر عالمان دینی، با نسل جوان آشنا باشند، خواهند یافت که این نسل برخلاف آن چه در نگاه نخست به نظر می رسد، لجوج نیست و آمادگی زیادی برای دریافت حقایق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تأیید این مطلب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خدا را سپاس گزار است که احساس می کند فعالیت های قلمی ناقابل او چه در جراید و مجلات و چه به وسیله کتاب مسأله حجاب اثر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این کتاب تأثیر فراوانی در اصلاح عقاید و افکار این نسل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بانوان به اصطلاح متجدد، در وضع خود تجدیدنظر کرده اند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40" w:name="__RefHeading___Toc630781_2281741623"/>
      <w:bookmarkStart w:id="341" w:name="_Toc127"/>
      <w:bookmarkEnd w:id="340"/>
      <w:r>
        <w:rPr>
          <w:rtl w:val="true"/>
        </w:rPr>
        <w:t>الگوی عملی</w:t>
      </w:r>
      <w:bookmarkEnd w:id="341"/>
    </w:p>
    <w:p>
      <w:pPr>
        <w:pStyle w:val="BookText"/>
        <w:rPr/>
      </w:pPr>
      <w:r>
        <w:rPr>
          <w:rFonts w:ascii="IRNazanin" w:hAnsi="IRNazanin" w:eastAsia="IRNazanin"/>
          <w:color w:val="111111"/>
          <w:sz w:val="28"/>
          <w:sz w:val="28"/>
          <w:szCs w:val="28"/>
          <w:rtl w:val="true"/>
          <w:lang w:bidi="fa-IR"/>
        </w:rPr>
        <w:t>الگوی عملی</w:t>
      </w:r>
    </w:p>
    <w:p>
      <w:pPr>
        <w:pStyle w:val="BookText"/>
        <w:rPr/>
      </w:pPr>
      <w:r>
        <w:rPr>
          <w:rFonts w:ascii="IRNazanin" w:hAnsi="IRNazanin" w:eastAsia="IRNazanin"/>
          <w:color w:val="111111"/>
          <w:sz w:val="28"/>
          <w:sz w:val="28"/>
          <w:szCs w:val="28"/>
          <w:rtl w:val="true"/>
          <w:lang w:bidi="fa-IR"/>
        </w:rPr>
        <w:t>نکته مهم دیگری که استاد مطهری برای هدایت نسل جوان مورد توجه قرار می دهد، اهل عمل بودن هدایت کنندگان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لِمَ تَقولونَ ما لا تَفْعَلون کَبُرَ مَقْتا عِنْدَاللّه اَنْ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خشمگین می شود که سخنی بگویید و عمل نکنید</w:t>
      </w:r>
      <w:r>
        <w:rPr>
          <w:rFonts w:eastAsia="IRNazanin" w:cs="IRNazanin"/>
          <w:color w:val="111111"/>
          <w:sz w:val="28"/>
          <w:szCs w:val="28"/>
          <w:rtl w:val="true"/>
          <w:lang w:bidi="fa-IR"/>
        </w:rPr>
        <w:t xml:space="preserve">! </w:t>
      </w:r>
      <w:bookmarkStart w:id="342" w:name="pg3715_26532"/>
    </w:p>
    <w:p>
      <w:pPr>
        <w:pStyle w:val="BookText"/>
        <w:rPr/>
      </w:pPr>
      <w:bookmarkEnd w:id="342"/>
      <w:r>
        <w:rPr>
          <w:rFonts w:ascii="IRNazanin" w:hAnsi="IRNazanin" w:eastAsia="IRNazanin"/>
          <w:color w:val="111111"/>
          <w:sz w:val="28"/>
          <w:sz w:val="28"/>
          <w:szCs w:val="28"/>
          <w:rtl w:val="true"/>
          <w:lang w:bidi="fa-IR"/>
        </w:rPr>
        <w:t>راز روی آوردن نسل جوان به امام خمینی رحمه الله در اهل عمل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 دیدند که حضرت امام رحمه الله تنها سخن نمی گوید، بلکه پیش از سخن گفتن،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نسل جوان پیش از این که الگوی فکر دینی باشند، باید الگوی عمل دینی شوند تا جوان به راحتی بتواند فکر ایشان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میان گفتار و کردار هدایت کنندگانش تضاد و تعارض ببیند، نمی تواند به اندیشه آنان اعتماد و از اندیشه های ایشان پیروی کند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43" w:name="__RefHeading___Toc630783_2281741623"/>
      <w:bookmarkStart w:id="344" w:name="_Toc128"/>
      <w:bookmarkEnd w:id="343"/>
      <w:r>
        <w:rPr>
          <w:rtl w:val="true"/>
        </w:rPr>
        <w:t>موقّتی بودن وسیله ها</w:t>
      </w:r>
      <w:bookmarkEnd w:id="344"/>
    </w:p>
    <w:p>
      <w:pPr>
        <w:pStyle w:val="BookText"/>
        <w:rPr/>
      </w:pPr>
      <w:r>
        <w:rPr>
          <w:rFonts w:ascii="IRNazanin" w:hAnsi="IRNazanin" w:eastAsia="IRNazanin"/>
          <w:color w:val="111111"/>
          <w:sz w:val="28"/>
          <w:sz w:val="28"/>
          <w:szCs w:val="28"/>
          <w:rtl w:val="true"/>
          <w:lang w:bidi="fa-IR"/>
        </w:rPr>
        <w:t>موقّتی بودن وسیله ها</w:t>
      </w:r>
    </w:p>
    <w:p>
      <w:pPr>
        <w:pStyle w:val="BookText"/>
        <w:rPr/>
      </w:pPr>
      <w:r>
        <w:rPr>
          <w:rFonts w:ascii="IRNazanin" w:hAnsi="IRNazanin" w:eastAsia="IRNazanin"/>
          <w:color w:val="111111"/>
          <w:sz w:val="28"/>
          <w:sz w:val="28"/>
          <w:szCs w:val="28"/>
          <w:rtl w:val="true"/>
          <w:lang w:bidi="fa-IR"/>
        </w:rPr>
        <w:t>گاهی چیزی در جایی وسیله هدایت است، ولی چه بسا همان چیز در جای دیگر وسیله گمراهی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منطقی که شخص عادی را مؤمن می کند، در مورد شخص تحصیل کرده کارآیی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کتاب در یک زمان با فضای روز جامعه و سطح فکر زمان متناسب بوده و وسیله هدایت مردم باشد، ولی همان کتاب در زمانی دیگر، چنین اثری نداشته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الی سَبیلَ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سه وسیله متفاوت برای دعوت و هدایت مردم آورده است که هر یک از این سه وسیله، برای یک مورد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رب هر جا که به کار می رود، به معنای تربیت است، در این جا نیز چون مقام، مقام دعوت و تربیت است، با واژه رب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پروردگارت بخوان؛ آن راهی که مردم باید به آن راه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وسیله حکمت، دعوت کن</w:t>
      </w:r>
      <w:r>
        <w:rPr>
          <w:rFonts w:eastAsia="IRNazanin" w:cs="IRNazanin"/>
          <w:color w:val="111111"/>
          <w:sz w:val="28"/>
          <w:szCs w:val="28"/>
          <w:rtl w:val="true"/>
          <w:lang w:bidi="fa-IR"/>
        </w:rPr>
        <w:t xml:space="preserve">. </w:t>
      </w:r>
      <w:bookmarkStart w:id="345" w:name="pg3715_26534"/>
    </w:p>
    <w:p>
      <w:pPr>
        <w:pStyle w:val="BookText"/>
        <w:rPr/>
      </w:pPr>
      <w:bookmarkEnd w:id="345"/>
      <w:r>
        <w:rPr>
          <w:rFonts w:ascii="IRNazanin" w:hAnsi="IRNazanin" w:eastAsia="IRNazanin"/>
          <w:color w:val="111111"/>
          <w:sz w:val="28"/>
          <w:sz w:val="28"/>
          <w:szCs w:val="28"/>
          <w:rtl w:val="true"/>
          <w:lang w:bidi="fa-IR"/>
        </w:rPr>
        <w:t>حکمت یعنی؛ سخن متقن و محکم که خدشه بردار و تشکیک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سخن بر پایه علم صددرصد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دعوت کردن با حکمت و برهان عقلی و علمی، برای گروه ویژه ای است که استعداد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الَموعِظَةِ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با پند و اندرزهای خوب و دل پسند به راه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استعداد بیان عقلی و علمی ندارند و اگر مسایل علمی برای آنان مطرح شود،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دادن به وسیله تمثیل و داستان و حکایت و چیزهایی که دل آنان را نرم کند، راه هدایت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با کسی روبه رو شدید که هدفش کشف حقیقت نبود و غرضش این نبود که حقیقتی را بفهمد، بلکه برای مجادله و ایراد گرفتن آمده و در کمین است که واژه ای بشنود تا آن را مستمسک قرار دهد و مجادله کند، تو نیز با چنین شخصی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به گونه ای نیک و پسندیده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راه های گوناگون هدایت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های هدایت یکسان و یکنواخت نیست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46" w:name="__RefHeading___Toc630785_2281741623"/>
      <w:bookmarkStart w:id="347" w:name="_Toc129"/>
      <w:bookmarkEnd w:id="346"/>
      <w:r>
        <w:rPr>
          <w:rtl w:val="true"/>
        </w:rPr>
        <w:t>روش رفتار با جوان</w:t>
      </w:r>
      <w:bookmarkEnd w:id="347"/>
    </w:p>
    <w:p>
      <w:pPr>
        <w:pStyle w:val="Heading5"/>
        <w:numPr>
          <w:ilvl w:val="4"/>
          <w:numId w:val="1"/>
        </w:numPr>
        <w:rPr/>
      </w:pPr>
      <w:bookmarkStart w:id="348" w:name="__RefHeading___Toc630787_2281741623"/>
      <w:bookmarkStart w:id="349" w:name="_Toc130"/>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روش رفتار با جوان</w:t>
      </w:r>
    </w:p>
    <w:p>
      <w:pPr>
        <w:pStyle w:val="BookText"/>
        <w:rPr/>
      </w:pPr>
      <w:r>
        <w:rPr>
          <w:rFonts w:ascii="IRNazanin" w:hAnsi="IRNazanin" w:eastAsia="IRNazanin"/>
          <w:color w:val="111111"/>
          <w:sz w:val="28"/>
          <w:sz w:val="28"/>
          <w:szCs w:val="28"/>
          <w:rtl w:val="true"/>
          <w:lang w:bidi="fa-IR"/>
        </w:rPr>
        <w:t>پیش از طرح اصل مطلب، به نکاتی اشاره می کنیم که ما را در بازشناسی موضوع بحث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شیوه ها و اصول رابطه با نسل جوان را به اختصار شرح خواهیم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جوانی، فصلی پیچیده و معمّاگونه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جوانی، </w:t>
      </w:r>
    </w:p>
    <w:p>
      <w:pPr>
        <w:pStyle w:val="BookText"/>
        <w:rPr/>
      </w:pPr>
      <w:r>
        <w:rPr>
          <w:rFonts w:ascii="IRNazanin" w:hAnsi="IRNazanin" w:eastAsia="IRNazanin"/>
          <w:color w:val="111111"/>
          <w:sz w:val="28"/>
          <w:sz w:val="28"/>
          <w:szCs w:val="28"/>
          <w:rtl w:val="true"/>
          <w:lang w:bidi="fa-IR"/>
        </w:rPr>
        <w:t>کوران دیگرگون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گویی آدمی می میرد و آدمی دیگر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بزرگ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رشد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انسان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پیچیدگی و معمّاگونگی دوران جوانی، گوناگونی مؤلّفه های شناخته شده و ناشناخته ای است که هویت جوان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جوان، به ویژه جوان امروزی، تحت تأثیر عوامل شناخته و ناشناخته اعم از بیرونی و درونی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خانواده، جامعه، ملیّت، زیست بوم، طبقه اجتماعی، فرهنگ عصری ملی و جهانی، دیانت، گرایش سیاسی، میزان تحصیلات، نوع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پیچیده و ناشناخته بسیار دیگری نیز هست که باید با بررسی دقیق علمی کشف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عوامل، منشأ بروز ویژگی هایی در شخصیت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ویژگی ها نیز مقتضیاتی دارد که در برقراری رابطه با جوان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مقتضیات دوره جوانی، پاسخ درستی داده شود و ویژگی های وجودی او را به درستی سامان بخشیم و در خدمت اهداف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درآوریم، باید مناسبات خود را با نسل نو در چهارچوب قواعد و شیوه های دقیقی تنظیم کنیم تا بتوانیم ارتباطی منطقی، کارساز و مطلوب با جوان برقرار کنیم</w:t>
      </w:r>
      <w:r>
        <w:rPr>
          <w:rFonts w:eastAsia="IRNazanin" w:cs="IRNazanin"/>
          <w:color w:val="111111"/>
          <w:sz w:val="28"/>
          <w:szCs w:val="28"/>
          <w:rtl w:val="true"/>
          <w:lang w:bidi="fa-IR"/>
        </w:rPr>
        <w:t>.</w:t>
      </w:r>
      <w:r>
        <w:rPr>
          <w:rStyle w:val="FootnoteAnchor"/>
          <w:rtl w:val="true"/>
        </w:rPr>
        <w:footnoteReference w:id="1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نسل جوان و تنظیم مناسبات سازنده با آنان، استادان و مربیان امور تربیتی به ویژه روحانیان باید عالمانه و دردمندانه ویژگی ها و </w:t>
      </w:r>
    </w:p>
    <w:p>
      <w:pPr>
        <w:pStyle w:val="BookText"/>
        <w:rPr/>
      </w:pPr>
      <w:r>
        <w:rPr>
          <w:rFonts w:ascii="IRNazanin" w:hAnsi="IRNazanin" w:eastAsia="IRNazanin"/>
          <w:color w:val="111111"/>
          <w:sz w:val="28"/>
          <w:sz w:val="28"/>
          <w:szCs w:val="28"/>
          <w:rtl w:val="true"/>
          <w:lang w:bidi="fa-IR"/>
        </w:rPr>
        <w:t>مقتضیات جوانی را در چهار گرایش زیست شناختی، روان شناختی، جامعه شناختی و مردم شناختی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 شناختی؛ ذهنیت شناسی، فاصله زدایی و جلب اعتماد مخاطب، یکی از بایسته های کارآمدسازی مناسبات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که در این زمینه باید مورد توجه قرار گیرد، بیشتر در جهت بسترسازی برای دست یابی به همین بایستگی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شناسی مخاطب، این است که بدانیم مخاطب ما به چه می اندیشد و درباره ما چگونه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ذهن مخاطب را درنیابیم، تلاش ما نتیجه منفی و معکوس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زدایی؛ یعنی هم دل و هم احساس شدن با مخاطب و ابراز این هم دلی با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چند سال گذشته، در ارتباط مربیان و مبلّغان فرهنگی با جوانان، مشکلی پدید آمده است که اگر این مشکل برطرف نشود، تلاش ایشان برای برقراری ارتباط سازنده با نسل جوان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بیگانگی میان مربیان و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برخی مربیان فرهنگی، جوانان را غریبه می انگارند و احساس می کنند که نمی توانند با آن ها هم دل و هم گام شوند و هم نسل جوان دچار بیگانه انگاری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این دیوار بیگانه انگاری از میان برداشته نشود، هرگز پیام عالمان دینی به گوش نسل جوان نخواهد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ارتباط با جوانان، آنان باید ما را بپذیرند و احساس کنند که ما با دست پر به سوی آن ها رفته ایم و حرفی برای گفتن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باید دریابد که به حوزه دین نیازمند است و ما آن چه را او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مباحث فکری و نظری و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داریم و می توانیم </w:t>
      </w:r>
      <w:bookmarkStart w:id="350" w:name="pg3715_26540"/>
    </w:p>
    <w:p>
      <w:pPr>
        <w:pStyle w:val="BookText"/>
        <w:rPr/>
      </w:pPr>
      <w:bookmarkEnd w:id="350"/>
      <w:r>
        <w:rPr>
          <w:rFonts w:ascii="IRNazanin" w:hAnsi="IRNazanin" w:eastAsia="IRNazanin"/>
          <w:color w:val="111111"/>
          <w:sz w:val="28"/>
          <w:sz w:val="28"/>
          <w:szCs w:val="28"/>
          <w:rtl w:val="true"/>
          <w:lang w:bidi="fa-IR"/>
        </w:rPr>
        <w:t>برای او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روحانیان را پناه گاه علمی، معنوی و عاطفی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مناسبات میان جوانان و مربیان تربیتی، اصول و روش هایی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به چهار دسته تقسیم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شکلی؛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تکوینی و وجودی؛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برخورد با 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گفت 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اصول و شیوه ها را به اختصار شرح می دهیم</w:t>
      </w:r>
      <w:r>
        <w:rPr>
          <w:rFonts w:eastAsia="IRNazanin" w:cs="IRNazanin"/>
          <w:color w:val="111111"/>
          <w:sz w:val="28"/>
          <w:szCs w:val="28"/>
          <w:rtl w:val="true"/>
          <w:lang w:bidi="fa-IR"/>
        </w:rPr>
        <w:t>.</w:t>
      </w:r>
    </w:p>
    <w:p>
      <w:pPr>
        <w:pStyle w:val="Heading5"/>
        <w:numPr>
          <w:ilvl w:val="4"/>
          <w:numId w:val="1"/>
        </w:numPr>
        <w:rPr/>
      </w:pPr>
      <w:bookmarkStart w:id="351" w:name="__RefHeading___Toc630789_2281741623"/>
      <w:bookmarkStart w:id="352" w:name="_Toc131"/>
      <w:bookmarkEnd w:id="351"/>
      <w:r>
        <w:rPr/>
        <w:t>1</w:t>
      </w:r>
      <w:r>
        <w:rPr>
          <w:rtl w:val="true"/>
        </w:rPr>
        <w:t xml:space="preserve">. </w:t>
      </w:r>
      <w:r>
        <w:rPr>
          <w:rtl w:val="true"/>
        </w:rPr>
        <w:t>اصول و قواعد شکلی</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شکلی</w:t>
      </w:r>
    </w:p>
    <w:p>
      <w:pPr>
        <w:pStyle w:val="BookText"/>
        <w:rPr/>
      </w:pPr>
      <w:r>
        <w:rPr>
          <w:rFonts w:ascii="IRNazanin" w:hAnsi="IRNazanin" w:eastAsia="IRNazanin"/>
          <w:color w:val="111111"/>
          <w:sz w:val="28"/>
          <w:sz w:val="28"/>
          <w:szCs w:val="28"/>
          <w:rtl w:val="true"/>
          <w:lang w:bidi="fa-IR"/>
        </w:rPr>
        <w:t>این دسته به ظاهر کم ارزش به نظر می رسند، ولی در تنظیم روابط با جوان، بسیار 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ظاهری</w:t>
      </w:r>
    </w:p>
    <w:p>
      <w:pPr>
        <w:pStyle w:val="BookText"/>
        <w:rPr/>
      </w:pPr>
      <w:r>
        <w:rPr>
          <w:rFonts w:ascii="IRNazanin" w:hAnsi="IRNazanin" w:eastAsia="IRNazanin"/>
          <w:color w:val="111111"/>
          <w:sz w:val="28"/>
          <w:sz w:val="28"/>
          <w:szCs w:val="28"/>
          <w:rtl w:val="true"/>
          <w:lang w:bidi="fa-IR"/>
        </w:rPr>
        <w:t>مربّی تربیتی در برخورد با جوان، باید با استفاده از زیبایی و پاکیزگی لباس و آرایش و با رفتار خوب و مناسب خود در دل جوانان پاک دل رخنه کند تا بتواند در همان برخورد نخست، جوان را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رفتار نامناسب پیش از هر چیز، نخستین پل رابطه با جوان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ظرافت، رعایت گردد، نسل جوان به صورت ناخودآگاه، به برقراری ارتباط با مربی خود احساس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برای امور تربیتی جوانان، مربیانی را برگزینیم که از ویژگی ظاهری خوبی برخوردار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به لفظ و صورت نیست، بلکه به نَفَس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گفت وگو میان دو انسان، ماندگارترین خاطره میان </w:t>
      </w:r>
      <w:bookmarkStart w:id="353" w:name="pg3715_26543"/>
    </w:p>
    <w:p>
      <w:pPr>
        <w:pStyle w:val="BookText"/>
        <w:rPr/>
      </w:pPr>
      <w:bookmarkEnd w:id="353"/>
      <w:r>
        <w:rPr>
          <w:rFonts w:ascii="IRNazanin" w:hAnsi="IRNazanin" w:eastAsia="IRNazanin"/>
          <w:color w:val="111111"/>
          <w:sz w:val="28"/>
          <w:sz w:val="28"/>
          <w:szCs w:val="28"/>
          <w:rtl w:val="true"/>
          <w:lang w:bidi="fa-IR"/>
        </w:rPr>
        <w:t>آن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خشک و بی روح و گرفته، حجاب نفوذناپذیر در رابطه میان جوان و مربّی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ادبیات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پر اصطلاح، پیچیده، تخصصی و کهنه نمی تواند نسل جوان را به سمت دین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طلبه فاضل حوزه باید به فراگیری ادبیات معاصر و درست سخن گفتن و زیبا نگاشتن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یک واژه غلط یا ترکیب نادرست، کافی است تا جوان با متوجه شدن آن خطا، از مربّی فاضلِ خود چشم بپوشد و او را بی سواد و بی هنر قلمداد کند</w:t>
      </w:r>
      <w:r>
        <w:rPr>
          <w:rFonts w:eastAsia="IRNazanin" w:cs="IRNazanin"/>
          <w:color w:val="111111"/>
          <w:sz w:val="28"/>
          <w:szCs w:val="28"/>
          <w:rtl w:val="true"/>
          <w:lang w:bidi="fa-IR"/>
        </w:rPr>
        <w:t>.</w:t>
      </w:r>
    </w:p>
    <w:p>
      <w:pPr>
        <w:pStyle w:val="Heading5"/>
        <w:numPr>
          <w:ilvl w:val="4"/>
          <w:numId w:val="1"/>
        </w:numPr>
        <w:rPr/>
      </w:pPr>
      <w:bookmarkStart w:id="354" w:name="__RefHeading___Toc630791_2281741623"/>
      <w:bookmarkStart w:id="355" w:name="_Toc132"/>
      <w:bookmarkEnd w:id="354"/>
      <w:r>
        <w:rPr/>
        <w:t>2</w:t>
      </w:r>
      <w:r>
        <w:rPr>
          <w:rtl w:val="true"/>
        </w:rPr>
        <w:t xml:space="preserve">. </w:t>
      </w:r>
      <w:r>
        <w:rPr>
          <w:rtl w:val="true"/>
        </w:rPr>
        <w:t>اصول تکوینی و باطنی</w:t>
      </w:r>
      <w:bookmarkEnd w:id="3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تکوینی و باطنی</w:t>
      </w:r>
    </w:p>
    <w:p>
      <w:pPr>
        <w:pStyle w:val="BookText"/>
        <w:rPr/>
      </w:pPr>
      <w:r>
        <w:rPr>
          <w:rFonts w:ascii="IRNazanin" w:hAnsi="IRNazanin" w:eastAsia="IRNazanin"/>
          <w:color w:val="111111"/>
          <w:sz w:val="28"/>
          <w:sz w:val="28"/>
          <w:szCs w:val="28"/>
          <w:rtl w:val="true"/>
          <w:lang w:bidi="fa-IR"/>
        </w:rPr>
        <w:t>منظور از اصول تکوینی، اصول و قواعدی است که مربّی فرهنگی و دینی باید به دور از هرگونه ظاهرسازی، به طور واقعی بدان ها معتقد و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نکاتی است که رعایت واقعی و خالصانه آن ها، اثر وضعی درونی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از آن ها به اصول تکوینی و وجودی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تربیتی باید به طور تکوینی و نیک خواهانه و از سر احسان، با نسل نو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حقیقی، اثر وضعی معجزه آسایی برای مردم و مخاطبان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و کردار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آن به دعوت غیرلسانی 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باید با کردار مناسب تأیید شود و با ظاهرسازی و ریا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ذکاوت و ادراکی درونی و ذاتی می فهمد که چه کسی راست می گوید و چه کسی راست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راست گفتاری ما باید با رفتار ما تأیید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توانایی و شایستگی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بلوغ می رسد، </w:t>
      </w:r>
    </w:p>
    <w:p>
      <w:pPr>
        <w:pStyle w:val="BookText"/>
        <w:rPr/>
      </w:pPr>
      <w:r>
        <w:rPr>
          <w:rFonts w:ascii="IRNazanin" w:hAnsi="IRNazanin" w:eastAsia="IRNazanin"/>
          <w:color w:val="111111"/>
          <w:sz w:val="28"/>
          <w:sz w:val="28"/>
          <w:szCs w:val="28"/>
          <w:rtl w:val="true"/>
          <w:lang w:bidi="fa-IR"/>
        </w:rPr>
        <w:t>روحیه، توان، استعداد، خردورزی و عواطفِ او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منزلت و شخصیت و توانایی های جوان ایمان و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جوان، همان چیزی است که در سال های پس از جنگ اتفاق افتاده است و امروز به پی آمدهای شوم آن گرفتار شده ایم تا به جوان حرمت ننهیم و او را به رسمیت نشناسیم، نمی توانیم با او ارتباط برقرار کنیم زیرا این یک اصل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احساس کند که ما فروتن هستیم، او نیز تواضع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کند که در پی اثبات برتری خود هستیم، چون این حس در او قوی تر است، او نیز تکبر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یکی از ویژگی های دوران بلوغ است یعنی جوان هرگز حاضر نیست در برابر کسی فروتنی کند مگر در مقابل افراد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چون من استاد یا روحانی هستم، پس باید جوان به من احترام کند، پنداری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جوان اُنس نگیریم، دیوارهای فاصله میان ما و جوانان فرو نخواهد ریخت، بلکه بر استواری و بلندی آن هم چنان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راستی حق پرست و حق پذیر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هر چند تلخ و سخت باشد و شنیدن حق هر چند دشوار و ناگوار باشد، باید برنامه عمل ما قرار 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مدار باشیم، حق؛ شیرین، پذیرفتنی و گوارا خواهد نمود و سرانجام کامیاب و محبوب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سخن حق را از جوان پذیرفتیم، منتظر باشیم که او سخنانِ حق ما را خواهد پذیرفت، ولی اگر یک مطلب حق را از او نپذیرفتیم، باید بدانیم که سخنان حق ما را نیز باطل خواهد انگاشت</w:t>
      </w:r>
      <w:r>
        <w:rPr>
          <w:rFonts w:eastAsia="IRNazanin" w:cs="IRNazanin"/>
          <w:color w:val="111111"/>
          <w:sz w:val="28"/>
          <w:szCs w:val="28"/>
          <w:rtl w:val="true"/>
          <w:lang w:bidi="fa-IR"/>
        </w:rPr>
        <w:t xml:space="preserve">. </w:t>
      </w:r>
      <w:bookmarkStart w:id="356" w:name="pg3715_26547"/>
    </w:p>
    <w:p>
      <w:pPr>
        <w:pStyle w:val="Heading5"/>
        <w:numPr>
          <w:ilvl w:val="4"/>
          <w:numId w:val="1"/>
        </w:numPr>
        <w:rPr/>
      </w:pPr>
      <w:bookmarkStart w:id="357" w:name="__RefHeading___Toc630793_2281741623"/>
      <w:bookmarkStart w:id="358" w:name="_Toc133"/>
      <w:bookmarkEnd w:id="356"/>
      <w:bookmarkEnd w:id="357"/>
      <w:r>
        <w:rPr/>
        <w:t>3</w:t>
      </w:r>
      <w:r>
        <w:rPr>
          <w:rtl w:val="true"/>
        </w:rPr>
        <w:t xml:space="preserve">. </w:t>
      </w:r>
      <w:r>
        <w:rPr>
          <w:rtl w:val="true"/>
        </w:rPr>
        <w:t>اصول رفتاری</w:t>
      </w:r>
      <w:bookmarkEnd w:id="3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رفتاری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رویارویی فراجریانی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احساس کند که مربّی از موضع یک حزب و جریان و طبقه ممتاز با او سخن می گوید، اسیر پیش فرض ها و چارچوب انعطاف ناپذیر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حق او، باطل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شنوا داشته باشیم تا زبان گویا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هرگونه تندی و هجمه ای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صبر و سعه صدر است که می توان جوان را به فروتنی و پذیرش ادعاها و پیام هایمان وا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پی آمد آمادگی و مطالعه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پر در مجامع حضور بیابیم، می توانیم با اعتماد به نفس،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اعتماد به نفس هرگز نمی توانیم تأثیر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متأسفانه نظام علمی و تحصیلی کشور ما، جوان را چندان عالم و آگاه بار نمی آورد، ولی دانستنی های عمومی و گوناگون نسل امروز، اقتضا می کند که افزون بر دقت در طرح مطالب و مباحث، از تنوع علمی برخوردار باشیم و ناسنجیده سخن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به حضور مربیان روحانی نیازمند است و این عزیزان نیز توانایی لازم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تأکید می کنیم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ندانستن مسأله ای، طمأنینه و اعتماد به نفس خود را هم چنان حفظ خواهیم کرد، ولی اگر اقرار به ندانستن را عیب دانستیم، به محض درماندگی در یک مورد به دلیل جهل به مسأله، همه سازمان ذهنی ما به هم می ریزد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دل بستگی های معقول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دارای گرایش ها و سلیقه های معقول و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باید تدبیری بیاندیشد که این </w:t>
      </w:r>
      <w:bookmarkStart w:id="359" w:name="pg3715_26549"/>
    </w:p>
    <w:p>
      <w:pPr>
        <w:pStyle w:val="BookText"/>
        <w:rPr/>
      </w:pPr>
      <w:bookmarkEnd w:id="359"/>
      <w:r>
        <w:rPr>
          <w:rFonts w:ascii="IRNazanin" w:hAnsi="IRNazanin" w:eastAsia="IRNazanin"/>
          <w:color w:val="111111"/>
          <w:sz w:val="28"/>
          <w:sz w:val="28"/>
          <w:szCs w:val="28"/>
          <w:rtl w:val="true"/>
          <w:lang w:bidi="fa-IR"/>
        </w:rPr>
        <w:t>عوامل را برای رساندن پیام خود به استخدام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دل بستگی های جوانان به جای این که نقش مخالف را در برابر پیام ایفا کند، همراه و پشتیبان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نوگرایی، جرأت و جسارت، تلاش و تحرک، آزادی خواهی و آزادگی، امید و آرمان گرایی، نشاط و طراوت، عاطفه و لطافت، غرور و غلبه جویی، احساس شخصیت و منزلت طبیعی، از ویژگی های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جوانان در فرآیند گفت وگو بسیار ضرورت دارد؛ زیرا او باید احساس کند که در طرح و اداره بحث،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جلسه را باید به بحث و طرح مطلب خودمان بپردازیم و در کم تر از نیمه دیگر بحث، میدان بدهیم که مخاطب سخن بگوید تا جوان بر سر حرف بیاید و درد دل کند و عقده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جلسه های ما پر جاذبه، با نشاط و بس تأثیرگذار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مستقیم و صریح در جایگاه پند و نصیحت و نقد و توبیخ سم خطرناکی در برقراری رابطه با جوان است</w:t>
      </w:r>
      <w:r>
        <w:rPr>
          <w:rFonts w:eastAsia="IRNazanin" w:cs="IRNazanin"/>
          <w:color w:val="111111"/>
          <w:sz w:val="28"/>
          <w:szCs w:val="28"/>
          <w:rtl w:val="true"/>
          <w:lang w:bidi="fa-IR"/>
        </w:rPr>
        <w:t>.</w:t>
      </w:r>
    </w:p>
    <w:p>
      <w:pPr>
        <w:pStyle w:val="Heading5"/>
        <w:numPr>
          <w:ilvl w:val="4"/>
          <w:numId w:val="1"/>
        </w:numPr>
        <w:rPr/>
      </w:pPr>
      <w:bookmarkStart w:id="360" w:name="__RefHeading___Toc630795_2281741623"/>
      <w:bookmarkStart w:id="361" w:name="_Toc134"/>
      <w:bookmarkEnd w:id="360"/>
      <w:r>
        <w:rPr/>
        <w:t>4</w:t>
      </w:r>
      <w:r>
        <w:rPr>
          <w:rtl w:val="true"/>
        </w:rPr>
        <w:t xml:space="preserve">. </w:t>
      </w:r>
      <w:r>
        <w:rPr>
          <w:rtl w:val="true"/>
        </w:rPr>
        <w:t>اصول گفت وگو</w:t>
      </w:r>
      <w:bookmarkEnd w:id="3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گفت وگو</w:t>
      </w:r>
    </w:p>
    <w:p>
      <w:pPr>
        <w:pStyle w:val="BookText"/>
        <w:rPr/>
      </w:pPr>
      <w:r>
        <w:rPr>
          <w:rFonts w:ascii="IRNazanin" w:hAnsi="IRNazanin" w:eastAsia="IRNazanin"/>
          <w:color w:val="111111"/>
          <w:sz w:val="28"/>
          <w:sz w:val="28"/>
          <w:szCs w:val="28"/>
          <w:rtl w:val="true"/>
          <w:lang w:bidi="fa-IR"/>
        </w:rPr>
        <w:t>هنگام سخن گفتن چگونه بگوییم؟ از چه بگوییم؟ از چه نگوییم و چه چیزهایی را در نظر بگیریم؟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با چه گروه سنّی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ما در چه سطحی از دانش هستند و از چه بینش و گرایش هایی برخوردارند و چه پرسش هایی در ذهن آنان پرسه می زند؟ باید مطالب تنظیم شود وگرنه مانند آن است که پزشکی در یک سو نشسته باشد و گروهی بیمار هم در سویی دیگر و پزشک بی آن که بداند بیماران در چه شرایطی از وضعیت سنی و جنسی هستند و بیماری آنان چیست و </w:t>
      </w:r>
    </w:p>
    <w:p>
      <w:pPr>
        <w:pStyle w:val="BookText"/>
        <w:rPr/>
      </w:pPr>
      <w:r>
        <w:rPr>
          <w:rFonts w:ascii="IRNazanin" w:hAnsi="IRNazanin" w:eastAsia="IRNazanin"/>
          <w:color w:val="111111"/>
          <w:sz w:val="28"/>
          <w:sz w:val="28"/>
          <w:szCs w:val="28"/>
          <w:rtl w:val="true"/>
          <w:lang w:bidi="fa-IR"/>
        </w:rPr>
        <w:t>عوارض بیماری آنان کدام است، یک مشت دارو در کیسه بریزد و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مثبت نیست، بلکه زیان آور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این نوع رفتار این نیست که ما به هدفمان نمی رسیم و داروی ما کارگر نمی افتد، بلکه داروی ما دردافزا و هلاکت زا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گفت وگو از نقطه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نقطه اختلاف و مطلب غیرمسلّم آغاز نکنیم، بلکه از آن چه میان ما و او مشترک بوده و نزد او پذیرفته است،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باید ما را هم اندیشه و هم دل خود بیانگارد تا به بیان ما گوش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جوان باید از ما مطالب آرام بخش قطعی بشنود، نه دیدگاه های حیرت آور و پریشانی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نمودهای آسان گیر و خوش آیند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آغاز کنیم؟ از بهشت بگوییم یا از جهنم؟ باید از بهشت آغاز کرد و جنبه های دل پذیر و محبّت آمیز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آسان و روان است؛ آن را سخت جلوه ندهیم و با توجه به سطح فهم مخاطب از لطایف عرفانی و ظرایف روحانی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و بیش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در گزینش مطلب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جوان و گرایش ها و بینش های او خوشی و دل پذیری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سختی ها و تلخی ها آن هم به نام دین که گاه مبالغه آمیز می شود، بسیار زیان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نکنیم،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پاسخ منفی را نیز باید با عبارت های مثبت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ناچار باید نهی کرد، در قبال هر مورد نهی شده، باید جای گزین مثبت آن نیز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 تبلیغ به سبک قرآن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افراط و تفریط 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p>
    <w:p>
      <w:pPr>
        <w:pStyle w:val="BookText"/>
        <w:rPr/>
      </w:pPr>
      <w:r>
        <w:rPr>
          <w:rFonts w:ascii="IRNazanin" w:hAnsi="IRNazanin" w:eastAsia="IRNazanin"/>
          <w:color w:val="111111"/>
          <w:sz w:val="28"/>
          <w:sz w:val="28"/>
          <w:szCs w:val="28"/>
          <w:rtl w:val="true"/>
          <w:lang w:bidi="fa-IR"/>
        </w:rPr>
        <w:t>با دیگر اصول گروه های چهارگانه پیش گفته هم عرض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تبیین های افراط آمیز و تفریط آلود آموزه ها و گزاره های دینی و خودداری از افراط و تفریط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باید لباس زیبا و لطیف پوشید، آرایش ظاهری زیبا و دل پذیر داشت، گشاده رو بود و با نسل جوان، به خوبی و خوش رویی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روش نیز اندازه ای دارد و نباید به جایی برسد که به ضد خود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آسان معرفی کردن دین و از جنبه های دل پذیر آموزه های دینی آغاز کردن، به معنی اباحه گری و روا انگاری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نیز نباید آن چنان عمل کنیم که موجب سرشکستگی و سبکی و کاسته شدن از ارزش فرهنگ دینی در جامعه 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حوزویان، مسأله ای با اهمیّت تر از اندیشیدن به مسأله جوان و تدبیر درست در روابط حوزه و روحانیت با جوانان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سرنوشت سازتر از هر فکر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 انقلاب و اسلام هستیم، مهم ترین مسأله ما باید پرداختن به نسل جوان باشد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3715_26557"/>
      <w:bookmarkStart w:id="363" w:name="pg3715_26557"/>
      <w:bookmarkEnd w:id="363"/>
    </w:p>
    <w:p>
      <w:pPr>
        <w:pStyle w:val="Heading2"/>
        <w:numPr>
          <w:ilvl w:val="1"/>
          <w:numId w:val="1"/>
        </w:numPr>
        <w:rPr/>
      </w:pPr>
      <w:bookmarkStart w:id="364" w:name="pg3715_26557"/>
      <w:bookmarkStart w:id="365" w:name="__RefHeading___Toc630797_2281741623"/>
      <w:bookmarkStart w:id="366" w:name="_Toc135"/>
      <w:bookmarkEnd w:id="364"/>
      <w:bookmarkEnd w:id="365"/>
      <w:r>
        <w:rPr>
          <w:rtl w:val="true"/>
        </w:rPr>
        <w:t>بخش سوّم</w:t>
      </w:r>
      <w:r>
        <w:rPr>
          <w:rtl w:val="true"/>
        </w:rPr>
        <w:t xml:space="preserve">: </w:t>
      </w:r>
      <w:r>
        <w:rPr>
          <w:rtl w:val="true"/>
        </w:rPr>
        <w:t>همراه با برنامه سازان</w:t>
      </w:r>
      <w:bookmarkEnd w:id="366"/>
    </w:p>
    <w:p>
      <w:pPr>
        <w:pStyle w:val="Heading3"/>
        <w:numPr>
          <w:ilvl w:val="2"/>
          <w:numId w:val="1"/>
        </w:numPr>
        <w:rPr/>
      </w:pPr>
      <w:bookmarkStart w:id="367" w:name="__RefHeading___Toc630799_2281741623"/>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تبلیغات جهانی</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عوامل پیدایش فرهنگ بیگانه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های رسانه دینی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 و پاسخ ها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3715_26560"/>
      <w:bookmarkStart w:id="370" w:name="pg3715_26560"/>
      <w:bookmarkEnd w:id="370"/>
    </w:p>
    <w:p>
      <w:pPr>
        <w:pStyle w:val="Heading3"/>
        <w:numPr>
          <w:ilvl w:val="2"/>
          <w:numId w:val="1"/>
        </w:numPr>
        <w:rPr/>
      </w:pPr>
      <w:bookmarkStart w:id="371" w:name="pg3715_26560"/>
      <w:bookmarkStart w:id="372" w:name="__RefHeading___Toc630801_2281741623"/>
      <w:bookmarkStart w:id="373" w:name="_Toc137"/>
      <w:bookmarkEnd w:id="371"/>
      <w:bookmarkEnd w:id="372"/>
      <w:r>
        <w:rPr>
          <w:rtl w:val="true"/>
        </w:rPr>
        <w:t>گفتار اوّل</w:t>
      </w:r>
      <w:r>
        <w:rPr>
          <w:rtl w:val="true"/>
        </w:rPr>
        <w:t xml:space="preserve">: </w:t>
      </w:r>
      <w:r>
        <w:rPr>
          <w:rtl w:val="true"/>
        </w:rPr>
        <w:t>رسانه و تبلیغات جهانی</w:t>
      </w:r>
      <w:bookmarkEnd w:id="373"/>
    </w:p>
    <w:p>
      <w:pPr>
        <w:pStyle w:val="Heading4"/>
        <w:numPr>
          <w:ilvl w:val="3"/>
          <w:numId w:val="1"/>
        </w:numPr>
        <w:rPr/>
      </w:pPr>
      <w:bookmarkStart w:id="374" w:name="__RefHeading___Toc630803_2281741623"/>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تبلیغات جهانی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تبلیغات در جهان معاصر</w:t>
      </w:r>
    </w:p>
    <w:p>
      <w:pPr>
        <w:pStyle w:val="BookText"/>
        <w:rPr/>
      </w:pPr>
      <w:r>
        <w:rPr>
          <w:rFonts w:ascii="IRNazanin" w:hAnsi="IRNazanin" w:eastAsia="IRNazanin"/>
          <w:color w:val="111111"/>
          <w:sz w:val="28"/>
          <w:sz w:val="28"/>
          <w:szCs w:val="28"/>
          <w:rtl w:val="true"/>
          <w:lang w:bidi="fa-IR"/>
        </w:rPr>
        <w:t>ابزار تبلیغات در جهان معاصر</w:t>
      </w:r>
    </w:p>
    <w:p>
      <w:pPr>
        <w:pStyle w:val="Heading4"/>
        <w:numPr>
          <w:ilvl w:val="3"/>
          <w:numId w:val="1"/>
        </w:numPr>
        <w:rPr/>
      </w:pPr>
      <w:bookmarkStart w:id="376" w:name="__RefHeading___Toc630805_2281741623"/>
      <w:bookmarkStart w:id="377" w:name="_Toc139"/>
      <w:bookmarkEnd w:id="376"/>
      <w:r>
        <w:rPr>
          <w:rtl w:val="true"/>
        </w:rPr>
        <w:t>تبلیغات در جهان معاصر</w:t>
      </w:r>
      <w:bookmarkEnd w:id="377"/>
    </w:p>
    <w:p>
      <w:pPr>
        <w:pStyle w:val="BookText"/>
        <w:rPr/>
      </w:pPr>
      <w:r>
        <w:rPr>
          <w:rFonts w:ascii="IRNazanin" w:hAnsi="IRNazanin" w:eastAsia="IRNazanin"/>
          <w:color w:val="111111"/>
          <w:sz w:val="28"/>
          <w:sz w:val="28"/>
          <w:szCs w:val="28"/>
          <w:rtl w:val="true"/>
          <w:lang w:bidi="fa-IR"/>
        </w:rPr>
        <w:t>تبلیغات در جهان معاصر</w:t>
      </w:r>
    </w:p>
    <w:p>
      <w:pPr>
        <w:pStyle w:val="BookText"/>
        <w:rPr/>
      </w:pPr>
      <w:r>
        <w:rPr>
          <w:rFonts w:ascii="IRNazanin" w:hAnsi="IRNazanin" w:eastAsia="IRNazanin"/>
          <w:color w:val="111111"/>
          <w:sz w:val="28"/>
          <w:sz w:val="28"/>
          <w:szCs w:val="28"/>
          <w:rtl w:val="true"/>
          <w:lang w:bidi="fa-IR"/>
        </w:rPr>
        <w:t>امروزه، تبلیغات آن چنان پیچیده شده است که در مقایسه با تاریخ گذشته، این حجم از تبلیغات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تبلیغات و اعمال فشار چنان به یکدیگر آمیخته اند که مرز تبلیغ وتحمیل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ژنرالی، نیروی نظامی خود را به نمایش می گذارد تا موجب رعب و هراس گروه دیگری شود، وقتی کودتاگری با رسته ای کوچک از نظامیان وفادار خود در سایه حمایت قدرت های بزرگ قرار می گیرد و زمانی که ابرقدرت ها، برای سرکوبی قیام ملت های محروم، نیروهای نظامی و ناوهای جنگی به کشورها گسیل می دارند، تبلیغ و زور مرز مشخصی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افکار عمومی و شیوه های تبلیغ به اندازه ای است که هر ساله مبلغ هنگفتی صرف مدیریت و هدایت افکار عمومی و آموزش مدیران و دست اندرکاران آن در عرصه جهانی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فیلیپ بونونسکی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سرشار از کتاب هایی است که عاملان سیا نوشته و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سازمان سیا، در کشورهای گوناگون، بنگاه های انتشاراتی و شبکه های </w:t>
      </w:r>
    </w:p>
    <w:p>
      <w:pPr>
        <w:pStyle w:val="BookText"/>
        <w:rPr/>
      </w:pPr>
      <w:r>
        <w:rPr>
          <w:rFonts w:ascii="IRNazanin" w:hAnsi="IRNazanin" w:eastAsia="IRNazanin"/>
          <w:color w:val="111111"/>
          <w:sz w:val="28"/>
          <w:sz w:val="28"/>
          <w:szCs w:val="28"/>
          <w:rtl w:val="true"/>
          <w:lang w:bidi="fa-IR"/>
        </w:rPr>
        <w:t>پخش کتاب و روزنامه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 بزرگ ترین خبرگزاری ها در جهان، یونایتد پرس و آسوشیتد 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فرانس 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روزانه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کلمه 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مخابره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یونسکو، جریان انتقال اخبار از این کشورها به ملت های زیر سلطه، صد بار بیشتر از انتقال اطلاعات از کشورهای زیر سلطه یاد شده به کشورهای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 در نتیجه اخبار و اطلاعات نادرست، به بازی گرفته می شوند و به دام فریب تبلیغاتی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ارتباطات بین المللی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نزدیک سازمان 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شبکه تبلیغاتی غرب در آسیا، آفریقا و امریکای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سازمان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صد 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فعالیت های این آژانس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تهیه و پخش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سال؛ نمایش برنامه های تلویزیونی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ساخت کتاب خانه ها و مراکز فرهنگی و تبلیغی در کشورهای گوناگون؛ پخش سالانه،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کتاب،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پخش برنامه ها و پیام های رادیو صدای امریکا در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ایستگاه در تمام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صدای امریکا در مجموع، هفته 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برنامه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دارد که از ایستگاه مرکزی واشنگتن، پخش و به وسیله ماهواره یا به طور مستقیم 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در آلمان، یونان، سری لانکا، فیلیپین و جزیره اوکیناوا در ژاپن فرستاده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به ویژه پس از پیروزی انقلاب اسلامی، افزون بر برنامه های ماهواره و اینترنت، توجه صدای امریکا به کشورهای مسلمان </w:t>
      </w:r>
      <w:bookmarkStart w:id="378" w:name="pg3715_26564"/>
    </w:p>
    <w:p>
      <w:pPr>
        <w:pStyle w:val="BookText"/>
        <w:rPr/>
      </w:pPr>
      <w:bookmarkEnd w:id="378"/>
      <w:r>
        <w:rPr>
          <w:rFonts w:ascii="IRNazanin" w:hAnsi="IRNazanin" w:eastAsia="IRNazanin"/>
          <w:color w:val="111111"/>
          <w:sz w:val="28"/>
          <w:sz w:val="28"/>
          <w:szCs w:val="28"/>
          <w:rtl w:val="true"/>
          <w:lang w:bidi="fa-IR"/>
        </w:rPr>
        <w:t>معطوف گشته و زمان برنامه های فارسی آن به شش برابر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رادیو، برنامه های شبانه روزی به زبان عربی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دستگاه ها، سازمان ها و امکانات سبب شده است که یک نویسنده امریکایی، ماشین تبلیغات امریکا را نیرومندترین شبکه شست وشوی مغزی جهان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های غیر الهی از گذشته تاکنون، هدف اصلی از تبلیغات، نفوذ در افکار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خواسته اند ذهن را به خود جلب کنند و انسان ها را از فطرت الهی شان دور سازند و آزادانه به استعمار، استثمار، استضعاف و غارت و چپاول ثروت ها،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از خشونت های فیزیکی بی رحمانه تر است؛ زیرا می توان آن را بدون توقف برای تجدید انرژی هم چنان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هدف و انگیزه تبلیغ در اسلام، به حرکت در آوردن مردم به سوی خدا و گسترش ارزش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شناساندن ارزش های رهایی بخش اسلام، زدودن زنگار تبلیغات شرق و غرب از روح انسان ها و نجات بشر از منجلاب فساد و تباهی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البته مسلمانان باید از بهترین، پیشرفته ترین و جدیدترین شیوه های تبلیغاتی درست، برای هدایت همه انسان ها بهره گیرند تا بتوانند فطرت انسان های الهی را بیدار کرده و در دل و ذهن آنان نفوذ کنند</w:t>
      </w:r>
      <w:r>
        <w:rPr>
          <w:rFonts w:eastAsia="IRNazanin" w:cs="IRNazanin"/>
          <w:color w:val="111111"/>
          <w:sz w:val="28"/>
          <w:szCs w:val="28"/>
          <w:rtl w:val="true"/>
          <w:lang w:bidi="fa-IR"/>
        </w:rPr>
        <w:t>.</w:t>
      </w:r>
    </w:p>
    <w:p>
      <w:pPr>
        <w:pStyle w:val="Heading4"/>
        <w:numPr>
          <w:ilvl w:val="3"/>
          <w:numId w:val="1"/>
        </w:numPr>
        <w:rPr/>
      </w:pPr>
      <w:bookmarkStart w:id="379" w:name="__RefHeading___Toc630807_2281741623"/>
      <w:bookmarkStart w:id="380" w:name="_Toc140"/>
      <w:bookmarkEnd w:id="379"/>
      <w:r>
        <w:rPr>
          <w:rtl w:val="true"/>
        </w:rPr>
        <w:t>ابزار تبلیغات در جهان معاصر</w:t>
      </w:r>
      <w:bookmarkEnd w:id="380"/>
    </w:p>
    <w:p>
      <w:pPr>
        <w:pStyle w:val="BookText"/>
        <w:rPr/>
      </w:pPr>
      <w:r>
        <w:rPr>
          <w:rFonts w:ascii="IRNazanin" w:hAnsi="IRNazanin" w:eastAsia="IRNazanin"/>
          <w:color w:val="111111"/>
          <w:sz w:val="28"/>
          <w:sz w:val="28"/>
          <w:szCs w:val="28"/>
          <w:rtl w:val="true"/>
          <w:lang w:bidi="fa-IR"/>
        </w:rPr>
        <w:t>ابزار تبلیغات در جهان معاصر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عصری زندگی می کنیم که ارتباطات گسترده و تبلیغات پیچیده </w:t>
      </w:r>
    </w:p>
    <w:p>
      <w:pPr>
        <w:pStyle w:val="BookText"/>
        <w:rPr/>
      </w:pPr>
      <w:r>
        <w:rPr>
          <w:rFonts w:ascii="IRNazanin" w:hAnsi="IRNazanin" w:eastAsia="IRNazanin"/>
          <w:color w:val="111111"/>
          <w:sz w:val="28"/>
          <w:sz w:val="28"/>
          <w:szCs w:val="28"/>
          <w:rtl w:val="true"/>
          <w:lang w:bidi="fa-IR"/>
        </w:rPr>
        <w:t>بسیاری از کارها را بهبود بخشیده، ولی هم چون شمشیری دو لبه، شرایط مطلوب تری را برای استعمارگران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استعمارگران در گذشته مجبور بودند با لشکرکشی های فراوان و تحمل دشواری های بسیار به سرزمینی یورش برند، امروزه به مدد ابزارهای پیشرفته، به راحتی می توانند تا عمق خانه های مردم نفوذ کنند و به آسانی، بنیان های مستحکم فرهنگ های دیگر ملت ها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به عنوان یکی از مظاهر استعمار جدید با اتکا بر پشتوانه های اقتصادی و ابزارهای تبلیغی و پشتیبانی همه جانبه امریکا، حرکت گسترده ای را برای تفرقه افکنی میان مسلمانان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با نفوذ در خبرگزاری ها، برنامه های ماهواره ای، پایگاه های اینترنتی و مطبوعات جهان، شاه راه اطلاع رسانی بین المللی را در اختیار گرفته و با گذشت مدتی کوتاه، چنان بر کشورهای جهان چیره شده اند که اکنون کمتر مجله و روزنامه ای را می یابیم که صهیونیست ها، آن را از بیرون هدایت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سلطه بر سینما، تلویزیون، تئاتر و دیگر رسانه های هنری و تبلیغی جهان کوشیده اند دقّت و حساسیت جوانان و نیروهای کارآمد کشورها را نسبت به مسایل سیاسی و اجتماعی و فرهنگی جامعه خویش از میان ببرند و آنان را به موجوداتی بی تفاوت و سطحی نگر 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جوامع گوناگون به ویژه کشورهای حاشیه خلیج فارس، کشورهای شمال امریکا و آسیا گواهی بر ادعای ماست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یکپارچه به ندای وحدت بخش امام خمینی رحمه الله گوش فرا می دادند و نیروهای پراکنده خویش را برای نابودی دشمن مشترکشان بسیج می کردند، آیا باز هم جهان اسلام شاهد این همه فجایع دردناک و </w:t>
      </w:r>
    </w:p>
    <w:p>
      <w:pPr>
        <w:pStyle w:val="BookText"/>
        <w:rPr/>
      </w:pPr>
      <w:r>
        <w:rPr>
          <w:rFonts w:ascii="IRNazanin" w:hAnsi="IRNazanin" w:eastAsia="IRNazanin"/>
          <w:color w:val="111111"/>
          <w:sz w:val="28"/>
          <w:sz w:val="28"/>
          <w:szCs w:val="28"/>
          <w:rtl w:val="true"/>
          <w:lang w:bidi="fa-IR"/>
        </w:rPr>
        <w:t>جانسوز بود؟ آیا زمان آن فرا نرسیده است که آگاهانه و هوشیارانه، دوست را از دشمن بازشناسیم و تاوان آن چه را در گذشته بر ملت ها و بنیان های فرهنگی، اجتماعی و سیاسی ما رفته است، باز ستانیم؟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جمال عبدالناصر؛ رییس جمهور فقید مصر در بخشی از سخنانش به دانشجویان دانشگاه الازهر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به عظمت اسلام در گذشته فکر می کنیم، می بینیم مسلمانان در پرتو نیروی ایمان توانستند آیین خود را در شرق و غرب دنیای آن روز،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می رسد که آن عظمت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روزی امیدوارم</w:t>
      </w:r>
      <w:r>
        <w:rPr>
          <w:rFonts w:eastAsia="IRNazanin" w:cs="IRNazanin"/>
          <w:color w:val="111111"/>
          <w:sz w:val="28"/>
          <w:szCs w:val="28"/>
          <w:rtl w:val="true"/>
          <w:lang w:bidi="fa-IR"/>
        </w:rPr>
        <w:t>.</w:t>
      </w:r>
      <w:r>
        <w:rPr>
          <w:rStyle w:val="FootnoteAnchor"/>
          <w:rtl w:val="true"/>
        </w:rPr>
        <w:footnoteReference w:id="130"/>
      </w:r>
      <w:bookmarkStart w:id="381" w:name="pg3715_26570"/>
    </w:p>
    <w:p>
      <w:pPr>
        <w:pStyle w:val="Heading3"/>
        <w:numPr>
          <w:ilvl w:val="2"/>
          <w:numId w:val="1"/>
        </w:numPr>
        <w:rPr/>
      </w:pPr>
      <w:bookmarkStart w:id="382" w:name="__RefHeading___Toc630809_2281741623"/>
      <w:bookmarkStart w:id="383" w:name="_Toc141"/>
      <w:bookmarkEnd w:id="381"/>
      <w:bookmarkEnd w:id="382"/>
      <w:r>
        <w:rPr>
          <w:rtl w:val="true"/>
        </w:rPr>
        <w:t>گفتار دوّم</w:t>
      </w:r>
      <w:r>
        <w:rPr>
          <w:rtl w:val="true"/>
        </w:rPr>
        <w:t xml:space="preserve">: </w:t>
      </w:r>
      <w:r>
        <w:rPr>
          <w:rtl w:val="true"/>
        </w:rPr>
        <w:t>رسانه و عوامل پیدایش فرهنگ بیگانه</w:t>
      </w:r>
      <w:r>
        <w:rPr/>
        <w:t>1</w:t>
      </w:r>
      <w:bookmarkEnd w:id="383"/>
    </w:p>
    <w:p>
      <w:pPr>
        <w:pStyle w:val="Heading4"/>
        <w:numPr>
          <w:ilvl w:val="3"/>
          <w:numId w:val="1"/>
        </w:numPr>
        <w:rPr/>
      </w:pPr>
      <w:bookmarkStart w:id="384" w:name="__RefHeading___Toc630811_2281741623"/>
      <w:bookmarkStart w:id="385" w:name="_Toc14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عوامل پیدایش فرهنگ بیگانه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غرب در پی آن است تا فرهنگ توسعه یافته خود را فرهنگ برتر معرفی کند به گونه ای که همه در آن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غرب گرایان؛ نوگرا، کارآمد و مترقّی و مخالفان فرهنگ غرب؛ واپس گرا و مخالف دموکراسی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فرهنگ بیگانه را می توان چنین برشمرد</w:t>
      </w:r>
      <w:r>
        <w:rPr>
          <w:rFonts w:eastAsia="IRNazanin" w:cs="IRNazanin"/>
          <w:color w:val="111111"/>
          <w:sz w:val="28"/>
          <w:szCs w:val="28"/>
          <w:rtl w:val="true"/>
          <w:lang w:bidi="fa-IR"/>
        </w:rPr>
        <w:t>:</w:t>
      </w:r>
    </w:p>
    <w:p>
      <w:pPr>
        <w:pStyle w:val="Heading4"/>
        <w:numPr>
          <w:ilvl w:val="3"/>
          <w:numId w:val="1"/>
        </w:numPr>
        <w:rPr/>
      </w:pPr>
      <w:bookmarkStart w:id="386" w:name="__RefHeading___Toc630813_2281741623"/>
      <w:bookmarkStart w:id="387" w:name="_Toc143"/>
      <w:bookmarkEnd w:id="386"/>
      <w:r>
        <w:rPr/>
        <w:t>1</w:t>
      </w:r>
      <w:r>
        <w:rPr>
          <w:rtl w:val="true"/>
        </w:rPr>
        <w:t xml:space="preserve">. </w:t>
      </w:r>
      <w:r>
        <w:rPr>
          <w:rtl w:val="true"/>
        </w:rPr>
        <w:t>عوامل روانی</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روانی</w:t>
      </w:r>
    </w:p>
    <w:p>
      <w:pPr>
        <w:pStyle w:val="BookText"/>
        <w:rPr/>
      </w:pPr>
      <w:r>
        <w:rPr>
          <w:rFonts w:ascii="IRNazanin" w:hAnsi="IRNazanin" w:eastAsia="IRNazanin"/>
          <w:color w:val="111111"/>
          <w:sz w:val="28"/>
          <w:sz w:val="28"/>
          <w:szCs w:val="28"/>
          <w:rtl w:val="true"/>
          <w:lang w:bidi="fa-IR"/>
        </w:rPr>
        <w:t>نوجوانان و جوانان به دلیل پویایی و تنوع خواهی، نسبت به سالمندان که از نظر فرهنگی و روانی، حالت ایستایی دارند، فرهنگ بیگانه را راحت تر پذیرا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نیازهای روحی و روانی این قشر را شناخت، و به درستی برآورده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عوامل، غرور ناشی از رُشد جسمانی است که رسانه می تواند با ساخت برنامه های حماسی درباره امیرالمؤمنین علیه السلام و حضرت عباس علیه السلام و نیز چهره های شاخص ملّی مانند پوریای ولی و تختی، مظهر انسانیت و جوان مردی و قهرمانی را در کنار پهلوانی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زندگی شخصیت های ملّی و دینی جامعه به تصویر کشیده شود، تأثیر به مراتب بیشتری از مجموعه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جویان کوهستان و افسانه شجاعان خواهد داشت</w:t>
      </w:r>
      <w:r>
        <w:rPr>
          <w:rFonts w:eastAsia="IRNazanin" w:cs="IRNazanin"/>
          <w:color w:val="111111"/>
          <w:sz w:val="28"/>
          <w:szCs w:val="28"/>
          <w:rtl w:val="true"/>
          <w:lang w:bidi="fa-IR"/>
        </w:rPr>
        <w:t xml:space="preserve">. </w:t>
      </w:r>
      <w:bookmarkStart w:id="388" w:name="pg3715_26573"/>
    </w:p>
    <w:p>
      <w:pPr>
        <w:pStyle w:val="Heading4"/>
        <w:numPr>
          <w:ilvl w:val="3"/>
          <w:numId w:val="1"/>
        </w:numPr>
        <w:rPr/>
      </w:pPr>
      <w:bookmarkStart w:id="389" w:name="__RefHeading___Toc630815_2281741623"/>
      <w:bookmarkStart w:id="390" w:name="_Toc144"/>
      <w:bookmarkEnd w:id="388"/>
      <w:bookmarkEnd w:id="389"/>
      <w:r>
        <w:rPr/>
        <w:t>2</w:t>
      </w:r>
      <w:r>
        <w:rPr>
          <w:rtl w:val="true"/>
        </w:rPr>
        <w:t xml:space="preserve">. </w:t>
      </w:r>
      <w:r>
        <w:rPr>
          <w:rtl w:val="true"/>
        </w:rPr>
        <w:t>عوامل اجتماعی</w:t>
      </w:r>
      <w:bookmarkEnd w:id="3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p>
    <w:p>
      <w:pPr>
        <w:pStyle w:val="BookText"/>
        <w:rPr/>
      </w:pPr>
      <w:r>
        <w:rPr>
          <w:rFonts w:ascii="IRNazanin" w:hAnsi="IRNazanin" w:eastAsia="IRNazanin"/>
          <w:color w:val="111111"/>
          <w:sz w:val="28"/>
          <w:sz w:val="28"/>
          <w:szCs w:val="28"/>
          <w:rtl w:val="true"/>
          <w:lang w:bidi="fa-IR"/>
        </w:rPr>
        <w:t>عملکرد احزاب و گروههای فعال اجتماعی در پذیرش فرهنگ بیگانه نقش زیادی دارد؛ زیرا تنش های سیاسی و اجتماعی، آسیب های اجتماعی شکننده ای را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تقویت وفاق ملی و کاستن از تنش های اجتماعی و سیاسی باید از سیاست های برنامه ای صدا و سیما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شخصیت های اجتماعی از دیگر کارهایی است که رسانه باید بدان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قرون وسطی، فردی اروپایی به نام مارکوپولو به جهان و کشورهای شرقی سفر کرد که غربیان، ماجرای او را بارها و بارها در کتاب ها، فیلم ها، سریال ها و کارتون های خود نمایش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که در آن عصر، جهانگردان بزرگی داشته ایم، هنوز نتوانسته ایم آنان را به جوانان کشورمان،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ماللهند از ابوریحان بیرونی، سفرنامه ناصرخسرو و سفرنامه ابن بطوطه شاهد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اینان، مفاخر بزرگ و جوان مردان غیوری در زمان جنگ داشته ایم که حماسه های شگفتی آفریده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همت ها، خرازی ها، زین الدین ها و فهمیده 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راستا، تبلیغ نمادهای ملی و اجتماعی که با آموزه های دینی مخالفتی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سرود جمهوری اسلامی ایران، خط،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ساز فرهنگ دوستی و دفاع از فرهنگ خودی خواهند بود، مثبت است</w:t>
      </w:r>
      <w:r>
        <w:rPr>
          <w:rFonts w:eastAsia="IRNazanin" w:cs="IRNazanin"/>
          <w:color w:val="111111"/>
          <w:sz w:val="28"/>
          <w:szCs w:val="28"/>
          <w:rtl w:val="true"/>
          <w:lang w:bidi="fa-IR"/>
        </w:rPr>
        <w:t>.</w:t>
      </w:r>
    </w:p>
    <w:p>
      <w:pPr>
        <w:pStyle w:val="Heading4"/>
        <w:numPr>
          <w:ilvl w:val="3"/>
          <w:numId w:val="1"/>
        </w:numPr>
        <w:rPr/>
      </w:pPr>
      <w:bookmarkStart w:id="391" w:name="__RefHeading___Toc630817_2281741623"/>
      <w:bookmarkStart w:id="392" w:name="_Toc145"/>
      <w:bookmarkEnd w:id="391"/>
      <w:r>
        <w:rPr/>
        <w:t>3</w:t>
      </w:r>
      <w:r>
        <w:rPr>
          <w:rtl w:val="true"/>
        </w:rPr>
        <w:t xml:space="preserve">. </w:t>
      </w:r>
      <w:r>
        <w:rPr>
          <w:rtl w:val="true"/>
        </w:rPr>
        <w:t>عوامل سیاسی</w:t>
      </w:r>
      <w:bookmarkEnd w:id="3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سیاسی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تقویت و رشد بینش نوجوانان و جوانان درباره فرهنگ خودی، آگاه ساختن آنان از مسایل منطقه ای و جریان های سیاسی </w:t>
      </w:r>
      <w:r>
        <w:rPr>
          <w:rFonts w:eastAsia="IRNazanin" w:cs="IRNazanin"/>
          <w:color w:val="111111"/>
          <w:sz w:val="28"/>
          <w:szCs w:val="28"/>
          <w:rtl w:val="true"/>
          <w:lang w:bidi="fa-IR"/>
        </w:rPr>
        <w:t xml:space="preserve">- </w:t>
      </w:r>
      <w:bookmarkStart w:id="393" w:name="pg3715_26574"/>
    </w:p>
    <w:p>
      <w:pPr>
        <w:pStyle w:val="BookText"/>
        <w:rPr/>
      </w:pPr>
      <w:bookmarkEnd w:id="393"/>
      <w:r>
        <w:rPr>
          <w:rFonts w:ascii="IRNazanin" w:hAnsi="IRNazanin" w:eastAsia="IRNazanin"/>
          <w:color w:val="111111"/>
          <w:sz w:val="28"/>
          <w:sz w:val="28"/>
          <w:szCs w:val="28"/>
          <w:rtl w:val="true"/>
          <w:lang w:bidi="fa-IR"/>
        </w:rPr>
        <w:t>اجتماعی منطقه و کشور خویش است؛ چون جوانان هماره به مسایل سیاسی و اجتماعی جامعه خود و جهان حساس بوده و نسبت به آن بی تفاوت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حس، می توان اهتمام به امور مسلمین و انجام وظیفه شخصی در برابر مسلمانان دیگر را آموزش داد؛ یعنی جوان، فرهنگ بیگانه را با توجه به آموزه های دینی خود نقد و ارزیابی می کند و نسبت به انواع فرهنگ ها در جهان و میزان تأثیرگذاری آن ها بر ملّت ها، حسّاسیت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ممکن نیست مگر این که از عملکرد حاکمیت و حاکمان جامعه خود شناخت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سازی، پردازش و توجیه مسایل منطقه ای و کشوری در واکنش متعهدانه نوجوانان و جوانان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جوان به امور سیاسی بی تفاوت می شود و در اثر تبلیغات بیگانگان، دورنمای مثبتی از فرهنگ سیاسی غرب پیش خود ترسیم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تفاوتی سیاسی آفتی است که می تواند موفقیت های سیاسی جامعه را بی اهمیت جلوه دهد و غرور مردم به ویژه قشر جوان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فراهم کردن زمینه های مشارکت سیاسی جوانان از دیگر فعالیت های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یک کشور وقتی نسبت به مسایل سیاسی داخلی و بین المللی حساسیت نشان خواهند داد که خود را به طور واقعی و فعّال در آن مسایل، دخیل بدانند</w:t>
      </w:r>
      <w:r>
        <w:rPr>
          <w:rFonts w:eastAsia="IRNazanin" w:cs="IRNazanin"/>
          <w:color w:val="111111"/>
          <w:sz w:val="28"/>
          <w:szCs w:val="28"/>
          <w:rtl w:val="true"/>
          <w:lang w:bidi="fa-IR"/>
        </w:rPr>
        <w:t>.</w:t>
      </w:r>
    </w:p>
    <w:p>
      <w:pPr>
        <w:pStyle w:val="Heading4"/>
        <w:numPr>
          <w:ilvl w:val="3"/>
          <w:numId w:val="1"/>
        </w:numPr>
        <w:rPr/>
      </w:pPr>
      <w:bookmarkStart w:id="394" w:name="__RefHeading___Toc630819_2281741623"/>
      <w:bookmarkStart w:id="395" w:name="_Toc146"/>
      <w:bookmarkEnd w:id="394"/>
      <w:r>
        <w:rPr/>
        <w:t>4</w:t>
      </w:r>
      <w:r>
        <w:rPr>
          <w:rtl w:val="true"/>
        </w:rPr>
        <w:t xml:space="preserve">. </w:t>
      </w:r>
      <w:r>
        <w:rPr>
          <w:rtl w:val="true"/>
        </w:rPr>
        <w:t>عوامل فرهنگی</w:t>
      </w:r>
      <w:bookmarkEnd w:id="3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فرهنگی</w:t>
      </w:r>
    </w:p>
    <w:p>
      <w:pPr>
        <w:pStyle w:val="BookText"/>
        <w:rPr/>
      </w:pPr>
      <w:r>
        <w:rPr>
          <w:rFonts w:ascii="IRNazanin" w:hAnsi="IRNazanin" w:eastAsia="IRNazanin"/>
          <w:color w:val="111111"/>
          <w:sz w:val="28"/>
          <w:sz w:val="28"/>
          <w:szCs w:val="28"/>
          <w:rtl w:val="true"/>
          <w:lang w:bidi="fa-IR"/>
        </w:rPr>
        <w:t>مهم ترین شاخص های فرهنگی که در گرایش به فرهنگ بیگانه تأثیرگذارند، عبارت است 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هویت فرهنگی یک ملّت را مشخص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غربیان به سبب عینی و ملموس بودن این پدیده فرهنگی، همواره نسبت به آن حساس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پوشاک زنان بیشتر مورد نظر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نمایش لباس های گوناگون و استفاده بازیگران تلویزیون از آخرین مُدهای لباس های غربی، ضرورتی ندارد و حتی به بدآموزی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باید در حفظ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ادبیات غنی و شدت علاقه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بکوشد وگرنه زبان و خط بیگانه برای جوان خوش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باید اصطلاحات و واژگان بیگانه را کم تر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برنامه ها نباید از کارشناسان علمی در یک زمینه خاص، بیش از حدّ لازم استفاده شود به ویژه اگر آنان از کسانی باشند که واژه های بیگانه را زیاد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چنین افرادی در خوش جلوه دادن زبان های بیگانه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ممکن است باید از نمایش خط و زبان بیگانه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ای می تواند با نمایش خط های فارسی اجرا شود، باید از به کار بردن خط های بیگانه پرهیز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بکوشد هرچه بیشتر از نام های ایرانی و اسلامی برای هنرپیشه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نام های ایرانی و اسلامی در تبلیغ و ترویج این گونه اسم ها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به کاربردن نام های غربی برای فرزندان خود و محل کسب و کارشان را افتخار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آداب و رسوم اجتماعی و استفاده از نام های فرهنگ خودی می تواند تا حد زیادی از گرایش جوانان و نوجوانان به فرهنگ بیگانه بکاهد</w:t>
      </w:r>
      <w:r>
        <w:rPr>
          <w:rFonts w:eastAsia="IRNazanin" w:cs="IRNazanin"/>
          <w:color w:val="111111"/>
          <w:sz w:val="28"/>
          <w:szCs w:val="28"/>
          <w:rtl w:val="true"/>
          <w:lang w:bidi="fa-IR"/>
        </w:rPr>
        <w:t xml:space="preserve">. </w:t>
      </w:r>
      <w:bookmarkStart w:id="396" w:name="pg3715_26579"/>
    </w:p>
    <w:p>
      <w:pPr>
        <w:pStyle w:val="Heading3"/>
        <w:numPr>
          <w:ilvl w:val="2"/>
          <w:numId w:val="1"/>
        </w:numPr>
        <w:rPr/>
      </w:pPr>
      <w:bookmarkStart w:id="397" w:name="__RefHeading___Toc630821_2281741623"/>
      <w:bookmarkStart w:id="398" w:name="_Toc147"/>
      <w:bookmarkEnd w:id="396"/>
      <w:bookmarkEnd w:id="397"/>
      <w:r>
        <w:rPr>
          <w:rtl w:val="true"/>
        </w:rPr>
        <w:t>گفتار سوم</w:t>
      </w:r>
      <w:r>
        <w:rPr>
          <w:rtl w:val="true"/>
        </w:rPr>
        <w:t xml:space="preserve">: </w:t>
      </w:r>
      <w:r>
        <w:rPr>
          <w:rtl w:val="true"/>
        </w:rPr>
        <w:t>مسؤولیت های رسانه دینی</w:t>
      </w:r>
      <w:bookmarkEnd w:id="398"/>
    </w:p>
    <w:p>
      <w:pPr>
        <w:pStyle w:val="Heading4"/>
        <w:numPr>
          <w:ilvl w:val="3"/>
          <w:numId w:val="1"/>
        </w:numPr>
        <w:rPr/>
      </w:pPr>
      <w:bookmarkStart w:id="399" w:name="__RefHeading___Toc630823_2281741623"/>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های رسانه دینی</w:t>
      </w:r>
    </w:p>
    <w:p>
      <w:pPr>
        <w:pStyle w:val="BookText"/>
        <w:rPr/>
      </w:pPr>
      <w:r>
        <w:rPr>
          <w:rFonts w:ascii="IRNazanin" w:hAnsi="IRNazanin" w:eastAsia="IRNazanin"/>
          <w:color w:val="111111"/>
          <w:sz w:val="28"/>
          <w:sz w:val="28"/>
          <w:szCs w:val="28"/>
          <w:rtl w:val="true"/>
          <w:lang w:bidi="fa-IR"/>
        </w:rPr>
        <w:t xml:space="preserve">امروزه جادوی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تصویر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واژگان و گفتار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که در مسیر رشد و تکامل خرد و اندیشه ورزی بشری است، گسترش شعور و آگاهی مردم را در پی داشته است و رفته رفته اختلال های فرهنگی و انحطاط های فرهنگی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این تحول را در جامعه امریکا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عصر کتاب و کتاب خوانی، منظره های مردمی و افکار عامه غالبا هماهنگ و منسجم، جدی و منطقی و عاقلانه بوده است، امروزه در پی این تبدیل جادویی، سراسر ناهموار، ناهماهنگ، بی محتوا و بیهوده شده است</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او انحراف های تلویزیون را در برخی جامعه ها گوشزد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و زوال معرفت شناسی مبتنی بر کتاب و کتاب خوانی و طلوع و رشد معرفت شناسی استوار بر پایه تلویزیون، ردپای ناگواری بر زندگی اجتماعی ما بر جای گذارده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شناسی برخاسته از فرهنگ الکترونیکی و تلویزیون نه تنها بی مایه تر از معرفت شناسی برخاسته از چاپ و کتاب است، بلکه بسیار خطرناک و نابخردانه بوده و با عقل و اندیشه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p>
    <w:p>
      <w:pPr>
        <w:pStyle w:val="BookText"/>
        <w:rPr/>
      </w:pPr>
      <w:r>
        <w:rPr>
          <w:rFonts w:ascii="IRNazanin" w:hAnsi="IRNazanin" w:eastAsia="IRNazanin"/>
          <w:color w:val="111111"/>
          <w:sz w:val="28"/>
          <w:sz w:val="28"/>
          <w:szCs w:val="28"/>
          <w:rtl w:val="true"/>
          <w:lang w:bidi="fa-IR"/>
        </w:rPr>
        <w:t>نکته مهم این است که وظیفه رسانه اسلامی ما چیست؟ چگونه یک رسانه اسلامی باید در این جهان سرشار از شگردهای تبلیغی، برنامه ریزی و برنامه سازی داشته باشد؟</w:t>
      </w:r>
    </w:p>
    <w:p>
      <w:pPr>
        <w:pStyle w:val="BookText"/>
        <w:rPr/>
      </w:pPr>
      <w:r>
        <w:rPr>
          <w:rFonts w:ascii="IRNazanin" w:hAnsi="IRNazanin" w:eastAsia="IRNazanin"/>
          <w:color w:val="111111"/>
          <w:sz w:val="28"/>
          <w:sz w:val="28"/>
          <w:szCs w:val="28"/>
          <w:rtl w:val="true"/>
          <w:lang w:bidi="fa-IR"/>
        </w:rPr>
        <w:t>با وجود پاک سازی نظام آموزشی و پرورشی از مظاهر فرهنگ غرب، به دلیل طولانی بودن زمان سلطه استعمارگران غربی و تبلیغات گسترده آن ها، برای زدودن فرهنگ غربی از چهره کشور، تلاش فراوانی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فرهنگی غرب در عرصه رسانه و تبلیغ، چنان گسترده و گوناگون است که عیب های فرهنگ بیگانه پوشیده می ماند و عیب های فرهنگ خودی به طور چشم گیری پیش روی نوجوانان و جوانان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بدون جاذبه فرهنگِ خودی از سوی متولیان فرهنگی نیز بر مشکل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بهره گیری از آموزه های اسلام و راه کارهای تربیتی ائمه اطهار علیهم السلام ، می تواند در حذف سردرگمی ها و گرایش های نادرست قشر جوان،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فرهنگ غنی اسلام روی آورد و شیوه های کار آمد آن را جُست و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این نسلِ آگاه، باید اصول و شیوه های مناسب تربیتی را به 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فرهنگ اسلامی و ملی خود پی ببریم و آن چه را که با فرهنگ ما ناهماهنگ است، از آن جدا کنیم تا ناخواسته به فرهنگ اسلامی و ملی خود ضربه نزنیم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جامعه ما بیشتر نیازمند فعالیت های فرهنگی از سوی رسانه است؛ چون با وجود منابع پربار فرهنگی، بزرگ ترین کمبود انقلاب ما، کمبود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است که به شعارهای اولیه انقلاب برگردیم که همان بازسازی فرهنگی و مبارزه با تهاجم فرهنگی غرب است و همگان باید در این بازسازی شرکت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کُلُّکم </w:t>
      </w:r>
      <w:bookmarkStart w:id="401" w:name="pg3715_26583"/>
    </w:p>
    <w:p>
      <w:pPr>
        <w:pStyle w:val="BookText"/>
        <w:rPr/>
      </w:pPr>
      <w:bookmarkEnd w:id="401"/>
      <w:r>
        <w:rPr>
          <w:rFonts w:ascii="Amiri" w:hAnsi="Amiri" w:eastAsia="Amiri" w:cs="Amiri"/>
          <w:color w:val="111111"/>
          <w:sz w:val="28"/>
          <w:sz w:val="28"/>
          <w:szCs w:val="28"/>
          <w:rtl w:val="true"/>
          <w:lang w:bidi="ar-SA"/>
        </w:rPr>
        <w:t>راع و کُلُکُّم مسؤول عن رَعیّته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این میان، صدا و سیما مسؤولیت بیشتری دارد؛ چون گسترده ترین دستگاه تبلیغی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باید بینش های صحیح اسلامی را به جامعه آموزش دهیم و ارزش های اسلامی را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دوره بازسازی فرهنگی و معنوی باید بر فرهنگ اصیل اسلامی تکیه کرد</w:t>
      </w:r>
      <w:r>
        <w:rPr>
          <w:rFonts w:eastAsia="IRNazanin" w:cs="IRNazanin"/>
          <w:color w:val="111111"/>
          <w:sz w:val="28"/>
          <w:szCs w:val="28"/>
          <w:rtl w:val="true"/>
          <w:lang w:bidi="fa-IR"/>
        </w:rPr>
        <w:t>.</w:t>
      </w:r>
    </w:p>
    <w:p>
      <w:pPr>
        <w:pStyle w:val="Heading4"/>
        <w:numPr>
          <w:ilvl w:val="3"/>
          <w:numId w:val="1"/>
        </w:numPr>
        <w:rPr/>
      </w:pPr>
      <w:bookmarkStart w:id="402" w:name="__RefHeading___Toc630825_2281741623"/>
      <w:bookmarkStart w:id="403" w:name="_Toc149"/>
      <w:bookmarkEnd w:id="402"/>
      <w:r>
        <w:rPr>
          <w:rtl w:val="true"/>
        </w:rPr>
        <w:t>توجه به راهبردهای مورد نیاز نوجوانان و جوانان</w:t>
      </w:r>
      <w:bookmarkEnd w:id="403"/>
    </w:p>
    <w:p>
      <w:pPr>
        <w:pStyle w:val="BookText"/>
        <w:rPr/>
      </w:pPr>
      <w:r>
        <w:rPr>
          <w:rFonts w:ascii="IRNazanin" w:hAnsi="IRNazanin" w:eastAsia="IRNazanin"/>
          <w:color w:val="111111"/>
          <w:sz w:val="28"/>
          <w:sz w:val="28"/>
          <w:szCs w:val="28"/>
          <w:rtl w:val="true"/>
          <w:lang w:bidi="fa-IR"/>
        </w:rPr>
        <w:t>توجه به راهبردهای مورد نیاز نوجوانان و جوانان</w:t>
      </w:r>
    </w:p>
    <w:p>
      <w:pPr>
        <w:pStyle w:val="BookText"/>
        <w:rPr/>
      </w:pPr>
      <w:r>
        <w:rPr>
          <w:rFonts w:ascii="IRNazanin" w:hAnsi="IRNazanin" w:eastAsia="IRNazanin"/>
          <w:color w:val="111111"/>
          <w:sz w:val="28"/>
          <w:sz w:val="28"/>
          <w:szCs w:val="28"/>
          <w:rtl w:val="true"/>
          <w:lang w:bidi="fa-IR"/>
        </w:rPr>
        <w:t>بر بیگانگان نمی توان خرده گرفت که چرا چنین می کنید و در پی شکار نیروهای فعال کشورهای دیگر هستید؛ زیرا از آنان به جز این، انتظاری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اسلامی و رسانه اسلامی است که باید برای نوجوانان و جوانان خود تدبیری بیاندیشد تا در دام بیگانگان اسیر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صدا و سیما باید به امور زیر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فکری و فرهنگی جوانان و آگاه کردن آنان از ویژگی های فرهنگ پربار و نجات بخش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 های نفوذ فرهنگ غرب در میان نوجوانان و جوانان و شناخت برنامه هایی برای مبارزه با آن ها به گونه ای که قشر جوان از قدرت تجزیه و تحلیل مسایل سیاسی و فرهنگی برخوردار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اصل جدایی ناپذیری دین از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حساسیت مردم در برابر سرنوشت اجتماعی و سیاسی و فرهنگی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سازی در زمینه هایی که به گونه ای در هویت بخشی جوانان </w:t>
      </w:r>
      <w:bookmarkStart w:id="404" w:name="pg3715_26585"/>
    </w:p>
    <w:p>
      <w:pPr>
        <w:pStyle w:val="BookText"/>
        <w:rPr/>
      </w:pPr>
      <w:bookmarkEnd w:id="404"/>
      <w:r>
        <w:rPr>
          <w:rFonts w:ascii="IRNazanin" w:hAnsi="IRNazanin" w:eastAsia="IRNazanin"/>
          <w:color w:val="111111"/>
          <w:sz w:val="28"/>
          <w:sz w:val="28"/>
          <w:szCs w:val="28"/>
          <w:rtl w:val="true"/>
          <w:lang w:bidi="fa-IR"/>
        </w:rPr>
        <w:t>نقش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شبکه هایی در رادیو و تلویزیون به نوجوانان و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فرهنگ غرب از سوی غرب شناسان، مثل 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و حُباب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جوانان به درس، مطالعه و پژوهش</w:t>
      </w:r>
      <w:r>
        <w:rPr>
          <w:rFonts w:eastAsia="IRNazanin" w:cs="IRNazanin"/>
          <w:color w:val="111111"/>
          <w:sz w:val="28"/>
          <w:szCs w:val="28"/>
          <w:rtl w:val="true"/>
          <w:lang w:bidi="fa-IR"/>
        </w:rPr>
        <w:t>.</w:t>
      </w:r>
    </w:p>
    <w:p>
      <w:pPr>
        <w:pStyle w:val="Heading4"/>
        <w:numPr>
          <w:ilvl w:val="3"/>
          <w:numId w:val="1"/>
        </w:numPr>
        <w:rPr/>
      </w:pPr>
      <w:bookmarkStart w:id="405" w:name="__RefHeading___Toc630827_2281741623"/>
      <w:bookmarkStart w:id="406" w:name="_Toc150"/>
      <w:bookmarkEnd w:id="405"/>
      <w:r>
        <w:rPr>
          <w:rtl w:val="true"/>
        </w:rPr>
        <w:t>نقش رسانه در گرایش جوانان به فرهنگ خودی</w:t>
      </w:r>
      <w:bookmarkEnd w:id="406"/>
    </w:p>
    <w:p>
      <w:pPr>
        <w:pStyle w:val="Heading5"/>
        <w:numPr>
          <w:ilvl w:val="4"/>
          <w:numId w:val="1"/>
        </w:numPr>
        <w:rPr/>
      </w:pPr>
      <w:bookmarkStart w:id="407" w:name="__RefHeading___Toc630829_2281741623"/>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نقش رسانه در گرایش جوانان به فرهنگ خودی</w:t>
      </w:r>
    </w:p>
    <w:p>
      <w:pPr>
        <w:pStyle w:val="BookText"/>
        <w:rPr/>
      </w:pPr>
      <w:r>
        <w:rPr>
          <w:rFonts w:ascii="IRNazanin" w:hAnsi="IRNazanin" w:eastAsia="IRNazanin"/>
          <w:color w:val="111111"/>
          <w:sz w:val="28"/>
          <w:sz w:val="28"/>
          <w:szCs w:val="28"/>
          <w:rtl w:val="true"/>
          <w:lang w:bidi="fa-IR"/>
        </w:rPr>
        <w:t>تبلیغ درست معارف اسلامی از روش های بسیار با اهمیت در افزایش سطح فرهنگ عمومی است که زمینه پاسداری از فرهنگ خودی و هویت ملی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در ارایه روش هایی که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مسایل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شرایط سنی و شرایط زمانی و مکانی فرهنگ مخاطب را در نظر بگیرد تا آن برنامه، کارآیی و اثر بخشی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بخشی روش های رسانه ای و ارایه چهره مناسب از فرهنگ خودی، باید به اصولی توجه کرد که در گیرایی فرهنگ خودی نقش بسزایی دارند</w:t>
      </w:r>
      <w:r>
        <w:rPr>
          <w:rFonts w:eastAsia="IRNazanin" w:cs="IRNazanin"/>
          <w:color w:val="111111"/>
          <w:sz w:val="28"/>
          <w:szCs w:val="28"/>
          <w:rtl w:val="true"/>
          <w:lang w:bidi="fa-IR"/>
        </w:rPr>
        <w:t>!</w:t>
      </w:r>
    </w:p>
    <w:p>
      <w:pPr>
        <w:pStyle w:val="Heading5"/>
        <w:numPr>
          <w:ilvl w:val="4"/>
          <w:numId w:val="1"/>
        </w:numPr>
        <w:rPr/>
      </w:pPr>
      <w:bookmarkStart w:id="409" w:name="__RefHeading___Toc630831_2281741623"/>
      <w:bookmarkStart w:id="410" w:name="_Toc152"/>
      <w:bookmarkEnd w:id="409"/>
      <w:r>
        <w:rPr/>
        <w:t>1</w:t>
      </w:r>
      <w:r>
        <w:rPr>
          <w:rtl w:val="true"/>
        </w:rPr>
        <w:t xml:space="preserve">. </w:t>
      </w:r>
      <w:r>
        <w:rPr>
          <w:rtl w:val="true"/>
        </w:rPr>
        <w:t>نهادینه کردن باورهای دینی</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باورهای دینی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کردن باورهای دینی سبب می شود انسان هرچه بیشتر خود را در محضر خداوند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که به خدا نزدیک می شود و خدا باوری را در خود آشکار می سازد، به همان میزان، خودآگاهی و خود باوری خویش را ارتقا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انسانی، شیفته فرهنگ کفرآمیز بیگانه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خواهد رنگ خدایی بگیرد، باید ایمان را در سه بخش دانش، بینش و گرایش خود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می تواند تکامل آفرین باشد که به این سه نیاز توجه داشته باشد</w:t>
      </w:r>
      <w:r>
        <w:rPr>
          <w:rFonts w:eastAsia="IRNazanin" w:cs="IRNazanin"/>
          <w:color w:val="111111"/>
          <w:sz w:val="28"/>
          <w:szCs w:val="28"/>
          <w:rtl w:val="true"/>
          <w:lang w:bidi="fa-IR"/>
        </w:rPr>
        <w:t xml:space="preserve">. </w:t>
      </w:r>
      <w:bookmarkStart w:id="411" w:name="pg3715_26587"/>
    </w:p>
    <w:p>
      <w:pPr>
        <w:pStyle w:val="Heading5"/>
        <w:numPr>
          <w:ilvl w:val="4"/>
          <w:numId w:val="1"/>
        </w:numPr>
        <w:rPr/>
      </w:pPr>
      <w:bookmarkStart w:id="412" w:name="__RefHeading___Toc630833_2281741623"/>
      <w:bookmarkStart w:id="413" w:name="_Toc153"/>
      <w:bookmarkEnd w:id="411"/>
      <w:bookmarkEnd w:id="412"/>
      <w:r>
        <w:rPr/>
        <w:t>2</w:t>
      </w:r>
      <w:r>
        <w:rPr>
          <w:rtl w:val="true"/>
        </w:rPr>
        <w:t xml:space="preserve">. </w:t>
      </w:r>
      <w:r>
        <w:rPr>
          <w:rtl w:val="true"/>
        </w:rPr>
        <w:t>بهره گیری از روش های الگویی</w:t>
      </w:r>
      <w:bookmarkEnd w:id="4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روش های الگویی</w:t>
      </w:r>
    </w:p>
    <w:p>
      <w:pPr>
        <w:pStyle w:val="BookText"/>
        <w:rPr/>
      </w:pPr>
      <w:r>
        <w:rPr>
          <w:rFonts w:ascii="IRNazanin" w:hAnsi="IRNazanin" w:eastAsia="IRNazanin"/>
          <w:color w:val="111111"/>
          <w:sz w:val="28"/>
          <w:sz w:val="28"/>
          <w:szCs w:val="28"/>
          <w:rtl w:val="true"/>
          <w:lang w:bidi="fa-IR"/>
        </w:rPr>
        <w:t>روش الگویی از مهم ترین روش های تربیتی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موفق مذهبی و ملی فرهنگ خودی می تواند گرایش نوجوانان و جوانان را به فرهنگ خودی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زندگانی شخصیت های این مرز و بوم را بررسی می کنیم، می بینیم بیشتر یا همگی آنان از افراد مذهبی و علاقه مند به فرهنگ و دین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هایی که در این زمینه تهیه می شوند، باید به چنان شخصیت هایی مربوط باشد؛ یعنی در برنامه های کودکان و نوجوانان از الگوهای کودک و نوجوان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دعوت از آقای سیدمحمّدحسین طباطبایی یا آقای وزیری یا خانم منصوری که در کودکی، حافظ کل قرآن و کارشناس علوم قرآنی هستند،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مربوط به جوانان نیز باید از الگوهای موفق در عرصه فرهنگ و علم و حماسه استفاده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جوانان ممتاز در المپیادها و رتبه های برتر کنکور و فرزندان شهیدان</w:t>
      </w:r>
      <w:r>
        <w:rPr>
          <w:rFonts w:eastAsia="IRNazanin" w:cs="IRNazanin"/>
          <w:color w:val="111111"/>
          <w:sz w:val="28"/>
          <w:szCs w:val="28"/>
          <w:rtl w:val="true"/>
          <w:lang w:bidi="fa-IR"/>
        </w:rPr>
        <w:t>.</w:t>
      </w:r>
    </w:p>
    <w:p>
      <w:pPr>
        <w:pStyle w:val="Heading5"/>
        <w:numPr>
          <w:ilvl w:val="4"/>
          <w:numId w:val="1"/>
        </w:numPr>
        <w:rPr/>
      </w:pPr>
      <w:bookmarkStart w:id="414" w:name="__RefHeading___Toc630835_2281741623"/>
      <w:bookmarkStart w:id="415" w:name="_Toc154"/>
      <w:bookmarkEnd w:id="414"/>
      <w:r>
        <w:rPr/>
        <w:t>3</w:t>
      </w:r>
      <w:r>
        <w:rPr>
          <w:rtl w:val="true"/>
        </w:rPr>
        <w:t xml:space="preserve">. </w:t>
      </w:r>
      <w:r>
        <w:rPr>
          <w:rtl w:val="true"/>
        </w:rPr>
        <w:t>توجه دادن به فرهنگ های منطقه ای</w:t>
      </w:r>
      <w:bookmarkEnd w:id="4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فرهنگ های منطقه ای</w:t>
      </w:r>
    </w:p>
    <w:p>
      <w:pPr>
        <w:pStyle w:val="BookText"/>
        <w:rPr/>
      </w:pPr>
      <w:r>
        <w:rPr>
          <w:rFonts w:ascii="IRNazanin" w:hAnsi="IRNazanin" w:eastAsia="IRNazanin"/>
          <w:color w:val="111111"/>
          <w:sz w:val="28"/>
          <w:sz w:val="28"/>
          <w:szCs w:val="28"/>
          <w:rtl w:val="true"/>
          <w:lang w:bidi="fa-IR"/>
        </w:rPr>
        <w:t>نشان دادن جذابیت های استانی و منطقه ای و محلّی در تبلور احساس وابستگی انسان ها به فرهنگ های بومی شان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همواره برای همگان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فرهنگ و منطقه خود، حالتی تعصب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هویت ملی خود را وابسته به آن می داند به ویژه اگر این خرده فرهنگ در سطح رسانه، معرفی و تبلیغ شود</w:t>
      </w:r>
      <w:r>
        <w:rPr>
          <w:rFonts w:eastAsia="IRNazanin" w:cs="IRNazanin"/>
          <w:color w:val="111111"/>
          <w:sz w:val="28"/>
          <w:szCs w:val="28"/>
          <w:rtl w:val="true"/>
          <w:lang w:bidi="fa-IR"/>
        </w:rPr>
        <w:t>.</w:t>
      </w:r>
    </w:p>
    <w:p>
      <w:pPr>
        <w:pStyle w:val="Heading5"/>
        <w:numPr>
          <w:ilvl w:val="4"/>
          <w:numId w:val="1"/>
        </w:numPr>
        <w:rPr/>
      </w:pPr>
      <w:bookmarkStart w:id="416" w:name="__RefHeading___Toc630837_2281741623"/>
      <w:bookmarkStart w:id="417" w:name="_Toc155"/>
      <w:bookmarkEnd w:id="416"/>
      <w:r>
        <w:rPr/>
        <w:t>4</w:t>
      </w:r>
      <w:r>
        <w:rPr>
          <w:rtl w:val="true"/>
        </w:rPr>
        <w:t xml:space="preserve">. </w:t>
      </w:r>
      <w:r>
        <w:rPr>
          <w:rtl w:val="true"/>
        </w:rPr>
        <w:t>تبلیغ ارزش مندی کار برای ملت</w:t>
      </w:r>
      <w:bookmarkEnd w:id="4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ارزش مندی کار برای ملت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ایم که تبلیغات بیگانگان، جوانان را به سوی فرهنگ غیر خودی </w:t>
      </w:r>
      <w:bookmarkStart w:id="418" w:name="pg3715_26589"/>
    </w:p>
    <w:p>
      <w:pPr>
        <w:pStyle w:val="BookText"/>
        <w:rPr/>
      </w:pPr>
      <w:bookmarkEnd w:id="418"/>
      <w:r>
        <w:rPr>
          <w:rFonts w:ascii="IRNazanin" w:hAnsi="IRNazanin" w:eastAsia="IRNazanin"/>
          <w:color w:val="111111"/>
          <w:sz w:val="28"/>
          <w:sz w:val="28"/>
          <w:szCs w:val="28"/>
          <w:rtl w:val="true"/>
          <w:lang w:bidi="fa-IR"/>
        </w:rPr>
        <w:t>می کشاند، به گونه ای که بسیاری از جوانان راهی غربت می شوند تا کاری هر چند پست، ولی پردرآمد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ارزش کارکردن برای ملت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کرد تا کار کردن برای بیگانگان، نوعی غفلت و از خودباختگی شمرده شود</w:t>
      </w:r>
      <w:r>
        <w:rPr>
          <w:rFonts w:eastAsia="IRNazanin" w:cs="IRNazanin"/>
          <w:color w:val="111111"/>
          <w:sz w:val="28"/>
          <w:szCs w:val="28"/>
          <w:rtl w:val="true"/>
          <w:lang w:bidi="fa-IR"/>
        </w:rPr>
        <w:t>.</w:t>
      </w:r>
    </w:p>
    <w:p>
      <w:pPr>
        <w:pStyle w:val="Heading5"/>
        <w:numPr>
          <w:ilvl w:val="4"/>
          <w:numId w:val="1"/>
        </w:numPr>
        <w:rPr/>
      </w:pPr>
      <w:bookmarkStart w:id="419" w:name="__RefHeading___Toc630839_2281741623"/>
      <w:bookmarkStart w:id="420" w:name="_Toc156"/>
      <w:bookmarkEnd w:id="419"/>
      <w:r>
        <w:rPr/>
        <w:t>5</w:t>
      </w:r>
      <w:r>
        <w:rPr>
          <w:rtl w:val="true"/>
        </w:rPr>
        <w:t xml:space="preserve">. </w:t>
      </w:r>
      <w:r>
        <w:rPr>
          <w:rtl w:val="true"/>
        </w:rPr>
        <w:t>دقت در انتقال مفاهیم بیگانه</w:t>
      </w:r>
      <w:bookmarkEnd w:id="4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انتقال مفاهیم بیگانه</w:t>
      </w:r>
    </w:p>
    <w:p>
      <w:pPr>
        <w:pStyle w:val="BookText"/>
        <w:rPr/>
      </w:pPr>
      <w:r>
        <w:rPr>
          <w:rFonts w:ascii="IRNazanin" w:hAnsi="IRNazanin" w:eastAsia="IRNazanin"/>
          <w:color w:val="111111"/>
          <w:sz w:val="28"/>
          <w:sz w:val="28"/>
          <w:szCs w:val="28"/>
          <w:rtl w:val="true"/>
          <w:lang w:bidi="fa-IR"/>
        </w:rPr>
        <w:t>ویژگی های سنی، عاطفی، روانی نوجوانان و جوانان و شرایط اقتصادی، اجتماعی و سیاسی جامعه، در گرایش به فرهنگ بیگانه،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فرهنگ بیگانه با آگاهی از این شرایط، با ابزارهای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ویدئو، سینما، کتاب های داستان و رمان، مجله ها، عکس های مبتذل و رایانه، در کمین شکار استعدادهای درخشان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باید از تبلیغ مفاهیم بیگانه در داخل کشور پرهیز کند؛ یعنی به گونه ای عمل نشود که در انتقال مفاهیم علمی و فرهنگی از فرهنگ بیگانه، نوعی گرایش به فرهنگ بیگانه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نفی استفاده از دست آوردهای فرهنگی و علمی بیگانگان نیست، بلکه باید از تلاش های آنان در زمینه های گوناگون برای افزایش سطح دانش و فرهنگ خود استفاده کرد</w:t>
      </w:r>
      <w:r>
        <w:rPr>
          <w:rFonts w:eastAsia="IRNazanin" w:cs="IRNazanin"/>
          <w:color w:val="111111"/>
          <w:sz w:val="28"/>
          <w:szCs w:val="28"/>
          <w:rtl w:val="true"/>
          <w:lang w:bidi="fa-IR"/>
        </w:rPr>
        <w:t>.</w:t>
      </w:r>
    </w:p>
    <w:p>
      <w:pPr>
        <w:pStyle w:val="Heading5"/>
        <w:numPr>
          <w:ilvl w:val="4"/>
          <w:numId w:val="1"/>
        </w:numPr>
        <w:rPr/>
      </w:pPr>
      <w:bookmarkStart w:id="421" w:name="__RefHeading___Toc630841_2281741623"/>
      <w:bookmarkStart w:id="422" w:name="_Toc157"/>
      <w:bookmarkEnd w:id="421"/>
      <w:r>
        <w:rPr/>
        <w:t>6</w:t>
      </w:r>
      <w:r>
        <w:rPr>
          <w:rtl w:val="true"/>
        </w:rPr>
        <w:t xml:space="preserve">. </w:t>
      </w:r>
      <w:r>
        <w:rPr>
          <w:rtl w:val="true"/>
        </w:rPr>
        <w:t>گسترش فرهنگ ازدواج</w:t>
      </w:r>
      <w:bookmarkEnd w:id="4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ازدواج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جوانان در بر انگیختن آنان به برخورداری از ویژگی های فرهنگ خویش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این نیاز طبیعی در پاک سازی و پالایش آگاهانه احساسات چنان اهمیتی دارد که اسلام، ازدواج را مقدس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مقدس جلوه دادن ازدواج و تبلیغ مناسب ازدواج های موفق از رسانه، بسیار مطلوب است</w:t>
      </w:r>
      <w:r>
        <w:rPr>
          <w:rFonts w:eastAsia="IRNazanin" w:cs="IRNazanin"/>
          <w:color w:val="111111"/>
          <w:sz w:val="28"/>
          <w:szCs w:val="28"/>
          <w:rtl w:val="true"/>
          <w:lang w:bidi="fa-IR"/>
        </w:rPr>
        <w:t xml:space="preserve">. </w:t>
      </w:r>
      <w:bookmarkStart w:id="423" w:name="pg3715_26591"/>
    </w:p>
    <w:p>
      <w:pPr>
        <w:pStyle w:val="Heading3"/>
        <w:numPr>
          <w:ilvl w:val="2"/>
          <w:numId w:val="1"/>
        </w:numPr>
        <w:rPr/>
      </w:pPr>
      <w:bookmarkStart w:id="424" w:name="__RefHeading___Toc630843_2281741623"/>
      <w:bookmarkStart w:id="425" w:name="_Toc158"/>
      <w:bookmarkEnd w:id="423"/>
      <w:bookmarkEnd w:id="424"/>
      <w:r>
        <w:rPr>
          <w:rtl w:val="true"/>
        </w:rPr>
        <w:t>پرسش ها و پاسخ ها</w:t>
      </w:r>
      <w:bookmarkEnd w:id="425"/>
    </w:p>
    <w:p>
      <w:pPr>
        <w:pStyle w:val="BookText"/>
        <w:rPr/>
      </w:pPr>
      <w:r>
        <w:rPr>
          <w:rFonts w:ascii="IRNazanin" w:hAnsi="IRNazanin" w:eastAsia="IRNazanin"/>
          <w:color w:val="111111"/>
          <w:sz w:val="28"/>
          <w:sz w:val="28"/>
          <w:szCs w:val="28"/>
          <w:rtl w:val="true"/>
          <w:lang w:bidi="fa-IR"/>
        </w:rPr>
        <w:t>پرسش ها و پاسخ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نوجوانی و جوانی را تعریف کنید؟</w:t>
      </w:r>
    </w:p>
    <w:p>
      <w:pPr>
        <w:pStyle w:val="BookText"/>
        <w:rPr/>
      </w:pPr>
      <w:r>
        <w:rPr>
          <w:rFonts w:ascii="IRNazanin" w:hAnsi="IRNazanin" w:eastAsia="IRNazanin"/>
          <w:color w:val="111111"/>
          <w:sz w:val="28"/>
          <w:sz w:val="28"/>
          <w:szCs w:val="28"/>
          <w:rtl w:val="true"/>
          <w:lang w:bidi="fa-IR"/>
        </w:rPr>
        <w:t xml:space="preserve">دوره نوجوانی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دوران جوانی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دوران نوجوانی و جوانی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و پر حادثه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تحول فراوان؛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جویی؛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عواطفی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یأس، ترس، محبّت؛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گرایی؛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پاکیزگی و توجه به ویژگی های شخصی برای انتخاب دوست؛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عدالت و انصاف؛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از رفتار ناعادلانه؛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داشتن به بسیاری چیزها؛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گروه هم سالان؛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به دلیل فردمنشی، خودمحوری و استقلال طلبی؛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خرد شخصی؛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دنیاپسندی؛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محیط مساعد برای رشد ذهنی؛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ذات؛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الگوپذیری و تقلید؛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شخصیّت؛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آزادی؛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اجتماعی؛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پیدایش ناهنجاری ها در جوانان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نکردن روحیه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ناشایست الگوها؛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در روش تربیتی خانواده، آموزشگاه و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طبقاتی؛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انگاری پدر و مادر؛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فرهنگی؛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پاسخ ماندن پرسش های دینی نوجوانان و جوانان؛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کانون های دینی؛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های نادرست و استفاده ابزاری از 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بدعمل کردن یا تسامح و تساهل برخی از 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عوامل دین گریزی نسل جوان را نام ببرید؟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نامعقول برخی مفاهیم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ناعادلانه قدرت و</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نیازهای اساسی نسل جوان،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کار و مسکن؛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حق و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ابزاری از دین به دست سیاست بازان؛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نادرست فرهنگی؛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شیوه هایی را که فرهنگ سلطه گر برای به بند کشیدن کشورهای دیگر در قالب تهاجم فرهنگی به کار می برد، نام ببرید؟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دست آموزها؛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الگوهای فرهنگ سلطه 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دین و باورهای 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ترور شخصیّت های فرهنگ خودی؛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دموکراسی غربی؛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مذهب علیه مذهب؛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اطلاع رسانی آزاد و هواداری از آزادی مطبوعات؛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طرفداری از مردم؛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گسست تاریخی؛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معیارهای ارزشی فرهنگ غرب؛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شرکت های چند ملیّتی؛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مستشاران نظامی، اقتصادی و مبلغان فرهنگی و دینی؛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فساد، ابتذال و بی بندوباری؛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کردن مردم از هویّت و ملیّت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سازی و تفرقه افکنی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هویت دینی با هویت ملی در کشور ما چگونه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هویت ملی، یگانگی هویت ایرانی و اسلامی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بیشتر از آموزش های دینی برخوردار شدند و دین در جامعه نفوذ کرد، دفاع از کیان ایران و میهن دوستی بیشتر شده است که نقطه عطف آن را در حماسه دفاع مقدّس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گذشته، هرگاه جنگی بر ایران تحمیل می شد، همواره بخشی از خاک ایران از دست می رفت، ولی پس از انقلاب و در جنگ تحمیلی، حتی یک وجب از خاک ایران اسلامی در اشغال بیگانگان باقی نماند و ایستادگی ملّت مسلمان ایران در این جنگ، ضرب المثل جهانیان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ابزارهای تهاجم فرهنگی را برشمارید؟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های بین المللی؛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تلویزیون؛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و تئاتر؛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صادراتی؛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 و بنیادهای بین المللی و منطقه 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ابزاری از زنان؛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پیشرفته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و اینترنت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جلوگیری از سلطه فرهنگ بیگانه، چه راه کارهایی را پیشنهاد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ارایه بینش صحیح دینی و سیاسی و تقویت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فرهنگ غرب و برنامه ریزی برای مقابله با پی آمدهای منفی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فقر 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کارآفرینی برای جوانان؛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عزّت نفس جوانان؛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روحیه تجمل گرایی؛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زمینه های ازدواج؛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نفوذ عوامل فرهنگی دشمن؛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بهینه از ابزارهای فرهنگی در برابر تهاجم فرهنگی؛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معیارهای جدید برای ارزیابی آثار فرهنگی؛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امر به معروف و نهی از منکر و طرفداری از امر به معروف و نهی از منکر کنندگان؛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هنر در دفاع فرهنگی؛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تربیت بدنی و گسترش ورزش پهلوانی؛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تربیت سیاسی و اجتماعی؛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خداباوری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مربی دینی در امر تربیت چه اصولی را باید رعایت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خیرخواهی و خلوص نیت در برخورد؛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جاذبه های شکلی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 پوشش، گفتار و رفتار؛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گشاده رویانه؛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ادبیات دل نشین و فراخور طبع و سطح مخاطب؛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و تصدیقِ گفتار صحیح دیگران؛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باور حقیقی به توانایی های جوان و شایستگی های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برخورد تند و قرار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در موضع برتر؛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پرستی و حق پذیری؛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رفتار و اعتماد به نفس در گفتار؛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علاقه ها و سلیقه های معقول و انگیزه های فطری نسل 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غیر مستقیم؛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نیازهای مخاطب؛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آموزه های شورانگیز، خوش آیند و دل پذیر 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افراط و تفریط در گفتار و رفتار</w:t>
      </w:r>
      <w:r>
        <w:rPr>
          <w:rFonts w:eastAsia="IRNazanin" w:cs="IRNazanin"/>
          <w:color w:val="111111"/>
          <w:sz w:val="28"/>
          <w:szCs w:val="28"/>
          <w:rtl w:val="true"/>
          <w:lang w:bidi="fa-IR"/>
        </w:rPr>
        <w:t xml:space="preserve">. </w:t>
      </w:r>
      <w:bookmarkStart w:id="426" w:name="pg3715_26599"/>
    </w:p>
    <w:p>
      <w:pPr>
        <w:pStyle w:val="Heading2"/>
        <w:numPr>
          <w:ilvl w:val="1"/>
          <w:numId w:val="1"/>
        </w:numPr>
        <w:rPr/>
      </w:pPr>
      <w:bookmarkStart w:id="427" w:name="__RefHeading___Toc630845_2281741623"/>
      <w:bookmarkStart w:id="428" w:name="_Toc159"/>
      <w:bookmarkEnd w:id="426"/>
      <w:bookmarkEnd w:id="427"/>
      <w:r>
        <w:rPr>
          <w:rtl w:val="true"/>
        </w:rPr>
        <w:t>کتاب نامه</w:t>
      </w:r>
      <w:bookmarkEnd w:id="42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آقاپور، مهدی؛ جامعه شناسی ورزشی، سازمان تربیت بدنی،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اسماعیلی، حمید؛ والدین و تربیت نسل جوان، قم، مؤمنین،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الرفاعی فؤاد بن سید، عبدالرحمن، نفوذ صهیونیسم بر رسانه های خبری و سازمان های بین المللی،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سروقامت، انتشارات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براون ادوارد؛ تاریخ ادبی ایران،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 محمدعلی؛ تحلیل استعمار فرهنگی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محمدتقی؛ فرهنگ پیرو و فرهنگ پیشرو، شرکت انتشارات علمی و فرهنگی،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و رسالت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جوان و رسالت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دانش و اندیشه معاصر،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اسلام را نابود کنیم، خاطرات هِمفِر؛ جاسوس انگلیس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سیدجوادی، علی اصغر؛ در بحران ارزش ها، تهران،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وسائل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 مسعود؛ هویت، ناشر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حیان،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روح اللّه رحمه الله ، صحیفه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دژاکام، علی؛ معرفت دینی از دیدگاه شهید مطهری، مرکز پژوهش های اسلامی،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عقیدتی سیاسی فرماندهی کل قوا، ستیز با تهاجم فرهنگی غرب، تهران، نشررامین،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در عیش، مردن در خوشی،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انتشارات اطلاعات،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شریعتمداری، علی؛ تعلیم و تربیت اسلامی، انتشارات مؤسسه آموزشی و پژوهشی امام خمینی رحمه الله ،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شکوهی، غلام حسین؛ تعلیم و تربیت و مراحل آن،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نبی؛ شیوه های صحیح امر به معروف و نهی از منکر؛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صادق؛ طلوع ماهواره و افول فرهنگ؛ چه باید کرد؟ انتشارات اطلاعات،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عاقلی، باقر؛ روزشمار تاریخ ایران از مشروطیت تا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عبدالناصر، جمال؛ فلسفه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فرامرزی، بنگاه انتشارات آرمان،</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مند، علی؛ جامعه شناسی آموزش و پرورش، تهران، انتشارات فروردین،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عمید، تهران، انتشارات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فانون؛ فرانتس، دوزخیان روی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مدارک فرهنگی انقلاب اسلامی، چاپ چهارم،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محمدبن یعقوب؛ اصول کافی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میزان الحکمة، قم،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تحقیقات اسلامی نمایندگی ولی فقیه در سپاه؛ تهاجم فرهنگی، معاونت فرهنگی سپاه،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یزدی، محمدتقی؛ تهاجم فرهنگی، قم، مؤسسه آموزشی و پژوهشی امام خمینی رحمه الله ،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 آشنایی با علوم اسلامی، قم، انتشارات جامعه مدرسین حوزه علمیه،</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تعلیم و تربیت در اسلام، الزهراء،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ده گفتار، قم،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مسأله حجاب،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سیاسی نمایندگی ولی فقیه در قرارگاه ثاراللّه؛ نفوذ و استحاله، تهران، چاپ اوّل،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محمد؛ فرهنگ فارسی معین، تهران،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منصوری، جواد؛ جنگ فرهنگی علیه انقلاب اسلامی،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نفیسی، علی اکبر؛ فرهنگ نفیسی،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مهدی؛ فرهنگ و مقاومت فرهنگی، فلق،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 پستمن؛ تکنوپولی،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طباطبایی، انتشارات اطلاعات، چاپ دوّم،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خواه، ستاره؛ تهاجم فرهنگی، اداره آموزش و پرورش استان خراسان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احمدبن یعقوب؛ تاریخ یعقوبی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محمد معین، ج دوم، واژه فرهنگ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نفیسی، علی اکبر نفیسی،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واژه فرهنگ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 با تهاجم فرهنگی غرب، دفتر عقیدتی سیاسی فرماندهی کل قوا،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معاونت سیاسی نمایندگی ولی فقیه در قرارگاه ثاراللّه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نمایندگی ولی فقیه در سپاه،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حسن عمید،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محمدتقی مصباح یزدی، انتشارات مؤسّسه آموزشی و پژوهشی امام خمینی،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علی شریعتمداری،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اسلامی، مرتضی مطهری، مقدمه کتاب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اسلامی، مقدمه کتاب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محمّدتقی مصباح یزدی،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 محمدی ری شهری،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کافی، محمدبن یعقوب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فرهنگی، سخنان رهبر معظم انقلاب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سازمان مدارک فرهنگی انقلاب اسلامی،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ستار هدایت خواه، اداره کل آموزش و پرورش استان خراسان،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فرهنگی علیه انقلاب اسلامی، جواد منصوری،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فرهنگی علیه انقلاب اسلامی، جواد منصوری،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 با تهاجم فرهنگی غرب،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 با تهاجم فرهنگی غرب،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تربیت نسل جوان، حمید اسماعیلی،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یعقوب یعقوبی،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 محمدرضا شرفی،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و شخصیت کودک، پاول هنری ماسین،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یاسایی،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شخصیت کودک،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علی اکبر شعاری نژاد،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علمی و تخصصّی معرفت،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تربیت نسل جوان،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تربیت نسل جوان،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تربیت نسل جوان،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تربیت نسل جوان،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مرتضی مطهری،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مرتضی مطهری،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در گذر اندیشه ها، علی باقی نصرآبادی،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قصارالحکم،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میرزاحسین نوری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مرکز مطالعات تربیت اسلامی،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مرکز مطالعات تربیت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ویژه آسیب شناسی تربیت دینی،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دینی از دیدگاه شهیدمطهری، علی دژاکام، انتشارات مرکز پژوهش های اسلامی،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22/5/75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استعمار فرهنگی، محمدعلی جاودان،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دوزخیان روی زمین، فرانتس فانون،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سارتر،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 ایران، ادوارد براون،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یاسمی،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استعمار فرهنگی،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22/5/71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مهدی نوید،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مهدی نوید،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26/11/71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مهدی نوید،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از مشروطیّت تا انقلاب اسلامی،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22/5/71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Hamfer</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فرماندهان نیروی مقاومت بسیج، </w:t>
      </w:r>
      <w:r>
        <w:rPr>
          <w:rFonts w:eastAsia="IRNazanin" w:cs="IRNazanin"/>
          <w:b w:val="false"/>
          <w:bCs w:val="false"/>
          <w:i w:val="false"/>
          <w:iCs w:val="false"/>
          <w:color w:val="333333"/>
          <w:sz w:val="20"/>
          <w:szCs w:val="20"/>
        </w:rPr>
        <w:t>23/4/71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غلام علی، حداد عادل،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ارزش ها، علی اصغر حاج سیدجوادی،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محمدبن حسن،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ابواب لباس المصلی،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محمدتقی جعفری،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محمدرضا حکیمی و دیگران،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فیض کاشانی،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کراهیة اجارة الرجل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مرتضی مطهری،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رسالت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جوان و رسالت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فرهنگی علیه انقلاب اسلامی،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نفوذ صهیونیسم بر رسانه های خبری و سازمان های بین المللی، فؤاد بن سید عبدالرحمن الرفاعی، بر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سرو قامت،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اسلام، جمال عبدالناصر،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فرامرزی، بنگاه انتشارات آرمان،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غرب، پژوهش های کاربردی، معاونت برون مرزی صدا و سیما،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تکنوپولی، نیل پستمن،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تکنوپولی، نیل پستمن،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35854</Words>
  <Characters>138749</Characters>
  <CharactersWithSpaces>173263</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2026-08-18T03:32:53Z</dcterms:created>
  <dc:creator>ghaemiyeh.com</dc:creator>
  <dc:description/>
  <dc:language>en-US</dc:language>
  <cp:lastModifiedBy/>
  <dcterms:modified xsi:type="dcterms:W3CDTF">2026-08-18T07:02:58Z</dcterms:modified>
  <cp:revision>1</cp:revision>
  <dc:subject/>
  <dc:title>عوامل گرایش نوجوان و جوان به فرهنگ بیگانه</dc:title>
</cp:coreProperties>
</file>

<file path=docProps/custom.xml><?xml version="1.0" encoding="utf-8"?>
<Properties xmlns="http://schemas.openxmlformats.org/officeDocument/2006/custom-properties" xmlns:vt="http://schemas.openxmlformats.org/officeDocument/2006/docPropsVTypes"/>
</file>