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بانگ ولایت در اذان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646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0646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06468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06470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806472_2749589250">
            <w:r>
              <w:rPr>
                <w:webHidden/>
                <w:rStyle w:val="IndexLink"/>
                <w:rtl w:val="true"/>
              </w:rPr>
              <w:t>درآمد</w:t>
            </w:r>
            <w:r>
              <w:rPr>
                <w:rStyle w:val="IndexLink"/>
                <w:rtl w:val="true"/>
              </w:rPr>
              <w:tab/>
            </w:r>
            <w:r>
              <w:rPr>
                <w:rStyle w:val="IndexLink"/>
              </w:rPr>
              <w:t>14</w:t>
            </w:r>
          </w:hyperlink>
        </w:p>
        <w:p>
          <w:pPr>
            <w:pStyle w:val="Contents2"/>
            <w:tabs>
              <w:tab w:val="clear" w:pos="8743"/>
              <w:tab w:val="right" w:pos="9026" w:leader="dot"/>
            </w:tabs>
            <w:rPr/>
          </w:pPr>
          <w:hyperlink w:anchor="__RefHeading___Toc3806474_2749589250">
            <w:r>
              <w:rPr>
                <w:webHidden/>
                <w:rStyle w:val="IndexLink"/>
                <w:rtl w:val="true"/>
              </w:rPr>
              <w:t>اقوال در مسئله</w:t>
            </w:r>
            <w:r>
              <w:rPr>
                <w:rStyle w:val="IndexLink"/>
                <w:rtl w:val="true"/>
              </w:rPr>
              <w:tab/>
            </w:r>
            <w:r>
              <w:rPr>
                <w:rStyle w:val="IndexLink"/>
              </w:rPr>
              <w:t>24</w:t>
            </w:r>
          </w:hyperlink>
        </w:p>
        <w:p>
          <w:pPr>
            <w:pStyle w:val="Contents2"/>
            <w:tabs>
              <w:tab w:val="clear" w:pos="8743"/>
              <w:tab w:val="right" w:pos="9026" w:leader="dot"/>
            </w:tabs>
            <w:rPr/>
          </w:pPr>
          <w:hyperlink w:anchor="__RefHeading___Toc3806476_2749589250">
            <w:r>
              <w:rPr>
                <w:webHidden/>
                <w:rStyle w:val="IndexLink"/>
                <w:rtl w:val="true"/>
              </w:rPr>
              <w:t>دو پرسش</w:t>
            </w:r>
            <w:r>
              <w:rPr>
                <w:rStyle w:val="IndexLink"/>
                <w:rtl w:val="true"/>
              </w:rPr>
              <w:tab/>
            </w:r>
            <w:r>
              <w:rPr>
                <w:rStyle w:val="IndexLink"/>
              </w:rPr>
              <w:t>32</w:t>
            </w:r>
          </w:hyperlink>
        </w:p>
        <w:p>
          <w:pPr>
            <w:pStyle w:val="Contents3"/>
            <w:tabs>
              <w:tab w:val="clear" w:pos="8459"/>
              <w:tab w:val="right" w:pos="9026" w:leader="dot"/>
            </w:tabs>
            <w:rPr/>
          </w:pPr>
          <w:hyperlink w:anchor="__RefHeading___Toc3806478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806480_2749589250">
            <w:r>
              <w:rPr>
                <w:webHidden/>
                <w:rStyle w:val="IndexLink"/>
                <w:rtl w:val="true"/>
              </w:rPr>
              <w:t>پاسخ پرسش اول</w:t>
            </w:r>
            <w:r>
              <w:rPr>
                <w:rStyle w:val="IndexLink"/>
                <w:rtl w:val="true"/>
              </w:rPr>
              <w:tab/>
            </w:r>
            <w:r>
              <w:rPr>
                <w:rStyle w:val="IndexLink"/>
              </w:rPr>
              <w:t>32</w:t>
            </w:r>
          </w:hyperlink>
        </w:p>
        <w:p>
          <w:pPr>
            <w:pStyle w:val="Contents3"/>
            <w:tabs>
              <w:tab w:val="clear" w:pos="8459"/>
              <w:tab w:val="right" w:pos="9026" w:leader="dot"/>
            </w:tabs>
            <w:rPr/>
          </w:pPr>
          <w:hyperlink w:anchor="__RefHeading___Toc3806482_2749589250">
            <w:r>
              <w:rPr>
                <w:webHidden/>
                <w:rStyle w:val="IndexLink"/>
                <w:rtl w:val="true"/>
              </w:rPr>
              <w:t>پاسخ پرسش دوم</w:t>
            </w:r>
            <w:r>
              <w:rPr>
                <w:rStyle w:val="IndexLink"/>
                <w:rtl w:val="true"/>
              </w:rPr>
              <w:tab/>
            </w:r>
            <w:r>
              <w:rPr>
                <w:rStyle w:val="IndexLink"/>
              </w:rPr>
              <w:t>33</w:t>
            </w:r>
          </w:hyperlink>
        </w:p>
        <w:p>
          <w:pPr>
            <w:pStyle w:val="Contents2"/>
            <w:tabs>
              <w:tab w:val="clear" w:pos="8743"/>
              <w:tab w:val="right" w:pos="9026" w:leader="dot"/>
            </w:tabs>
            <w:rPr/>
          </w:pPr>
          <w:hyperlink w:anchor="__RefHeading___Toc3806484_2749589250">
            <w:r>
              <w:rPr>
                <w:webHidden/>
                <w:rStyle w:val="IndexLink"/>
                <w:rtl w:val="true"/>
              </w:rPr>
              <w:t>دلایل شرعی شهادت سوّم</w:t>
            </w:r>
            <w:r>
              <w:rPr>
                <w:rStyle w:val="IndexLink"/>
                <w:rtl w:val="true"/>
              </w:rPr>
              <w:tab/>
            </w:r>
            <w:r>
              <w:rPr>
                <w:rStyle w:val="IndexLink"/>
              </w:rPr>
              <w:t>36</w:t>
            </w:r>
          </w:hyperlink>
        </w:p>
        <w:p>
          <w:pPr>
            <w:pStyle w:val="Contents3"/>
            <w:tabs>
              <w:tab w:val="clear" w:pos="8459"/>
              <w:tab w:val="right" w:pos="9026" w:leader="dot"/>
            </w:tabs>
            <w:rPr/>
          </w:pPr>
          <w:hyperlink w:anchor="__RefHeading___Toc3806486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806488_2749589250">
            <w:r>
              <w:rPr>
                <w:webHidden/>
                <w:rStyle w:val="IndexLink"/>
                <w:rtl w:val="true"/>
              </w:rPr>
              <w:t>اول</w:t>
            </w:r>
            <w:r>
              <w:rPr>
                <w:rStyle w:val="IndexLink"/>
                <w:rtl w:val="true"/>
              </w:rPr>
              <w:t xml:space="preserve">: </w:t>
            </w:r>
            <w:r>
              <w:rPr>
                <w:rStyle w:val="IndexLink"/>
                <w:rtl w:val="true"/>
              </w:rPr>
              <w:t>دلیل‌های کنایی</w:t>
            </w:r>
            <w:r>
              <w:rPr>
                <w:rStyle w:val="IndexLink"/>
                <w:rtl w:val="true"/>
              </w:rPr>
              <w:tab/>
            </w:r>
            <w:r>
              <w:rPr>
                <w:rStyle w:val="IndexLink"/>
              </w:rPr>
              <w:t>36</w:t>
            </w:r>
          </w:hyperlink>
        </w:p>
        <w:p>
          <w:pPr>
            <w:pStyle w:val="Contents4"/>
            <w:tabs>
              <w:tab w:val="clear" w:pos="8176"/>
              <w:tab w:val="right" w:pos="9026" w:leader="dot"/>
            </w:tabs>
            <w:rPr/>
          </w:pPr>
          <w:hyperlink w:anchor="__RefHeading___Toc3806490_2749589250">
            <w:r>
              <w:rPr>
                <w:webHidden/>
                <w:rStyle w:val="IndexLink"/>
                <w:rtl w:val="true"/>
              </w:rPr>
              <w:t>الف</w:t>
            </w:r>
            <w:r>
              <w:rPr>
                <w:rStyle w:val="IndexLink"/>
                <w:rtl w:val="true"/>
              </w:rPr>
              <w:t xml:space="preserve">) </w:t>
            </w:r>
            <w:r>
              <w:rPr>
                <w:rStyle w:val="IndexLink"/>
                <w:rtl w:val="true"/>
              </w:rPr>
              <w:t xml:space="preserve">تفسیر </w:t>
            </w:r>
            <w:r>
              <w:rPr>
                <w:rStyle w:val="IndexLink"/>
                <w:rtl w:val="true"/>
              </w:rPr>
              <w:t>«</w:t>
            </w:r>
            <w:r>
              <w:rPr>
                <w:rStyle w:val="IndexLink"/>
                <w:rtl w:val="true"/>
              </w:rPr>
              <w:t>حَیَّ عَلَی خَیرِ العَمَل</w:t>
            </w:r>
            <w:r>
              <w:rPr>
                <w:rStyle w:val="IndexLink"/>
                <w:rtl w:val="true"/>
              </w:rPr>
              <w:t>»</w:t>
              <w:tab/>
            </w:r>
            <w:r>
              <w:rPr>
                <w:rStyle w:val="IndexLink"/>
              </w:rPr>
              <w:t>36</w:t>
            </w:r>
          </w:hyperlink>
        </w:p>
        <w:p>
          <w:pPr>
            <w:pStyle w:val="Contents4"/>
            <w:tabs>
              <w:tab w:val="clear" w:pos="8176"/>
              <w:tab w:val="right" w:pos="9026" w:leader="dot"/>
            </w:tabs>
            <w:rPr/>
          </w:pPr>
          <w:hyperlink w:anchor="__RefHeading___Toc3806492_2749589250">
            <w:r>
              <w:rPr>
                <w:webHidden/>
                <w:rStyle w:val="IndexLink"/>
                <w:rtl w:val="true"/>
              </w:rPr>
              <w:t>ب</w:t>
            </w:r>
            <w:r>
              <w:rPr>
                <w:rStyle w:val="IndexLink"/>
                <w:rtl w:val="true"/>
              </w:rPr>
              <w:t xml:space="preserve">) </w:t>
            </w:r>
            <w:r>
              <w:rPr>
                <w:rStyle w:val="IndexLink"/>
                <w:rtl w:val="true"/>
              </w:rPr>
              <w:t>همتایی نام علی علیه السلام با نام پیامبر صلی الله علیه و آله</w:t>
            </w:r>
            <w:r>
              <w:rPr>
                <w:rStyle w:val="IndexLink"/>
                <w:rtl w:val="true"/>
              </w:rPr>
              <w:tab/>
            </w:r>
            <w:r>
              <w:rPr>
                <w:rStyle w:val="IndexLink"/>
              </w:rPr>
              <w:t>48</w:t>
            </w:r>
          </w:hyperlink>
        </w:p>
        <w:p>
          <w:pPr>
            <w:pStyle w:val="Contents4"/>
            <w:tabs>
              <w:tab w:val="clear" w:pos="8176"/>
              <w:tab w:val="right" w:pos="9026" w:leader="dot"/>
            </w:tabs>
            <w:rPr/>
          </w:pPr>
          <w:hyperlink w:anchor="__RefHeading___Toc3806494_2749589250">
            <w:r>
              <w:rPr>
                <w:webHidden/>
                <w:rStyle w:val="IndexLink"/>
                <w:rtl w:val="true"/>
              </w:rPr>
              <w:t>ج</w:t>
            </w:r>
            <w:r>
              <w:rPr>
                <w:rStyle w:val="IndexLink"/>
                <w:rtl w:val="true"/>
              </w:rPr>
              <w:t xml:space="preserve">) </w:t>
            </w:r>
            <w:r>
              <w:rPr>
                <w:rStyle w:val="IndexLink"/>
                <w:rtl w:val="true"/>
              </w:rPr>
              <w:t>گستردۀ توحید تا ولایت</w:t>
            </w:r>
            <w:r>
              <w:rPr>
                <w:rStyle w:val="IndexLink"/>
                <w:rtl w:val="true"/>
              </w:rPr>
              <w:tab/>
            </w:r>
            <w:r>
              <w:rPr>
                <w:rStyle w:val="IndexLink"/>
              </w:rPr>
              <w:t>55</w:t>
            </w:r>
          </w:hyperlink>
        </w:p>
        <w:p>
          <w:pPr>
            <w:pStyle w:val="Contents4"/>
            <w:tabs>
              <w:tab w:val="clear" w:pos="8176"/>
              <w:tab w:val="right" w:pos="9026" w:leader="dot"/>
            </w:tabs>
            <w:rPr/>
          </w:pPr>
          <w:hyperlink w:anchor="__RefHeading___Toc3806496_2749589250">
            <w:r>
              <w:rPr>
                <w:webHidden/>
                <w:rStyle w:val="IndexLink"/>
                <w:rtl w:val="true"/>
              </w:rPr>
              <w:t>د</w:t>
            </w:r>
            <w:r>
              <w:rPr>
                <w:rStyle w:val="IndexLink"/>
                <w:rtl w:val="true"/>
              </w:rPr>
              <w:t xml:space="preserve">) </w:t>
            </w:r>
            <w:r>
              <w:rPr>
                <w:rStyle w:val="IndexLink"/>
                <w:rtl w:val="true"/>
              </w:rPr>
              <w:t>نمود ولایت در عالم میثاق</w:t>
            </w:r>
            <w:r>
              <w:rPr>
                <w:rStyle w:val="IndexLink"/>
                <w:rtl w:val="true"/>
              </w:rPr>
              <w:tab/>
            </w:r>
            <w:r>
              <w:rPr>
                <w:rStyle w:val="IndexLink"/>
              </w:rPr>
              <w:t>56</w:t>
            </w:r>
          </w:hyperlink>
        </w:p>
        <w:p>
          <w:pPr>
            <w:pStyle w:val="Contents3"/>
            <w:tabs>
              <w:tab w:val="clear" w:pos="8459"/>
              <w:tab w:val="right" w:pos="9026" w:leader="dot"/>
            </w:tabs>
            <w:rPr/>
          </w:pPr>
          <w:hyperlink w:anchor="__RefHeading___Toc3806498_2749589250">
            <w:r>
              <w:rPr>
                <w:webHidden/>
                <w:rStyle w:val="IndexLink"/>
                <w:rtl w:val="true"/>
              </w:rPr>
              <w:t>دوم</w:t>
            </w:r>
            <w:r>
              <w:rPr>
                <w:rStyle w:val="IndexLink"/>
                <w:rtl w:val="true"/>
              </w:rPr>
              <w:t xml:space="preserve">: </w:t>
            </w:r>
            <w:r>
              <w:rPr>
                <w:rStyle w:val="IndexLink"/>
                <w:rtl w:val="true"/>
              </w:rPr>
              <w:t>تقریر امام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3806500_2749589250">
            <w:r>
              <w:rPr>
                <w:webHidden/>
                <w:rStyle w:val="IndexLink"/>
                <w:rtl w:val="true"/>
              </w:rPr>
              <w:t>سوم</w:t>
            </w:r>
            <w:r>
              <w:rPr>
                <w:rStyle w:val="IndexLink"/>
                <w:rtl w:val="true"/>
              </w:rPr>
              <w:t xml:space="preserve">: </w:t>
            </w:r>
            <w:r>
              <w:rPr>
                <w:rStyle w:val="IndexLink"/>
                <w:rtl w:val="true"/>
              </w:rPr>
              <w:t>بیان و سیرۀ فقها</w:t>
            </w:r>
            <w:r>
              <w:rPr>
                <w:rStyle w:val="IndexLink"/>
                <w:rtl w:val="true"/>
              </w:rPr>
              <w:tab/>
            </w:r>
            <w:r>
              <w:rPr>
                <w:rStyle w:val="IndexLink"/>
              </w:rPr>
              <w:t>64</w:t>
            </w:r>
          </w:hyperlink>
        </w:p>
        <w:p>
          <w:pPr>
            <w:pStyle w:val="Contents4"/>
            <w:tabs>
              <w:tab w:val="clear" w:pos="8176"/>
              <w:tab w:val="right" w:pos="9026" w:leader="dot"/>
            </w:tabs>
            <w:rPr/>
          </w:pPr>
          <w:hyperlink w:anchor="__RefHeading___Toc3806502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806504_2749589250">
            <w:r>
              <w:rPr>
                <w:webHidden/>
                <w:rStyle w:val="IndexLink"/>
                <w:rtl w:val="true"/>
              </w:rPr>
              <w:t xml:space="preserve">دیدگاه شیخ صدوق </w:t>
            </w:r>
            <w:r>
              <w:rPr>
                <w:rStyle w:val="IndexLink"/>
                <w:rtl w:val="true"/>
              </w:rPr>
              <w:t>(</w:t>
            </w:r>
            <w:r>
              <w:rPr>
                <w:rStyle w:val="IndexLink"/>
                <w:rtl w:val="true"/>
              </w:rPr>
              <w:t>م</w:t>
            </w:r>
            <w:r>
              <w:rPr>
                <w:rStyle w:val="IndexLink"/>
              </w:rPr>
              <w:t>391</w:t>
            </w:r>
            <w:r>
              <w:rPr>
                <w:rStyle w:val="IndexLink"/>
                <w:rtl w:val="true"/>
              </w:rPr>
              <w:t xml:space="preserve"> </w:t>
            </w:r>
            <w:r>
              <w:rPr>
                <w:rStyle w:val="IndexLink"/>
                <w:rtl w:val="true"/>
              </w:rPr>
              <w:t>ﮬ</w:t>
            </w:r>
            <w:r>
              <w:rPr>
                <w:rStyle w:val="IndexLink"/>
                <w:rtl w:val="true"/>
              </w:rPr>
              <w:t>)</w:t>
              <w:tab/>
            </w:r>
            <w:r>
              <w:rPr>
                <w:rStyle w:val="IndexLink"/>
              </w:rPr>
              <w:t>68</w:t>
            </w:r>
          </w:hyperlink>
        </w:p>
        <w:p>
          <w:pPr>
            <w:pStyle w:val="Contents3"/>
            <w:tabs>
              <w:tab w:val="clear" w:pos="8459"/>
              <w:tab w:val="right" w:pos="9026" w:leader="dot"/>
            </w:tabs>
            <w:rPr/>
          </w:pPr>
          <w:hyperlink w:anchor="__RefHeading___Toc3806506_2749589250">
            <w:r>
              <w:rPr>
                <w:webHidden/>
                <w:rStyle w:val="IndexLink"/>
                <w:rtl w:val="true"/>
              </w:rPr>
              <w:t>چهارم</w:t>
            </w:r>
            <w:r>
              <w:rPr>
                <w:rStyle w:val="IndexLink"/>
                <w:rtl w:val="true"/>
              </w:rPr>
              <w:t xml:space="preserve">: </w:t>
            </w:r>
            <w:r>
              <w:rPr>
                <w:rStyle w:val="IndexLink"/>
                <w:rtl w:val="true"/>
              </w:rPr>
              <w:t>شعار شیعه</w:t>
            </w:r>
            <w:r>
              <w:rPr>
                <w:rStyle w:val="IndexLink"/>
                <w:rtl w:val="true"/>
              </w:rPr>
              <w:tab/>
            </w:r>
            <w:r>
              <w:rPr>
                <w:rStyle w:val="IndexLink"/>
              </w:rPr>
              <w:t>74</w:t>
            </w:r>
          </w:hyperlink>
        </w:p>
        <w:p>
          <w:pPr>
            <w:pStyle w:val="Contents3"/>
            <w:tabs>
              <w:tab w:val="clear" w:pos="8459"/>
              <w:tab w:val="right" w:pos="9026" w:leader="dot"/>
            </w:tabs>
            <w:rPr/>
          </w:pPr>
          <w:hyperlink w:anchor="__RefHeading___Toc3806508_2749589250">
            <w:r>
              <w:rPr>
                <w:webHidden/>
                <w:rStyle w:val="IndexLink"/>
                <w:rtl w:val="true"/>
              </w:rPr>
              <w:t>پنجم</w:t>
            </w:r>
            <w:r>
              <w:rPr>
                <w:rStyle w:val="IndexLink"/>
                <w:rtl w:val="true"/>
              </w:rPr>
              <w:t xml:space="preserve">: </w:t>
            </w:r>
            <w:r>
              <w:rPr>
                <w:rStyle w:val="IndexLink"/>
                <w:rtl w:val="true"/>
              </w:rPr>
              <w:t>راهبردهای فقهی</w:t>
            </w:r>
            <w:r>
              <w:rPr>
                <w:rStyle w:val="IndexLink"/>
                <w:rtl w:val="true"/>
              </w:rPr>
              <w:tab/>
            </w:r>
            <w:r>
              <w:rPr>
                <w:rStyle w:val="IndexLink"/>
              </w:rPr>
              <w:t>82</w:t>
            </w:r>
          </w:hyperlink>
        </w:p>
        <w:p>
          <w:pPr>
            <w:pStyle w:val="Contents4"/>
            <w:tabs>
              <w:tab w:val="clear" w:pos="8176"/>
              <w:tab w:val="right" w:pos="9026" w:leader="dot"/>
            </w:tabs>
            <w:rPr/>
          </w:pPr>
          <w:hyperlink w:anchor="__RefHeading___Toc3806510_274958925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806512_2749589250">
            <w:r>
              <w:rPr>
                <w:webHidden/>
                <w:rStyle w:val="IndexLink"/>
                <w:rtl w:val="true"/>
              </w:rPr>
              <w:t>یک</w:t>
            </w:r>
            <w:r>
              <w:rPr>
                <w:rStyle w:val="IndexLink"/>
                <w:rtl w:val="true"/>
              </w:rPr>
              <w:t xml:space="preserve">: </w:t>
            </w:r>
            <w:r>
              <w:rPr>
                <w:rStyle w:val="IndexLink"/>
                <w:rtl w:val="true"/>
              </w:rPr>
              <w:t xml:space="preserve">اصالت جواز </w:t>
            </w:r>
            <w:r>
              <w:rPr>
                <w:rStyle w:val="IndexLink"/>
                <w:rtl w:val="true"/>
              </w:rPr>
              <w:t>(</w:t>
            </w:r>
            <w:r>
              <w:rPr>
                <w:rStyle w:val="IndexLink"/>
                <w:rtl w:val="true"/>
              </w:rPr>
              <w:t>اصلِ جایز بودن کارها</w:t>
            </w:r>
            <w:r>
              <w:rPr>
                <w:rStyle w:val="IndexLink"/>
                <w:rtl w:val="true"/>
              </w:rPr>
              <w:t>)</w:t>
              <w:tab/>
            </w:r>
            <w:r>
              <w:rPr>
                <w:rStyle w:val="IndexLink"/>
              </w:rPr>
              <w:t>82</w:t>
            </w:r>
          </w:hyperlink>
        </w:p>
        <w:p>
          <w:pPr>
            <w:pStyle w:val="Contents4"/>
            <w:tabs>
              <w:tab w:val="clear" w:pos="8176"/>
              <w:tab w:val="right" w:pos="9026" w:leader="dot"/>
            </w:tabs>
            <w:rPr/>
          </w:pPr>
          <w:hyperlink w:anchor="__RefHeading___Toc3806514_2749589250">
            <w:r>
              <w:rPr>
                <w:webHidden/>
                <w:rStyle w:val="IndexLink"/>
                <w:rtl w:val="true"/>
              </w:rPr>
              <w:t>دو</w:t>
            </w:r>
            <w:r>
              <w:rPr>
                <w:rStyle w:val="IndexLink"/>
                <w:rtl w:val="true"/>
              </w:rPr>
              <w:t xml:space="preserve">: </w:t>
            </w:r>
            <w:r>
              <w:rPr>
                <w:rStyle w:val="IndexLink"/>
                <w:rtl w:val="true"/>
              </w:rPr>
              <w:t xml:space="preserve">تنقیح مناط </w:t>
            </w:r>
            <w:r>
              <w:rPr>
                <w:rStyle w:val="IndexLink"/>
                <w:rtl w:val="true"/>
              </w:rPr>
              <w:t>(</w:t>
            </w:r>
            <w:r>
              <w:rPr>
                <w:rStyle w:val="IndexLink"/>
                <w:rtl w:val="true"/>
              </w:rPr>
              <w:t>دستیابی به ملاک</w:t>
            </w:r>
            <w:r>
              <w:rPr>
                <w:rStyle w:val="IndexLink"/>
                <w:rtl w:val="true"/>
              </w:rPr>
              <w:t>)</w:t>
              <w:tab/>
            </w:r>
            <w:r>
              <w:rPr>
                <w:rStyle w:val="IndexLink"/>
              </w:rPr>
              <w:t>83</w:t>
            </w:r>
          </w:hyperlink>
        </w:p>
        <w:p>
          <w:pPr>
            <w:pStyle w:val="Contents4"/>
            <w:tabs>
              <w:tab w:val="clear" w:pos="8176"/>
              <w:tab w:val="right" w:pos="9026" w:leader="dot"/>
            </w:tabs>
            <w:rPr/>
          </w:pPr>
          <w:hyperlink w:anchor="__RefHeading___Toc3806516_2749589250">
            <w:r>
              <w:rPr>
                <w:webHidden/>
                <w:rStyle w:val="IndexLink"/>
                <w:rtl w:val="true"/>
              </w:rPr>
              <w:t>سه</w:t>
            </w:r>
            <w:r>
              <w:rPr>
                <w:rStyle w:val="IndexLink"/>
                <w:rtl w:val="true"/>
              </w:rPr>
              <w:t xml:space="preserve">: </w:t>
            </w:r>
            <w:r>
              <w:rPr>
                <w:rStyle w:val="IndexLink"/>
                <w:rtl w:val="true"/>
              </w:rPr>
              <w:t>وجود مصلحت</w:t>
            </w:r>
            <w:r>
              <w:rPr>
                <w:rStyle w:val="IndexLink"/>
                <w:rtl w:val="true"/>
              </w:rPr>
              <w:tab/>
            </w:r>
            <w:r>
              <w:rPr>
                <w:rStyle w:val="IndexLink"/>
              </w:rPr>
              <w:t>86</w:t>
            </w:r>
          </w:hyperlink>
        </w:p>
        <w:p>
          <w:pPr>
            <w:pStyle w:val="Contents4"/>
            <w:tabs>
              <w:tab w:val="clear" w:pos="8176"/>
              <w:tab w:val="right" w:pos="9026" w:leader="dot"/>
            </w:tabs>
            <w:rPr/>
          </w:pPr>
          <w:hyperlink w:anchor="__RefHeading___Toc3806518_2749589250">
            <w:r>
              <w:rPr>
                <w:webHidden/>
                <w:rStyle w:val="IndexLink"/>
                <w:rtl w:val="true"/>
              </w:rPr>
              <w:t>چهار</w:t>
            </w:r>
            <w:r>
              <w:rPr>
                <w:rStyle w:val="IndexLink"/>
                <w:rtl w:val="true"/>
              </w:rPr>
              <w:t xml:space="preserve">: </w:t>
            </w:r>
            <w:r>
              <w:rPr>
                <w:rStyle w:val="IndexLink"/>
                <w:rtl w:val="true"/>
              </w:rPr>
              <w:t>دفع مفسده</w:t>
            </w:r>
            <w:r>
              <w:rPr>
                <w:rStyle w:val="IndexLink"/>
                <w:rtl w:val="true"/>
              </w:rPr>
              <w:tab/>
            </w:r>
            <w:r>
              <w:rPr>
                <w:rStyle w:val="IndexLink"/>
              </w:rPr>
              <w:t>87</w:t>
            </w:r>
          </w:hyperlink>
        </w:p>
        <w:p>
          <w:pPr>
            <w:pStyle w:val="Contents2"/>
            <w:tabs>
              <w:tab w:val="clear" w:pos="8743"/>
              <w:tab w:val="right" w:pos="9026" w:leader="dot"/>
            </w:tabs>
            <w:rPr/>
          </w:pPr>
          <w:hyperlink w:anchor="__RefHeading___Toc3806520_2749589250">
            <w:r>
              <w:rPr>
                <w:webHidden/>
                <w:rStyle w:val="IndexLink"/>
                <w:rtl w:val="true"/>
              </w:rPr>
              <w:t>منابع و مآخذ</w:t>
            </w:r>
            <w:r>
              <w:rPr>
                <w:rStyle w:val="IndexLink"/>
                <w:rtl w:val="true"/>
              </w:rPr>
              <w:tab/>
            </w:r>
            <w:r>
              <w:rPr>
                <w:rStyle w:val="IndexLink"/>
              </w:rPr>
              <w:t>94</w:t>
            </w:r>
          </w:hyperlink>
        </w:p>
        <w:p>
          <w:pPr>
            <w:pStyle w:val="Contents2"/>
            <w:tabs>
              <w:tab w:val="clear" w:pos="8743"/>
              <w:tab w:val="right" w:pos="9026" w:leader="dot"/>
            </w:tabs>
            <w:rPr/>
          </w:pPr>
          <w:hyperlink w:anchor="__RefHeading___Toc3806522_2749589250">
            <w:r>
              <w:rPr>
                <w:webHidden/>
                <w:rStyle w:val="IndexLink"/>
                <w:rtl w:val="true"/>
              </w:rPr>
              <w:t>دیگر آثار آیت اللّه سیّد علی شهرستانی</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43_21429"/>
      <w:bookmarkStart w:id="1" w:name="pg3543_21429"/>
      <w:bookmarkEnd w:id="1"/>
    </w:p>
    <w:p>
      <w:pPr>
        <w:pStyle w:val="Heading2"/>
        <w:numPr>
          <w:ilvl w:val="1"/>
          <w:numId w:val="1"/>
        </w:numPr>
        <w:rPr/>
      </w:pPr>
      <w:bookmarkStart w:id="2" w:name="pg3543_21429"/>
      <w:bookmarkStart w:id="3" w:name="__RefHeading___Toc380646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من‌النوم فی‌الأذان، الوجه‌الآخر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ولایت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شهرستانی؛ ترجمه و گزیده سیدهادی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Adhan -- Views of Sunnites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Adhan -- Views of Sunnites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Adhan -- Hadiths (Sunnite)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Adhan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Views of Sunnite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۴۲۰۳۷۳۸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646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آیت اللّه حاج سیّد علی شهرستانی</w:t>
      </w:r>
    </w:p>
    <w:p>
      <w:pPr>
        <w:pStyle w:val="BookText"/>
        <w:rPr/>
      </w:pPr>
      <w:r>
        <w:rPr>
          <w:rFonts w:ascii="IRNazanin" w:hAnsi="IRNazanin" w:eastAsia="IRNazanin"/>
          <w:color w:val="111111"/>
          <w:sz w:val="28"/>
          <w:sz w:val="28"/>
          <w:szCs w:val="28"/>
          <w:rtl w:val="true"/>
          <w:lang w:bidi="fa-IR"/>
        </w:rPr>
        <w:t>ترجمه و گزیده</w:t>
      </w:r>
    </w:p>
    <w:p>
      <w:pPr>
        <w:pStyle w:val="BookText"/>
        <w:rPr/>
      </w:pPr>
      <w:r>
        <w:rPr>
          <w:rFonts w:ascii="IRNazanin" w:hAnsi="IRNazanin" w:eastAsia="IRNazanin"/>
          <w:color w:val="111111"/>
          <w:sz w:val="28"/>
          <w:sz w:val="28"/>
          <w:szCs w:val="28"/>
          <w:rtl w:val="true"/>
          <w:lang w:bidi="fa-IR"/>
        </w:rPr>
        <w:t>سیّد هادی حسینی</w:t>
      </w:r>
    </w:p>
    <w:p>
      <w:pPr>
        <w:pStyle w:val="BookText"/>
        <w:rPr/>
      </w:pPr>
      <w:r>
        <w:rPr>
          <w:rFonts w:ascii="IRNazanin" w:hAnsi="IRNazanin" w:eastAsia="IRNazanin"/>
          <w:color w:val="111111"/>
          <w:sz w:val="28"/>
          <w:sz w:val="28"/>
          <w:szCs w:val="28"/>
          <w:rtl w:val="true"/>
          <w:lang w:bidi="fa-IR"/>
        </w:rPr>
        <w:t>آیت اللّه حاج سیّد علی شهرستانی</w:t>
      </w:r>
    </w:p>
    <w:p>
      <w:pPr>
        <w:pStyle w:val="BookText"/>
        <w:rPr/>
      </w:pPr>
      <w:r>
        <w:rPr>
          <w:rFonts w:ascii="IRNazanin" w:hAnsi="IRNazanin" w:eastAsia="IRNazanin"/>
          <w:color w:val="111111"/>
          <w:sz w:val="28"/>
          <w:sz w:val="28"/>
          <w:szCs w:val="28"/>
          <w:rtl w:val="true"/>
          <w:lang w:bidi="fa-IR"/>
        </w:rPr>
        <w:t>ترجمه و گزیده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حسینی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43_21433"/>
      <w:bookmarkStart w:id="8" w:name="pg3543_21433"/>
      <w:bookmarkEnd w:id="8"/>
    </w:p>
    <w:p>
      <w:pPr>
        <w:pStyle w:val="Heading2"/>
        <w:numPr>
          <w:ilvl w:val="1"/>
          <w:numId w:val="1"/>
        </w:numPr>
        <w:rPr/>
      </w:pPr>
      <w:bookmarkStart w:id="9" w:name="pg3543_21433"/>
      <w:bookmarkStart w:id="10" w:name="__RefHeading___Toc3806468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 پرسش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دلایل شرعی شهادت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کنایی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همتایی نام علی علیه السلام با نام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گستردۀ توحید تا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ولایت در عالم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سیرۀ فقها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دیدگاه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فقهی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جایز بودن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ملاک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مفسده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آثار آیت الله شهرستانی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 پرسش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دلایل شرعی شهادت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کنایی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همتایی نام علی علیه السلام با نام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گستردۀ توحید تا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ولایت در عالم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سیرۀ فقها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دیدگاه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فقهی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جایز بودن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ملاک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مفسده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آثار آیت الله شهرستانی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2" w:name="pg3543_21435"/>
    </w:p>
    <w:p>
      <w:pPr>
        <w:pStyle w:val="Heading2"/>
        <w:numPr>
          <w:ilvl w:val="1"/>
          <w:numId w:val="1"/>
        </w:numPr>
        <w:rPr/>
      </w:pPr>
      <w:bookmarkStart w:id="13" w:name="__RefHeading___Toc3806470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اذان، از بزرگ‌ترین شعارهای اسلامی است که قرن‌هاست در طول هر شبانه روز ـ به ویژه در سپیده دم ـ سیاهی شب را می‌شکافد و با آوایی رعدآسا، سکوت شهرها را می‌شکند و در هر کوی و برزن، طنین می‌افکند و اصلِ توحید و رسالت و ولایت را بانگ می‌زند و آدمیان را به رستگاری و نماز ـ که ستون دین است ـ فرا می‌خواند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دیدگاه شیعه، اذان یک امر عبادی است و کم و کیف آن باید از سوی شارع اعلام شود، و نصّ ویژه ای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باشد و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دلالتِ عمومات و شواذ روایات</w:t>
      </w:r>
      <w:r>
        <w:rPr>
          <w:rStyle w:val="FootnoteAnchor"/>
          <w:rtl w:val="true"/>
        </w:rPr>
        <w:footnoteReference w:id="2"/>
      </w:r>
      <w:r>
        <w:rPr>
          <w:rFonts w:ascii="IRNazanin" w:hAnsi="IRNazanin" w:eastAsia="IRNazanin"/>
          <w:color w:val="111111"/>
          <w:sz w:val="28"/>
          <w:sz w:val="28"/>
          <w:szCs w:val="28"/>
          <w:rtl w:val="true"/>
          <w:lang w:bidi="fa-IR"/>
        </w:rPr>
        <w:t xml:space="preserve">جای تردید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است که آیا این شهادت، جزو اذان می‌باشد یا بدعت به شمار می‌رود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تعالیم قرآنی و آموزه‌های حدیثی فراوان،</w:t>
      </w:r>
      <w:r>
        <w:rPr>
          <w:rStyle w:val="FootnoteAnchor"/>
          <w:rtl w:val="true"/>
        </w:rPr>
        <w:footnoteReference w:id="3"/>
      </w:r>
      <w:r>
        <w:rPr>
          <w:rFonts w:ascii="IRNazanin" w:hAnsi="IRNazanin" w:eastAsia="IRNazanin"/>
          <w:color w:val="111111"/>
          <w:sz w:val="28"/>
          <w:sz w:val="28"/>
          <w:szCs w:val="28"/>
          <w:rtl w:val="true"/>
          <w:lang w:bidi="fa-IR"/>
        </w:rPr>
        <w:t xml:space="preserve">تقریر امام علیه السلام سیرۀ علما و امت، شواهد و قرائن بسیار،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شعاریتِ شهادت سوم، راهکارهای فقهی</w:t>
      </w:r>
      <w:r>
        <w:rPr>
          <w:rStyle w:val="FootnoteAnchor"/>
          <w:rtl w:val="true"/>
        </w:rPr>
        <w:footnoteReference w:id="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اقوالی را در این زمینه، مطرح ساخت که از جواز و استحباب می‌گذرد و تا مرزِ وجوب و جزئیت، پیش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اذان، ایمان را آشکار می‌سازد، ذکر و یاد نام علی علیه السلام عبادت به شمار می‌آید، نام آن حضرت از نام پیامبر صلی الله علیه و آله جدایی نمی‌پذیرد، ولایت رکنِ بنیادین اسلام است، بهترین عمل، فراخوان به ولایت است، دین جز به آن کامل نمی‌شود، خدا آن حضرت را به عنوان ولی مؤمنان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رهنمود دیگر، پشتوانه‌ای بس بزرگ برای جواز بانگ به این شهادت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در طول قرن‌ها ـ در جاهای مختلف ـ شهادت بر 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یا کنایی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زدند</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بغیة الطلب، اثر ابن 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صاحب الخال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او به ولایت علی علیه السلام در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بنی عبید، اثر محمد بن علی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 ۀ عبید الله، 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اذان فاطمیان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نشوار المحاضره 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 نقل از 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 مردی از قطیعه شهادت سوم را در اذان بانگ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به اذان فاطمیان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و 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الإرب، الفن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القسم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حوادث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 ۀ اذان،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علیاً ولی الله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آنان را از این کار باز</w:t>
      </w:r>
    </w:p>
    <w:p>
      <w:pPr>
        <w:pStyle w:val="BookText"/>
        <w:rPr/>
      </w:pPr>
      <w:r>
        <w:rPr>
          <w:rFonts w:ascii="IRNazanin" w:hAnsi="IRNazanin" w:eastAsia="IRNazanin"/>
          <w:color w:val="111111"/>
          <w:sz w:val="28"/>
          <w:sz w:val="28"/>
          <w:szCs w:val="28"/>
          <w:rtl w:val="true"/>
          <w:lang w:bidi="fa-IR"/>
        </w:rPr>
        <w:t>نداشت و آن را کاری نامشروع ندانست، که خود بیانگر رضایتِ معصوم علیه السلام بر این کار به شمار می‌آید و از عدم ناسازگاری آن با احکام شریعت خبر می‌دهد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کانون توجه فقها نیز قرار گرفت و در بحث‌های فقهی به آن می‌پردازند و در جوازِ آن به عنوان عملی محبوب و خداپسند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جزء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ندارند تا آنجا که در زمان‌های اخیر آن را رمز و شعار تشیع می‌انگارند که ترک آن جایز نمی‌باشد</w:t>
      </w:r>
      <w:r>
        <w:rPr>
          <w:rFonts w:eastAsia="IRNazanin" w:cs="IRNazanin"/>
          <w:color w:val="111111"/>
          <w:sz w:val="28"/>
          <w:szCs w:val="28"/>
          <w:rtl w:val="true"/>
          <w:lang w:bidi="fa-IR"/>
        </w:rPr>
        <w:t xml:space="preserve">. </w:t>
      </w:r>
      <w:bookmarkStart w:id="15" w:name="pg3543_21439"/>
    </w:p>
    <w:p>
      <w:pPr>
        <w:pStyle w:val="Heading2"/>
        <w:numPr>
          <w:ilvl w:val="1"/>
          <w:numId w:val="1"/>
        </w:numPr>
        <w:rPr/>
      </w:pPr>
      <w:bookmarkStart w:id="16" w:name="__RefHeading___Toc3806472_2749589250"/>
      <w:bookmarkStart w:id="17" w:name="_Toc5"/>
      <w:bookmarkEnd w:id="15"/>
      <w:bookmarkEnd w:id="16"/>
      <w:r>
        <w:rPr>
          <w:rtl w:val="true"/>
        </w:rPr>
        <w:t>درآمد</w:t>
      </w:r>
      <w:bookmarkEnd w:id="17"/>
    </w:p>
    <w:p>
      <w:pPr>
        <w:pStyle w:val="BookText"/>
        <w:rPr/>
      </w:pPr>
      <w:r>
        <w:rPr>
          <w:rFonts w:ascii="IRNazanin" w:hAnsi="IRNazanin" w:eastAsia="IRNazanin"/>
          <w:color w:val="111111"/>
          <w:sz w:val="28"/>
          <w:sz w:val="28"/>
          <w:szCs w:val="28"/>
          <w:rtl w:val="true"/>
          <w:lang w:bidi="fa-IR"/>
        </w:rPr>
        <w:t xml:space="preserve">اذان، هزاران بار در زمان حیاتِ پیامبر صلی الله علیه و آله با صدای بلند، بر زبان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افراد بسیاری آن را شنیدند و نسل اندر نسل، این کار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شعار اسلامی، نباید میان مسلمانان، اختلافی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ـ با کمال تأسف ـ بر اثر حوادث و جریاناتِ سیاسی که پس از رحلت پیامبر صلی الله علیه و آله روی داد و زد و بندها و تصمیم‌هایی که پشت پرده صورت گرفت، اَذان نیز مانند دیگر اصول و احکام زیربنایی اسلام، دستخوش تغییر گردید و اختلافاتی در آن ریشه دواند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اختلاف، در تشریعِ اذان نمود یافت که در پی آن، مشهور اهل سنت بُن مایۀ اذان را خوابی می‌دانند که یکی از صحابه دید</w:t>
      </w:r>
      <w:r>
        <w:rPr>
          <w:rStyle w:val="FootnoteAnchor"/>
          <w:rtl w:val="true"/>
        </w:rPr>
        <w:footnoteReference w:id="7"/>
      </w:r>
      <w:r>
        <w:rPr>
          <w:rFonts w:ascii="IRNazanin" w:hAnsi="IRNazanin" w:eastAsia="IRNazanin"/>
          <w:color w:val="111111"/>
          <w:sz w:val="28"/>
          <w:sz w:val="28"/>
          <w:szCs w:val="28"/>
          <w:rtl w:val="true"/>
          <w:lang w:bidi="fa-IR"/>
        </w:rPr>
        <w:t>و بر اساسِ آن، پیامبر صلی الله علیه و آله دستور اذان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دیدگاه، در مکتب اهل بیت علیهم السلام مردود است و بسیار زشت به شمار می‌آید؛ زیرا امامان علیهم السلام تشریع اذان را آسمانی و وحیانی می‌دانند، که در شب معراج، جبرئیل اذان را بانگ زد و پیامبر صلی الله علیه و آله با وحی الهی آن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نشانه‌های اختلاف مسلمانان در این زمینه سخنِ سُفیان بن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علی، از اَذان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در پی رؤیایی مرسوم شد که عبدالله بن زید،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شأنَ الأذانِ أَعْظمُ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جبرئیلُ فی السَّماء، مَثنی مَثنی، وَعلَّمهُ رسولَ اللّـه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شأن اذان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آسمان، دو بار دو بار، اذان گفت و آن را به رسول خدا آموزاند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بیانگر آن است که مسلمانان بعد از صلح امام حسن علیه السلام با معاویه دربارۀ اذان به گفت و شنود پرداختند؛ زیرا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ماجرای حسن بن علی با معاویه به آن فرجام ناخوشایند رسید، به مدینه آمدم، آن حضرت میان اصحابش نشسته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بعضی از آنان می‌پنداشتند که اذان با رؤیای عبدالله کلید خورد، لیکن امام حسن علیه السلام این نگرش نادرست را تصحیح می‌کند و می‌فرماید شأن اذان بزرگ‌تر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سیر تاریخی، به خبر امام حسین علیه السلام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دربارۀ حدس و گمان‌های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الوَحْیُ یَتَنَزَّلُ عَلَی نبیّکم وَتَزْعَمونَ أَنَّهُ أَخَذَ الأذانَ عن عبد اللّـه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والأذانُ وجهُ دینکم؛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وحی بر پیامبرتان نازل می‌شود، آن وقت شما گمان می‌کنید که وی اذان را از عبدالله بن زید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آبروی دین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بازی و مسخره نینگارید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واکاوی این روند، درمی‌یابیم که بگو مگوها در چگونگی آغاز تشریع اذان، میان مردم و اهل بیت همچنان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سخن، کلام ابی العلاء است که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محمد بن 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می‌کنیم که شروع اذان از رؤیایی بود که مردی از انصار در خوابش دید، او از این سخن به </w:t>
      </w:r>
    </w:p>
    <w:p>
      <w:pPr>
        <w:pStyle w:val="BookText"/>
        <w:rPr/>
      </w:pPr>
      <w:r>
        <w:rPr>
          <w:rFonts w:ascii="IRNazanin" w:hAnsi="IRNazanin" w:eastAsia="IRNazanin"/>
          <w:color w:val="111111"/>
          <w:sz w:val="28"/>
          <w:sz w:val="28"/>
          <w:szCs w:val="28"/>
          <w:rtl w:val="true"/>
          <w:lang w:bidi="fa-IR"/>
        </w:rPr>
        <w:t>شدت تکان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شرایع اسلام و معالم دینتان اصل می‌باشد، رو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که آن رؤیای مردی از انصار بود که احتمال می‌رود راست یا دروغ باشد و بسا از خواب‌های آشفته سردرآورد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میان مردم رواج دارد؟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حدیث، سخنی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امویان در برابر انتشار نام محمد و آل آن حضرت در اَذان و تشهد نماز و در خطبه‌ها ـ بلکه در هر چیزی ـ ایستادند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اسراء را که از شِعْب ابوطالب</w:t>
      </w:r>
      <w:r>
        <w:rPr>
          <w:rStyle w:val="FootnoteAnchor"/>
          <w:rtl w:val="true"/>
        </w:rPr>
        <w:footnoteReference w:id="10"/>
      </w:r>
      <w:r>
        <w:rPr>
          <w:rFonts w:ascii="IRNazanin" w:hAnsi="IRNazanin" w:eastAsia="IRNazanin"/>
          <w:color w:val="111111"/>
          <w:sz w:val="28"/>
          <w:sz w:val="28"/>
          <w:szCs w:val="28"/>
          <w:rtl w:val="true"/>
          <w:lang w:bidi="fa-IR"/>
        </w:rPr>
        <w:t>یا خانۀ خدیجه</w:t>
      </w:r>
      <w:r>
        <w:rPr>
          <w:rStyle w:val="FootnoteAnchor"/>
          <w:rtl w:val="true"/>
        </w:rPr>
        <w:footnoteReference w:id="11"/>
      </w:r>
      <w:r>
        <w:rPr>
          <w:rFonts w:ascii="Amiri" w:hAnsi="Amiri" w:eastAsia="Amiri" w:cs="Amiri"/>
          <w:color w:val="111111"/>
          <w:sz w:val="28"/>
          <w:sz w:val="28"/>
          <w:szCs w:val="28"/>
          <w:rtl w:val="true"/>
          <w:lang w:bidi="ar-SA"/>
        </w:rPr>
        <w:t>یا خانۀ اُمّ هانی</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ابو طالب، خواهر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تحریف کردند و آن را از خانۀ عایشه قرار دادند و غافل ماندند که در میانِ کسانی که در کنار پیامبر صلی الله علیه و آله هنگام عروج یا بعث آرمیده بودند، نام امام </w:t>
      </w:r>
    </w:p>
    <w:p>
      <w:pPr>
        <w:pStyle w:val="BookText"/>
        <w:rPr/>
      </w:pPr>
      <w:r>
        <w:rPr>
          <w:rFonts w:ascii="IRNazanin" w:hAnsi="IRNazanin" w:eastAsia="IRNazanin"/>
          <w:color w:val="111111"/>
          <w:sz w:val="28"/>
          <w:sz w:val="28"/>
          <w:szCs w:val="28"/>
          <w:rtl w:val="true"/>
          <w:lang w:bidi="fa-IR"/>
        </w:rPr>
        <w:t>علی علیه السلام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نام امام علی علیه السلام را که بر ساق عرش حک شده بود، به نام ابو بکر تغییر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معاویه، می‌گوید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حدیث معراجشان آورده‌اند که وقتی پیامبر صلی الله علیه و آله به آسمان برده شد، دید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ابوبکر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خدایی جز خدای یگانه نیست، محمد رسول خداست،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کُلَّ شیء، حَتّی هذا؛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تغییر دادند، حتی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سخنانی را بیان داشت،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و زمین، کوه‌ها، خورشید، و ماه را آفرید، بر هر یک از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شما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معاویه از امام صادق علیه السلام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کرده‌اند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عروج یافتم، دیدم بر ساق عرش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محمد رسول خداست؛ او را به علی تأیید کردم و یاری رساندم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جابر بن عبدالله انصاری نقل شده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سال قبل از آنکه آسمان‌ها و زمین پدید آیند، بر در بهشت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محمد رسول خداست؛ او را به علی قوت بخشیدم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ابو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آسمان بالا برده شدم، به راست عرش نگریستم، دریافتم که بر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محمد رسول خداست، او را به علی تأیید کردم و یاری رساندم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کافی آمده است که امام صادق علیه السلام به عُمَر بن اُذَینه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بن اُذَینه، این ناصبی‌ها چه روایت می‌کنند؟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چه چیزی؟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رکوع و سجودشان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اَذان 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بود که اُبیّ بن کعب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عزیزتر از آن است که براساسِ خواب، سامان یابد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 اساسِ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شالودۀ اذان زمینی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فصل‌ها و بندهای اذان، چندان دور از انتظار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خلیفۀ دوم ـ در اذان صبح ـ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سوی بهترین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می‌گذارد و یا مذهب مالکی ـ به جای چهار تکبیر در آغازِ اذان ـ به دو تکبیر قائل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اساس 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تشریع اذان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p>
    <w:p>
      <w:pPr>
        <w:pStyle w:val="BookText"/>
        <w:rPr/>
      </w:pPr>
      <w:r>
        <w:rPr>
          <w:rFonts w:ascii="IRNazanin" w:hAnsi="IRNazanin" w:eastAsia="IRNazanin"/>
          <w:color w:val="111111"/>
          <w:sz w:val="28"/>
          <w:sz w:val="28"/>
          <w:szCs w:val="28"/>
          <w:rtl w:val="true"/>
          <w:lang w:bidi="fa-IR"/>
        </w:rPr>
        <w:t>در فصول اذان و زیاده و کم کردنِ آنها جایز نمی‌باشد مگر اینکه خدای متعال اجازه دهد و از سوی پیامبر صلی الله علیه و آله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فقهای شیعه ـ وحتی بعضی از فقهای عامه ـ بر این باورند که سخن گفتن در میان فصول اذان، آن را باطل نمی‌کند و گفتن ذکر، از جمله شهادت به ولایت</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محبوبیت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جزء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فاصله میانِ فصول اذان با دیگر جملات، در زمان پیامبر صلی الله علیه و آله رخ داد و آن حضرت، بر این کار نیاشفت و آن را 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 البلدان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هُبَیره، سرِ اَسوَد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پیامبری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سپیده دم بر باروی مدینه بالا رفت و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الله أکبر؛ خدا بزرگ‌تر است،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گواهی می‌دهم که خدایی جز خدای یکتا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 رسولُ الله؛ شهادت می‌دهم که محمّد رسول خداست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 الأَسودَ العَنسی عَدُوُّ الله؛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همه می‌دانند که این جملۀ اخیر از اذان نیست، لیکن مسلمانان به عنوان طعنه بر دشمن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عَبْهَلَة بن کعب، معروف به أسود 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بانگ می‌زدند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نام حضرت علی علیه السلام را بیاورد نه به عنوان جزئیت، بلکه به عنوان خط بطلان کشیدن به شایعات دشمنان شیعه و نفی غلو و الوهیت از امیر المؤمنین علیه السلام و تأکید بر اینکه آن حضرت بندۀ صالح خدا و حجت و ولی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جایز 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543_21449"/>
      <w:bookmarkStart w:id="19" w:name="pg3543_21449"/>
      <w:bookmarkEnd w:id="19"/>
    </w:p>
    <w:p>
      <w:pPr>
        <w:pStyle w:val="Heading2"/>
        <w:numPr>
          <w:ilvl w:val="1"/>
          <w:numId w:val="1"/>
        </w:numPr>
        <w:rPr/>
      </w:pPr>
      <w:bookmarkStart w:id="20" w:name="pg3543_21449"/>
      <w:bookmarkStart w:id="21" w:name="__RefHeading___Toc3806474_2749589250"/>
      <w:bookmarkStart w:id="22" w:name="_Toc6"/>
      <w:bookmarkEnd w:id="20"/>
      <w:bookmarkEnd w:id="21"/>
      <w:r>
        <w:rPr>
          <w:rtl w:val="true"/>
        </w:rPr>
        <w:t>اقوال در مسئله</w:t>
      </w:r>
      <w:bookmarkEnd w:id="22"/>
    </w:p>
    <w:p>
      <w:pPr>
        <w:pStyle w:val="BookText"/>
        <w:rPr/>
      </w:pPr>
      <w:r>
        <w:rPr>
          <w:rFonts w:ascii="IRNazanin" w:hAnsi="IRNazanin" w:eastAsia="IRNazanin"/>
          <w:color w:val="111111"/>
          <w:sz w:val="28"/>
          <w:sz w:val="28"/>
          <w:szCs w:val="28"/>
          <w:rtl w:val="true"/>
          <w:lang w:bidi="fa-IR"/>
        </w:rPr>
        <w:t xml:space="preserve">اگر شهادت بر ولایت، جزء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رکوع در نماز یا وقوف در عرفات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اذان، بدون آن تحقق نمی‌پذیرد و اگر جزء مستحب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قنوت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کامل و تام، بدون آن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توجه داشت که برای جزئیت شهادتِ سوم، تعالیم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تقارن نام پیامبر صلی الله علیه و آله با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بسنده نیست، بلکه باید در این زمینه نصِ خاصی باشد؛ زیرا اذان امر عبادی و توقیفی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شرط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 مستحبی است در ضمن عمل مستحب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جزء مستحب شمرده‌اند و شماری اندک، این شهادت را جزء واجب می‌دانند و برخی آوردن آن را در اذان، حرام یا مکروه پنداشته‌اند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می‌توان در این زمینه، ده قول را بیان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سوم شرط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اذان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 قلبی بدان واجب می‌باشد و در اصل، عملی مستحب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 نزد اصحاب ما، همین قول است و علامه بحر العلوم در منظومه‌اش بدان اشاره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شهادت، جزء واجب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عبدالنبی عراقی به این دیدگاه می‌گرود و می‌کوشد این نظریه را بیان دارد، لیکن در متن رساله‌اش جرأت نمی‌کند آن را باز گوید و سخنی نزدیک به کلام صاحب جواهر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فقهای معاصر به آن فتوا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سوم ـ در اذان ـ جزء مستحب است و ترک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ـ به صراحت ـ آن را بر زبان می‌آورد</w:t>
      </w:r>
      <w:r>
        <w:rPr>
          <w:rStyle w:val="FootnoteAnchor"/>
          <w:rtl w:val="true"/>
        </w:rPr>
        <w:footnoteReference w:id="21"/>
      </w:r>
      <w:r>
        <w:rPr>
          <w:rFonts w:ascii="IRNazanin" w:hAnsi="IRNazanin" w:eastAsia="IRNazanin"/>
          <w:color w:val="111111"/>
          <w:sz w:val="28"/>
          <w:sz w:val="28"/>
          <w:szCs w:val="28"/>
          <w:rtl w:val="true"/>
          <w:lang w:bidi="fa-IR"/>
        </w:rPr>
        <w:t>و بعضی دیگر از فقها به آن گرایش یافته‌اند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آن است که این شهادت در اذان و اقامه بیاید؛ چرا که</w:t>
      </w:r>
    </w:p>
    <w:p>
      <w:pPr>
        <w:pStyle w:val="BookText"/>
        <w:rPr/>
      </w:pPr>
      <w:r>
        <w:rPr>
          <w:rFonts w:ascii="IRNazanin" w:hAnsi="IRNazanin" w:eastAsia="IRNazanin"/>
          <w:color w:val="111111"/>
          <w:sz w:val="28"/>
          <w:sz w:val="28"/>
          <w:szCs w:val="28"/>
          <w:rtl w:val="true"/>
          <w:lang w:bidi="fa-IR"/>
        </w:rPr>
        <w:t>راه نجات احتیاط است و در هر حالی احتیاط، پسندیده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النبی عراقی به این قول اشاره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مبنایی که می‌گوید سخن گفتن در میان اذان، روا نیست، این شهادت، مصداقِ کلام ـ در میان فصول اذان ـ به شمار می‌آید، پس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به این قول گرایش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شهادت به ولایت، در اذان رجحان دارد؛ زیرا شعار شیعه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حکیم</w:t>
      </w:r>
      <w:r>
        <w:rPr>
          <w:rStyle w:val="FootnoteAnchor"/>
          <w:rtl w:val="true"/>
        </w:rPr>
        <w:footnoteReference w:id="25"/>
      </w:r>
      <w:r>
        <w:rPr>
          <w:rFonts w:ascii="IRNazanin" w:hAnsi="IRNazanin" w:eastAsia="IRNazanin"/>
          <w:color w:val="111111"/>
          <w:sz w:val="28"/>
          <w:sz w:val="28"/>
          <w:szCs w:val="28"/>
          <w:rtl w:val="true"/>
          <w:lang w:bidi="fa-IR"/>
        </w:rPr>
        <w:t>و آیة الله خویی</w:t>
      </w:r>
      <w:r>
        <w:rPr>
          <w:rStyle w:val="FootnoteAnchor"/>
          <w:rtl w:val="true"/>
        </w:rPr>
        <w:footnoteReference w:id="26"/>
      </w:r>
      <w:r>
        <w:rPr>
          <w:rFonts w:ascii="IRNazanin" w:hAnsi="IRNazanin" w:eastAsia="IRNazanin"/>
          <w:color w:val="111111"/>
          <w:sz w:val="28"/>
          <w:sz w:val="28"/>
          <w:szCs w:val="28"/>
          <w:rtl w:val="true"/>
          <w:lang w:bidi="fa-IR"/>
        </w:rPr>
        <w:t>و دیگران</w:t>
      </w:r>
      <w:r>
        <w:rPr>
          <w:rStyle w:val="FootnoteAnchor"/>
          <w:rtl w:val="true"/>
        </w:rPr>
        <w:footnoteReference w:id="27"/>
      </w:r>
      <w:r>
        <w:rPr>
          <w:rFonts w:ascii="IRNazanin" w:hAnsi="IRNazanin" w:eastAsia="IRNazanin"/>
          <w:color w:val="111111"/>
          <w:sz w:val="28"/>
          <w:sz w:val="28"/>
          <w:szCs w:val="28"/>
          <w:rtl w:val="true"/>
          <w:lang w:bidi="fa-IR"/>
        </w:rPr>
        <w:t>قائل به این قول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این شهادت ـ در اذان ـ حرام می‌باشد؛ چرا که بیانی از معصوم علیه السلام در این زمینه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بانگ به آن، بدعت به شمار می‌آید و نسبت دادنِ چیزی به شریعت است که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را می‌توان در زمرۀ این افراد، به حساب آورد؛ زیرا جزء بودن این شهادت را از ساخته‌های مفوِّضه می‌داند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بعضی دیگر نیز، به این نظریه گرایش دارند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شهادت بر ولایت ـ در اذان ـ بدان جهت حرام است که افراد ناآگاه به اشتباه می‌افتند و آن را جزء اذان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این قول را می‌آورد و رد می‌کند؛ چرا که توهُّم جزئیت موجب حرمت نمی‌شود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شهادت ـ در اذان ـ از آن رو حرام یا مکروه به شمار می‌رود که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اذان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آن امر وضعی است که همان بطلان اذان به وسیلۀ این شهادت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الشیعه این قول را رد می‌کند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نااستواری این سه قول اخیر، روشن است؛ زیرا شیعه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بر ولایت را با استناد به احادیث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نمی‌زند و به عنوان جزء اذان نمی‌آورد؛ و با وجود صیغه‌های مختلف برای شهادت سوم،</w:t>
      </w:r>
      <w:r>
        <w:rPr>
          <w:rStyle w:val="FootnoteAnchor"/>
          <w:rtl w:val="true"/>
        </w:rPr>
        <w:footnoteReference w:id="33"/>
      </w:r>
      <w:r>
        <w:rPr>
          <w:rFonts w:ascii="IRNazanin" w:hAnsi="IRNazanin" w:eastAsia="IRNazanin"/>
          <w:color w:val="111111"/>
          <w:sz w:val="28"/>
          <w:sz w:val="28"/>
          <w:szCs w:val="28"/>
          <w:rtl w:val="true"/>
          <w:lang w:bidi="fa-IR"/>
        </w:rPr>
        <w:t xml:space="preserve">شخص جاهل دچار اشتباه نمی‌شود؛ و با این کار، موالات اذان از بین نمی‌رود، چرا که سخن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حتی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اخلالی پدید نمی‌آورد، چه رسد به شهادت به ولایت، که ذکر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ولایت، روح دین و جوهرۀ اسلام است و در تار و پود تعالیمِ شریعت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بانگ آن را ـ در اذان ـ بدعت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دانستنِ این شعار اصیلِ مذهب، ادعایی بس بزرگ است و دلیل صریح و روشن می‌طلبد؛ چرا که نفی هر چیزی همانند اثبات آن، نیازمند دلیل است، خدای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آللَّـهُ أَذِنَ لَـکُمْ أَمْ عَلَی اللَّـهِ تَـفْتَرُونَ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اجازه‌تان داد یا بر خدا تهمت می‌زنید؟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به حرمت قائل است باید قطعی و یقینی نشان دهد که پیامبر صلی الله علیه و آله یا ائمه علیهم السلام آن را در اذان بانگ نزدند یا دلیل بیاورد که پیامبر صلی الله علیه و آله یا ائمه علیهم السلام از آن نهی فرمودند، در حالی که امر به عکس است؛ زیرا ادلۀ فراوانی از پیامبر صلی الله علیه و آله و ائمه علیهم السلام بر محبوبیت شهادت به ولایت در اذان و دیگر جاها هست، لیکن وجود شرائط تقیه‌ای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آنان اجازه نداد این شهادت را آشکارا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شاذی را در اذان پدید آورد که به آن‌ها عمل نمی‌شود، و </w:t>
      </w:r>
    </w:p>
    <w:p>
      <w:pPr>
        <w:pStyle w:val="BookText"/>
        <w:rPr/>
      </w:pPr>
      <w:r>
        <w:rPr>
          <w:rFonts w:ascii="IRNazanin" w:hAnsi="IRNazanin" w:eastAsia="IRNazanin"/>
          <w:color w:val="111111"/>
          <w:sz w:val="28"/>
          <w:sz w:val="28"/>
          <w:szCs w:val="28"/>
          <w:rtl w:val="true"/>
          <w:lang w:bidi="fa-IR"/>
        </w:rPr>
        <w:t>سخنِ شیخ طوسی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بر ولایت ـ در زمان ما ـ مانند امر مستحب یا مباحی است که گاه پایبندی به آن واجب و یا ترکِ آن حرام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نوشیدن آب، مباح است و هنگام خوف هلاکت، واجب می‌شود و با نهی پزشک و ضرر قطعی، آشامیدنِ آن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این شهادت، امروزه، باید بلند باشد تا دهان یاوه‌گویان بر ضد شیعه بسته شود، چون ما را متهم می‌سازند و دروغ‌های زیادی را به ما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امام علی علیه السلام یا اعتقاد به خیانت جبرئیل امین با این ادعا که خدا جبرئیل را سوی علی فرستاد، او اشتباه کرد و وحی را بر محمد فرود آورد و دیگر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بهتان ما را بر آن می‌دارد که در اذان آشکارا فریاد برآوریم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؛گواهی می‌دهم که خدایی جز خدای یکتا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شهادت، اعلام می‌داریم که ما از غُلاتی نیستیم که به خدایی امام علی علیه السلام قائل‌اند، بلکه به توحید و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و او را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 ؛گواهی می‌دهم که محمّد رسول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شهادت، اذعان می‌داریم که ملتزم به شریعت پیامبریم و اوامر و نواهی او را پیروی می‌کنیم و دروغ شاخدار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دور است و تهمتی است که بر ما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علیاً ولی الله ؛گواهی می‌دهم که علی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شهادت، اتهامات و افتراهایی را که بر ما می‌زنند برطرف می‌سازیم و در هر کوی و برزن بانگ برمی‌آوریم که علی علیه السلام و فرزندانِ معصوم آن حضرت، حجّت‌های الهی بر همۀ بندگان‌اند و از اولیای خدا و بندگانِ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را بر زبان می‌آوریم تا یادشان را زنده نگه داریم و تلاش‌هایی را که گروهی برای خاموش ساختنِ ذکر آنان به کار می‌برند، ناکام سازیم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با توجّه به آموزه‌های رساله‌های فقهای بزرگ شیعه، تأکید می‌ورزیم که این شهادت به ولایت، از اجزای اذان نیست، شعاری است که با آن توحید خدا و پیامبری محمّد صلی الله علیه و آله و ولایت علی علیه السلام و فرزندانش را ابراز می‌داریم</w:t>
      </w:r>
      <w:r>
        <w:rPr>
          <w:rFonts w:eastAsia="IRNazanin" w:cs="IRNazanin"/>
          <w:color w:val="111111"/>
          <w:sz w:val="28"/>
          <w:szCs w:val="28"/>
          <w:rtl w:val="true"/>
          <w:lang w:bidi="fa-IR"/>
        </w:rPr>
        <w:t xml:space="preserve">. </w:t>
      </w:r>
      <w:bookmarkStart w:id="23" w:name="pg3543_21457"/>
    </w:p>
    <w:p>
      <w:pPr>
        <w:pStyle w:val="Heading2"/>
        <w:numPr>
          <w:ilvl w:val="1"/>
          <w:numId w:val="1"/>
        </w:numPr>
        <w:rPr/>
      </w:pPr>
      <w:bookmarkStart w:id="24" w:name="__RefHeading___Toc3806476_2749589250"/>
      <w:bookmarkStart w:id="25" w:name="_Toc7"/>
      <w:bookmarkEnd w:id="23"/>
      <w:bookmarkEnd w:id="24"/>
      <w:r>
        <w:rPr>
          <w:rtl w:val="true"/>
        </w:rPr>
        <w:t>دو پرسش</w:t>
      </w:r>
      <w:bookmarkEnd w:id="25"/>
    </w:p>
    <w:p>
      <w:pPr>
        <w:pStyle w:val="Heading3"/>
        <w:numPr>
          <w:ilvl w:val="2"/>
          <w:numId w:val="1"/>
        </w:numPr>
        <w:rPr/>
      </w:pPr>
      <w:bookmarkStart w:id="26" w:name="__RefHeading___Toc3806478_2749589250"/>
      <w:bookmarkStart w:id="27" w:name="_Toc8"/>
      <w:bookmarkEnd w:id="26"/>
      <w:r>
        <w:rPr>
          <w:rtl w:val="true"/>
        </w:rPr>
        <w:t>اشاره</w:t>
      </w:r>
      <w:bookmarkEnd w:id="2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تشریع اذان در اسراء و معراج بود یا بر اساس خوابی سامان یافت؟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اذان تنها اعلام برای نماز است یا بیانگر اصول عقائد و ارکان اسلام می‌باشد؟</w:t>
      </w:r>
    </w:p>
    <w:p>
      <w:pPr>
        <w:pStyle w:val="Heading3"/>
        <w:numPr>
          <w:ilvl w:val="2"/>
          <w:numId w:val="1"/>
        </w:numPr>
        <w:rPr/>
      </w:pPr>
      <w:bookmarkStart w:id="28" w:name="__RefHeading___Toc3806480_2749589250"/>
      <w:bookmarkStart w:id="29" w:name="_Toc9"/>
      <w:bookmarkEnd w:id="28"/>
      <w:r>
        <w:rPr>
          <w:rtl w:val="true"/>
        </w:rPr>
        <w:t>پاسخ پرسش اول</w:t>
      </w:r>
      <w:bookmarkEnd w:id="2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دربارۀ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شده است، ثابت کرده‌ایم که تشریع اذان ـ با این وصف که فعل تعبّدی است ـ آسمانی و از جهان بالا و والاست، نه آنکه زمینی و ناشی از خواب باشد، و همین نظر با قانون‌گذاری الهی هماهنگی کامل دارد، و نیز با اعتقاد به نبوّت و وحی ـ که واسطۀ تشریع بین خدا و خلق است ـ سازگار می‌افتد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قول که اذان بر اساسِ تعبیر خوابی بود که شخصی دید و به پیامبر صلی الله علیه و آله خبر داد، انگارۀ بعضی از اهل سنّت بود، و بعدها میان آنان به صورت قول مشهور درآمد</w:t>
      </w:r>
      <w:r>
        <w:rPr>
          <w:rFonts w:eastAsia="IRNazanin" w:cs="IRNazanin"/>
          <w:color w:val="111111"/>
          <w:sz w:val="28"/>
          <w:szCs w:val="28"/>
          <w:rtl w:val="true"/>
          <w:lang w:bidi="fa-IR"/>
        </w:rPr>
        <w:t xml:space="preserve">. </w:t>
      </w:r>
      <w:bookmarkStart w:id="30" w:name="pg3543_21458"/>
    </w:p>
    <w:p>
      <w:pPr>
        <w:pStyle w:val="BookText"/>
        <w:rPr/>
      </w:pPr>
      <w:bookmarkEnd w:id="30"/>
      <w:r>
        <w:rPr>
          <w:rFonts w:ascii="IRNazanin" w:hAnsi="IRNazanin" w:eastAsia="IRNazanin"/>
          <w:color w:val="111111"/>
          <w:sz w:val="28"/>
          <w:sz w:val="28"/>
          <w:szCs w:val="28"/>
          <w:rtl w:val="true"/>
          <w:lang w:bidi="fa-IR"/>
        </w:rPr>
        <w:t xml:space="preserve">در ارتباط با نظریۀ رؤیا، یا رؤیای شگفت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الرُّؤْیَا الَّتِی أَرَیْنَاکَ إِلاَّ فِتْنَةً لِلنَّاسِ وَ الشَّجَرَةَ الْمَلْعُونَةَ فِی الْقُرْآنِ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رؤیایی را که به تو نمایاندیم ، قرار ندادیم مگر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 و درخت نفرین 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مجتهدان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تشریع احکام و مسئلۀ اذان، امویان و اَذان، امویان و پیامبر صلی الله علیه و آله ، بلند آوازه سازی پیامبر صلی الله علیه و آله از سوی خدا در اذان و تشهد نماز، و سعی دیگران برای نابودی و خاموش کردن نام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درس آموز فراوانی هست که به تفصیل در کتاب مذکور آمده است</w:t>
      </w:r>
      <w:r>
        <w:rPr>
          <w:rFonts w:eastAsia="IRNazanin" w:cs="IRNazanin"/>
          <w:color w:val="111111"/>
          <w:sz w:val="28"/>
          <w:szCs w:val="28"/>
          <w:rtl w:val="true"/>
          <w:lang w:bidi="fa-IR"/>
        </w:rPr>
        <w:t>.</w:t>
      </w:r>
    </w:p>
    <w:p>
      <w:pPr>
        <w:pStyle w:val="Heading3"/>
        <w:numPr>
          <w:ilvl w:val="2"/>
          <w:numId w:val="1"/>
        </w:numPr>
        <w:rPr/>
      </w:pPr>
      <w:bookmarkStart w:id="31" w:name="__RefHeading___Toc3806482_2749589250"/>
      <w:bookmarkStart w:id="32" w:name="_Toc10"/>
      <w:bookmarkEnd w:id="31"/>
      <w:r>
        <w:rPr>
          <w:rtl w:val="true"/>
        </w:rPr>
        <w:t>پاسخ پرسش دوم</w:t>
      </w:r>
      <w:bookmarkEnd w:id="32"/>
    </w:p>
    <w:p>
      <w:pPr>
        <w:pStyle w:val="BookText"/>
        <w:rPr/>
      </w:pPr>
      <w:r>
        <w:rPr>
          <w:rFonts w:ascii="IRNazanin" w:hAnsi="IRNazanin" w:eastAsia="IRNazanin"/>
          <w:color w:val="111111"/>
          <w:sz w:val="28"/>
          <w:sz w:val="28"/>
          <w:szCs w:val="28"/>
          <w:rtl w:val="true"/>
          <w:lang w:bidi="fa-IR"/>
        </w:rPr>
        <w:t>اذان تنها برای اعلام وقتِ نماز نیست، بلکه بیانگر کلیات اسلام و اصول عقیده ـ توحید و نبوت و امامت ـ است و میان شهادت‌ها و حیعله‌های آن، هماهنگی وجود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را گویاست، از این رو، حیعلۀ اول با توحید و طاعت و عبادت خدا پیوند می‌یابد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توحید، رخ می‌نماید؛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اقرار به احکام و سنت‌ها و اخلاق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آورد؛ زیرا آن حضرت پس از اینکه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به تدریج آغازید، و درپی آن، تعالیم پیامبر صلی الله علیه و آله دربارۀ نماز و زکات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شد هر که زکات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جانش را پیراست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مؤمنانی رستگارند که در نمازشان خاشع‌اند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آموزه‌هایی نهفته است که پیامبر صلی الله علیه و آله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دیگر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سبحان، کسانی را رستگار می‌داند که پیامبر صلی الله علیه و آله را پیروی کنند، و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w:t>
      </w:r>
    </w:p>
    <w:p>
      <w:pPr>
        <w:pStyle w:val="BookText"/>
        <w:rPr/>
      </w:pPr>
      <w:r>
        <w:rPr>
          <w:rFonts w:ascii="Amiri" w:hAnsi="Amiri" w:eastAsia="Amiri" w:cs="Amiri"/>
          <w:color w:val="111111"/>
          <w:sz w:val="28"/>
          <w:sz w:val="28"/>
          <w:szCs w:val="28"/>
          <w:rtl w:val="true"/>
          <w:lang w:bidi="ar-SA"/>
        </w:rPr>
        <w:t>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کسانی که پیامبر درس ناخوانده را پیرویدند، همو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در تورات و انجیل نزد خود، مکتوب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کارهای نیک فرا می‌خواند و از زشتی‌ها باز می‌دارد، پاکیزه‌ها را برایشان حلال می‌سازد و پلیدی‌ها را بر آن‌ها حرام می‌کند؛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قید بندهایی که بر دوششان داشتند، برمی‌دارد؛ آنان که به او ایمان آوردند و آن حضرت را پشتیبانی و یاری کردند و نوری را که با او نازل شد، پیرویدند،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برای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پیروی سنتِ پیامبر، بعد از عبادت خداست و این، ما را به ارتباط بنیادین میانِ فصول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میان شهادت‌ها و حیعله‌ها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دارد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اذان ویژۀ اعلام وقت نماز بود، شارع می‌توانست به تشریعِ علامتی برای این کار بسنده کند؛ چنانچه یهود و نصارا و گبرها با بوق و ناقوس و افروختن آتش و غیر آن این کار را انجام می‌دهند</w:t>
      </w:r>
      <w:r>
        <w:rPr>
          <w:rFonts w:eastAsia="IRNazanin" w:cs="IRNazanin"/>
          <w:color w:val="111111"/>
          <w:sz w:val="28"/>
          <w:szCs w:val="28"/>
          <w:rtl w:val="true"/>
          <w:lang w:bidi="fa-IR"/>
        </w:rPr>
        <w:t xml:space="preserve">. </w:t>
      </w:r>
      <w:bookmarkStart w:id="33" w:name="pg3543_21461"/>
    </w:p>
    <w:p>
      <w:pPr>
        <w:pStyle w:val="Heading2"/>
        <w:numPr>
          <w:ilvl w:val="1"/>
          <w:numId w:val="1"/>
        </w:numPr>
        <w:rPr/>
      </w:pPr>
      <w:bookmarkStart w:id="34" w:name="__RefHeading___Toc3806484_2749589250"/>
      <w:bookmarkStart w:id="35" w:name="_Toc11"/>
      <w:bookmarkEnd w:id="33"/>
      <w:bookmarkEnd w:id="34"/>
      <w:r>
        <w:rPr>
          <w:rtl w:val="true"/>
        </w:rPr>
        <w:t>دلایل شرعی شهادت سوّم</w:t>
      </w:r>
      <w:bookmarkEnd w:id="35"/>
    </w:p>
    <w:p>
      <w:pPr>
        <w:pStyle w:val="Heading3"/>
        <w:numPr>
          <w:ilvl w:val="2"/>
          <w:numId w:val="1"/>
        </w:numPr>
        <w:rPr/>
      </w:pPr>
      <w:bookmarkStart w:id="36" w:name="__RefHeading___Toc3806486_274958925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رهنمودهای فراوانی وجود دارند که گویای محبوبیت و بانگ زدن شهادت بر ولایت‌اند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فهرست‌وار بعضی از آنها را می‌آوریم</w:t>
      </w:r>
      <w:r>
        <w:rPr>
          <w:rFonts w:eastAsia="IRNazanin" w:cs="IRNazanin"/>
          <w:color w:val="111111"/>
          <w:sz w:val="28"/>
          <w:szCs w:val="28"/>
          <w:rtl w:val="true"/>
          <w:lang w:bidi="fa-IR"/>
        </w:rPr>
        <w:t>.</w:t>
      </w:r>
    </w:p>
    <w:p>
      <w:pPr>
        <w:pStyle w:val="Heading3"/>
        <w:numPr>
          <w:ilvl w:val="2"/>
          <w:numId w:val="1"/>
        </w:numPr>
        <w:rPr/>
      </w:pPr>
      <w:bookmarkStart w:id="38" w:name="__RefHeading___Toc3806488_2749589250"/>
      <w:bookmarkStart w:id="39" w:name="_Toc13"/>
      <w:bookmarkEnd w:id="38"/>
      <w:r>
        <w:rPr>
          <w:rtl w:val="true"/>
        </w:rPr>
        <w:t>اول</w:t>
      </w:r>
      <w:r>
        <w:rPr>
          <w:rtl w:val="true"/>
        </w:rPr>
        <w:t xml:space="preserve">: </w:t>
      </w:r>
      <w:r>
        <w:rPr>
          <w:rtl w:val="true"/>
        </w:rPr>
        <w:t>دلیل‌های کنایی</w:t>
      </w:r>
      <w:bookmarkEnd w:id="39"/>
    </w:p>
    <w:p>
      <w:pPr>
        <w:pStyle w:val="Heading4"/>
        <w:numPr>
          <w:ilvl w:val="3"/>
          <w:numId w:val="1"/>
        </w:numPr>
        <w:rPr/>
      </w:pPr>
      <w:bookmarkStart w:id="40" w:name="__RefHeading___Toc3806490_2749589250"/>
      <w:bookmarkStart w:id="41" w:name="_Toc14"/>
      <w:bookmarkEnd w:id="40"/>
      <w:r>
        <w:rPr>
          <w:rtl w:val="true"/>
        </w:rPr>
        <w:t>الف</w:t>
      </w:r>
      <w:r>
        <w:rPr>
          <w:rtl w:val="true"/>
        </w:rPr>
        <w:t xml:space="preserve">) </w:t>
      </w:r>
      <w:r>
        <w:rPr>
          <w:rtl w:val="true"/>
        </w:rPr>
        <w:t xml:space="preserve">تفسیر </w:t>
      </w:r>
      <w:r>
        <w:rPr>
          <w:rtl w:val="true"/>
        </w:rPr>
        <w:t>«</w:t>
      </w:r>
      <w:r>
        <w:rPr>
          <w:rtl w:val="true"/>
        </w:rPr>
        <w:t>حَیَّ عَلَی خَیرِ العَمَل</w:t>
      </w:r>
      <w:r>
        <w:rPr>
          <w:rtl w:val="true"/>
        </w:rPr>
        <w:t>»</w:t>
      </w:r>
      <w:bookmarkEnd w:id="41"/>
    </w:p>
    <w:p>
      <w:pPr>
        <w:pStyle w:val="BookText"/>
        <w:rPr/>
      </w:pPr>
      <w:r>
        <w:rPr>
          <w:rFonts w:ascii="IRNazanin" w:hAnsi="IRNazanin" w:eastAsia="IRNazanin"/>
          <w:color w:val="111111"/>
          <w:sz w:val="28"/>
          <w:sz w:val="28"/>
          <w:szCs w:val="28"/>
          <w:rtl w:val="true"/>
          <w:lang w:bidi="fa-IR"/>
        </w:rPr>
        <w:t xml:space="preserve">تردیدی در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فصل‌های استوار اذان و اقامه است و در عهد پیامبر صلی الله علیه و آله به آن اذان گفته می‌شد،</w:t>
      </w:r>
      <w:r>
        <w:rPr>
          <w:rStyle w:val="FootnoteAnchor"/>
          <w:rtl w:val="true"/>
        </w:rPr>
        <w:footnoteReference w:id="40"/>
      </w:r>
      <w:r>
        <w:rPr>
          <w:rFonts w:ascii="IRNazanin" w:hAnsi="IRNazanin" w:eastAsia="IRNazanin"/>
          <w:color w:val="111111"/>
          <w:sz w:val="28"/>
          <w:sz w:val="28"/>
          <w:szCs w:val="28"/>
          <w:rtl w:val="true"/>
          <w:lang w:bidi="fa-IR"/>
        </w:rPr>
        <w:t>هر چند بعضی از اهل سنت، ادعای نسخ این بند از اذان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نسخ را این گونه پاسخ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عهد پیامبر صلی الله علیه و آله در اذان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ادعا کرده‌اند که این فقره، نسخ گردید و از اذان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ادعای نسخ می‌کند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جست و 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 نسخ رهنمون باشد، نمی‌یابد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فصل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نیکی به فاطمه علیهاالسلام و فرزندانِ آن حضرت می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علی علیه السلام آن گاه که مُؤَذِّن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برمی‌آورد،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بالقائلین عدلاً؛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مرحبا به حق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باوران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اَصْبغ بن نُباتة از محمد بن حنفیه نقل شده که نزد او از اَذان </w:t>
      </w:r>
    </w:p>
    <w:p>
      <w:pPr>
        <w:pStyle w:val="BookText"/>
        <w:rPr/>
      </w:pPr>
      <w:r>
        <w:rPr>
          <w:rFonts w:ascii="IRNazanin" w:hAnsi="IRNazanin" w:eastAsia="IRNazanin"/>
          <w:color w:val="111111"/>
          <w:sz w:val="28"/>
          <w:sz w:val="28"/>
          <w:szCs w:val="28"/>
          <w:rtl w:val="true"/>
          <w:lang w:bidi="fa-IR"/>
        </w:rPr>
        <w:t>سخن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به آسمان سیر داده شد و به آسمان ششم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اعمال و پاکیزه‌ترین آن‌ها نزد من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این رو، چنان که در اذان، بعد از شهادت به توحید، می‌توانیم خدا را به بزرگی یاد کنیم و در این زمینه ذکری را بر زبان آوریم و بعد از شهادت به رسالت، بر پیامبر صلی الله علیه و آله صلوات بفرستیم، می‌توانیم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شهادت بر ولایت،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سه فصل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توجه به احادیث همتایی شهادت بر رسالت با شهادت بر ولایت و در پی آمدنِ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شهادت را پس از شهادت بر رسالت ادا کنیم تا رابطۀ تنگاتنگ میان سه شهادت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 و شکوه ظاهری و آهنگین اذان، دو چندان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شهادت بر ولایت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در زمان پیامبر صلی الله علیه و آله آشکارا مطرح نشد، به جهت همان مصلحت‌هایی است که باعث شد نام امام علی علیه السلام در قرآن ـ به صراحت ـ نیاید؛ با اینکه به اقرار بزرگان صحابه، بیش از ده‌ها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حضرت نازل شد،</w:t>
      </w:r>
      <w:r>
        <w:rPr>
          <w:rStyle w:val="FootnoteAnchor"/>
          <w:rtl w:val="true"/>
        </w:rPr>
        <w:footnoteReference w:id="46"/>
      </w:r>
      <w:r>
        <w:rPr>
          <w:rFonts w:ascii="IRNazanin" w:hAnsi="IRNazanin" w:eastAsia="IRNazanin"/>
          <w:color w:val="111111"/>
          <w:sz w:val="28"/>
          <w:sz w:val="28"/>
          <w:szCs w:val="28"/>
          <w:rtl w:val="true"/>
          <w:lang w:bidi="fa-IR"/>
        </w:rPr>
        <w:t>و کتاب‌های فراوانی، جداگانه ـ در این زمینه ـ به نگارش درآمده‌اند،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فی القرآن فی علی علیه السلام ؛ حسین بن حَکَم مُسلم حِبری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أسماء أمیرالمؤمنین علیه السلام فی کتاب الله؛ ابن اَبی الثَلْج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فی أمیرالمؤمنین علیه السلام ؛ محمد بن عِمران مَرزبانی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فی أمیرالمؤمنین علیه السلام ؛ ابو نُعَیم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فی علی علیه السلام ؛ ابو موسی مُجاشِعی</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اثر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چنان دچار خودبینی و تکبر بود که نمی‌توانست بلند آوازه شدن پیامبر صلی الله علیه و آله را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شهادت بر رسالت آن حضرت، در کنار شهادت به توحید، برای آنان بس گران به نظر می‌آمد و آشکارا ابراز داشتند تا خاندان پیامبر صلی الله علیه و آله را ریشه کن نسازند و دودمان آن حضرت را برنیندازند، از پای ننشینند و آرام و قرار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جز به امامت علی و فرزندانش به کمال نمی‌رسد و نعمت جز به آن‌ها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احادیث بر این مطلب دلالت دارند؛ آیۀ تطهیر، آیۀ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 مباهله، سورۀ دهر، و ده‌ها آیه و حدیث ـ اگر نگوییم صدها آیه و حدیث ـ به پذیرش ولایتِ ائمه علیهم السلام رهنمون‌اند و اعتقاد به آن بر هر مسلمانی واجب می‌باشد؛ زیرا نماز کامل و پذیرفتنی جز با ولایت آن‌ها فراهم نمی‌آید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امامت جزء اذان است؛ زیرا روایات فراوانی از سوی شیعۀ دوازده امامی و زیدیه و اسماعیلیه در این زمینه رسیده است، و در کتاب‌های اهل سنّت نیز وجود دارد، و بزرگان صحابه به آن اذان داده‌اند، و از امام مالک </w:t>
      </w:r>
    </w:p>
    <w:p>
      <w:pPr>
        <w:pStyle w:val="BookText"/>
        <w:rPr/>
      </w:pPr>
      <w:r>
        <w:rPr>
          <w:rFonts w:ascii="IRNazanin" w:hAnsi="IRNazanin" w:eastAsia="IRNazanin"/>
          <w:color w:val="111111"/>
          <w:sz w:val="28"/>
          <w:sz w:val="28"/>
          <w:szCs w:val="28"/>
          <w:rtl w:val="true"/>
          <w:lang w:bidi="fa-IR"/>
        </w:rPr>
        <w:t>و شافعی، قول به جزئیّت آن حکایت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این رهگذر، درمی‌یابیم که نیکی به فاطمه علیهاالسلام از دعوت به ولایت جدایی نمی‌پذیرد و تأکیدهای پیدا و پنهان پیامبر صلی الله علیه و آله بر بزرگداشت عترت، به این امر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سخن پیامبر صلی الله علیه و آله که پس از نزول آیۀ تطهیر، شش ماه، هر روز، در خانۀ فاطمه علیهاالسلام می‌آمد و آنان را به نماز فرا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است، وقت نماز است؛ خدا خواست پلیدی را از شما اهل بیت بزداید و پاک و پاکیزه‌تان سازد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رفتار پیامبر صلی الله علیه و آله بسیار معنادار به نظر می‌رسد و از وجود رابطۀ عمیقی میان نیکی به فاطمه علیهاالسلام و فرزندانش و مسئلۀ نماز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رابطۀ میان ولایت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نمی‌توان تصوّر کرد که پیامبر صلی الله علیه و آله شش ماه بیهوده درِ خانۀ فاطمه علیهاالسلام حاضر 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می‌ایستاد و با صدای بلند عترت پاکش را به نماز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از وجود نوعی پیوستگی و قرابت بین </w:t>
      </w:r>
    </w:p>
    <w:p>
      <w:pPr>
        <w:pStyle w:val="BookText"/>
        <w:rPr/>
      </w:pPr>
      <w:r>
        <w:rPr>
          <w:rFonts w:ascii="IRNazanin" w:hAnsi="IRNazanin" w:eastAsia="IRNazanin"/>
          <w:color w:val="111111"/>
          <w:sz w:val="28"/>
          <w:sz w:val="28"/>
          <w:szCs w:val="28"/>
          <w:rtl w:val="true"/>
          <w:lang w:bidi="fa-IR"/>
        </w:rPr>
        <w:t xml:space="preserve">نماز و عترت خبر می‌دهد و اینکه  پیامبر صلی الله علیه و آله حلقۀ وصل است میان اصل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خدا اراده کرد که پلیدی را از شما خاندان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سخن خدا را در کنار فعل پیامبر صلی الله علیه و آله می‌نگریم و این دو، لزوم اعتقاد به منزلتِ عترت و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خویشاوندان ویژه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گویاست، و اینکه حُبّ آن‌ها عبادتی نجات‌بخش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پسین نیز رازِ حیعلۀ سوم را دریافتند، از این رو به شدت بر حذف آن حساس بودند، و به کسانی که برایشان خطبه می‌خواندند و خلعت‌های آنان را می‌پوشیدند و در زیر پرچمشان بودند، اجازه نمی‌دادند که این حیعله را بر زبان آورند، بلکه بر ضرورت حذف آن اصرار می‌ورزیدند؛ زیرا این حیعله، به منزلۀ نمادی، بطلان حکومت‌های آنان را فریاد می‌کشید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سخنان اثبات می‌کند که مقصود اساسی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فاطمه علیهاالسلام و فرزندانش، و ولایت و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و روزه و زکات و حج و دیگر عبادات، بر ولایت استوارند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پیداست که ذکر و یاد پیامبر صلی الله علیه و آله را خدا در قرآن بلند ساخت، و برخلاف پندار ابو سفیان و معاویه و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شیوۀ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امر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سخنان عالمان و مفسّران، در این زمینه،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ابن عُیَینه از ابن نَجیح از مجاهد 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بلند آوازه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نمی‌شوم مگر اینکه تو با من یاد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مقصود از این روایت، ذکر و یاد پیامبر صلی الله علیه و آله در شهادت به ایمان و اذان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حِصنی دمشقی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به نقل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بردن یاد پیامبر، ذکر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و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بر منبرهاست اگر کسی خدا را بپرستد و در هر چیزی او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ندهد که محمد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خدا باوری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 و برایش سودی نمی‌بخشد، و کافر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امامان علیهم السلام این افتخار را می‌ستودند، و آن را پاسخی کوبنده بر دشمنان پیامبر صلی الله علیه و آله و دشمنانشان قرار می‌دادند؛ آنان که می‌خواستند این آوازه را تحریف کنند و آن را به مرتبۀ خواب و پیشنهاد بعضی از صحابه، تنزل دهند، و بر آن بودند نور خدا را ـ که خاموش نشدنی است و خدا درخشش آن را به کمال می‌رساند ـ خاموش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الجاحِدُون لِیُطْفِؤُوه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وَیَــأْبَی اللهُ إلّا أَنْ یُــتِمَّهُ</w:t>
      </w:r>
    </w:p>
    <w:p>
      <w:pPr>
        <w:pStyle w:val="BookText"/>
        <w:rPr/>
      </w:pPr>
      <w:r>
        <w:rPr>
          <w:rFonts w:ascii="IRNazanin" w:hAnsi="IRNazanin" w:eastAsia="IRNazanin"/>
          <w:color w:val="111111"/>
          <w:sz w:val="28"/>
          <w:sz w:val="28"/>
          <w:szCs w:val="28"/>
          <w:rtl w:val="true"/>
          <w:lang w:bidi="fa-IR"/>
        </w:rPr>
        <w:t>منکران قصد دارند نور خدا را خاموش سازند، و خدا جز به کمال رساندن نورش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یاد و نام محمّد و خاندانش علیهم السلام را با آیۀ تطهیر، مودت، مباهله، سورۀ دهر، برائت و دیگر سوره‌ها و آیات فراوان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سورۀ الضُحی می‌توان دریافت که نزول آن در ستایش پیامبر صلی الله علیه و آله است و خدا سه چیز را که با نبوّت آن حضرت پیوند دارد، در آن می‌آورد که یکی از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زودی پروردگارت عطایی به تو می‌دهد که خشنود می‌شوی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انشراح پیامبر صلی الله علیه و آله را به سه چیز شرافت داد و مفتخر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سینه‌ات را گشاده نگرندانیدیم؟</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بار کمرشکن را از دوشت برنداشتیم؟</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ذکر و نام و یاد تو را بلند نکردیم؟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اهل بیت پیامبر علیهم السلام را در پنج چیز با او مساوی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پیروی کنید، خدا شما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اهل بیت پیامبر 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اجر و پاداشی از شما نمی‌خواهم مگر مودّت و دوستی نسبت به خویشاوندانم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صدقه بر آنان،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نه برای محمّد حلال است و نه برای آل محمّد؛ زیرا صدقه، چرک و ناپاکی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و پاکی،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یعنی ای پاکیزه، ما قرآن را نفرستادیم که به مشقّت افتی؛ و دربارۀ اهل بیت پیامبر 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می‌خواهد پلیدی را از شما خاندان بزداید و شما را به شیوه‌ای خاص پاک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اهل بیت 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تشهد نماز که نمازگزار بر پیامبر صلی الله علیه و آله و آل آن حضرت درود می‌فرستد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 مَحذورۀ مؤذِّن، هنگام بانگ شهادت دوم ـ از شرمِ اهل مکه ـ صدایش را پایین می‌آورد؛ چرا که رسم نداشتند اسم رسول خدا صلی الله علیه و آله میان آنها آشکارا بر زبان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گوش او را تاباند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بلند کن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واقدی، داستانِ فتح مکه را چنین نقل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بلال دستور داد بر بام مکه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بلال اذان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جایی که توانست صدایش را بلند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جُوَیرَه ـ دختر ابوجهل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بلند آوازه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جان پدرم را گرفت و امروز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ـ قبل از اینکه عَرعَرِ بلال را بالای کعبه بشنوم ـ مُرده بودم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نقل است که عبدالله بن زُبَیر ـ در ایام خلافت خویش ـ چهل جمعه در خطبۀ نماز جمعه، بر پیامبر صلی الله علیه و آله صلوات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این کار باز نداشت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دودمان بدی دارد که هنگام ذکر نامش، گردن‌هاشان را برمی‌افرازند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 سپر می‌کنند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این نگرشِ کینه‌توزانه نسبت به خاندان پیامبر صلی الله علیه و آله چگونه می‌توان انتظار داشت که نام علی علیه السلام به نحو جزئیت، هر روز در اذان، بر زبان آید؟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که متونِ حدیثی بر </w:t>
      </w:r>
      <w:bookmarkStart w:id="42" w:name="pg3543_21473"/>
    </w:p>
    <w:p>
      <w:pPr>
        <w:pStyle w:val="BookText"/>
        <w:rPr/>
      </w:pPr>
      <w:bookmarkEnd w:id="42"/>
      <w:r>
        <w:rPr>
          <w:rFonts w:ascii="IRNazanin" w:hAnsi="IRNazanin" w:eastAsia="IRNazanin"/>
          <w:color w:val="111111"/>
          <w:sz w:val="28"/>
          <w:sz w:val="28"/>
          <w:szCs w:val="28"/>
          <w:rtl w:val="true"/>
          <w:lang w:bidi="fa-IR"/>
        </w:rPr>
        <w:t>بلند صلوات فرستادن تأکید می‌ورزند و بیان می‌دارند که این کار، روح و روان را از نفاق دور می‌سازد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این رو، لازم به نظر می‌رسد که نشانه‌های ولایت، سیمای خود را در اذان آشکار سازد، همان که در کلام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Heading4"/>
        <w:numPr>
          <w:ilvl w:val="3"/>
          <w:numId w:val="1"/>
        </w:numPr>
        <w:rPr/>
      </w:pPr>
      <w:bookmarkStart w:id="43" w:name="__RefHeading___Toc3806492_2749589250"/>
      <w:bookmarkStart w:id="44" w:name="_Toc15"/>
      <w:bookmarkEnd w:id="43"/>
      <w:r>
        <w:rPr>
          <w:rtl w:val="true"/>
        </w:rPr>
        <w:t>ب</w:t>
      </w:r>
      <w:r>
        <w:rPr>
          <w:rtl w:val="true"/>
        </w:rPr>
        <w:t xml:space="preserve">) </w:t>
      </w:r>
      <w:r>
        <w:rPr>
          <w:rtl w:val="true"/>
        </w:rPr>
        <w:t>همتایی نام علی علیه السلام با نام پیامبر صلی الله علیه و آله</w:t>
      </w:r>
      <w:bookmarkEnd w:id="44"/>
    </w:p>
    <w:p>
      <w:pPr>
        <w:pStyle w:val="BookText"/>
        <w:rPr/>
      </w:pPr>
      <w:r>
        <w:rPr>
          <w:rFonts w:ascii="IRNazanin" w:hAnsi="IRNazanin" w:eastAsia="IRNazanin"/>
          <w:color w:val="111111"/>
          <w:sz w:val="28"/>
          <w:sz w:val="28"/>
          <w:szCs w:val="28"/>
          <w:rtl w:val="true"/>
          <w:lang w:bidi="fa-IR"/>
        </w:rPr>
        <w:t>از پیامبر صلی الله علیه و آله روایت شده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کرامتی مرا گرامی نداشت جز اینکه به مثل آن، تو را اکرام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و در حدیث دیگر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در نمازم از پروردگارم خواستم به من داد، و برای خود چیزی نخواستم مگر اینکه برای تو هم آن را مسئلت کردم</w:t>
      </w:r>
      <w:r>
        <w:rPr>
          <w:rFonts w:eastAsia="IRNazanin" w:cs="IRNazanin"/>
          <w:color w:val="111111"/>
          <w:sz w:val="28"/>
          <w:szCs w:val="28"/>
          <w:rtl w:val="true"/>
          <w:lang w:bidi="fa-IR"/>
        </w:rPr>
        <w:t>».</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از احادیث، بسیار گویاست در اینکه کرامتی برای پیامبر صلی الله علیه و آله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در اذان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عـلی علیه السلام در آن شـریک است؛ چنـان که در تشهد نماز، صلوات بر پیامبر صلی الله علیه و آله و آل حضرت ـ هر دو ـ هست و مصداق بارز </w:t>
      </w:r>
    </w:p>
    <w:p>
      <w:pPr>
        <w:pStyle w:val="BookText"/>
        <w:rPr/>
      </w:pPr>
      <w:r>
        <w:rPr>
          <w:rFonts w:ascii="IRNazanin" w:hAnsi="IRNazanin" w:eastAsia="IRNazanin"/>
          <w:color w:val="111111"/>
          <w:sz w:val="28"/>
          <w:sz w:val="28"/>
          <w:szCs w:val="28"/>
          <w:rtl w:val="true"/>
          <w:lang w:bidi="fa-IR"/>
        </w:rPr>
        <w:t>آل پیامبر علیهم السلام ـ به گواهی متونِ سنی و شیعه ـ امام علی علیه السلام می‌باشد و آیۀ تطهیر و مباهله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راستاست که از عرش تا فرش، شاهدیم که این دو نور پاک، در کنار هم ذکر می‌شوند و از یکدیگر جدا ناپذیرند، پس چرا در اذان چنین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رسیده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بر هریک از آنها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علیٌّ أمیرالمؤمنین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محمد رسول خداست،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مؤمنان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سخن از ثبت نام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پهنۀ هستی و پدیده‌هایی است که فراتر از حد درک و فهم انسان است و این کار، همزمان با آفرینش عالَم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 فراخوان سوی عبادت و بندگی خداست، می‌تواند از این ذکر بلند، </w:t>
      </w:r>
    </w:p>
    <w:p>
      <w:pPr>
        <w:pStyle w:val="BookText"/>
        <w:rPr/>
      </w:pPr>
      <w:r>
        <w:rPr>
          <w:rFonts w:ascii="IRNazanin" w:hAnsi="IRNazanin" w:eastAsia="IRNazanin"/>
          <w:color w:val="111111"/>
          <w:sz w:val="28"/>
          <w:sz w:val="28"/>
          <w:szCs w:val="28"/>
          <w:rtl w:val="true"/>
          <w:lang w:bidi="fa-IR"/>
        </w:rPr>
        <w:t>تهی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مُوَثَّقۀ طَریف،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نخستین خاندانیم که خدا نام‌هامان را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آسمان‌ها و زمین را آفرید، امر کرد منادی ندا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علیّاً أمیر المؤمنین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روایت، شهادت به توحید با شهادت بر رسالت و شهادت بر ولایت، در هم تنیده‌اند و سخن از ندای آنها در کَون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بانگ آن را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وظایف شرعی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فرشته‌ای را مأمور می‌کند که به این شهادت‌های سه‌گانه ندا دهد، یعنی اینها محبوبیت دارند و آوردن آنها، نزد خدا ـ بی‌نهایت ـ نیکوست؛ چرا که خدا، بیهوده به چیزی امر نمی‌کند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مضمون شهادت بر ولایت در اذان، با احکام شریعت تنافی ندارد، بلکه از خواسته‌های خدای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است که می‌بینیم در حدیث قدسی،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خدای بزرگ برایم حدیث کرد که پروردگار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به یکتایی‌ام شهادت ندهد یا به یگانگی‌ام اقرار کند ولی شهادت ندهد که محمد، بنده و فرستادۀ من است یا این را نیز معترف باشد، لیکن شهادت ندهد که امامان از نسلِ او حجت‌های من هستند، نعمتم را انکار کرده و عظمتم را ناچیز انگاشته و به آیاتم کفر ورزیده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فضل بن شاذان، از امام رضا علیه السلام تأکید شده است که اذان، دعوت به ایمان است؛ چرا که امام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ویکون المؤذِّن بذلک داعیاً إلی عبادة الخالق، مُرَغِّباً فیها، مُقِرّاً بالتّوحید، مُجاهراً بالإیمان، مُعْلِناً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مؤذِّن با اذان، به عبادتِ خالق فرامی‌خواند، رغبت در آن را برمی‌انگیزد، به توحید اقرار می‌کند، ایمان را آشکار می‌سازد، اسلام را اعلام می‌دارد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احتمالات، در این روایت، این است که امام علیه السلام با واژۀ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چرا که ایمان، اَخَصّ از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حدیث،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رکنِ اولِ ایمان، توحید و اقرار به یگانگی خداست و رکن دوم ایمان، اقرار به رسالت رسول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امام علیه السلام اشاره‌ای به وجودِ حقیقت سومی هست که با آن، ایمان کامل می‌شود و آن، همان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محمدتقی مجلسی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می‌دهد؛ 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 ولایت رهنمون باشد که از شهادت به رسالت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 لِـمَنْ یَنْساها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اعلانی است برای کسانی که آن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قبل ذکر شده برمی‌گردد؛ یعنی به توحید و ایمان واسلام</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روح ایمان، ولایت امام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خاستگاه اصلی و آغاز و اساسِ آن، اقرار به خدا و رسولِ او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ولایت نباشد، مسلمان در دین به نقطۀ کمال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را امام باقر علیه السلام در ضمن مثالی برای حُمران بن اَعْـیَن روشن می‌سازد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الحرام داخل شود، وارد کعبه نشده است، اما کسی که به کعبه درآید به مسجد الحرام درمی‌آید؛ چرا که راه ورود به کعبه از مسجد الحرام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کسی که اسلام آورد در ساحت ایمان درنمی‌آید، بلکه از کفر سوی ایمان رهسپار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نیز از فُضیل بن یَسار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اسلام مشارکت دارد واسلام، در ایمان شرکت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ندا به حیعلۀ سوم، ندای مؤمنانی است که به ولایت علی علیه السلام معتقدند و از همین رهگذر، می‌توان به رجحان شهادت سوم در اذان قائل شد؛ چرا که ایمان بر محوریت ولایت می‌چرخد به خلاف اسلام، که تنها بر مدار شهادتین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شیخ محمد حسن نجفی در جواهر الکلام می‌نگارد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امکان </w:t>
      </w:r>
    </w:p>
    <w:p>
      <w:pPr>
        <w:pStyle w:val="BookText"/>
        <w:rPr/>
      </w:pPr>
      <w:r>
        <w:rPr>
          <w:rFonts w:ascii="IRNazanin" w:hAnsi="IRNazanin" w:eastAsia="IRNazanin"/>
          <w:color w:val="111111"/>
          <w:sz w:val="28"/>
          <w:sz w:val="28"/>
          <w:szCs w:val="28"/>
          <w:rtl w:val="true"/>
          <w:lang w:bidi="fa-IR"/>
        </w:rPr>
        <w:t>ادعای جزئیت شهادت به ولایت در اذان وجود داشت، چون وزن هر یک از شهادتین، هم سنگ شهادت به ولایت می‌باشد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حدیثی به بیان عروج پیامبر صلی الله علیه و آله به آسمان می‌پردازد و اذان و نماز در آنجا را ـ به تفصیل ـ باز می‌گوید، در این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درهای آسمان گشوده شد و فرشتگان آمدند و گروه گروه بر پیامبر صلی الله علیه و آله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چگونه است؟ هنگامی که بر زمین فرود آمدی، او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نشناسیم در حالی که نسبت به تو و او و شیعیانش ـ تا روز قیامت ـ از ما پیمان گرفته شد و ما در هر روز و شب،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 و جوی صورتِ شیعیانِ اوییم و بر تو و او درود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بهترین پیامبران و </w:t>
      </w:r>
      <w:bookmarkStart w:id="45" w:name="pg3543_21480"/>
    </w:p>
    <w:p>
      <w:pPr>
        <w:pStyle w:val="BookText"/>
        <w:rPr/>
      </w:pPr>
      <w:bookmarkEnd w:id="45"/>
      <w:r>
        <w:rPr>
          <w:rFonts w:ascii="IRNazanin" w:hAnsi="IRNazanin" w:eastAsia="IRNazanin"/>
          <w:color w:val="111111"/>
          <w:sz w:val="28"/>
          <w:sz w:val="28"/>
          <w:szCs w:val="28"/>
          <w:rtl w:val="true"/>
          <w:lang w:bidi="fa-IR"/>
        </w:rPr>
        <w:t>علی، بهترین جانشینان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احادیث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بانگ توحید و رسالت، بی ذکر ولایت، تمام و کامل نیست و پیوند میان این سه شهادت، ریشه در عالَم میثاق دارد و رجحانِ شهادت به ولایت علی علیه السلام در اذان ـ پس از شهادت به توحید و رسالت ـ امری روشن و مُسلّم است، هر چند به لحاظ تعبُّدی بودن فصل‌ها و بندهای اذان، نمی‌توان آن را جزء اذان دانست</w:t>
      </w:r>
      <w:r>
        <w:rPr>
          <w:rFonts w:eastAsia="IRNazanin" w:cs="IRNazanin"/>
          <w:color w:val="111111"/>
          <w:sz w:val="28"/>
          <w:szCs w:val="28"/>
          <w:rtl w:val="true"/>
          <w:lang w:bidi="fa-IR"/>
        </w:rPr>
        <w:t>.</w:t>
      </w:r>
    </w:p>
    <w:p>
      <w:pPr>
        <w:pStyle w:val="Heading4"/>
        <w:numPr>
          <w:ilvl w:val="3"/>
          <w:numId w:val="1"/>
        </w:numPr>
        <w:rPr/>
      </w:pPr>
      <w:bookmarkStart w:id="46" w:name="__RefHeading___Toc3806494_2749589250"/>
      <w:bookmarkStart w:id="47" w:name="_Toc16"/>
      <w:bookmarkEnd w:id="46"/>
      <w:r>
        <w:rPr>
          <w:rtl w:val="true"/>
        </w:rPr>
        <w:t>ج</w:t>
      </w:r>
      <w:r>
        <w:rPr>
          <w:rtl w:val="true"/>
        </w:rPr>
        <w:t xml:space="preserve">) </w:t>
      </w:r>
      <w:r>
        <w:rPr>
          <w:rtl w:val="true"/>
        </w:rPr>
        <w:t>گستردۀ توحید تا ولایت</w:t>
      </w:r>
      <w:bookmarkEnd w:id="47"/>
    </w:p>
    <w:p>
      <w:pPr>
        <w:pStyle w:val="BookText"/>
        <w:rPr/>
      </w:pPr>
      <w:r>
        <w:rPr>
          <w:rFonts w:ascii="Amiri" w:hAnsi="Amiri" w:eastAsia="Amiri" w:cs="Amiri"/>
          <w:color w:val="111111"/>
          <w:sz w:val="28"/>
          <w:sz w:val="28"/>
          <w:szCs w:val="28"/>
          <w:rtl w:val="true"/>
          <w:lang w:bidi="ar-SA"/>
        </w:rPr>
        <w:t xml:space="preserve">از امام باقر علیه السلام دربارۀ این آیه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اللَّـهِ الَّتی فَطَرَ النَّاسَ عَلَیْها</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که خدا مردم را بر آن فطرت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لا إلهَ إلّا الله، محمدٌ رسولُ الله، علیٌّ امیرالمؤمنین؛ إلی هاهنا التّوحید؛ </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فـطرتِ الهی، ایــن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خــدایـی جز الله وجود ندارد، </w:t>
      </w:r>
      <w:bookmarkStart w:id="48" w:name="pg3543_21481"/>
    </w:p>
    <w:p>
      <w:pPr>
        <w:pStyle w:val="BookText"/>
        <w:rPr/>
      </w:pPr>
      <w:bookmarkEnd w:id="48"/>
      <w:r>
        <w:rPr>
          <w:rFonts w:ascii="IRNazanin" w:hAnsi="IRNazanin" w:eastAsia="IRNazanin"/>
          <w:color w:val="111111"/>
          <w:sz w:val="28"/>
          <w:sz w:val="28"/>
          <w:szCs w:val="28"/>
          <w:rtl w:val="true"/>
          <w:lang w:bidi="fa-IR"/>
        </w:rPr>
        <w:t>محمد رســول خــداست، علی أمــیرالمؤمنین است؛ توحید تا به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دامنۀ توحید حقیقی و درست را تا باور قلبی و اقرار زبانی به ولایت می‌داند و بدان معناست که شهادت بر ولایت، کلید رسالت پیامبر صلی الله علیه و آله است و دروازۀ شناخت توحید صحیح می‌باشد</w:t>
      </w:r>
      <w:r>
        <w:rPr>
          <w:rFonts w:eastAsia="IRNazanin" w:cs="IRNazanin"/>
          <w:color w:val="111111"/>
          <w:sz w:val="28"/>
          <w:szCs w:val="28"/>
          <w:rtl w:val="true"/>
          <w:lang w:bidi="fa-IR"/>
        </w:rPr>
        <w:t>.</w:t>
      </w:r>
    </w:p>
    <w:p>
      <w:pPr>
        <w:pStyle w:val="Heading4"/>
        <w:numPr>
          <w:ilvl w:val="3"/>
          <w:numId w:val="1"/>
        </w:numPr>
        <w:rPr/>
      </w:pPr>
      <w:bookmarkStart w:id="49" w:name="__RefHeading___Toc3806496_2749589250"/>
      <w:bookmarkStart w:id="50" w:name="_Toc17"/>
      <w:bookmarkEnd w:id="49"/>
      <w:r>
        <w:rPr>
          <w:rtl w:val="true"/>
        </w:rPr>
        <w:t>د</w:t>
      </w:r>
      <w:r>
        <w:rPr>
          <w:rtl w:val="true"/>
        </w:rPr>
        <w:t xml:space="preserve">) </w:t>
      </w:r>
      <w:r>
        <w:rPr>
          <w:rtl w:val="true"/>
        </w:rPr>
        <w:t>نمود ولایت در عالم میثاق</w:t>
      </w:r>
      <w:bookmarkEnd w:id="50"/>
    </w:p>
    <w:p>
      <w:pPr>
        <w:pStyle w:val="BookText"/>
        <w:rPr/>
      </w:pPr>
      <w:r>
        <w:rPr>
          <w:rFonts w:ascii="IRNazanin" w:hAnsi="IRNazanin" w:eastAsia="IRNazanin"/>
          <w:color w:val="111111"/>
          <w:sz w:val="28"/>
          <w:sz w:val="28"/>
          <w:szCs w:val="28"/>
          <w:rtl w:val="true"/>
          <w:lang w:bidi="fa-IR"/>
        </w:rPr>
        <w:t xml:space="preserve">از پیامبر صلی الله علیه و آله روایت شده که آن گاه که آدم بین روح و جسد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 أَشْهَدَهُمْ عَلی أَنْفُسِهِمْ 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آن گاه که پروردگارت از پشت بنی آدم، ذُریّه‌شان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موجوداتِ ذَرّی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 ستاند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پروردگارتانم، محمد پیامبرتان، علی امیرتان</w:t>
      </w:r>
      <w:r>
        <w:rPr>
          <w:rFonts w:eastAsia="IRNazanin" w:cs="IRNazanin"/>
          <w:color w:val="111111"/>
          <w:sz w:val="28"/>
          <w:szCs w:val="28"/>
          <w:rtl w:val="true"/>
          <w:lang w:bidi="fa-IR"/>
        </w:rPr>
        <w:t>.</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بیان می‌دارد که شهادت بر ولایت، جزو فطرت پاک آدمی است و با هستی او پیوند دارد و ریشۀ این جداناپذیری به </w:t>
      </w:r>
    </w:p>
    <w:p>
      <w:pPr>
        <w:pStyle w:val="BookText"/>
        <w:rPr/>
      </w:pPr>
      <w:r>
        <w:rPr>
          <w:rFonts w:ascii="IRNazanin" w:hAnsi="IRNazanin" w:eastAsia="IRNazanin"/>
          <w:color w:val="111111"/>
          <w:sz w:val="28"/>
          <w:sz w:val="28"/>
          <w:szCs w:val="28"/>
          <w:rtl w:val="true"/>
          <w:lang w:bidi="fa-IR"/>
        </w:rPr>
        <w:t>عالَم میثاق می‌رسد و این پیمان را خدا از کنه وجودی آدمیان ستاند و خواست در کنار توحید و رسالت، به آن وفادار و پایدار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شهادت به ولایت، از والاترین شعائر ایمانی است؛ چرا که خدا به منادی فرمان داد که به شهادت سوم، بانگ زند و به شهادت بر توحید و رسالت، بسنده نکرد تا اینکه شهادت به ولایت را بر آن افزود و شهادت‌های سه‌گانه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به شهادت سوم در آن عالم ـ قبل از عالم تکلیف ـ به اهمیت و محبوبیت این موضوع نزد خدای سبحان اشاره دارد، به گونه‌ای که خدا می‌خواست این شهادت، شعار و اعلامی برای او در عالم دنیا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ثبوت وجود ملاک ندا و اعلان به شهادت سوم در آن عالم و جواز ترغیب و دعوت به آن از سوی امام کاظم علیه السلام </w:t>
      </w:r>
      <w:r>
        <w:rPr>
          <w:rStyle w:val="FootnoteAnchor"/>
          <w:rtl w:val="true"/>
        </w:rPr>
        <w:footnoteReference w:id="80"/>
      </w:r>
      <w:r>
        <w:rPr>
          <w:rFonts w:ascii="IRNazanin" w:hAnsi="IRNazanin" w:eastAsia="IRNazanin"/>
          <w:color w:val="111111"/>
          <w:sz w:val="28"/>
          <w:sz w:val="28"/>
          <w:szCs w:val="28"/>
          <w:rtl w:val="true"/>
          <w:lang w:bidi="fa-IR"/>
        </w:rPr>
        <w:t xml:space="preserve">در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دنیا و ورود اخبار شاذ از سوی ائمه علیهم السلام دربارۀ شهادت بر ولایت، و ناآگاهی به انگیزۀ ترک این شهادت ـ که بسا از باب تقیه اصحاب آن را نیاورده‌اند ـ اصالة الجواز بر جواز  آوردن شهادت سوم در اذان جاری است، به ویژه اگر آن را به عنوان شعارِ مذهب بانگ زنیم، نه به عنوان ماهیت و جزء اذان</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3543_21485"/>
      <w:bookmarkStart w:id="52" w:name="pg3543_21485"/>
      <w:bookmarkEnd w:id="52"/>
    </w:p>
    <w:p>
      <w:pPr>
        <w:pStyle w:val="Heading3"/>
        <w:numPr>
          <w:ilvl w:val="2"/>
          <w:numId w:val="1"/>
        </w:numPr>
        <w:rPr/>
      </w:pPr>
      <w:bookmarkStart w:id="53" w:name="pg3543_21485"/>
      <w:bookmarkStart w:id="54" w:name="__RefHeading___Toc3806498_2749589250"/>
      <w:bookmarkStart w:id="55" w:name="_Toc18"/>
      <w:bookmarkEnd w:id="53"/>
      <w:bookmarkEnd w:id="54"/>
      <w:r>
        <w:rPr>
          <w:rtl w:val="true"/>
        </w:rPr>
        <w:t>دوم</w:t>
      </w:r>
      <w:r>
        <w:rPr>
          <w:rtl w:val="true"/>
        </w:rPr>
        <w:t xml:space="preserve">: </w:t>
      </w:r>
      <w:r>
        <w:rPr>
          <w:rtl w:val="true"/>
        </w:rPr>
        <w:t>تقریر امام علیه السلام</w:t>
      </w:r>
      <w:bookmarkEnd w:id="55"/>
    </w:p>
    <w:p>
      <w:pPr>
        <w:pStyle w:val="BookText"/>
        <w:rPr/>
      </w:pPr>
      <w:r>
        <w:rPr>
          <w:rFonts w:ascii="IRNazanin" w:hAnsi="IRNazanin" w:eastAsia="IRNazanin"/>
          <w:color w:val="111111"/>
          <w:sz w:val="28"/>
          <w:sz w:val="28"/>
          <w:szCs w:val="28"/>
          <w:rtl w:val="true"/>
          <w:lang w:bidi="fa-IR"/>
        </w:rPr>
        <w:t xml:space="preserve">دیدگاه معصوم علیه السلام از قول و فعل و تقریر او به دست می‌آید؛ قول معصوم علیه السلام همان حدیث اوست که به کار استنباط احکام می‌آید، و فعل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صامتی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مباح بودنِ آن کار است و ترکِ وی، حکایتگر آن است که آن فعل،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معصوم علیه السلام در برابر فعلی‌که دیگران انجام می‌دهند، به معنای امضای‌کار آنهاست؛ چراکه معصوم علیه السلام دربرابرآنچه برخلافِ شریعت است، ساکت نمی‌ماند و از آنجاکه امانت‌دار تعالیم نبوت است و پاسدار و امین دین به شمار می‌رود، نمی‌تواند از رفتار و عملکردی که خواست خدای بزرگ را نادیده انگارد، چشم پوشد و در برابر آن، بی‌تفاوت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حجتِ خدا در روی زمین است و عملکرد او به احکام دین اعتبار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علیه السلام می‌تواند احکام دین را به وسیلۀ نایبان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فقها که امنای دین بر حلال و حرام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صالح و دیگر طُرُق صحیح، به مردم برساند و این گونه کسان، همواره در گیتی هستند تا نارواها و پلشتی‌ها را از چهرۀ دین بزدایند و اجازه ندهند تحریف‌ها و زیاده و کم‌ها در دین راه یابد و آن را از معارفِ ناب تهی سازد و مردم را به بیراهه کشاند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روایت شده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فینا أهلَ البیت فی کلِّ خَلَفٍ عُدولاً یَنْفون عنه تحریفَ الغالین، وانتحالَ الـمُبطلین، وتأویلَ الـجاهلین؛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ما خاندان، در هر نسلی، عادلانی هستند که از دین، تحریف‌های اهل غلو را می‌سترد، و نسبت‌های اهل باطل را نفی می‌کند و تأویلِ جاهلان را هیچ و پوچ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علمای امامیه، همه اجماع دارند بر اینکه بانگ شهادت سوم، از بابِ مطلقِ قصدِ قربت و به عنوانِ ذکری محبوب</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جزء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طول قرن‌ها به آن بانگ زده‌اند و این کار تا عصر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داشته است؛ چرا که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تفسیر آن بیان می‌داشتند و این ندا را که محمد و علی علیهماالسلام بهترین آدمیان‌اند، پس از این جمله، آهسته یا بلند، بر زبان می‌آوردند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مدرک و شاهدی را نمی‌توان یافت که معصوم علیه السلام به نحوی از آن بازداشته باشد، و این ـ خود ـ به معنای جواز این کار، از سوی امام است؛ چرا که اگر بدعت و حرام می‌بود، امام علیه السلام از </w:t>
      </w:r>
    </w:p>
    <w:p>
      <w:pPr>
        <w:pStyle w:val="BookText"/>
        <w:rPr/>
      </w:pPr>
      <w:r>
        <w:rPr>
          <w:rFonts w:ascii="IRNazanin" w:hAnsi="IRNazanin" w:eastAsia="IRNazanin"/>
          <w:color w:val="111111"/>
          <w:sz w:val="28"/>
          <w:sz w:val="28"/>
          <w:szCs w:val="28"/>
          <w:rtl w:val="true"/>
          <w:lang w:bidi="fa-IR"/>
        </w:rPr>
        <w:t xml:space="preserve">طریق وکلای صالح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هشدار می‌داد و از آن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از سکوت امام علیه السلام در برابر بانگ بر شهادت به ولایت، رضایت او را به دست آورد و این کار را در اذان، جایز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اللّـهَ لا یَدَعُ الأرضَ إلّا وفیها عالـمٌ یَعْلَمُ الزیادةَ والنُّقصانَ؛ فإذا زادَ الـمؤمنون شیئاً رَدَّهم، وإذا نَقَصُوا أکمَلَهُ لـهم،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کاملاً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ذلک، لَالْتَـبَسَ عَلَی الـمؤمنین أَمْرَهم، ولم یُفَرِّق بینَ الحقّ والباطل؛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همانا خدا زمین را رها نمی‌سازد مگر اینکه در آن عالمی هست که زیادت و نقصان را می‌داند؛ آن گاه که مؤمنان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آنان را باز می‌گرداند، و هنگامی که امری را ناقص آورند برایشان کامل می‌سازد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آن را به جا آورید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نبود، امر مؤمنان بر آنها مشتبه می‌شد و حق و باطل از هم تمایز نمی‌یافت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3543_21489"/>
      <w:bookmarkStart w:id="57" w:name="pg3543_21489"/>
      <w:bookmarkEnd w:id="57"/>
    </w:p>
    <w:p>
      <w:pPr>
        <w:pStyle w:val="Heading3"/>
        <w:numPr>
          <w:ilvl w:val="2"/>
          <w:numId w:val="1"/>
        </w:numPr>
        <w:rPr/>
      </w:pPr>
      <w:bookmarkStart w:id="58" w:name="pg3543_21489"/>
      <w:bookmarkStart w:id="59" w:name="__RefHeading___Toc3806500_2749589250"/>
      <w:bookmarkStart w:id="60" w:name="_Toc19"/>
      <w:bookmarkEnd w:id="58"/>
      <w:bookmarkEnd w:id="59"/>
      <w:r>
        <w:rPr>
          <w:rtl w:val="true"/>
        </w:rPr>
        <w:t>سوم</w:t>
      </w:r>
      <w:r>
        <w:rPr>
          <w:rtl w:val="true"/>
        </w:rPr>
        <w:t xml:space="preserve">: </w:t>
      </w:r>
      <w:r>
        <w:rPr>
          <w:rtl w:val="true"/>
        </w:rPr>
        <w:t>بیان و سیرۀ فقها</w:t>
      </w:r>
      <w:bookmarkEnd w:id="60"/>
    </w:p>
    <w:p>
      <w:pPr>
        <w:pStyle w:val="Heading4"/>
        <w:numPr>
          <w:ilvl w:val="3"/>
          <w:numId w:val="1"/>
        </w:numPr>
        <w:rPr/>
      </w:pPr>
      <w:bookmarkStart w:id="61" w:name="__RefHeading___Toc3806502_2749589250"/>
      <w:bookmarkStart w:id="62" w:name="_Toc20"/>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آیات بسیار، به ویژه آیۀ تبلیغ و آیۀ ولایت و احادیث فراوان و مجموعه‌ای از شواهد و قراین ـ که یکدیگر را تأکید و تأیید می‌کنند ـ برخی از علما را بر آن داشته است که شهادت به ولایت را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بشمارند و حتی بعضی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روند و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نسل اندر نسل، ادامه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فقهای قدیم و سترگ شیعه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در شام</w:t>
      </w:r>
      <w:r>
        <w:rPr>
          <w:rStyle w:val="FootnoteAnchor"/>
          <w:rtl w:val="true"/>
        </w:rPr>
        <w:footnoteReference w:id="84"/>
      </w:r>
      <w:r>
        <w:rPr>
          <w:rFonts w:ascii="IRNazanin" w:hAnsi="IRNazanin" w:eastAsia="IRNazanin"/>
          <w:color w:val="111111"/>
          <w:sz w:val="28"/>
          <w:sz w:val="28"/>
          <w:szCs w:val="28"/>
          <w:rtl w:val="true"/>
          <w:lang w:bidi="fa-IR"/>
        </w:rPr>
        <w:t>و بغداد</w:t>
      </w:r>
      <w:r>
        <w:rPr>
          <w:rStyle w:val="FootnoteAnchor"/>
          <w:rtl w:val="true"/>
        </w:rPr>
        <w:footnoteReference w:id="85"/>
      </w:r>
      <w:r>
        <w:rPr>
          <w:rFonts w:ascii="IRNazanin" w:hAnsi="IRNazanin" w:eastAsia="IRNazanin"/>
          <w:color w:val="111111"/>
          <w:sz w:val="28"/>
          <w:sz w:val="28"/>
          <w:szCs w:val="28"/>
          <w:rtl w:val="true"/>
          <w:lang w:bidi="fa-IR"/>
        </w:rPr>
        <w:t>و مصر</w:t>
      </w:r>
      <w:r>
        <w:rPr>
          <w:rStyle w:val="FootnoteAnchor"/>
          <w:rtl w:val="true"/>
        </w:rPr>
        <w:footnoteReference w:id="86"/>
      </w:r>
      <w:r>
        <w:rPr>
          <w:rFonts w:ascii="IRNazanin" w:hAnsi="IRNazanin" w:eastAsia="IRNazanin"/>
          <w:color w:val="111111"/>
          <w:sz w:val="28"/>
          <w:sz w:val="28"/>
          <w:szCs w:val="28"/>
          <w:rtl w:val="true"/>
          <w:lang w:bidi="fa-IR"/>
        </w:rPr>
        <w:t>و یمامه</w:t>
      </w:r>
      <w:r>
        <w:rPr>
          <w:rStyle w:val="FootnoteAnchor"/>
          <w:rtl w:val="true"/>
        </w:rPr>
        <w:footnoteReference w:id="87"/>
      </w:r>
      <w:r>
        <w:rPr>
          <w:rFonts w:ascii="IRNazanin" w:hAnsi="IRNazanin" w:eastAsia="IRNazanin"/>
          <w:color w:val="111111"/>
          <w:sz w:val="28"/>
          <w:sz w:val="28"/>
          <w:szCs w:val="28"/>
          <w:rtl w:val="true"/>
          <w:lang w:bidi="fa-IR"/>
        </w:rPr>
        <w:t>، شهادت به ولایت در اذان می‌آمد، و شیخ مفید با سکوت خود، مُهر تأیید بر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شیعیان از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خیر </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وعلی، بهترین آدمیان‌اند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سید مرتضی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این عبارت را به عنوان سخنی که جزو عباراتِ اذان نیست، بر زبان آورد، این کار جایز می‌باشد و شهادت بر آن، صحیح است و اگر هم نگوید، اشکالی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که حاکی از بانگ شهادت به ولایت در اذان است، لیکن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از فضیلت اذان نیست و از فصولِ کامل آن به شمار نمی‌رود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المهذّب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اذان و اقامه می‌دهد، هنگام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 علیهم السلام ، بهترین خلق‌اند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نخستین کسی است که از جواز شهادت به ولایت در اذان، به استحبابِ آن، روی می‌آورد و آن را به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w:t>
      </w:r>
    </w:p>
    <w:p>
      <w:pPr>
        <w:pStyle w:val="BookText"/>
        <w:rPr/>
      </w:pPr>
      <w:r>
        <w:rPr>
          <w:rFonts w:ascii="IRNazanin" w:hAnsi="IRNazanin" w:eastAsia="IRNazanin"/>
          <w:color w:val="111111"/>
          <w:sz w:val="28"/>
          <w:sz w:val="28"/>
          <w:szCs w:val="28"/>
          <w:rtl w:val="true"/>
          <w:lang w:bidi="fa-IR"/>
        </w:rPr>
        <w:t>می‌سازد که به احتمال زیاد، برگرفته از اخباری می‌باشد که وی آن‌ها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در هاله‌ای از سکوت و تقیه، تأکید بر عدم جزئیتِ شهادت بر ولایت در اذان، قصد تبرُّک و تیمُّن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فقهای متأخر و پسین، همچنان ادامه می‌یابد تا اینکه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شیخ طوسی و علامه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اخباری شهادت داده‌اند که در زمینۀ شهادت به ولایت در اذان هست، بعید نیست که این شهادت، از اجزای مستحب اذان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می‌دارد که بر اساس روایات، شهادت به ولایت، در همه جا، امری مطلوب است و اذان یکی از آنجاهاست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ذکر گفتن و دعا کردن، در اثنای اذان و اقامه، به نظر علمای شیعه، اشکالی ندارد، چه رسد به این شهادت، که از والاترین ذکرها و دعاهاست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رویکرد، در میان بیشتر فقهای پس از مجلسی جریـان دارد، تا آنـکه شیخ محسن اَعـسم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احتـمال می‌دهد کـه شهادت ولایت ـ در اصـل ـ مشروع باشد و به جهت تـقیه، از اذان </w:t>
      </w:r>
    </w:p>
    <w:p>
      <w:pPr>
        <w:pStyle w:val="BookText"/>
        <w:rPr/>
      </w:pP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اظهار نظر بسیاری از فقها ـ در قرن‌های پیاپی و تا زمان حاضر ـ این است که شهادت به ولایت، جزء اذان نمی‌باشد، لیکن در اینکه ذکری محبوب است و عموم روایات به آن گویاست و با آن، شهادت به توحید و رسالت، کامل‌می‌شود و می‌توان آن را به نیتِ مطلق قصد قربت و امید مطلوبیت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صیغه‌های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هیچ کس خدشه نکرده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جانِ کلام را در این زمینه،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در توصیف اذان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وَاَکمِلِ الشّهادتَیـْن بــالَّــتــی</w:t>
      </w:r>
    </w:p>
    <w:p>
      <w:pPr>
        <w:pStyle w:val="BookText"/>
        <w:rPr/>
      </w:pPr>
      <w:r>
        <w:rPr>
          <w:rFonts w:ascii="Amiri" w:hAnsi="Amiri" w:eastAsia="Amiri" w:cs="Amiri"/>
          <w:color w:val="111111"/>
          <w:sz w:val="28"/>
          <w:sz w:val="28"/>
          <w:szCs w:val="28"/>
          <w:rtl w:val="true"/>
          <w:lang w:bidi="ar-SA"/>
        </w:rPr>
        <w:t>قد اُکمِلَ الدّینُ بــها فی الـمِلَّة</w:t>
      </w:r>
    </w:p>
    <w:p>
      <w:pPr>
        <w:pStyle w:val="BookText"/>
        <w:rPr/>
      </w:pPr>
      <w:r>
        <w:rPr>
          <w:rFonts w:ascii="Amiri" w:hAnsi="Amiri" w:eastAsia="Amiri" w:cs="Amiri"/>
          <w:color w:val="111111"/>
          <w:sz w:val="28"/>
          <w:sz w:val="28"/>
          <w:szCs w:val="28"/>
          <w:rtl w:val="true"/>
          <w:lang w:bidi="ar-SA"/>
        </w:rPr>
        <w:t>وإنّـها مثلُ الصَّــلاة خارِجَــة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الخصوص بالعمومِ والِـجَة </w:t>
      </w:r>
      <w:r>
        <w:rPr>
          <w:rStyle w:val="FootnoteAnchor"/>
          <w:rtl w:val="true"/>
        </w:rPr>
        <w:footnoteReference w:id="94"/>
      </w:r>
      <w:bookmarkStart w:id="63" w:name="pg3543_21493"/>
    </w:p>
    <w:p>
      <w:pPr>
        <w:pStyle w:val="BookText"/>
        <w:rPr/>
      </w:pPr>
      <w:bookmarkEnd w:id="63"/>
      <w:r>
        <w:rPr>
          <w:rFonts w:ascii="IRNazanin" w:hAnsi="IRNazanin" w:eastAsia="IRNazanin"/>
          <w:color w:val="111111"/>
          <w:sz w:val="28"/>
          <w:sz w:val="28"/>
          <w:szCs w:val="28"/>
          <w:rtl w:val="true"/>
          <w:lang w:bidi="fa-IR"/>
        </w:rPr>
        <w:t>ـ و شهادت به توحید و رسالت را، به شهادتی کامل کن که دین در ملتِ اسلام به آن،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شهادت به ولایت، مثل صلوات بر پیامبر صلی الله علیه و آله است که از خصوصِ عباراتِ اذان بیرون می‌باشد و در عموم ادله، داخل است</w:t>
      </w:r>
      <w:r>
        <w:rPr>
          <w:rFonts w:eastAsia="IRNazanin" w:cs="IRNazanin"/>
          <w:color w:val="111111"/>
          <w:sz w:val="28"/>
          <w:szCs w:val="28"/>
          <w:rtl w:val="true"/>
          <w:lang w:bidi="fa-IR"/>
        </w:rPr>
        <w:t>.</w:t>
      </w:r>
    </w:p>
    <w:p>
      <w:pPr>
        <w:pStyle w:val="Heading4"/>
        <w:numPr>
          <w:ilvl w:val="3"/>
          <w:numId w:val="1"/>
        </w:numPr>
        <w:rPr/>
      </w:pPr>
      <w:bookmarkStart w:id="64" w:name="__RefHeading___Toc3806504_2749589250"/>
      <w:bookmarkStart w:id="65" w:name="_Toc21"/>
      <w:bookmarkEnd w:id="64"/>
      <w:r>
        <w:rPr>
          <w:rtl w:val="true"/>
        </w:rPr>
        <w:t xml:space="preserve">دیدگاه شیخ صدوق </w:t>
      </w:r>
      <w:r>
        <w:rPr>
          <w:rtl w:val="true"/>
        </w:rPr>
        <w:t>(</w:t>
      </w:r>
      <w:r>
        <w:rPr>
          <w:rtl w:val="true"/>
        </w:rPr>
        <w:t>م</w:t>
      </w:r>
      <w:r>
        <w:rPr/>
        <w:t>391</w:t>
      </w:r>
      <w:r>
        <w:rPr>
          <w:rtl w:val="true"/>
        </w:rPr>
        <w:t xml:space="preserve"> </w:t>
      </w:r>
      <w:r>
        <w:rPr>
          <w:rtl w:val="true"/>
        </w:rPr>
        <w:t>ﮬ</w:t>
      </w:r>
      <w:r>
        <w:rPr>
          <w:rtl w:val="true"/>
        </w:rPr>
        <w:t>)</w:t>
      </w:r>
      <w:bookmarkEnd w:id="65"/>
    </w:p>
    <w:p>
      <w:pPr>
        <w:pStyle w:val="BookText"/>
        <w:rPr/>
      </w:pPr>
      <w:r>
        <w:rPr>
          <w:rFonts w:ascii="IRNazanin" w:hAnsi="IRNazanin" w:eastAsia="IRNazanin"/>
          <w:color w:val="111111"/>
          <w:sz w:val="28"/>
          <w:sz w:val="28"/>
          <w:szCs w:val="28"/>
          <w:rtl w:val="true"/>
          <w:lang w:bidi="fa-IR"/>
        </w:rPr>
        <w:t>بسا بسیاری از احتیاط‌ها و درنگ‌ها دربارۀ شهادت سوم، به فتوایی برگردد که شیخ صدوق ابراز 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را وضع کردند و در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آل محمد، بهترین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روایاتشان بعد از شهادت به رسالت، دو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بعضی‌شان ـ به جای این جمله ـ روایت کرده‌اند که باید دو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أمیرالمؤمنین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می‌هم که علی، امیرالمؤمنین راستین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در این نیست که علی علیه السلام ولی خداست و امیرالمؤمنین ـ به حق ـ می‌باشد و محمد و آلِ آن حضرت، بهترین انسان‌هایند، لیکن این جمله‌ها، در </w:t>
      </w:r>
    </w:p>
    <w:p>
      <w:pPr>
        <w:pStyle w:val="BookText"/>
        <w:rPr/>
      </w:pPr>
      <w:r>
        <w:rPr>
          <w:rFonts w:ascii="IRNazanin" w:hAnsi="IRNazanin" w:eastAsia="IRNazanin"/>
          <w:color w:val="111111"/>
          <w:sz w:val="28"/>
          <w:sz w:val="28"/>
          <w:szCs w:val="28"/>
          <w:rtl w:val="true"/>
          <w:lang w:bidi="fa-IR"/>
        </w:rPr>
        <w:t>اصلِ اذان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سخن در روایتی که شیخ صدوق دربارۀ فصل‌های اذان می‌آورد و اظهار نظری که دربارۀ شهادت سوم بیان می‌دارد، فراوان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مقصود صدوق، از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باشد که به جزئیت شهادت سوم قائل‌اند و اخباری را در این راستا وضع کردند؛ چرا که بعید به نظر می‌رسد مراد صدوق، کسانی باشد که به محبوبیت ذاتی شهادت سوم قائل‌اند و آن را جزء واجب اذان نمی‌شمارند و شکل‌های مختلفی از آن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امکان دارد اینان، شهادت به ولایت را بر اساس روایات برساختۀ مفوِّضه نیاورند، بلکه عموماتی را در رجحانِ این شهادت ـ در هر جا ـ یافته‌اند و به همین دلیل آن را در اذان بانگ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می‌رود این سخن صدوق، تقیه‌ای باشد؛ زیرا صدوق تقیه را تا روز قیامت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آنکه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می‌توان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تقیه،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خیرٌ من النَّوم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سخت‌گیری صدوق در اینجا، برای مصون ماندن شیعیان از آسیب‌ها باشد و این اظهارِ نفرت او، صُوری و مصلحتی است؛ چرا که شهادت بر ولایت ـ در اذان ـ واجب نیست تا بر آن اصرار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 را می‌توان تقیه‌ای ترک کرد، چه رسد به آنها که جایزند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این اجتهاد، ممکن است تحتِ تأثیر عقاید مشایخ خود باشد؛ کسانی که نسبت به راویان سخت‌گیر بودند و به سرعت افراد را متهم می‌ساختند و به بهانۀ خدشه‌های اندکی در سند، بعضی اخبار را جعلی می‌دانستند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پیروی استادش ـ ابن ولید ـ دو کتاب زید زَرّاد و نَرْسی را ساختگی دانست و مدعی شد که آن را ابو جعفر همدانی سَمَّان وضع نمود، در حالی که اصحاب بر خطای این حکم، اتفاق نظر دارند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را می‌توان از عالمانی دانست که به رجحان بانگ شهادت سوم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مطلق ذکر،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زیرا این کار، بر اساسِ معیارهای فقهی و حدیثی، اشکالی ندارد و عموماتِ فراوانی که صدوق ـ خود ـ در کتاب‌هایش آن‌ها را می‌آورد، به آن گویاست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اذان به شهادت سوم و اعتقاد به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غلو دربارۀ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وجود ندارد؛ زیرا مضمون شهادت بر ولایت، با اصول مذهب شیعه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مفوِّضه با استناد به دلیل شرعی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اخبار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شهادت بانگ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شیخ طوسی، مستند این شهادت را اخبار شاذ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صحیح نیز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ندارد این شهادت، برساخته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آنان صفاتِ آفریدگار و فرابشری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علی علیه السلام نسبت می‌دادند و آن حضرت را خدا می‌انگاشتند که می‌میراند و زنده می‌کند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مؤذِّن با این شهادت، از این ادعا برائت می‌جوید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ولی و حجتِ خداست، او امیرمؤمنان و خلیفۀ راستین پیامبر صلی الله علیه و آله می‌باشد و از بندگانِ صالح و برگزیدۀ پروردگار متعال 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3543_21499"/>
      <w:bookmarkStart w:id="67" w:name="pg3543_21499"/>
      <w:bookmarkEnd w:id="67"/>
    </w:p>
    <w:p>
      <w:pPr>
        <w:pStyle w:val="Heading3"/>
        <w:numPr>
          <w:ilvl w:val="2"/>
          <w:numId w:val="1"/>
        </w:numPr>
        <w:rPr/>
      </w:pPr>
      <w:bookmarkStart w:id="68" w:name="pg3543_21499"/>
      <w:bookmarkStart w:id="69" w:name="__RefHeading___Toc3806506_2749589250"/>
      <w:bookmarkStart w:id="70" w:name="_Toc22"/>
      <w:bookmarkEnd w:id="68"/>
      <w:bookmarkEnd w:id="69"/>
      <w:r>
        <w:rPr>
          <w:rtl w:val="true"/>
        </w:rPr>
        <w:t>چهارم</w:t>
      </w:r>
      <w:r>
        <w:rPr>
          <w:rtl w:val="true"/>
        </w:rPr>
        <w:t xml:space="preserve">: </w:t>
      </w:r>
      <w:r>
        <w:rPr>
          <w:rtl w:val="true"/>
        </w:rPr>
        <w:t>شعار شیعه</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آنچه انسان را به خانه یا مسجد، یا جاده رهنمون باشد و هر آنچه شاخص طاعت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شعائر در قرآن منصوص‌اند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حیوان نشان دار شده برای قربانی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و بعضی دیگر همچون قواعد کلی در قرآن و احادیث موجود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موارد، شهادت بر ولایت علی علیه السلام است؛ مصداقی برای این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خدا رحمت کند کسی را که امر ولایت و امامت ما را زنده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شعار ـ از نظر لغوی ـ نشانۀ شاخص هر دین یا طائفه‌ای یا اعتقادی است، بلکه هر حزب و گروه اجتماعی یا بومی، علامت شاخص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می‌بینیم هر دولت و مؤسسۀ فرهنگی یا اجتماعی یا هر انجمن خیریه‌ای یا میهنی شعار ویژه‌ای دارد که دربردارندۀ هویت آن است و از دیگر مراکز متمایزش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امر در داخل یک دین یا حزب یا مؤسسه، شایان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همان اسلام ناب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همان شعار اسلام می‌باشد، لیکن کسانی از سر کینه‌توزی با علی علیه السلام ـ که خدا او را شاخص اسلام قرار داد ـ در صدد تحریف اسلام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ما ـ بلکه دعوتِ پروردگار جهانیان ـ وامان می‌دارد که خویشتن را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ادعا که خلیفۀ پیامبرند و امنای شریعت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تحریف کردند، جدا سازیم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شعار ختم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خود را به فراموشی می‌زنند که خدا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مَا فِی الْأَرْضِ 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آنچه در آسمان‌ها و </w:t>
      </w:r>
    </w:p>
    <w:p>
      <w:pPr>
        <w:pStyle w:val="BookText"/>
        <w:rPr/>
      </w:pPr>
      <w:r>
        <w:rPr>
          <w:rFonts w:ascii="IRNazanin" w:hAnsi="IRNazanin" w:eastAsia="IRNazanin"/>
          <w:color w:val="111111"/>
          <w:sz w:val="28"/>
          <w:sz w:val="28"/>
          <w:szCs w:val="28"/>
          <w:rtl w:val="true"/>
          <w:lang w:bidi="fa-IR"/>
        </w:rPr>
        <w:t>زمین است از خداست و او بلند مرتبه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یَئُودُهُ حِفْظُهُمَا وَ هُوَ الْعَلِیُّ الْعَظِیمُ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حفظ آسمان‌ها و زمین، خدا را خسته نمی‌سازد، و او والا و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از سر دشمنی با علی علیه السلام است یا بر این باورند که شیعه به الوهیت امام علی علیه السلام معتقد است، در حالی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قرآن آمده است و معنای آن، توسعه دارد، اما دشمنانِ اهل بیت علیهم السلام ، تنها برای کینه‌توزی با علی علیه السلام آن را بر زبان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شعائر، از شعائر اسلام و از شعائر ایمان سخن به میان می‌آید؛ نماز، روزه، زکات،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اسلام‌اند،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گفتن، جشن عید غدیر، عزاداری در روز عاشورا، مَسح پاها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ایمان‌اند؛ زیرا شاخص‌هایی به شمار می‌روند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دیگران متمایز می‌سازد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شهادت به ولایت، نشانۀ خط مشی درست و صراطِ مستقیم الهی است و از شعائر مذهب شیعه و آیینِ حنیف اسلام به شمار می‌رود؛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پاسخ این پرسش که چرا علی علیه السلام امیرالمؤمنین نامیده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دربارۀ این آیه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 آن را بر قلبت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جبرئیل بر قلب پیامبر صلی الله علیه و آله فرود آورد، ولایت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دربارۀ این آیه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آیین یکتاپرستی پای‌دار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اللَّـهِ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چنگ آویزید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ولایت است،</w:t>
      </w:r>
      <w:r>
        <w:rPr>
          <w:rStyle w:val="FootnoteAnchor"/>
          <w:rtl w:val="true"/>
        </w:rPr>
        <w:footnoteReference w:id="111"/>
      </w:r>
      <w:r>
        <w:rPr>
          <w:rFonts w:ascii="IRNazanin" w:hAnsi="IRNazanin" w:eastAsia="IRNazanin"/>
          <w:color w:val="111111"/>
          <w:sz w:val="28"/>
          <w:sz w:val="28"/>
          <w:szCs w:val="28"/>
          <w:rtl w:val="true"/>
          <w:lang w:bidi="fa-IR"/>
        </w:rPr>
        <w:t xml:space="preserve">و در روایت دیگر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استوار الهی است که به تمسک بدان فراخوانده شده‌ایم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پایه بنا نهاده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آنها برتر است؛ چرا که کلید آنهاست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 تبیین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پاکیزه، سوی خدا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مؤمن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محمد صلی الله علیه و آله پیامبر خداست و علی علیه السلام ولی خدا و خلیفۀ رسول خداست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اللَّـهُ أَنْ تُرْفَعَ</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خدا اجازه داد رفعت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همان خانه‌های انبیاست و بیت علی علیهم السلام از آن‌هاست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بِاللَّـهِ وَ رَسُولِهِ وَ 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و نوری را که نازل کردیم،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عالمان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ما که پیش از تو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فرشتۀ 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چه چیز مبعوث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و ولایتِ علی بن ابی طالب، برانگیخته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آیۀ تبلیغ و آیۀ ولایت، احادیثی که قبلاً بیان شد و روایات بسیار دیگر، به روشنی شعاریتِ شهادت به ولایت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رویکرد به این آموزه‌های ناب قرآنی و حدیثی است که می‌توان فتوای آیت الله 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و خردمندانه دانست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در حال حاضر، از شعائر ایمان به شمار می‌رود و رمز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اعلان آن در اذان، رجحان دارد، بلکه گاه واجب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آیت الله خویی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زمان‌ها، این شهادت، از آشکارترین شعارها و بارزترین رموز تشیُّع و شعار فرقۀ ناجیه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 به ولایت، از نظر شرعی امری مطلوب است و قطعاً در اذان و غیر آن، رجحان دارد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شهادت بر ولایت ـ در اذان ـ امروزه، شعار مذهبِ شیعه است و هرگاه امری محبوب و خداپسند شعار گشت، حذفِ آن حرمت می‌یابد؛ چنان که بنای مسجد مستحب است اما ویران ساختنِ آن، حرام می‌باشد و یا بنای گنبد و گلدسته برای مساجد یا آرامگاه‌های ائمه اطهار علیهم السلام ، امری مباح به شمار می‌رود، لیکن تخریب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مصداق خراب سازی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مِـمَّنْ مَنَعَ مَساجِدَ اللَّـهِ أَنْ یُذْکَرَ فیهَا اسْمُهُ وَ سَعی فی خَرابِها</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چه کس ستم‌کارتر از کسی که از ذکر خدا در مساجد بازداشت و در ویران سازی آنها کوشید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3543_21507"/>
      <w:bookmarkStart w:id="72" w:name="pg3543_21507"/>
      <w:bookmarkEnd w:id="72"/>
    </w:p>
    <w:p>
      <w:pPr>
        <w:pStyle w:val="Heading3"/>
        <w:numPr>
          <w:ilvl w:val="2"/>
          <w:numId w:val="1"/>
        </w:numPr>
        <w:rPr/>
      </w:pPr>
      <w:bookmarkStart w:id="73" w:name="pg3543_21507"/>
      <w:bookmarkStart w:id="74" w:name="__RefHeading___Toc3806508_2749589250"/>
      <w:bookmarkStart w:id="75" w:name="_Toc23"/>
      <w:bookmarkEnd w:id="73"/>
      <w:bookmarkEnd w:id="74"/>
      <w:r>
        <w:rPr>
          <w:rtl w:val="true"/>
        </w:rPr>
        <w:t>پنجم</w:t>
      </w:r>
      <w:r>
        <w:rPr>
          <w:rtl w:val="true"/>
        </w:rPr>
        <w:t xml:space="preserve">: </w:t>
      </w:r>
      <w:r>
        <w:rPr>
          <w:rtl w:val="true"/>
        </w:rPr>
        <w:t>راهبردهای فقهی</w:t>
      </w:r>
      <w:bookmarkEnd w:id="75"/>
    </w:p>
    <w:p>
      <w:pPr>
        <w:pStyle w:val="Heading4"/>
        <w:numPr>
          <w:ilvl w:val="3"/>
          <w:numId w:val="1"/>
        </w:numPr>
        <w:rPr/>
      </w:pPr>
      <w:bookmarkStart w:id="76" w:name="__RefHeading___Toc3806510_2749589250"/>
      <w:bookmarkStart w:id="77" w:name="_Toc24"/>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ادلۀ جواز بانگ شهادت سوم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اعتقاد به جزئیت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آنها دلیل کنایی و دلیل اقترانِ نام پیامبر صلی الله علیه و آله با نام علی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هیچ یک از این ادله را بر نتابد، می‌توان چند راهکار فقهی را آوَرْد که فتوا به جواز یا استحباب شهادت سوم را در اذان، گویاست</w:t>
      </w:r>
      <w:r>
        <w:rPr>
          <w:rFonts w:eastAsia="IRNazanin" w:cs="IRNazanin"/>
          <w:color w:val="111111"/>
          <w:sz w:val="28"/>
          <w:szCs w:val="28"/>
          <w:rtl w:val="true"/>
          <w:lang w:bidi="fa-IR"/>
        </w:rPr>
        <w:t>:</w:t>
      </w:r>
    </w:p>
    <w:p>
      <w:pPr>
        <w:pStyle w:val="Heading4"/>
        <w:numPr>
          <w:ilvl w:val="3"/>
          <w:numId w:val="1"/>
        </w:numPr>
        <w:rPr/>
      </w:pPr>
      <w:bookmarkStart w:id="78" w:name="__RefHeading___Toc3806512_2749589250"/>
      <w:bookmarkStart w:id="79" w:name="_Toc25"/>
      <w:bookmarkEnd w:id="78"/>
      <w:r>
        <w:rPr>
          <w:rtl w:val="true"/>
        </w:rPr>
        <w:t>یک</w:t>
      </w:r>
      <w:r>
        <w:rPr>
          <w:rtl w:val="true"/>
        </w:rPr>
        <w:t xml:space="preserve">: </w:t>
      </w:r>
      <w:r>
        <w:rPr>
          <w:rtl w:val="true"/>
        </w:rPr>
        <w:t xml:space="preserve">اصالت جواز </w:t>
      </w:r>
      <w:r>
        <w:rPr>
          <w:rtl w:val="true"/>
        </w:rPr>
        <w:t>(</w:t>
      </w:r>
      <w:r>
        <w:rPr>
          <w:rtl w:val="true"/>
        </w:rPr>
        <w:t>اصلِ جایز بودن کارها</w:t>
      </w:r>
      <w:r>
        <w:rPr>
          <w:rtl w:val="true"/>
        </w:rPr>
        <w:t>)</w:t>
      </w:r>
      <w:bookmarkEnd w:id="79"/>
    </w:p>
    <w:p>
      <w:pPr>
        <w:pStyle w:val="BookText"/>
        <w:rPr/>
      </w:pPr>
      <w:r>
        <w:rPr>
          <w:rFonts w:ascii="IRNazanin" w:hAnsi="IRNazanin" w:eastAsia="IRNazanin"/>
          <w:color w:val="111111"/>
          <w:sz w:val="28"/>
          <w:sz w:val="28"/>
          <w:szCs w:val="28"/>
          <w:rtl w:val="true"/>
          <w:lang w:bidi="fa-IR"/>
        </w:rPr>
        <w:t xml:space="preserve">اگر انسان در جایز بودن و عدم جواز حکمی شک کند،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جایی که دلیلی بر حرمت نباشد ـ جوازِ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شهادت به ولایت از اجزای اذان نیست تا نیازمند نصّ شارع باشد،</w:t>
      </w:r>
      <w:r>
        <w:rPr>
          <w:rStyle w:val="FootnoteAnchor"/>
          <w:rtl w:val="true"/>
        </w:rPr>
        <w:footnoteReference w:id="123"/>
      </w:r>
      <w:r>
        <w:rPr>
          <w:rFonts w:ascii="IRNazanin" w:hAnsi="IRNazanin" w:eastAsia="IRNazanin"/>
          <w:color w:val="111111"/>
          <w:sz w:val="28"/>
          <w:sz w:val="28"/>
          <w:szCs w:val="28"/>
          <w:rtl w:val="true"/>
          <w:lang w:bidi="fa-IR"/>
        </w:rPr>
        <w:t>بلکه به عنوان شعار حق و نشانۀ ایمان کامل و ترجمۀ نبوت و توحید،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شرعی که ما را از آوردن شهادت سوم ـ به نحو شعاری ـ منع کند، وجود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بانگِ آن در اذان جایز است و از آنجا که شهادت بر ولایت </w:t>
      </w:r>
      <w:bookmarkStart w:id="80" w:name="pg3543_21508"/>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مطلوب است،</w:t>
      </w:r>
      <w:r>
        <w:rPr>
          <w:rStyle w:val="FootnoteAnchor"/>
          <w:rtl w:val="true"/>
        </w:rPr>
        <w:footnoteReference w:id="124"/>
      </w:r>
      <w:r>
        <w:rPr>
          <w:rFonts w:ascii="IRNazanin" w:hAnsi="IRNazanin" w:eastAsia="IRNazanin"/>
          <w:color w:val="111111"/>
          <w:sz w:val="28"/>
          <w:sz w:val="28"/>
          <w:szCs w:val="28"/>
          <w:rtl w:val="true"/>
          <w:lang w:bidi="fa-IR"/>
        </w:rPr>
        <w:t>می‌توان به استحباب شعاری شهادت سوم در اذان فتوا داد؛ چرا که این ذکر شعاری، صورت اذان را به هم نمی‌زند</w:t>
      </w:r>
      <w:r>
        <w:rPr>
          <w:rFonts w:eastAsia="IRNazanin" w:cs="IRNazanin"/>
          <w:color w:val="111111"/>
          <w:sz w:val="28"/>
          <w:szCs w:val="28"/>
          <w:rtl w:val="true"/>
          <w:lang w:bidi="fa-IR"/>
        </w:rPr>
        <w:t>.</w:t>
      </w:r>
    </w:p>
    <w:p>
      <w:pPr>
        <w:pStyle w:val="Heading4"/>
        <w:numPr>
          <w:ilvl w:val="3"/>
          <w:numId w:val="1"/>
        </w:numPr>
        <w:rPr/>
      </w:pPr>
      <w:bookmarkStart w:id="81" w:name="__RefHeading___Toc3806514_2749589250"/>
      <w:bookmarkStart w:id="82" w:name="_Toc26"/>
      <w:bookmarkEnd w:id="81"/>
      <w:r>
        <w:rPr>
          <w:rtl w:val="true"/>
        </w:rPr>
        <w:t>دو</w:t>
      </w:r>
      <w:r>
        <w:rPr>
          <w:rtl w:val="true"/>
        </w:rPr>
        <w:t xml:space="preserve">: </w:t>
      </w:r>
      <w:r>
        <w:rPr>
          <w:rtl w:val="true"/>
        </w:rPr>
        <w:t xml:space="preserve">تنقیح مناط </w:t>
      </w:r>
      <w:r>
        <w:rPr>
          <w:rtl w:val="true"/>
        </w:rPr>
        <w:t>(</w:t>
      </w:r>
      <w:r>
        <w:rPr>
          <w:rtl w:val="true"/>
        </w:rPr>
        <w:t>دستیابی به ملاک</w:t>
      </w:r>
      <w:r>
        <w:rPr>
          <w:rtl w:val="true"/>
        </w:rPr>
        <w:t>)</w:t>
      </w:r>
      <w:bookmarkEnd w:id="82"/>
    </w:p>
    <w:p>
      <w:pPr>
        <w:pStyle w:val="BookText"/>
        <w:rPr/>
      </w:pPr>
      <w:r>
        <w:rPr>
          <w:rFonts w:ascii="IRNazanin" w:hAnsi="IRNazanin" w:eastAsia="IRNazanin"/>
          <w:color w:val="111111"/>
          <w:sz w:val="28"/>
          <w:sz w:val="28"/>
          <w:szCs w:val="28"/>
          <w:rtl w:val="true"/>
          <w:lang w:bidi="fa-IR"/>
        </w:rPr>
        <w:t>با توجه به احادیث فراوان، می‌توان بیان داشت شهادت به ولایت، از شهادت بر توحید و رسالت، انفکاک نمی‌پذیرد و مصداقی برای ایمان به رسالت، بی ولایت امیرالمؤمنین علیه السلام شکل نمی‌گیرد و این، بدان معناست که در شهادت به ولایت، ملاک مهمی نهفته است و در عالَم تکلیف، ملحوظ می‌باشد و گرنه معصوم علیه السلام در مناسبت‌های گوناگون آن را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ملاکی، برای جواز ذکر شعاری شهادت سوم در اذان، کفایت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تلازم میان شهادت‌های سه‌گانه، در قرآن و سنت، جای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نیز، می‌توان ارتباط وثیق این منظومۀ معرفتی الهی را جاری دانست؛ چرا که اذان، تنها برای اعلام وقت نماز نمی‌باشد، بلکه کلیات اسلام و اصول عقاید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فصول اذان، تصویری را می‌نگریم که بلاغی و دل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دو بار شهادت بر وحدانیتِ خدا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شهادت، دو بار، فراخوان سوی نماز را بانگ می‌زند و اعلام می‌دارد که شهادت به توحید کفایت نمی‌کند مگر از راه عبادت و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اقرار به توحید، دو بار شهادت بر رسالت را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شهادت، دو بار حیعلۀ دوم قرار دارد که مسلمانان را به لزوم پیروی از پیامبر صلی الله علیه و آله فرامی‌خواند؛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شامل نماز، جهاد، امر به معروف و نهی از منکر،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تعالیم قرآنی، کسی اهل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توحید تن دهد، زکات بپردازد، در نماز خشوع ورزد، به اوامر پیامبر صلی الله علیه و آله گردن نهد، دستوراتِ شریعت را با جان و دل بپذیرد و در حلال و حرام‌ها و احکام دین، پیامبر صلی الله علیه و آله را بپیرود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صلی الله علیه و آله به آسمان بالا برده شد و وقتِ نماز فرا رسید، </w:t>
      </w:r>
    </w:p>
    <w:p>
      <w:pPr>
        <w:pStyle w:val="BookText"/>
        <w:rPr/>
      </w:pPr>
      <w:r>
        <w:rPr>
          <w:rFonts w:ascii="IRNazanin" w:hAnsi="IRNazanin" w:eastAsia="IRNazanin"/>
          <w:color w:val="111111"/>
          <w:sz w:val="28"/>
          <w:sz w:val="28"/>
          <w:szCs w:val="28"/>
          <w:rtl w:val="true"/>
          <w:lang w:bidi="fa-IR"/>
        </w:rPr>
        <w:t>جبرئیل اذان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سوی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اتَّبَعَهُ؛</w:t>
      </w:r>
    </w:p>
    <w:p>
      <w:pPr>
        <w:pStyle w:val="BookText"/>
        <w:rPr/>
      </w:pPr>
      <w:r>
        <w:rPr>
          <w:rFonts w:ascii="IRNazanin" w:hAnsi="IRNazanin" w:eastAsia="IRNazanin"/>
          <w:color w:val="111111"/>
          <w:sz w:val="28"/>
          <w:sz w:val="28"/>
          <w:szCs w:val="28"/>
          <w:rtl w:val="true"/>
          <w:lang w:bidi="fa-IR"/>
        </w:rPr>
        <w:t>هر که پیامبر را پیروید،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حیعلۀ اول، به طاعت خدا اشاره دارد و حیعلۀ دوم لزوم پیروی از سنت پیامبر صلی الله علیه و آله را یادآور می‌شود، پس معنای حیعلۀ سوم چیست؟</w:t>
      </w:r>
    </w:p>
    <w:p>
      <w:pPr>
        <w:pStyle w:val="BookText"/>
        <w:rPr/>
      </w:pPr>
      <w:r>
        <w:rPr>
          <w:rFonts w:ascii="IRNazanin" w:hAnsi="IRNazanin" w:eastAsia="IRNazanin"/>
          <w:color w:val="111111"/>
          <w:sz w:val="28"/>
          <w:sz w:val="28"/>
          <w:szCs w:val="28"/>
          <w:rtl w:val="true"/>
          <w:lang w:bidi="fa-IR"/>
        </w:rPr>
        <w:t>از امام باقر</w:t>
      </w:r>
      <w:r>
        <w:rPr>
          <w:rStyle w:val="FootnoteAnchor"/>
          <w:rtl w:val="true"/>
        </w:rPr>
        <w:footnoteReference w:id="126"/>
      </w:r>
      <w:r>
        <w:rPr>
          <w:rFonts w:ascii="IRNazanin" w:hAnsi="IRNazanin" w:eastAsia="IRNazanin"/>
          <w:color w:val="111111"/>
          <w:sz w:val="28"/>
          <w:sz w:val="28"/>
          <w:szCs w:val="28"/>
          <w:rtl w:val="true"/>
          <w:lang w:bidi="fa-IR"/>
        </w:rPr>
        <w:t>و صادق</w:t>
      </w:r>
      <w:r>
        <w:rPr>
          <w:rStyle w:val="FootnoteAnchor"/>
          <w:rtl w:val="true"/>
        </w:rPr>
        <w:footnoteReference w:id="127"/>
      </w:r>
      <w:r>
        <w:rPr>
          <w:rFonts w:ascii="IRNazanin" w:hAnsi="IRNazanin" w:eastAsia="IRNazanin"/>
          <w:color w:val="111111"/>
          <w:sz w:val="28"/>
          <w:sz w:val="28"/>
          <w:szCs w:val="28"/>
          <w:rtl w:val="true"/>
          <w:lang w:bidi="fa-IR"/>
        </w:rPr>
        <w:t>و کاظم</w:t>
      </w:r>
      <w:r>
        <w:rPr>
          <w:rStyle w:val="FootnoteAnchor"/>
          <w:rtl w:val="true"/>
        </w:rPr>
        <w:footnoteReference w:id="128"/>
      </w:r>
      <w:r>
        <w:rPr>
          <w:rFonts w:ascii="IRNazanin" w:hAnsi="IRNazanin" w:eastAsia="IRNazanin"/>
          <w:color w:val="111111"/>
          <w:sz w:val="28"/>
          <w:sz w:val="28"/>
          <w:szCs w:val="28"/>
          <w:rtl w:val="true"/>
          <w:lang w:bidi="fa-IR"/>
        </w:rPr>
        <w:t>علیهم السلام روایت شده که معنای حیعلۀ سوم، فراخوان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استواری میان قول به امامتِ علی علیه السلام و قائل شدن به شرعیت حیعلۀ سوم وجود دارد؛ چنان که ترکِ امامت امیرالمؤمنین علیه السلام با حذف حیعلۀ سوم، ملازمه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ارتباط معقول ، آهنگین و معناداری میان سه شهادت و سه حیعله، برقرار می‌شود و ترک شهادت بر ولایت، یک </w:t>
      </w:r>
      <w:bookmarkStart w:id="83" w:name="pg3543_21511"/>
    </w:p>
    <w:p>
      <w:pPr>
        <w:pStyle w:val="BookText"/>
        <w:rPr/>
      </w:pPr>
      <w:bookmarkEnd w:id="83"/>
      <w:r>
        <w:rPr>
          <w:rFonts w:ascii="IRNazanin" w:hAnsi="IRNazanin" w:eastAsia="IRNazanin"/>
          <w:color w:val="111111"/>
          <w:sz w:val="28"/>
          <w:sz w:val="28"/>
          <w:szCs w:val="28"/>
          <w:rtl w:val="true"/>
          <w:lang w:bidi="fa-IR"/>
        </w:rPr>
        <w:t>نوع خلأ را در این میان، می‌نمایاند و کاستی و حذفی را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چیز همچون ولایت ندا نشد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افزون بر اعتقاد قلبی، شرعیتِ این شعار را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دستیابی به این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عدم وجود امر بازدارنده‌ای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فتوا داد که بانگ شهادت سوم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شعاریت و به عنوان رجاء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اشکال است</w:t>
      </w:r>
      <w:r>
        <w:rPr>
          <w:rFonts w:eastAsia="IRNazanin" w:cs="IRNazanin"/>
          <w:color w:val="111111"/>
          <w:sz w:val="28"/>
          <w:szCs w:val="28"/>
          <w:rtl w:val="true"/>
          <w:lang w:bidi="fa-IR"/>
        </w:rPr>
        <w:t>.</w:t>
      </w:r>
    </w:p>
    <w:p>
      <w:pPr>
        <w:pStyle w:val="Heading4"/>
        <w:numPr>
          <w:ilvl w:val="3"/>
          <w:numId w:val="1"/>
        </w:numPr>
        <w:rPr/>
      </w:pPr>
      <w:bookmarkStart w:id="84" w:name="__RefHeading___Toc3806516_2749589250"/>
      <w:bookmarkStart w:id="85" w:name="_Toc27"/>
      <w:bookmarkEnd w:id="84"/>
      <w:r>
        <w:rPr>
          <w:rtl w:val="true"/>
        </w:rPr>
        <w:t>سه</w:t>
      </w:r>
      <w:r>
        <w:rPr>
          <w:rtl w:val="true"/>
        </w:rPr>
        <w:t xml:space="preserve">: </w:t>
      </w:r>
      <w:r>
        <w:rPr>
          <w:rtl w:val="true"/>
        </w:rPr>
        <w:t>وجود مصلحت</w:t>
      </w:r>
      <w:bookmarkEnd w:id="85"/>
    </w:p>
    <w:p>
      <w:pPr>
        <w:pStyle w:val="BookText"/>
        <w:rPr/>
      </w:pPr>
      <w:r>
        <w:rPr>
          <w:rFonts w:ascii="IRNazanin" w:hAnsi="IRNazanin" w:eastAsia="IRNazanin"/>
          <w:color w:val="111111"/>
          <w:sz w:val="28"/>
          <w:sz w:val="28"/>
          <w:szCs w:val="28"/>
          <w:rtl w:val="true"/>
          <w:lang w:bidi="fa-IR"/>
        </w:rPr>
        <w:t>بی اعلانِ ولایتِ علی علیه السلام تبلیغ رسالت ناتمام می‌ماند و دین کمال نمی‌یابد و نام پیامبر صلی الله علیه و آله تا بی‌کرانه‌ها اوج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وحی را از جانب پیامبر صلی الله علیه و آله ، جز او نباید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نوری است که با پیامبر صلی الله علیه و آله نازل شد و باید او را پیروید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بر ساقِ عرش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جهانیان فرشتگان را بر ولایت او گواه گرفت 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و صدها آموزۀ دینی دیگر، حکایت از آن دارد که شهادت به ولایت، دارای مصلحت قطعی است و نزد شارع محبوب می‌باشد و از این رو، در بانگ این شعار، بر فراز مناره‌ها، نباید تردیدی داشت، بلکه سزامند است این رمز ایمان، با شکوه تمام و آوایی رسا </w:t>
      </w:r>
      <w:bookmarkStart w:id="86" w:name="pg3543_21512"/>
    </w:p>
    <w:p>
      <w:pPr>
        <w:pStyle w:val="BookText"/>
        <w:rPr/>
      </w:pPr>
      <w:bookmarkEnd w:id="86"/>
      <w:r>
        <w:rPr>
          <w:rFonts w:ascii="IRNazanin" w:hAnsi="IRNazanin" w:eastAsia="IRNazanin"/>
          <w:color w:val="111111"/>
          <w:sz w:val="28"/>
          <w:sz w:val="28"/>
          <w:szCs w:val="28"/>
          <w:rtl w:val="true"/>
          <w:lang w:bidi="fa-IR"/>
        </w:rPr>
        <w:t>به عنوان رجاء مطلوبیت، سینۀ آسمان را بشکافد و در همه جا طنین افکند</w:t>
      </w:r>
      <w:r>
        <w:rPr>
          <w:rFonts w:eastAsia="IRNazanin" w:cs="IRNazanin"/>
          <w:color w:val="111111"/>
          <w:sz w:val="28"/>
          <w:szCs w:val="28"/>
          <w:rtl w:val="true"/>
          <w:lang w:bidi="fa-IR"/>
        </w:rPr>
        <w:t>.</w:t>
      </w:r>
    </w:p>
    <w:p>
      <w:pPr>
        <w:pStyle w:val="Heading4"/>
        <w:numPr>
          <w:ilvl w:val="3"/>
          <w:numId w:val="1"/>
        </w:numPr>
        <w:rPr/>
      </w:pPr>
      <w:bookmarkStart w:id="87" w:name="__RefHeading___Toc3806518_2749589250"/>
      <w:bookmarkStart w:id="88" w:name="_Toc28"/>
      <w:bookmarkEnd w:id="87"/>
      <w:r>
        <w:rPr>
          <w:rtl w:val="true"/>
        </w:rPr>
        <w:t>چهار</w:t>
      </w:r>
      <w:r>
        <w:rPr>
          <w:rtl w:val="true"/>
        </w:rPr>
        <w:t xml:space="preserve">: </w:t>
      </w:r>
      <w:r>
        <w:rPr>
          <w:rtl w:val="true"/>
        </w:rPr>
        <w:t>دفع مفسده</w:t>
      </w:r>
      <w:bookmarkEnd w:id="88"/>
    </w:p>
    <w:p>
      <w:pPr>
        <w:pStyle w:val="BookText"/>
        <w:rPr/>
      </w:pPr>
      <w:r>
        <w:rPr>
          <w:rFonts w:ascii="IRNazanin" w:hAnsi="IRNazanin" w:eastAsia="IRNazanin"/>
          <w:color w:val="111111"/>
          <w:sz w:val="28"/>
          <w:sz w:val="28"/>
          <w:szCs w:val="28"/>
          <w:rtl w:val="true"/>
          <w:lang w:bidi="fa-IR"/>
        </w:rPr>
        <w:t xml:space="preserve">دشمنان، ما را متهم می‌سازند که علی علیه السلام را خدا می‌انگاریم و برای او صفاتِ آفریدگار را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 می‌کند و روزی می‌دهد و می‌میراند و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این باوریم که جبرئیل خیانت ورزید و به جای آنکه وحی را به علی نازل کند، بر محمد صلی الله علیه و آله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ماست که برای دفع این تهمت‌ها و دروغ‌ها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به توحید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زنیم و با این کار، هر روز و شب، به گوش همۀ بدخواهان برسانیم که ما علی علیه السلام را جز ولی و حجت خدا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توزان و حسودان نتوانستند فضایل امام علی علیه السلام را برتابند و با همۀ توان کوشیدند، نام و مرام آن حضرت را از صفحۀ روزگار بزدایند، علی نام‌ها را سر می بریدند</w:t>
      </w:r>
      <w:r>
        <w:rPr>
          <w:rStyle w:val="FootnoteAnchor"/>
          <w:rtl w:val="true"/>
        </w:rPr>
        <w:footnoteReference w:id="130"/>
      </w:r>
      <w:r>
        <w:rPr>
          <w:rFonts w:ascii="IRNazanin" w:hAnsi="IRNazanin" w:eastAsia="IRNazanin"/>
          <w:color w:val="111111"/>
          <w:sz w:val="28"/>
          <w:sz w:val="28"/>
          <w:szCs w:val="28"/>
          <w:rtl w:val="true"/>
          <w:lang w:bidi="fa-IR"/>
        </w:rPr>
        <w:t>و در منابر و خطبه‌هاشان بر آن حضرت لعن می‌فرستادند تا یادی از آن حضرت باقی نماند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چنان سخت شد که حتی در احکام معمولی دین نیز </w:t>
      </w:r>
    </w:p>
    <w:p>
      <w:pPr>
        <w:pStyle w:val="BookText"/>
        <w:rPr/>
      </w:pPr>
      <w:r>
        <w:rPr>
          <w:rFonts w:ascii="IRNazanin" w:hAnsi="IRNazanin" w:eastAsia="IRNazanin"/>
          <w:color w:val="111111"/>
          <w:sz w:val="28"/>
          <w:sz w:val="28"/>
          <w:szCs w:val="28"/>
          <w:rtl w:val="true"/>
          <w:lang w:bidi="fa-IR"/>
        </w:rPr>
        <w:t>کسی جرأت نداشت، نام علی علیه السلام را بر زبان آورد و برای این کار، از کُنْیَه مدد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اَرَدْنا أن نَروی عن علی،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زینب؛</w:t>
      </w:r>
    </w:p>
    <w:p>
      <w:pPr>
        <w:pStyle w:val="BookText"/>
        <w:rPr/>
      </w:pPr>
      <w:r>
        <w:rPr>
          <w:rFonts w:ascii="IRNazanin" w:hAnsi="IRNazanin" w:eastAsia="IRNazanin"/>
          <w:color w:val="111111"/>
          <w:sz w:val="28"/>
          <w:sz w:val="28"/>
          <w:szCs w:val="28"/>
          <w:rtl w:val="true"/>
          <w:lang w:bidi="fa-IR"/>
        </w:rPr>
        <w:t>اگر می‌خواستیم از علی روایت کنیم،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این رفتار ناانسانی و زشت، نام او را ـ که در هیچ کجا از نام پیامبر صلی الله علیه و آله جدا نیست ـ به عنوان یک شعار، در مهم‌ترین شاخصِ دین اسلام ـ یعنی اذان ـ در هر کوی و برزن فریاد برمی‌آوریم و با این کار، بینی دشمنان آن حضرت را به خاک می‌مالیم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چکیدۀ سخن این است که اگر شهادت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کنایه یا تصریح یا دیگر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جایی نداشت امام سجاد علیه السلام پس از ماجرای کربلا، در پاسخ ابراهیم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تَعْلَم مَن غَلَبَ ودَخَلَ وقتُ الصَّلاة، فأَذِّن ثُمَّ أَقِم؛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می‌خواهی بدانی چه کسی ظفرمند شد، هنگامی که وقت نماز درآمد، اذان و اقامه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امام هادی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الصّوامع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صومعه‌ها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حِمّانی آمده است، برای متوکل عباسی بیان می‌دارد، نیز برگ دیگری از این دفتر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امالی طوسی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هادی علیه السلام بر متوکل عباسی درآمد، 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شاعرترین مردم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متوکل از علی بن جَهْم این سؤال را پرسید و او، از شعرای جاهلیت و اسلام،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حِمّانی، آنجا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فاخَرَتْنا مِنْ قریش عصابـةٌ</w:t>
      </w:r>
    </w:p>
    <w:p>
      <w:pPr>
        <w:pStyle w:val="BookText"/>
        <w:rPr/>
      </w:pPr>
      <w:r>
        <w:rPr>
          <w:rFonts w:ascii="Amiri" w:hAnsi="Amiri" w:eastAsia="Amiri" w:cs="Amiri"/>
          <w:color w:val="111111"/>
          <w:sz w:val="28"/>
          <w:sz w:val="28"/>
          <w:szCs w:val="28"/>
          <w:rtl w:val="true"/>
          <w:lang w:bidi="ar-SA"/>
        </w:rPr>
        <w:t>بمَطِّ خُــدود وامتدادِ اَصابــعِ</w:t>
      </w:r>
    </w:p>
    <w:p>
      <w:pPr>
        <w:pStyle w:val="BookText"/>
        <w:rPr/>
      </w:pPr>
      <w:r>
        <w:rPr>
          <w:rFonts w:ascii="Amiri" w:hAnsi="Amiri" w:eastAsia="Amiri" w:cs="Amiri"/>
          <w:color w:val="111111"/>
          <w:sz w:val="28"/>
          <w:sz w:val="28"/>
          <w:szCs w:val="28"/>
          <w:rtl w:val="true"/>
          <w:lang w:bidi="ar-SA"/>
        </w:rPr>
        <w:t>فَلَمّـا تَنازَعْنا القَضاءَ قَضَی لَنـا</w:t>
      </w:r>
    </w:p>
    <w:p>
      <w:pPr>
        <w:pStyle w:val="BookText"/>
        <w:rPr/>
      </w:pPr>
      <w:r>
        <w:rPr>
          <w:rFonts w:ascii="Amiri" w:hAnsi="Amiri" w:eastAsia="Amiri" w:cs="Amiri"/>
          <w:color w:val="111111"/>
          <w:sz w:val="28"/>
          <w:sz w:val="28"/>
          <w:szCs w:val="28"/>
          <w:rtl w:val="true"/>
          <w:lang w:bidi="ar-SA"/>
        </w:rPr>
        <w:t>علیهم بما نَهْوی  نداءَ الصَّوامِعِ</w:t>
      </w:r>
    </w:p>
    <w:p>
      <w:pPr>
        <w:pStyle w:val="BookText"/>
        <w:rPr/>
      </w:pPr>
      <w:r>
        <w:rPr>
          <w:rFonts w:ascii="IRNazanin" w:hAnsi="IRNazanin" w:eastAsia="IRNazanin"/>
          <w:color w:val="111111"/>
          <w:sz w:val="28"/>
          <w:sz w:val="28"/>
          <w:szCs w:val="28"/>
          <w:rtl w:val="true"/>
          <w:lang w:bidi="fa-IR"/>
        </w:rPr>
        <w:t>ـ گروهی از قریش به گشاده رویی و گشاده دستی ، بر ما فخر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چون بگو مگو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محکِ تجربه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مأذنه‌ها ـ به نفع ما و ضرر آنها ـ آنچه را که خواستِ دلمان بود، حکم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ندای صومعه‌ها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مقصود شاعر از ندای صوامع پی ببرد که آیا جملات تفسیری </w:t>
      </w:r>
    </w:p>
    <w:p>
      <w:pPr>
        <w:pStyle w:val="BookText"/>
        <w:rPr/>
      </w:pPr>
      <w:r>
        <w:rPr>
          <w:rFonts w:ascii="IRNazanin" w:hAnsi="IRNazanin" w:eastAsia="IRNazanin"/>
          <w:color w:val="111111"/>
          <w:sz w:val="28"/>
          <w:sz w:val="28"/>
          <w:szCs w:val="28"/>
          <w:rtl w:val="true"/>
          <w:lang w:bidi="fa-IR"/>
        </w:rPr>
        <w:t>دربارۀ علی علیه السلام می‌باشد یا چیز دیگر است؛ زیرا معقول نیست که متوکل ندای صوامع را نشناسد و معنای آن را از امام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محمد، جد من است یا جد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خندید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شماست، این را از شما دریغ نمی‌داریم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حِمّانی در ادامه، از این سخن پرده برمی‌دارد،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ترانا سکوتاً والشهـیدُ بفضــلِنـا</w:t>
      </w:r>
    </w:p>
    <w:p>
      <w:pPr>
        <w:pStyle w:val="BookText"/>
        <w:rPr/>
      </w:pPr>
      <w:r>
        <w:rPr>
          <w:rFonts w:ascii="Amiri" w:hAnsi="Amiri" w:eastAsia="Amiri" w:cs="Amiri"/>
          <w:color w:val="111111"/>
          <w:sz w:val="28"/>
          <w:sz w:val="28"/>
          <w:szCs w:val="28"/>
          <w:rtl w:val="true"/>
          <w:lang w:bidi="ar-SA"/>
        </w:rPr>
        <w:t>تراهُ جهیرَ الصَّوت فی کلّ جامع</w:t>
      </w:r>
    </w:p>
    <w:p>
      <w:pPr>
        <w:pStyle w:val="BookText"/>
        <w:rPr/>
      </w:pPr>
      <w:r>
        <w:rPr>
          <w:rFonts w:ascii="Amiri" w:hAnsi="Amiri" w:eastAsia="Amiri" w:cs="Amiri"/>
          <w:color w:val="111111"/>
          <w:sz w:val="28"/>
          <w:sz w:val="28"/>
          <w:szCs w:val="28"/>
          <w:rtl w:val="true"/>
          <w:lang w:bidi="ar-SA"/>
        </w:rPr>
        <w:t>بــأَنَّ رسولَ الله أحـمدَ جَــدُّنـا</w:t>
      </w:r>
    </w:p>
    <w:p>
      <w:pPr>
        <w:pStyle w:val="BookText"/>
        <w:rPr/>
      </w:pPr>
      <w:r>
        <w:rPr>
          <w:rFonts w:ascii="Amiri" w:hAnsi="Amiri" w:eastAsia="Amiri" w:cs="Amiri"/>
          <w:color w:val="111111"/>
          <w:sz w:val="28"/>
          <w:sz w:val="28"/>
          <w:szCs w:val="28"/>
          <w:rtl w:val="true"/>
          <w:lang w:bidi="ar-SA"/>
        </w:rPr>
        <w:t xml:space="preserve">ونحــن بنوه کالنُّجوم الطّوالعِ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ـ ما را ساکت و خاموش می‌بینی، در حالی که گواه فضل و برتری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در هر مسجد جامعی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فریاد برمی‌آورد که احمد، جد ماست و ما فرزندانِ اوییم که چون ستارگانِ درخشان، برآمده‌ایم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عمل شیعه از روی هوای نفس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نیست، بلکه از روی شناخت و دستیابی به روایات امامان علیهم السلام می‌باشد، و اگر این سیرۀ متدینان شیعه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p>
    <w:p>
      <w:pPr>
        <w:pStyle w:val="BookText"/>
        <w:rPr/>
      </w:pPr>
      <w:r>
        <w:rPr>
          <w:rFonts w:ascii="IRNazanin" w:hAnsi="IRNazanin" w:eastAsia="IRNazanin"/>
          <w:color w:val="111111"/>
          <w:sz w:val="28"/>
          <w:sz w:val="28"/>
          <w:szCs w:val="28"/>
          <w:rtl w:val="true"/>
          <w:lang w:bidi="fa-IR"/>
        </w:rPr>
        <w:t>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زمان‌ها و مکان‌ها جمع گردد و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ولایت است، انسان به حقیقت دیگری پی می‌برد که تا پیش از آن، برایش آشکار نبود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 مأنوس در این زمینه، اذان شیعه به طبرستان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5"/>
      </w:r>
      <w:r>
        <w:rPr>
          <w:rFonts w:ascii="IRNazanin" w:hAnsi="IRNazanin" w:eastAsia="IRNazanin"/>
          <w:color w:val="111111"/>
          <w:sz w:val="28"/>
          <w:sz w:val="28"/>
          <w:szCs w:val="28"/>
          <w:rtl w:val="true"/>
          <w:lang w:bidi="fa-IR"/>
        </w:rPr>
        <w:t xml:space="preserve">، و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6"/>
      </w:r>
      <w:r>
        <w:rPr>
          <w:rFonts w:ascii="IRNazanin" w:hAnsi="IRNazanin" w:eastAsia="IRNazanin"/>
          <w:color w:val="111111"/>
          <w:sz w:val="28"/>
          <w:sz w:val="28"/>
          <w:szCs w:val="28"/>
          <w:rtl w:val="true"/>
          <w:lang w:bidi="fa-IR"/>
        </w:rPr>
        <w:t xml:space="preserve">، و اندلس پس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7"/>
      </w:r>
      <w:r>
        <w:rPr>
          <w:rFonts w:ascii="IRNazanin" w:hAnsi="IRNazanin" w:eastAsia="IRNazanin"/>
          <w:color w:val="111111"/>
          <w:sz w:val="28"/>
          <w:sz w:val="28"/>
          <w:szCs w:val="28"/>
          <w:rtl w:val="true"/>
          <w:lang w:bidi="fa-IR"/>
        </w:rPr>
        <w:t xml:space="preserve">، و مصر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8"/>
      </w:r>
      <w:r>
        <w:rPr>
          <w:rFonts w:ascii="IRNazanin" w:hAnsi="IRNazanin" w:eastAsia="IRNazanin"/>
          <w:color w:val="111111"/>
          <w:sz w:val="28"/>
          <w:sz w:val="28"/>
          <w:szCs w:val="28"/>
          <w:rtl w:val="true"/>
          <w:lang w:bidi="fa-IR"/>
        </w:rPr>
        <w:t xml:space="preserve">، و قاهره در سال‌های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9"/>
      </w:r>
      <w:r>
        <w:rPr>
          <w:rFonts w:ascii="IRNazanin" w:hAnsi="IRNazanin" w:eastAsia="IRNazanin"/>
          <w:color w:val="111111"/>
          <w:sz w:val="28"/>
          <w:sz w:val="28"/>
          <w:szCs w:val="28"/>
          <w:rtl w:val="true"/>
          <w:lang w:bidi="fa-IR"/>
        </w:rPr>
        <w:t xml:space="preserve">، و جامع ابی 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40"/>
      </w:r>
      <w:r>
        <w:rPr>
          <w:rFonts w:ascii="IRNazanin" w:hAnsi="IRNazanin" w:eastAsia="IRNazanin"/>
          <w:color w:val="111111"/>
          <w:sz w:val="28"/>
          <w:sz w:val="28"/>
          <w:szCs w:val="28"/>
          <w:rtl w:val="true"/>
          <w:lang w:bidi="fa-IR"/>
        </w:rPr>
        <w:t xml:space="preserve">، و دمشق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آنان در اذانشان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در اقامه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می‌دادند، و در قرن هشتم در قَطیف</w:t>
      </w:r>
      <w:r>
        <w:rPr>
          <w:rStyle w:val="FootnoteAnchor"/>
          <w:rtl w:val="true"/>
        </w:rPr>
        <w:footnoteReference w:id="143"/>
      </w:r>
      <w:r>
        <w:rPr>
          <w:rFonts w:ascii="IRNazanin" w:hAnsi="IRNazanin" w:eastAsia="IRNazanin"/>
          <w:color w:val="111111"/>
          <w:sz w:val="28"/>
          <w:sz w:val="28"/>
          <w:szCs w:val="28"/>
          <w:rtl w:val="true"/>
          <w:lang w:bidi="fa-IR"/>
        </w:rPr>
        <w:t>با صدای بلند آن را در مأذنه‌ها بانگ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دیگری نیز در این زمینه وجود دارد، و همۀ آن‌ها تفسیری را که شیعه در زمان قدرتشان آشکار ساختند تأکید می‌کنند، و اینکه آنچه را آن‌ها بر زبان آوردند برگرفته از سخنان پیامبر و امامان اهل بیت علیهم السلام است و همۀ این‌ها تفسیر و توضیح حیعلۀ سوم است که عُمَر و پیروانش آن را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بعضی گفته‌اند شهادت سوم در دوران شاه اسماعیل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یا این شهادت، بدعتی نوپیداست، جسارت بر علم و تجاوز بر حقائق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پـایان سـخن ما این ذکر و دعـاست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پروردگار جهانیان را سزاست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3543_21519"/>
      <w:bookmarkStart w:id="90" w:name="pg3543_21519"/>
      <w:bookmarkEnd w:id="90"/>
    </w:p>
    <w:p>
      <w:pPr>
        <w:pStyle w:val="Heading2"/>
        <w:numPr>
          <w:ilvl w:val="1"/>
          <w:numId w:val="1"/>
        </w:numPr>
        <w:rPr/>
      </w:pPr>
      <w:bookmarkStart w:id="91" w:name="pg3543_21519"/>
      <w:bookmarkStart w:id="92" w:name="__RefHeading___Toc3806520_2749589250"/>
      <w:bookmarkStart w:id="93" w:name="_Toc29"/>
      <w:bookmarkEnd w:id="91"/>
      <w:bookmarkEnd w:id="92"/>
      <w:r>
        <w:rPr>
          <w:rtl w:val="true"/>
        </w:rPr>
        <w:t>منابع و مآخذ</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کتاب‌خانۀ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اُفست از دار احیاء الکتب العربیه ، چاپ دوم ، بیروت ، </w:t>
      </w:r>
      <w:r>
        <w:rPr>
          <w:rFonts w:eastAsia="IRNazanin" w:cs="IRNazanin"/>
          <w:color w:val="111111"/>
          <w:sz w:val="28"/>
          <w:szCs w:val="28"/>
          <w:lang w:bidi="fa-IR"/>
        </w:rPr>
        <w:t>1378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اَبی جراده ، عُمَر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بُغْیَةُ الطلب فی تاریخ حَلَب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سهیل زکار ، دار الفکر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بُسْتی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اَرنؤوط ، مؤسسه الرساله ، چاپ دوم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البخاری ، دار احیاء التراث العربی ، چاپ چهارم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عبد الله ترکی و کامل محمد خواط ، مؤسسه الرساله ، لبنان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حَمّاد ،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بنی عُبَید ، قاهره ، دار الصحوة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خُزَیمة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اَعظمی ، المکتب الإسلامی ، بیروت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خَلِّکان ،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وَفَیات الأعیان وأَنباء أَبناء الزّمان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 دار الثقافة ، 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 تصحیح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اساتید نجف ، چاپ‌خانۀ حیدریه ، نجف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الفکر ، چاپ اول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طه محمد زینبی ـ مؤسسه حلبی وشرکاء ،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کتاب‌خانه امیر ، ایران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احیاء التراث العربی ، چاپ اول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اصفهانی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وطَبَقات الأصفیاء ، دار الکتاب العربی ، چاپ چهارم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 مؤسسه قرطبه ،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اَعْسَم ،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الظلام ،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خطی</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 سید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النجفیّة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 مکتبة المفید ، نجف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فی اَحکام العترة الطاهرة ، دفتر انتشارات اسلامی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 دار الکتب العلمیه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 دیگران ، دار احیاء التراث العربی ، بیروت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تَنوخی ، مُحَسِّن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نِشوار المحاضرة واَخبار المذاکرة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تصانیف الشیعة ، بیروت ، 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 دار الکتب العلمیه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معظم حسین ، دار الکتب العلمیه ، چاپ دوم ، بیروت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 مجمع احیای فرهنگ اسلامی ، چاپ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 کتاب‌خانۀ آیة المرعشی ، چاپ چهارم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اُفست از مطبعة الآداب ، نجف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 مؤسسۀ اسماعیلیان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حمانی ، علی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علی الحمانی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اَعرجی ، دار صادر ، بیروت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 عبدالله بن جعفر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 دفتر انتشارات اسلامی ، چاپ دوم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 شیرویه بن شهردار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بَسْیُونی زغلول ، دار الکتب العلمیه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ذَهَبی ،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فی خبر مَن غَبَر ، کویت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 دار الکتاب العربی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اَرنؤوط و محمد نُعَیم ، مؤسسه الرساله ، چاپ نهم ، بیروت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اَرنؤوط ، مؤسسه الرساله ، چاپ نهم ، بیروت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 چاپ سنگی ، مؤسسۀ آل البیت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 دار المعرفة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 علی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المرتضی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دار القرآن الکریم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بالمأثور ، دار المعرفة ، چاپ اول ، بیروت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 دار الکتب العلمیه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 مصر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الشافعی ، بیروت ، دار الکتب العلمیة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الشرعیّة والشعاریّة ، دار الغدیر ، قم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 چاپ سنگی ، مؤسسۀ آل البیت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واِتمام النعمة، دفتر انتشارات اسلامی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خرسان ، انتشارات سید رضی ، چاپ دوم ، قم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 المکتبة الحیدریة ، نجف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اعلمی ، مؤسسه اعلمی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دفتر انتشارات اسلامی ،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چاپ دوم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 عبدالمحسن بن ابراهیم ، دار الحرمین ، قاهره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مجید سلفی ، مکتبة الزهراء ، چاپ دوم ، موصل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مؤسسۀ اعلمی ، چاپ دوم ،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 دار الفکر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کشی ، کتاب‌خانۀ رضوی ، تهران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الطوسی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محلاتی ، مکتبة العلمیة الإسلامیة ،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بسطامی ، نوروز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p>
    <w:p>
      <w:pPr>
        <w:pStyle w:val="BookText"/>
        <w:rPr/>
      </w:pPr>
      <w:r>
        <w:rPr>
          <w:rFonts w:ascii="IRNazanin" w:hAnsi="IRNazanin" w:eastAsia="IRNazanin"/>
          <w:color w:val="111111"/>
          <w:sz w:val="28"/>
          <w:sz w:val="28"/>
          <w:szCs w:val="28"/>
          <w:rtl w:val="true"/>
          <w:lang w:bidi="fa-IR"/>
        </w:rPr>
        <w:t xml:space="preserve">التاریخ ، تصحیح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سیدی و غلامرضا پرنده و ابراهیم عرب‌پور ، بنیاد پژوهش‌های اسلامی ، چاپ اول ، مشهد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الشرائع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 مجمع الذخائر الإسلامیّة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قاضـی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وذکر الحلال والحرام ، تحقـیـق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بن علی اصفر فیضی ، دار المعارف ، بیروت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 دار الکتاب ، چاپ سوم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 چاپ سنگی ، انتشارات مهدوی ، اصفهان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 محمد بن اسحاق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دار الکتب الإسلامیه ، چاپ سوم ، تهران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والأفعال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بکری حیانی و شیخ صفوة السقا ، مؤسسة الرساله ، بیروت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مؤسسه الوفاء ، چاپ سوم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کرمانی و دیگران ، مؤسسۀ فرهنگی کوشان‌پور ، چاپ دوم ، قم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سید محمد زرندی ، دار المفید ، چاپ دوم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والإعتبار ، دار صادر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الأَسماع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فهلیسی ، دار الکتب العلمیه ، بیروت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زنجانی ، مؤسسۀ نشر اسلامی ، چاپ پنجم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و علی آخوندی ، دار الکتب الإسلامیة ، تهران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قوچانی ، دار الکتب الإسلامیه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 محی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شرح المهذّب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مطرحی ، دار الفکر ، بیروت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 احمد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الإرب فی فنون الأدب ، قاهره ، دار الکتب المصریّة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بهبهانی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الظلام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علامه مجدد وحید بهبهانی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بیروت ، دار الکتاب العربی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دار الکتب العلمیه ، چاپ اول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 مؤسسه نشر فرهنگ اهل البیت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دار صادر</w:t>
      </w:r>
      <w:r>
        <w:rPr>
          <w:rFonts w:eastAsia="IRNazanin" w:cs="IRNazanin"/>
          <w:color w:val="111111"/>
          <w:sz w:val="28"/>
          <w:szCs w:val="28"/>
          <w:rtl w:val="true"/>
          <w:lang w:bidi="fa-IR"/>
        </w:rPr>
        <w:t xml:space="preserve">) . </w:t>
      </w:r>
      <w:bookmarkStart w:id="94" w:name="pg3543_21529"/>
    </w:p>
    <w:p>
      <w:pPr>
        <w:pStyle w:val="Heading2"/>
        <w:numPr>
          <w:ilvl w:val="1"/>
          <w:numId w:val="1"/>
        </w:numPr>
        <w:rPr/>
      </w:pPr>
      <w:bookmarkStart w:id="95" w:name="__RefHeading___Toc3806522_2749589250"/>
      <w:bookmarkStart w:id="96" w:name="_Toc30"/>
      <w:bookmarkEnd w:id="94"/>
      <w:bookmarkEnd w:id="95"/>
      <w:r>
        <w:rPr>
          <w:rtl w:val="true"/>
        </w:rPr>
        <w:t>دیگر آثار آیت اللّه سیّد علی شهرستانی</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دربارۀ اذان ؛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ترجمۀ بخش اول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بین الإصالة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دربارۀ شرعی و شعاری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می‌باشد و در قطع وزیری ، در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سامان یافته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اَشهد أنّ علیّاً ولیُّ الله در اذان؛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ترجمۀ بخش سوم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قطع وزیری ، در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ارزیابی بخش پژوهش مرکز مدیریت حوزۀ علمیه خراسان ، جزو آثار برتر به شمار آمد و نیز از سوی بنیاد نهج البلاغه ، تقدیر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خلفا بر فرزندان امامان علیهم السلام ؛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در قطع وزیری ، دارای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که در شمار آثار برتر از سوی مرکز مدیریت حوزۀ علمیۀ خراسان ، شایان تقدیر قرار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خلافت در اَذان؛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 در قطع رقعی ،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سامان یافته است و در ارزیابی مرکز مدیریت حوزۀ علمیۀ خراسان ، جزو آثار برتر به شمار آمد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پیامبر صلی الله علیه و آله ؛ چاپ اول ،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در قطع وزیری ،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این اثر ، پیش از این ، با ترجمۀ آقای دکتر حسین صابری ، دو بار توسط انتشارات عروج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چاپ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خونین؛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تکیه بر روایات و حوادث تاریخی، چگونگی تأثیر امام حسین علیه السلام بر کائنات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در قطع رقعی ، دارای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 ارادت؛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وارسی معارف ارزشمند اعتقادی و آرمان‌های والای نهفته در محتوای زیارت‌ها می‌پردازد و به آثاری رهنمون است که زیارت اولیاء الهی بر روح و روان انسان بر جای می‌گذارد و بر ادب و کمال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قطع وزیری، دارای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آثار زیر در آستانۀ چاپ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تدوین حدیث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سوی مجمع جهانی اهل بیت علیهم السلام در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انتشار یافت و اکنون با ویرایش </w:t>
      </w:r>
    </w:p>
    <w:p>
      <w:pPr>
        <w:pStyle w:val="BookText"/>
        <w:rPr/>
      </w:pPr>
      <w:r>
        <w:rPr>
          <w:rFonts w:ascii="IRNazanin" w:hAnsi="IRNazanin" w:eastAsia="IRNazanin"/>
          <w:color w:val="111111"/>
          <w:sz w:val="28"/>
          <w:sz w:val="28"/>
          <w:szCs w:val="28"/>
          <w:rtl w:val="true"/>
          <w:lang w:bidi="fa-IR"/>
        </w:rPr>
        <w:t>جدید، در دو جلد آمادۀ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معمای یک ازدواج</w:t>
      </w:r>
    </w:p>
    <w:p>
      <w:pPr>
        <w:pStyle w:val="BookText"/>
        <w:rPr/>
      </w:pPr>
      <w:r>
        <w:rPr>
          <w:rFonts w:ascii="IRNazanin" w:hAnsi="IRNazanin" w:eastAsia="IRNazanin"/>
          <w:color w:val="111111"/>
          <w:sz w:val="28"/>
          <w:sz w:val="28"/>
          <w:szCs w:val="28"/>
          <w:rtl w:val="true"/>
          <w:lang w:bidi="fa-IR"/>
        </w:rPr>
        <w:t xml:space="preserve">ایــن کتاب، پیـش از این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ازدواج عُمَر با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وسیلۀ نشر یوسف فاطمه علیهاالسلام ـ در مشهد ـ به چاپ رسید و اکنون با ویرایش جدید و اضافات بسیار ـ که به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می‌رسد و سه برابر کتاب پیشین است ـ در آستانۀ چاپ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جمع‌آوری قرآن کریم</w:t>
      </w:r>
    </w:p>
    <w:p>
      <w:pPr>
        <w:pStyle w:val="BookText"/>
        <w:rPr/>
      </w:pPr>
      <w:r>
        <w:rPr>
          <w:rFonts w:ascii="IRNazanin" w:hAnsi="IRNazanin" w:eastAsia="IRNazanin"/>
          <w:color w:val="111111"/>
          <w:sz w:val="28"/>
          <w:sz w:val="28"/>
          <w:szCs w:val="28"/>
          <w:rtl w:val="true"/>
          <w:lang w:bidi="fa-IR"/>
        </w:rPr>
        <w:t xml:space="preserve">این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نقد الوثائق وعرض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ترجمۀ جلد اول آن تمام شده و قرار است به همراه جلد دوم آن انتشار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شیوۀ استدراک و نقد در لغت عرب</w:t>
      </w:r>
    </w:p>
    <w:p>
      <w:pPr>
        <w:pStyle w:val="BookText"/>
        <w:rPr/>
      </w:pPr>
      <w:r>
        <w:rPr>
          <w:rFonts w:ascii="IRNazanin" w:hAnsi="IRNazanin" w:eastAsia="IRNazanin"/>
          <w:color w:val="111111"/>
          <w:sz w:val="28"/>
          <w:sz w:val="28"/>
          <w:szCs w:val="28"/>
          <w:rtl w:val="true"/>
          <w:lang w:bidi="fa-IR"/>
        </w:rPr>
        <w:t xml:space="preserve">این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الاستدراکی النقدی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اکنون آمادۀ چاپ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استاد، آثار زیر نیز چاپ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اندیشورانِ مسلمان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فقه الإمامیة من الصحاح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نشر یوسف فاطمه علیهاالسلام ـ در مشهد ـ در قطع رقعی،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تأملی در مفهوم یک لقب</w:t>
      </w:r>
    </w:p>
    <w:p>
      <w:pPr>
        <w:pStyle w:val="BookText"/>
        <w:rPr/>
      </w:pPr>
      <w:r>
        <w:rPr>
          <w:rFonts w:ascii="IRNazanin" w:hAnsi="IRNazanin" w:eastAsia="IRNazanin"/>
          <w:color w:val="111111"/>
          <w:sz w:val="28"/>
          <w:sz w:val="28"/>
          <w:szCs w:val="28"/>
          <w:rtl w:val="true"/>
          <w:lang w:bidi="fa-IR"/>
        </w:rPr>
        <w:t xml:space="preserve">این کتاب ترجمۀ کتاب نگارنده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الصدّیق ومن الصدّیقة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قطع وزیری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از سوی نشر یوسف فاطمه علیهاالسلام ،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انتشارات نور الکتاب در مشهد در حال چاپ این اثر با ویرایش جدید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در بیشۀ اندیشه‌ها</w:t>
      </w:r>
    </w:p>
    <w:p>
      <w:pPr>
        <w:pStyle w:val="BookText"/>
        <w:rPr/>
      </w:pPr>
      <w:r>
        <w:rPr>
          <w:rFonts w:ascii="IRNazanin" w:hAnsi="IRNazanin" w:eastAsia="IRNazanin"/>
          <w:color w:val="111111"/>
          <w:sz w:val="28"/>
          <w:sz w:val="28"/>
          <w:szCs w:val="28"/>
          <w:rtl w:val="true"/>
          <w:lang w:bidi="fa-IR"/>
        </w:rPr>
        <w:t xml:space="preserve">این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عن 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این اثر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کتاب‌خانۀ تخصّصی امیرالمؤمنین علیه السلام انتشار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وضو چرا؟</w:t>
      </w:r>
    </w:p>
    <w:p>
      <w:pPr>
        <w:pStyle w:val="BookText"/>
        <w:rPr/>
      </w:pPr>
      <w:r>
        <w:rPr>
          <w:rFonts w:ascii="IRNazanin" w:hAnsi="IRNazanin" w:eastAsia="IRNazanin"/>
          <w:color w:val="111111"/>
          <w:sz w:val="28"/>
          <w:sz w:val="28"/>
          <w:szCs w:val="28"/>
          <w:rtl w:val="true"/>
          <w:lang w:bidi="fa-IR"/>
        </w:rPr>
        <w:t xml:space="preserve">این رساله ، ترجمه و خلاصۀ قسمت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رویــکرد تاریخی ـ می‌باشد و توسط انتـشارات رستاخـیـز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جُستاری در تاریخ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نخست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ترجمۀ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قطع وزیری، در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سامان یافته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سوی نشر یوسف فاطمه علیهاالسلام ، در مشهد به چاپ رسیده است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جدا و تنها از جماعت است، اتفاق نظر هست، اما تعابیر علمای شیعه و اهل سنت در معنای شاذ، مختلف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شاذ، خبری است که شخص ثقه آن را روایت کند اما مخالف با مشهور یا اکثر، یا گروهی از افراد ثقه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 خبری است که شخص ثقه ای ـ به تنهایی ـ آن را بیاورد و حدیث مُتابعی برای این فرد ثقه،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المبسوط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علیاً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اخبار شاذی آمده است، در اذان به کار نرفته است، اگر انسان آن را انجام دهد گناه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اخبار شهادت سوم را شاذ توصیف می کند و به جواز آوردن آن قائل است؛ چون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انسان آن را بیاورد مرتکب گناه نمی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 قرآنی که ارتباط امامت را با نبوت و توحید بیان می دارد، آیات زیر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ز خدا و رسول اطاعت کنید و از صاحبان امر خودتان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 ۀ نساء، آی 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شما خدا و رسول اوست، و آن اهل ایمانی که نماز را به پا می دارند و در حال رکوع زکات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ولایت خدا و رسول و اهل ایمان را بپذیرد،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حزب خدا درمی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حزب خدا ظفرمند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 ۀ مائده، آی 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آموزه های حدیثی فراوان دیگر که 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ادله ـ با شرح و بیان ـ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علیاً ولی الله در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راستا به مآخذ زیر بنگرید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بصیر از امام صادق علیه السلام ، یا اسحاق بن عَمَّار از امام صادق علیه السلام یا از ابو حمزه از امام باقر علیه السلام و یا از محمد بن مسلم از امام باقر علیه السلام یا از شعیب از ابو حمزه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زمین را رها نمی سازد مگر اینکه در آن عالمی هست که زیادت و نقصان را می داند؛ آن گاه که مؤمنان چیزی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بیفزایند آنان را بازمی گرداند، و هنگامی که امری را ناقص آورند برایشان کامل می سازد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آن را به جا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نبود، اَمر مؤمنان بر آن ها مشتبه می شد و حق و باطل از هم جدا نمی گشت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زید بن ثعلبة بن عبد ربه انصاری یا عُمَر یا ابوبکر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تـفسیر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المـجموع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نَـووی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تـاریخ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معجم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علیّ عبادة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کون الشهادة بالولایة جزء کسائر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بنگرید حاشیة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آل البیت علیهم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سید مهدی صدر کاظمی در بغیة المقلدین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محمد رضا آل یاسین در حاشیه اش بر رساله صدر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ذخـیرة الـمعاد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روض الجنـان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دربار ۀ این اقوال و مناقشه در آن ها، بحث مفصلی دارد، که در متن کامل کتاب 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الظلام فی شرح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را مُرسل ـ بی ذکر سند ـ می آورد که خود نمایانگر فراوانی آن هاست؛ مثلاً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روایاتشان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علیاً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شان به جای این جمله روایت کرده اند که باید دو بار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علیاً أمیر المؤمنین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کثرت، می رساند که مستند شهادت سوم، اخبار موضوعه نیست، و این شهادت جزء توقیفی اذان نمی باشد، بلکه محبوبیت عام را گویاست، نه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 اشار ۀ صدوق به روایات شهادت سوم بر نقل آن ها در عصر وی دلالت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شیعه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صدوق و قبل از آن، به شهادت سوم اذان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این سؤال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اذان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وعلی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وعلی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سخن خودش و بیرون و از لفظ اذان بگوید، این کار جائز است و شهادت به آن صحیح است؛ و اگر این جمله را بر زبان نیاورد، باکی بر او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المیافارقیات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دربار ۀ 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اثر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صحابه و تابعان و اهل بیت علیهم السلام آمده است که این فصل را در اَذان می آوردند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6973</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پژوهشی دربار ۀ 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مصنف ابن ابی 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 ابن عامر و یعقوب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فتح همزه و مدّ آن و جدا بودن لام از یاء، قرائت کرده اند، مانند واژ 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تحبیر التیسیر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بنگرید، به مصحف مدینه ـ به روایت ورش از نافع مدنی، چاپ عربستان سعودی ـ صفح 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سور ۀ صافات، آی 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نیز بنگرید به، 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7917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الـکافی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حـدیـث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بـحـار الأنـوار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حـدیـث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از امام کاظم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اذان برداشته شد؟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ظاهری را می خواهی یا باطنی؟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ظاهری این است که مردم با تکیه بر نماز جهاد را وانگذارند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باطنی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خاندان پیامبر علیهم السلام است، آن که فرمان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اذان داد، خواست انگیزش و فراخوانی به ولایت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باب عمل به مضمونِ این حدیث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شهادت به یگانگی خدا و گواهی بر رسالت پیامبر صلی الله علیه و آله بر زبان آید، باید به ولایت امیر المؤمنین علیه السلام شهادت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 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اخبار بنی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ۀ خطی، 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مؤسسه کاشف الغطا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 علی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به فاضل بسطامی ، متوفای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به خاطر دارم که قریب شصت سال قبل از این ، در مسجد گوهرشاد ، در نمازهای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مؤذّنین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مُحمّداً رسولُ الله وابنَ عَمِّه وزوجَ ابنته وخلیفتَهُ بلا فصل ، أَمیرُ المؤمنین ،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طریق ، محل ایراد نیست و به جمیع روایات هم ـ که در این باب وارد شده ـ عمل نموده ، و شکوه و امارتِ آن سرور هم ظاهر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مکتبة المفید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ابن غضائری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ـ ابن بابویه ـ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این دو نفر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محمد بن موسی سَمَّان آن را وضع کرد، ابو جعفر در این زمینه به غلط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این دو را دیدم که از محمد بن ابی عُمَیر مسموع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نجاشی در رجال خود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حدیث کرد علی بن ابراهیم بن هاشم از پدرش از ابن ابی عُمَیر، از زید نَر ْ سی، به کتاب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الفهرست بر روایت ابن ابی عُمَیر، به کتاب زید نَر ْ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که نجاشی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دارد، سپس در شرح حالِ ابن ابی عُمَیر، طرق معتبر صحیحی را که به او منتهی می شود، ذکر می کند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روایت امام کاظم علیه السلام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وَالْبُدْنَ جَعَلْنَاهَا لَکُمْ مِنْ شَعَائِرِ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شتران نشان‌دار شده برای قربانی را، برای شما از شعائر خدا قرار دادیم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الصَّفَا وَ الْمَرْوَةَ مِنْ شَعَائِرِ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صفا و مروه، از شعائر خداست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فَاذْکُرُوا اللَّهَ عِنْدَ الْمَشْعَرِ الْحَرَامِ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 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را در مشعر الحرام به یاد آورید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اختصاص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اخبار شاذی در این زمینه وجود دارد که شیخ طوسی به آن اشاره می کند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علیٍّ عبادة ؛ یادِ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آوردنِ نام آن حضرت بر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سور ۀ اعلی آی 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 ۀ مؤمنون آی 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 ۀ نور، آی 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 ۀ بقره آی 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 ۀ اعراف آی 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علت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خلفاء بر فرزندان امامان علیهم السلام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علی 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اسفندیار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طبرستان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اخبار بنی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نشوار المحاضرة 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حزم 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الرسالة الثانیة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اخبار بنی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الفن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حوادث سال های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 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ذکر مدینه بحرین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18232</Words>
  <Characters>67329</Characters>
  <CharactersWithSpaces>84807</CharactersWithSpaces>
  <Paragraphs>1048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2026-08-18T00:42:38Z</dcterms:created>
  <dc:creator>ghaemiyeh.com</dc:creator>
  <dc:description/>
  <dc:language>en-US</dc:language>
  <cp:lastModifiedBy/>
  <dcterms:modified xsi:type="dcterms:W3CDTF">2026-08-18T04:12:41Z</dcterms:modified>
  <cp:revision>1</cp:revision>
  <dc:subject/>
  <dc:title>بانگ ولایت در اذان</dc:title>
</cp:coreProperties>
</file>

<file path=docProps/custom.xml><?xml version="1.0" encoding="utf-8"?>
<Properties xmlns="http://schemas.openxmlformats.org/officeDocument/2006/custom-properties" xmlns:vt="http://schemas.openxmlformats.org/officeDocument/2006/docPropsVTypes"/>
</file>