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مجد البیان فی تفسیر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4615_274958925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624617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624619_2749589250">
            <w:r>
              <w:rPr>
                <w:webHidden/>
                <w:rStyle w:val="IndexLink"/>
                <w:rtl w:val="true"/>
              </w:rPr>
              <w:t>كلمة الناشر</w:t>
            </w:r>
            <w:r>
              <w:rPr>
                <w:rStyle w:val="IndexLink"/>
                <w:rtl w:val="true"/>
              </w:rPr>
              <w:tab/>
            </w:r>
            <w:r>
              <w:rPr>
                <w:rStyle w:val="IndexLink"/>
              </w:rPr>
              <w:t>13</w:t>
            </w:r>
          </w:hyperlink>
        </w:p>
        <w:p>
          <w:pPr>
            <w:pStyle w:val="Contents3"/>
            <w:tabs>
              <w:tab w:val="clear" w:pos="8459"/>
              <w:tab w:val="right" w:pos="9026" w:leader="dot"/>
            </w:tabs>
            <w:rPr/>
          </w:pPr>
          <w:hyperlink w:anchor="__RefHeading___Toc3624621_274958925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624623_2749589250">
            <w:r>
              <w:rPr>
                <w:webHidden/>
                <w:rStyle w:val="IndexLink"/>
                <w:rtl w:val="true"/>
              </w:rPr>
              <w:t>هذا الكتاب</w:t>
            </w:r>
            <w:r>
              <w:rPr>
                <w:rStyle w:val="IndexLink"/>
                <w:rtl w:val="true"/>
              </w:rPr>
              <w:tab/>
            </w:r>
            <w:r>
              <w:rPr>
                <w:rStyle w:val="IndexLink"/>
              </w:rPr>
              <w:t>13</w:t>
            </w:r>
          </w:hyperlink>
        </w:p>
        <w:p>
          <w:pPr>
            <w:pStyle w:val="Contents4"/>
            <w:tabs>
              <w:tab w:val="clear" w:pos="8176"/>
              <w:tab w:val="right" w:pos="9026" w:leader="dot"/>
            </w:tabs>
            <w:rPr/>
          </w:pPr>
          <w:hyperlink w:anchor="__RefHeading___Toc3624625_274958925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3624627_2749589250">
            <w:r>
              <w:rPr>
                <w:webHidden/>
                <w:rStyle w:val="IndexLink"/>
                <w:rtl w:val="true"/>
              </w:rPr>
              <w:t>و أما في طبعته الاخيرة</w:t>
            </w:r>
            <w:r>
              <w:rPr>
                <w:rStyle w:val="IndexLink"/>
                <w:rtl w:val="true"/>
              </w:rPr>
              <w:tab/>
            </w:r>
            <w:r>
              <w:rPr>
                <w:rStyle w:val="IndexLink"/>
              </w:rPr>
              <w:t>13</w:t>
            </w:r>
          </w:hyperlink>
        </w:p>
        <w:p>
          <w:pPr>
            <w:pStyle w:val="Contents2"/>
            <w:tabs>
              <w:tab w:val="clear" w:pos="8743"/>
              <w:tab w:val="right" w:pos="9026" w:leader="dot"/>
            </w:tabs>
            <w:rPr/>
          </w:pPr>
          <w:hyperlink w:anchor="__RefHeading___Toc3624629_2749589250">
            <w:r>
              <w:rPr>
                <w:webHidden/>
                <w:rStyle w:val="IndexLink"/>
                <w:rtl w:val="true"/>
              </w:rPr>
              <w:t>ترجمة المؤلّف</w:t>
            </w:r>
            <w:r>
              <w:rPr>
                <w:rStyle w:val="IndexLink"/>
                <w:rtl w:val="true"/>
              </w:rPr>
              <w:tab/>
            </w:r>
            <w:r>
              <w:rPr>
                <w:rStyle w:val="IndexLink"/>
              </w:rPr>
              <w:t>17</w:t>
            </w:r>
          </w:hyperlink>
        </w:p>
        <w:p>
          <w:pPr>
            <w:pStyle w:val="Contents2"/>
            <w:tabs>
              <w:tab w:val="clear" w:pos="8743"/>
              <w:tab w:val="right" w:pos="9026" w:leader="dot"/>
            </w:tabs>
            <w:rPr/>
          </w:pPr>
          <w:hyperlink w:anchor="__RefHeading___Toc3624631_2749589250">
            <w:r>
              <w:rPr>
                <w:webHidden/>
                <w:rStyle w:val="IndexLink"/>
                <w:rtl w:val="true"/>
              </w:rPr>
              <w:t>خطبة الكتاب</w:t>
            </w:r>
            <w:r>
              <w:rPr>
                <w:rStyle w:val="IndexLink"/>
                <w:rtl w:val="true"/>
              </w:rPr>
              <w:tab/>
            </w:r>
            <w:r>
              <w:rPr>
                <w:rStyle w:val="IndexLink"/>
              </w:rPr>
              <w:t>29</w:t>
            </w:r>
          </w:hyperlink>
        </w:p>
        <w:p>
          <w:pPr>
            <w:pStyle w:val="Contents2"/>
            <w:tabs>
              <w:tab w:val="clear" w:pos="8743"/>
              <w:tab w:val="right" w:pos="9026" w:leader="dot"/>
            </w:tabs>
            <w:rPr/>
          </w:pPr>
          <w:hyperlink w:anchor="__RefHeading___Toc3624633_2749589250">
            <w:r>
              <w:rPr>
                <w:webHidden/>
                <w:rStyle w:val="IndexLink"/>
                <w:rtl w:val="true"/>
              </w:rPr>
              <w:t>السبب الباعث لتأليف هذا الكتاب</w:t>
            </w:r>
            <w:r>
              <w:rPr>
                <w:rStyle w:val="IndexLink"/>
                <w:rtl w:val="true"/>
              </w:rPr>
              <w:tab/>
            </w:r>
            <w:r>
              <w:rPr>
                <w:rStyle w:val="IndexLink"/>
              </w:rPr>
              <w:t>31</w:t>
            </w:r>
          </w:hyperlink>
        </w:p>
        <w:p>
          <w:pPr>
            <w:pStyle w:val="Contents2"/>
            <w:tabs>
              <w:tab w:val="clear" w:pos="8743"/>
              <w:tab w:val="right" w:pos="9026" w:leader="dot"/>
            </w:tabs>
            <w:rPr/>
          </w:pPr>
          <w:hyperlink w:anchor="__RefHeading___Toc3624635_2749589250">
            <w:r>
              <w:rPr>
                <w:webHidden/>
                <w:rStyle w:val="IndexLink"/>
                <w:rtl w:val="true"/>
              </w:rPr>
              <w:t>المقدمات</w:t>
            </w:r>
            <w:r>
              <w:rPr>
                <w:rStyle w:val="IndexLink"/>
                <w:rtl w:val="true"/>
              </w:rPr>
              <w:tab/>
            </w:r>
            <w:r>
              <w:rPr>
                <w:rStyle w:val="IndexLink"/>
              </w:rPr>
              <w:t>33</w:t>
            </w:r>
          </w:hyperlink>
        </w:p>
        <w:p>
          <w:pPr>
            <w:pStyle w:val="Contents3"/>
            <w:tabs>
              <w:tab w:val="clear" w:pos="8459"/>
              <w:tab w:val="right" w:pos="9026" w:leader="dot"/>
            </w:tabs>
            <w:rPr/>
          </w:pPr>
          <w:hyperlink w:anchor="__RefHeading___Toc3624637_274958925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624639_2749589250">
            <w:r>
              <w:rPr>
                <w:webHidden/>
                <w:rStyle w:val="IndexLink"/>
                <w:rtl w:val="true"/>
              </w:rPr>
              <w:t>[</w:t>
            </w:r>
            <w:r>
              <w:rPr>
                <w:rStyle w:val="IndexLink"/>
                <w:rtl w:val="true"/>
              </w:rPr>
              <w:t>المقدّمة</w:t>
            </w:r>
            <w:r>
              <w:rPr>
                <w:rStyle w:val="IndexLink"/>
                <w:rtl w:val="true"/>
              </w:rPr>
              <w:t>]</w:t>
              <w:tab/>
            </w:r>
            <w:r>
              <w:rPr>
                <w:rStyle w:val="IndexLink"/>
              </w:rPr>
              <w:t>35</w:t>
            </w:r>
          </w:hyperlink>
        </w:p>
        <w:p>
          <w:pPr>
            <w:pStyle w:val="Contents3"/>
            <w:tabs>
              <w:tab w:val="clear" w:pos="8459"/>
              <w:tab w:val="right" w:pos="9026" w:leader="dot"/>
            </w:tabs>
            <w:rPr/>
          </w:pPr>
          <w:hyperlink w:anchor="__RefHeading___Toc3624641_2749589250">
            <w:r>
              <w:rPr>
                <w:webHidden/>
                <w:rStyle w:val="IndexLink"/>
                <w:rtl w:val="true"/>
              </w:rPr>
              <w:t>[</w:t>
            </w:r>
            <w:r>
              <w:rPr>
                <w:rStyle w:val="IndexLink"/>
                <w:rtl w:val="true"/>
              </w:rPr>
              <w:t>في فضل القرآن و أوصافه، و الوصيّة بالتمسّك به</w:t>
            </w:r>
            <w:r>
              <w:rPr>
                <w:rStyle w:val="IndexLink"/>
                <w:rtl w:val="true"/>
              </w:rPr>
              <w:t>]</w:t>
              <w:tab/>
            </w:r>
            <w:r>
              <w:rPr>
                <w:rStyle w:val="IndexLink"/>
              </w:rPr>
              <w:t>35</w:t>
            </w:r>
          </w:hyperlink>
        </w:p>
        <w:p>
          <w:pPr>
            <w:pStyle w:val="Contents3"/>
            <w:tabs>
              <w:tab w:val="clear" w:pos="8459"/>
              <w:tab w:val="right" w:pos="9026" w:leader="dot"/>
            </w:tabs>
            <w:rPr/>
          </w:pPr>
          <w:hyperlink w:anchor="__RefHeading___Toc3624643_2749589250">
            <w:r>
              <w:rPr>
                <w:webHidden/>
                <w:rStyle w:val="IndexLink"/>
                <w:rtl w:val="true"/>
              </w:rPr>
              <w:t>[</w:t>
            </w:r>
            <w:r>
              <w:rPr>
                <w:rStyle w:val="IndexLink"/>
                <w:rtl w:val="true"/>
              </w:rPr>
              <w:t>في الوصيّة بالتّمسّك بأهل البيت عليهم السّلام، و أنّهم الكتاب النّاطق</w:t>
            </w:r>
            <w:r>
              <w:rPr>
                <w:rStyle w:val="IndexLink"/>
                <w:rtl w:val="true"/>
              </w:rPr>
              <w:t>]</w:t>
              <w:tab/>
            </w:r>
            <w:r>
              <w:rPr>
                <w:rStyle w:val="IndexLink"/>
              </w:rPr>
              <w:t>45</w:t>
            </w:r>
          </w:hyperlink>
        </w:p>
        <w:p>
          <w:pPr>
            <w:pStyle w:val="Contents3"/>
            <w:tabs>
              <w:tab w:val="clear" w:pos="8459"/>
              <w:tab w:val="right" w:pos="9026" w:leader="dot"/>
            </w:tabs>
            <w:rPr/>
          </w:pPr>
          <w:hyperlink w:anchor="__RefHeading___Toc3624645_2749589250">
            <w:r>
              <w:rPr>
                <w:webHidden/>
                <w:rStyle w:val="IndexLink"/>
                <w:rtl w:val="true"/>
              </w:rPr>
              <w:t>[</w:t>
            </w:r>
            <w:r>
              <w:rPr>
                <w:rStyle w:val="IndexLink"/>
                <w:rtl w:val="true"/>
              </w:rPr>
              <w:t>بيان أنّ الكتاب هو الثّقل الأكبر</w:t>
            </w:r>
            <w:r>
              <w:rPr>
                <w:rStyle w:val="IndexLink"/>
                <w:rtl w:val="true"/>
              </w:rPr>
              <w:t>]</w:t>
              <w:tab/>
            </w:r>
            <w:r>
              <w:rPr>
                <w:rStyle w:val="IndexLink"/>
              </w:rPr>
              <w:t>47</w:t>
            </w:r>
          </w:hyperlink>
        </w:p>
        <w:p>
          <w:pPr>
            <w:pStyle w:val="Contents3"/>
            <w:tabs>
              <w:tab w:val="clear" w:pos="8459"/>
              <w:tab w:val="right" w:pos="9026" w:leader="dot"/>
            </w:tabs>
            <w:rPr/>
          </w:pPr>
          <w:hyperlink w:anchor="__RefHeading___Toc3624647_2749589250">
            <w:r>
              <w:rPr>
                <w:webHidden/>
                <w:rStyle w:val="IndexLink"/>
                <w:rtl w:val="true"/>
              </w:rPr>
              <w:t>[</w:t>
            </w:r>
            <w:r>
              <w:rPr>
                <w:rStyle w:val="IndexLink"/>
                <w:rtl w:val="true"/>
              </w:rPr>
              <w:t>أسماء القرآن</w:t>
            </w:r>
            <w:r>
              <w:rPr>
                <w:rStyle w:val="IndexLink"/>
                <w:rtl w:val="true"/>
              </w:rPr>
              <w:t>]</w:t>
              <w:tab/>
            </w:r>
            <w:r>
              <w:rPr>
                <w:rStyle w:val="IndexLink"/>
              </w:rPr>
              <w:t>50</w:t>
            </w:r>
          </w:hyperlink>
        </w:p>
        <w:p>
          <w:pPr>
            <w:pStyle w:val="Contents3"/>
            <w:tabs>
              <w:tab w:val="clear" w:pos="8459"/>
              <w:tab w:val="right" w:pos="9026" w:leader="dot"/>
            </w:tabs>
            <w:rPr/>
          </w:pPr>
          <w:hyperlink w:anchor="__RefHeading___Toc3624649_2749589250">
            <w:r>
              <w:rPr>
                <w:webHidden/>
                <w:rStyle w:val="IndexLink"/>
                <w:rtl w:val="true"/>
              </w:rPr>
              <w:t>المقدّمة الثّانية في ذكر جملة ممّا جاء في المنع من تفسير القرآن بالرأي،</w:t>
            </w:r>
            <w:r>
              <w:rPr>
                <w:rStyle w:val="IndexLink"/>
                <w:rtl w:val="true"/>
              </w:rPr>
              <w:tab/>
            </w:r>
            <w:r>
              <w:rPr>
                <w:rStyle w:val="IndexLink"/>
              </w:rPr>
              <w:t>58</w:t>
            </w:r>
          </w:hyperlink>
        </w:p>
        <w:p>
          <w:pPr>
            <w:pStyle w:val="Contents3"/>
            <w:tabs>
              <w:tab w:val="clear" w:pos="8459"/>
              <w:tab w:val="right" w:pos="9026" w:leader="dot"/>
            </w:tabs>
            <w:rPr/>
          </w:pPr>
          <w:hyperlink w:anchor="__RefHeading___Toc3624651_2749589250">
            <w:r>
              <w:rPr>
                <w:webHidden/>
                <w:rStyle w:val="IndexLink"/>
                <w:rtl w:val="true"/>
              </w:rPr>
              <w:t>[</w:t>
            </w:r>
            <w:r>
              <w:rPr>
                <w:rStyle w:val="IndexLink"/>
                <w:rtl w:val="true"/>
              </w:rPr>
              <w:t>نبذة من الروايات التي تدلّ على أنّ علم القرآن كلّه عند أهل البيت عليهم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3624653_2749589250">
            <w:r>
              <w:rPr>
                <w:webHidden/>
                <w:rStyle w:val="IndexLink"/>
                <w:rtl w:val="true"/>
              </w:rPr>
              <w:t>[</w:t>
            </w:r>
            <w:r>
              <w:rPr>
                <w:rStyle w:val="IndexLink"/>
                <w:rtl w:val="true"/>
              </w:rPr>
              <w:t>معنى التّفسير و أنواعه</w:t>
            </w:r>
            <w:r>
              <w:rPr>
                <w:rStyle w:val="IndexLink"/>
                <w:rtl w:val="true"/>
              </w:rPr>
              <w:t>]</w:t>
              <w:tab/>
            </w:r>
            <w:r>
              <w:rPr>
                <w:rStyle w:val="IndexLink"/>
              </w:rPr>
              <w:t>71</w:t>
            </w:r>
          </w:hyperlink>
        </w:p>
        <w:p>
          <w:pPr>
            <w:pStyle w:val="Contents3"/>
            <w:tabs>
              <w:tab w:val="clear" w:pos="8459"/>
              <w:tab w:val="right" w:pos="9026" w:leader="dot"/>
            </w:tabs>
            <w:rPr/>
          </w:pPr>
          <w:hyperlink w:anchor="__RefHeading___Toc3624655_2749589250">
            <w:r>
              <w:rPr>
                <w:webHidden/>
                <w:rStyle w:val="IndexLink"/>
                <w:rtl w:val="true"/>
              </w:rPr>
              <w:t>[</w:t>
            </w:r>
            <w:r>
              <w:rPr>
                <w:rStyle w:val="IndexLink"/>
                <w:rtl w:val="true"/>
              </w:rPr>
              <w:t>روايات عرض الأخبار على القرآن</w:t>
            </w:r>
            <w:r>
              <w:rPr>
                <w:rStyle w:val="IndexLink"/>
                <w:rtl w:val="true"/>
              </w:rPr>
              <w:t>]</w:t>
              <w:tab/>
            </w:r>
            <w:r>
              <w:rPr>
                <w:rStyle w:val="IndexLink"/>
              </w:rPr>
              <w:t>72</w:t>
            </w:r>
          </w:hyperlink>
        </w:p>
        <w:p>
          <w:pPr>
            <w:pStyle w:val="Contents3"/>
            <w:tabs>
              <w:tab w:val="clear" w:pos="8459"/>
              <w:tab w:val="right" w:pos="9026" w:leader="dot"/>
            </w:tabs>
            <w:rPr/>
          </w:pPr>
          <w:hyperlink w:anchor="__RefHeading___Toc3624657_2749589250">
            <w:r>
              <w:rPr>
                <w:webHidden/>
                <w:rStyle w:val="IndexLink"/>
                <w:rtl w:val="true"/>
              </w:rPr>
              <w:t>[</w:t>
            </w:r>
            <w:r>
              <w:rPr>
                <w:rStyle w:val="IndexLink"/>
                <w:rtl w:val="true"/>
              </w:rPr>
              <w:t>في أخذ محكمات القرآن و ترك المتشابهات و ردّ علمها إلى أهلها</w:t>
            </w:r>
            <w:r>
              <w:rPr>
                <w:rStyle w:val="IndexLink"/>
                <w:rtl w:val="true"/>
              </w:rPr>
              <w:t>]</w:t>
              <w:tab/>
            </w:r>
            <w:r>
              <w:rPr>
                <w:rStyle w:val="IndexLink"/>
              </w:rPr>
              <w:t>76</w:t>
            </w:r>
          </w:hyperlink>
        </w:p>
        <w:p>
          <w:pPr>
            <w:pStyle w:val="Contents3"/>
            <w:tabs>
              <w:tab w:val="clear" w:pos="8459"/>
              <w:tab w:val="right" w:pos="9026" w:leader="dot"/>
            </w:tabs>
            <w:rPr/>
          </w:pPr>
          <w:hyperlink w:anchor="__RefHeading___Toc3624659_2749589250">
            <w:r>
              <w:rPr>
                <w:webHidden/>
                <w:rStyle w:val="IndexLink"/>
                <w:rtl w:val="true"/>
              </w:rPr>
              <w:t>[</w:t>
            </w:r>
            <w:r>
              <w:rPr>
                <w:rStyle w:val="IndexLink"/>
                <w:rtl w:val="true"/>
              </w:rPr>
              <w:t>جواز العمل بظاهر القرآن في الأحكام</w:t>
            </w:r>
            <w:r>
              <w:rPr>
                <w:rStyle w:val="IndexLink"/>
                <w:rtl w:val="true"/>
              </w:rPr>
              <w:t>]</w:t>
              <w:tab/>
            </w:r>
            <w:r>
              <w:rPr>
                <w:rStyle w:val="IndexLink"/>
              </w:rPr>
              <w:t>78</w:t>
            </w:r>
          </w:hyperlink>
        </w:p>
        <w:p>
          <w:pPr>
            <w:pStyle w:val="Contents3"/>
            <w:tabs>
              <w:tab w:val="clear" w:pos="8459"/>
              <w:tab w:val="right" w:pos="9026" w:leader="dot"/>
            </w:tabs>
            <w:rPr/>
          </w:pPr>
          <w:hyperlink w:anchor="__RefHeading___Toc3624661_2749589250">
            <w:r>
              <w:rPr>
                <w:webHidden/>
                <w:rStyle w:val="IndexLink"/>
                <w:rtl w:val="true"/>
              </w:rPr>
              <w:t xml:space="preserve">المقدّمة الثّالثة في نبذة ممّا جاء في أنّ علم القرآن كلّه إنّما هو عندهم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و ما أشبه ذلك</w:t>
            </w:r>
            <w:r>
              <w:rPr>
                <w:rStyle w:val="IndexLink"/>
                <w:rtl w:val="true"/>
              </w:rPr>
              <w:tab/>
            </w:r>
            <w:r>
              <w:rPr>
                <w:rStyle w:val="IndexLink"/>
              </w:rPr>
              <w:t>86</w:t>
            </w:r>
          </w:hyperlink>
        </w:p>
        <w:p>
          <w:pPr>
            <w:pStyle w:val="Contents3"/>
            <w:tabs>
              <w:tab w:val="clear" w:pos="8459"/>
              <w:tab w:val="right" w:pos="9026" w:leader="dot"/>
            </w:tabs>
            <w:rPr/>
          </w:pPr>
          <w:hyperlink w:anchor="__RefHeading___Toc3624663_2749589250">
            <w:r>
              <w:rPr>
                <w:webHidden/>
                <w:rStyle w:val="IndexLink"/>
                <w:rtl w:val="true"/>
              </w:rPr>
              <w:t>المقدّمة الرّابعة في جملة ممّا جاء في معاني وجوه الآيات،</w:t>
            </w:r>
            <w:r>
              <w:rPr>
                <w:rStyle w:val="IndexLink"/>
                <w:rtl w:val="true"/>
              </w:rPr>
              <w:tab/>
            </w:r>
            <w:r>
              <w:rPr>
                <w:rStyle w:val="IndexLink"/>
              </w:rPr>
              <w:t>90</w:t>
            </w:r>
          </w:hyperlink>
        </w:p>
        <w:p>
          <w:pPr>
            <w:pStyle w:val="Contents3"/>
            <w:tabs>
              <w:tab w:val="clear" w:pos="8459"/>
              <w:tab w:val="right" w:pos="9026" w:leader="dot"/>
            </w:tabs>
            <w:rPr/>
          </w:pPr>
          <w:hyperlink w:anchor="__RefHeading___Toc3624665_2749589250">
            <w:r>
              <w:rPr>
                <w:webHidden/>
                <w:rStyle w:val="IndexLink"/>
                <w:rtl w:val="true"/>
              </w:rPr>
              <w:t>[</w:t>
            </w:r>
            <w:r>
              <w:rPr>
                <w:rStyle w:val="IndexLink"/>
                <w:rtl w:val="true"/>
              </w:rPr>
              <w:t>الرّوايات الواردة في الظّهر و البطن و الحدّ و المطلع و</w:t>
            </w:r>
            <w:r>
              <w:rPr>
                <w:rStyle w:val="IndexLink"/>
                <w:rtl w:val="true"/>
              </w:rPr>
              <w:t>...]</w:t>
              <w:tab/>
            </w:r>
            <w:r>
              <w:rPr>
                <w:rStyle w:val="IndexLink"/>
              </w:rPr>
              <w:t>90</w:t>
            </w:r>
          </w:hyperlink>
        </w:p>
        <w:p>
          <w:pPr>
            <w:pStyle w:val="Contents3"/>
            <w:tabs>
              <w:tab w:val="clear" w:pos="8459"/>
              <w:tab w:val="right" w:pos="9026" w:leader="dot"/>
            </w:tabs>
            <w:rPr/>
          </w:pPr>
          <w:hyperlink w:anchor="__RefHeading___Toc3624667_2749589250">
            <w:r>
              <w:rPr>
                <w:webHidden/>
                <w:rStyle w:val="IndexLink"/>
                <w:rtl w:val="true"/>
              </w:rPr>
              <w:t>[</w:t>
            </w:r>
            <w:r>
              <w:rPr>
                <w:rStyle w:val="IndexLink"/>
                <w:rtl w:val="true"/>
              </w:rPr>
              <w:t>المراد من الحدّ و المطلع هو التّنزيل و التّأويل</w:t>
            </w:r>
            <w:r>
              <w:rPr>
                <w:rStyle w:val="IndexLink"/>
                <w:rtl w:val="true"/>
              </w:rPr>
              <w:t>]</w:t>
              <w:tab/>
            </w:r>
            <w:r>
              <w:rPr>
                <w:rStyle w:val="IndexLink"/>
              </w:rPr>
              <w:t>92</w:t>
            </w:r>
          </w:hyperlink>
        </w:p>
        <w:p>
          <w:pPr>
            <w:pStyle w:val="Contents3"/>
            <w:tabs>
              <w:tab w:val="clear" w:pos="8459"/>
              <w:tab w:val="right" w:pos="9026" w:leader="dot"/>
            </w:tabs>
            <w:rPr/>
          </w:pPr>
          <w:hyperlink w:anchor="__RefHeading___Toc3624669_2749589250">
            <w:r>
              <w:rPr>
                <w:webHidden/>
                <w:rStyle w:val="IndexLink"/>
                <w:rtl w:val="true"/>
              </w:rPr>
              <w:t>[</w:t>
            </w:r>
            <w:r>
              <w:rPr>
                <w:rStyle w:val="IndexLink"/>
                <w:rtl w:val="true"/>
              </w:rPr>
              <w:t>في اندراج الجزئيّات تحت الكليّات و تطبيقها عليها</w:t>
            </w:r>
            <w:r>
              <w:rPr>
                <w:rStyle w:val="IndexLink"/>
                <w:rtl w:val="true"/>
              </w:rPr>
              <w:t>]</w:t>
              <w:tab/>
            </w:r>
            <w:r>
              <w:rPr>
                <w:rStyle w:val="IndexLink"/>
              </w:rPr>
              <w:t>93</w:t>
            </w:r>
          </w:hyperlink>
        </w:p>
        <w:p>
          <w:pPr>
            <w:pStyle w:val="Contents3"/>
            <w:tabs>
              <w:tab w:val="clear" w:pos="8459"/>
              <w:tab w:val="right" w:pos="9026" w:leader="dot"/>
            </w:tabs>
            <w:rPr/>
          </w:pPr>
          <w:hyperlink w:anchor="__RefHeading___Toc3624671_2749589250">
            <w:r>
              <w:rPr>
                <w:webHidden/>
                <w:rStyle w:val="IndexLink"/>
                <w:rtl w:val="true"/>
              </w:rPr>
              <w:t>[</w:t>
            </w:r>
            <w:r>
              <w:rPr>
                <w:rStyle w:val="IndexLink"/>
                <w:rtl w:val="true"/>
              </w:rPr>
              <w:t>إرادة الكلّيّ من إيراد الجزئي</w:t>
            </w:r>
            <w:r>
              <w:rPr>
                <w:rStyle w:val="IndexLink"/>
                <w:rtl w:val="true"/>
              </w:rPr>
              <w:t>]</w:t>
              <w:tab/>
            </w:r>
            <w:r>
              <w:rPr>
                <w:rStyle w:val="IndexLink"/>
              </w:rPr>
              <w:t>95</w:t>
            </w:r>
          </w:hyperlink>
        </w:p>
        <w:p>
          <w:pPr>
            <w:pStyle w:val="Contents3"/>
            <w:tabs>
              <w:tab w:val="clear" w:pos="8459"/>
              <w:tab w:val="right" w:pos="9026" w:leader="dot"/>
            </w:tabs>
            <w:rPr/>
          </w:pPr>
          <w:hyperlink w:anchor="__RefHeading___Toc3624673_2749589250">
            <w:r>
              <w:rPr>
                <w:webHidden/>
                <w:rStyle w:val="IndexLink"/>
                <w:rtl w:val="true"/>
              </w:rPr>
              <w:t>[</w:t>
            </w:r>
            <w:r>
              <w:rPr>
                <w:rStyle w:val="IndexLink"/>
                <w:rtl w:val="true"/>
              </w:rPr>
              <w:t>في كثرة العوالم و أنّ لكل شيء حقيقة في كلّ واحد منها</w:t>
            </w:r>
            <w:r>
              <w:rPr>
                <w:rStyle w:val="IndexLink"/>
                <w:rtl w:val="true"/>
              </w:rPr>
              <w:t>]</w:t>
              <w:tab/>
            </w:r>
            <w:r>
              <w:rPr>
                <w:rStyle w:val="IndexLink"/>
              </w:rPr>
              <w:t>97</w:t>
            </w:r>
          </w:hyperlink>
        </w:p>
        <w:p>
          <w:pPr>
            <w:pStyle w:val="Contents3"/>
            <w:tabs>
              <w:tab w:val="clear" w:pos="8459"/>
              <w:tab w:val="right" w:pos="9026" w:leader="dot"/>
            </w:tabs>
            <w:rPr/>
          </w:pPr>
          <w:hyperlink w:anchor="__RefHeading___Toc3624675_2749589250">
            <w:r>
              <w:rPr>
                <w:webHidden/>
                <w:rStyle w:val="IndexLink"/>
                <w:rtl w:val="true"/>
              </w:rPr>
              <w:t>[</w:t>
            </w:r>
            <w:r>
              <w:rPr>
                <w:rStyle w:val="IndexLink"/>
                <w:rtl w:val="true"/>
              </w:rPr>
              <w:t>مراتب القرآن على ما ذكر بعض العارفين</w:t>
            </w:r>
            <w:r>
              <w:rPr>
                <w:rStyle w:val="IndexLink"/>
                <w:rtl w:val="true"/>
              </w:rPr>
              <w:t>]</w:t>
              <w:tab/>
            </w:r>
            <w:r>
              <w:rPr>
                <w:rStyle w:val="IndexLink"/>
              </w:rPr>
              <w:t>100</w:t>
            </w:r>
          </w:hyperlink>
        </w:p>
        <w:p>
          <w:pPr>
            <w:pStyle w:val="Contents3"/>
            <w:tabs>
              <w:tab w:val="clear" w:pos="8459"/>
              <w:tab w:val="right" w:pos="9026" w:leader="dot"/>
            </w:tabs>
            <w:rPr/>
          </w:pPr>
          <w:hyperlink w:anchor="__RefHeading___Toc3624677_2749589250">
            <w:r>
              <w:rPr>
                <w:webHidden/>
                <w:rStyle w:val="IndexLink"/>
                <w:rtl w:val="true"/>
              </w:rPr>
              <w:t>[</w:t>
            </w:r>
            <w:r>
              <w:rPr>
                <w:rStyle w:val="IndexLink"/>
                <w:rtl w:val="true"/>
              </w:rPr>
              <w:t>في جواز استعمال اللّفظ في أكثر من معنى و أقسامه</w:t>
            </w:r>
            <w:r>
              <w:rPr>
                <w:rStyle w:val="IndexLink"/>
                <w:rtl w:val="true"/>
              </w:rPr>
              <w:t>]</w:t>
              <w:tab/>
            </w:r>
            <w:r>
              <w:rPr>
                <w:rStyle w:val="IndexLink"/>
              </w:rPr>
              <w:t>102</w:t>
            </w:r>
          </w:hyperlink>
        </w:p>
        <w:p>
          <w:pPr>
            <w:pStyle w:val="Contents3"/>
            <w:tabs>
              <w:tab w:val="clear" w:pos="8459"/>
              <w:tab w:val="right" w:pos="9026" w:leader="dot"/>
            </w:tabs>
            <w:rPr/>
          </w:pPr>
          <w:hyperlink w:anchor="__RefHeading___Toc3624679_2749589250">
            <w:r>
              <w:rPr>
                <w:webHidden/>
                <w:rStyle w:val="IndexLink"/>
                <w:rtl w:val="true"/>
              </w:rPr>
              <w:t>[</w:t>
            </w:r>
            <w:r>
              <w:rPr>
                <w:rStyle w:val="IndexLink"/>
                <w:rtl w:val="true"/>
              </w:rPr>
              <w:t>في أنّ للقرآن محكما و متشابها، و ناسخا و منسوخا، و سننا و أمثالا، و فصلا و وصلا، و أحرفا و تصريفا و ما جاء فيها</w:t>
            </w:r>
            <w:r>
              <w:rPr>
                <w:rStyle w:val="IndexLink"/>
                <w:rtl w:val="true"/>
              </w:rPr>
              <w:t>]</w:t>
              <w:tab/>
            </w:r>
            <w:r>
              <w:rPr>
                <w:rStyle w:val="IndexLink"/>
              </w:rPr>
              <w:t>108</w:t>
            </w:r>
          </w:hyperlink>
        </w:p>
        <w:p>
          <w:pPr>
            <w:pStyle w:val="Contents3"/>
            <w:tabs>
              <w:tab w:val="clear" w:pos="8459"/>
              <w:tab w:val="right" w:pos="9026" w:leader="dot"/>
            </w:tabs>
            <w:rPr/>
          </w:pPr>
          <w:hyperlink w:anchor="__RefHeading___Toc3624681_2749589250">
            <w:r>
              <w:rPr>
                <w:webHidden/>
                <w:rStyle w:val="IndexLink"/>
                <w:rtl w:val="true"/>
              </w:rPr>
              <w:t>[</w:t>
            </w:r>
            <w:r>
              <w:rPr>
                <w:rStyle w:val="IndexLink"/>
                <w:rtl w:val="true"/>
              </w:rPr>
              <w:t>حدود القرآن</w:t>
            </w:r>
            <w:r>
              <w:rPr>
                <w:rStyle w:val="IndexLink"/>
                <w:rtl w:val="true"/>
              </w:rPr>
              <w:t>]</w:t>
              <w:tab/>
            </w:r>
            <w:r>
              <w:rPr>
                <w:rStyle w:val="IndexLink"/>
              </w:rPr>
              <w:t>112</w:t>
            </w:r>
          </w:hyperlink>
        </w:p>
        <w:p>
          <w:pPr>
            <w:pStyle w:val="Contents3"/>
            <w:tabs>
              <w:tab w:val="clear" w:pos="8459"/>
              <w:tab w:val="right" w:pos="9026" w:leader="dot"/>
            </w:tabs>
            <w:rPr/>
          </w:pPr>
          <w:hyperlink w:anchor="__RefHeading___Toc3624683_2749589250">
            <w:r>
              <w:rPr>
                <w:webHidden/>
                <w:rStyle w:val="IndexLink"/>
                <w:rtl w:val="true"/>
              </w:rPr>
              <w:t>[</w:t>
            </w:r>
            <w:r>
              <w:rPr>
                <w:rStyle w:val="IndexLink"/>
                <w:rtl w:val="true"/>
              </w:rPr>
              <w:t>تذييل</w:t>
            </w:r>
            <w:r>
              <w:rPr>
                <w:rStyle w:val="IndexLink"/>
                <w:rtl w:val="true"/>
              </w:rPr>
              <w:t>]</w:t>
              <w:tab/>
            </w:r>
            <w:r>
              <w:rPr>
                <w:rStyle w:val="IndexLink"/>
              </w:rPr>
              <w:t>113</w:t>
            </w:r>
          </w:hyperlink>
        </w:p>
        <w:p>
          <w:pPr>
            <w:pStyle w:val="Contents3"/>
            <w:tabs>
              <w:tab w:val="clear" w:pos="8459"/>
              <w:tab w:val="right" w:pos="9026" w:leader="dot"/>
            </w:tabs>
            <w:rPr/>
          </w:pPr>
          <w:hyperlink w:anchor="__RefHeading___Toc3624685_2749589250">
            <w:r>
              <w:rPr>
                <w:webHidden/>
                <w:rStyle w:val="IndexLink"/>
                <w:rtl w:val="true"/>
              </w:rPr>
              <w:t>المقدّمة الخامسة فيما نزل عليه القرآن من الأقسام الكليّة و ما يتعلّق بذلك</w:t>
            </w:r>
            <w:r>
              <w:rPr>
                <w:rStyle w:val="IndexLink"/>
                <w:rtl w:val="true"/>
              </w:rPr>
              <w:tab/>
            </w:r>
            <w:r>
              <w:rPr>
                <w:rStyle w:val="IndexLink"/>
              </w:rPr>
              <w:t>116</w:t>
            </w:r>
          </w:hyperlink>
        </w:p>
        <w:p>
          <w:pPr>
            <w:pStyle w:val="Contents3"/>
            <w:tabs>
              <w:tab w:val="clear" w:pos="8459"/>
              <w:tab w:val="right" w:pos="9026" w:leader="dot"/>
            </w:tabs>
            <w:rPr/>
          </w:pPr>
          <w:hyperlink w:anchor="__RefHeading___Toc3624687_2749589250">
            <w:r>
              <w:rPr>
                <w:webHidden/>
                <w:rStyle w:val="IndexLink"/>
                <w:rtl w:val="true"/>
              </w:rPr>
              <w:t>[</w:t>
            </w:r>
            <w:r>
              <w:rPr>
                <w:rStyle w:val="IndexLink"/>
                <w:rtl w:val="true"/>
              </w:rPr>
              <w:t xml:space="preserve">في أنّ الولاية المطلقة للنّبيّ و الأئمّة </w:t>
            </w:r>
            <w:r>
              <w:rPr>
                <w:rStyle w:val="IndexLink"/>
                <w:rtl w:val="true"/>
              </w:rPr>
              <w:t xml:space="preserve">- </w:t>
            </w:r>
            <w:r>
              <w:rPr>
                <w:rStyle w:val="IndexLink"/>
                <w:rtl w:val="true"/>
              </w:rPr>
              <w:t xml:space="preserve">عليهم السّلام </w:t>
            </w:r>
            <w:r>
              <w:rPr>
                <w:rStyle w:val="IndexLink"/>
                <w:rtl w:val="true"/>
              </w:rPr>
              <w:t>-]</w:t>
              <w:tab/>
            </w:r>
            <w:r>
              <w:rPr>
                <w:rStyle w:val="IndexLink"/>
              </w:rPr>
              <w:t>120</w:t>
            </w:r>
          </w:hyperlink>
        </w:p>
        <w:p>
          <w:pPr>
            <w:pStyle w:val="Contents3"/>
            <w:tabs>
              <w:tab w:val="clear" w:pos="8459"/>
              <w:tab w:val="right" w:pos="9026" w:leader="dot"/>
            </w:tabs>
            <w:rPr/>
          </w:pPr>
          <w:hyperlink w:anchor="__RefHeading___Toc3624689_2749589250">
            <w:r>
              <w:rPr>
                <w:webHidden/>
                <w:rStyle w:val="IndexLink"/>
                <w:rtl w:val="true"/>
              </w:rPr>
              <w:t>[</w:t>
            </w:r>
            <w:r>
              <w:rPr>
                <w:rStyle w:val="IndexLink"/>
                <w:rtl w:val="true"/>
              </w:rPr>
              <w:t xml:space="preserve">في 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قسيم الجنّة و النّار</w:t>
            </w:r>
            <w:r>
              <w:rPr>
                <w:rStyle w:val="IndexLink"/>
                <w:rtl w:val="true"/>
              </w:rPr>
              <w:t>]</w:t>
              <w:tab/>
            </w:r>
            <w:r>
              <w:rPr>
                <w:rStyle w:val="IndexLink"/>
              </w:rPr>
              <w:t>122</w:t>
            </w:r>
          </w:hyperlink>
        </w:p>
        <w:p>
          <w:pPr>
            <w:pStyle w:val="Contents3"/>
            <w:tabs>
              <w:tab w:val="clear" w:pos="8459"/>
              <w:tab w:val="right" w:pos="9026" w:leader="dot"/>
            </w:tabs>
            <w:rPr/>
          </w:pPr>
          <w:hyperlink w:anchor="__RefHeading___Toc3624691_2749589250">
            <w:r>
              <w:rPr>
                <w:webHidden/>
                <w:rStyle w:val="IndexLink"/>
                <w:rtl w:val="true"/>
              </w:rPr>
              <w:t>[</w:t>
            </w:r>
            <w:r>
              <w:rPr>
                <w:rStyle w:val="IndexLink"/>
                <w:rtl w:val="true"/>
              </w:rPr>
              <w:t>في أنّ القرآن نزل بايّاك أعني</w:t>
            </w:r>
            <w:r>
              <w:rPr>
                <w:rStyle w:val="IndexLink"/>
                <w:rtl w:val="true"/>
              </w:rPr>
              <w:t>...]</w:t>
              <w:tab/>
            </w:r>
            <w:r>
              <w:rPr>
                <w:rStyle w:val="IndexLink"/>
              </w:rPr>
              <w:t>124</w:t>
            </w:r>
          </w:hyperlink>
        </w:p>
        <w:p>
          <w:pPr>
            <w:pStyle w:val="Contents3"/>
            <w:tabs>
              <w:tab w:val="clear" w:pos="8459"/>
              <w:tab w:val="right" w:pos="9026" w:leader="dot"/>
            </w:tabs>
            <w:rPr/>
          </w:pPr>
          <w:hyperlink w:anchor="__RefHeading___Toc3624693_2749589250">
            <w:r>
              <w:rPr>
                <w:webHidden/>
                <w:rStyle w:val="IndexLink"/>
                <w:rtl w:val="true"/>
              </w:rPr>
              <w:t>المقدّمة السّادسة في نبذة ممّا جاء في أنّ القرآن تبيان كلّ شيء و بيان ذلك</w:t>
            </w:r>
            <w:r>
              <w:rPr>
                <w:rStyle w:val="IndexLink"/>
                <w:rtl w:val="true"/>
              </w:rPr>
              <w:tab/>
            </w:r>
            <w:r>
              <w:rPr>
                <w:rStyle w:val="IndexLink"/>
              </w:rPr>
              <w:t>127</w:t>
            </w:r>
          </w:hyperlink>
        </w:p>
        <w:p>
          <w:pPr>
            <w:pStyle w:val="Contents3"/>
            <w:tabs>
              <w:tab w:val="clear" w:pos="8459"/>
              <w:tab w:val="right" w:pos="9026" w:leader="dot"/>
            </w:tabs>
            <w:rPr/>
          </w:pPr>
          <w:hyperlink w:anchor="__RefHeading___Toc3624695_2749589250">
            <w:r>
              <w:rPr>
                <w:webHidden/>
                <w:rStyle w:val="IndexLink"/>
                <w:rtl w:val="true"/>
              </w:rPr>
              <w:t>المقدّمة السابعة في نبذة ممّا جاء في جمع القرآن و تحريفه و زيادته و نقصه، و ما يتعلّق بذلك</w:t>
            </w:r>
            <w:r>
              <w:rPr>
                <w:rStyle w:val="IndexLink"/>
                <w:rtl w:val="true"/>
              </w:rPr>
              <w:tab/>
            </w:r>
            <w:r>
              <w:rPr>
                <w:rStyle w:val="IndexLink"/>
              </w:rPr>
              <w:t>132</w:t>
            </w:r>
          </w:hyperlink>
        </w:p>
        <w:p>
          <w:pPr>
            <w:pStyle w:val="Contents3"/>
            <w:tabs>
              <w:tab w:val="clear" w:pos="8459"/>
              <w:tab w:val="right" w:pos="9026" w:leader="dot"/>
            </w:tabs>
            <w:rPr/>
          </w:pPr>
          <w:hyperlink w:anchor="__RefHeading___Toc3624697_2749589250">
            <w:r>
              <w:rPr>
                <w:webHidden/>
                <w:rStyle w:val="IndexLink"/>
                <w:rtl w:val="true"/>
              </w:rPr>
              <w:t>[</w:t>
            </w:r>
            <w:r>
              <w:rPr>
                <w:rStyle w:val="IndexLink"/>
                <w:rtl w:val="true"/>
              </w:rPr>
              <w:t>اختلاف العلماء في التّحريف</w:t>
            </w:r>
            <w:r>
              <w:rPr>
                <w:rStyle w:val="IndexLink"/>
                <w:rtl w:val="true"/>
              </w:rPr>
              <w:t>]</w:t>
              <w:tab/>
            </w:r>
            <w:r>
              <w:rPr>
                <w:rStyle w:val="IndexLink"/>
              </w:rPr>
              <w:t>143</w:t>
            </w:r>
          </w:hyperlink>
        </w:p>
        <w:p>
          <w:pPr>
            <w:pStyle w:val="Contents3"/>
            <w:tabs>
              <w:tab w:val="clear" w:pos="8459"/>
              <w:tab w:val="right" w:pos="9026" w:leader="dot"/>
            </w:tabs>
            <w:rPr/>
          </w:pPr>
          <w:hyperlink w:anchor="__RefHeading___Toc3624699_2749589250">
            <w:r>
              <w:rPr>
                <w:webHidden/>
                <w:rStyle w:val="IndexLink"/>
                <w:rtl w:val="true"/>
              </w:rPr>
              <w:t>[</w:t>
            </w:r>
            <w:r>
              <w:rPr>
                <w:rStyle w:val="IndexLink"/>
                <w:rtl w:val="true"/>
              </w:rPr>
              <w:t>معنى التحريف و الزيادة</w:t>
            </w:r>
            <w:r>
              <w:rPr>
                <w:rStyle w:val="IndexLink"/>
                <w:rtl w:val="true"/>
              </w:rPr>
              <w:t>]</w:t>
              <w:tab/>
            </w:r>
            <w:r>
              <w:rPr>
                <w:rStyle w:val="IndexLink"/>
              </w:rPr>
              <w:t>152</w:t>
            </w:r>
          </w:hyperlink>
        </w:p>
        <w:p>
          <w:pPr>
            <w:pStyle w:val="Contents3"/>
            <w:tabs>
              <w:tab w:val="clear" w:pos="8459"/>
              <w:tab w:val="right" w:pos="9026" w:leader="dot"/>
            </w:tabs>
            <w:rPr/>
          </w:pPr>
          <w:hyperlink w:anchor="__RefHeading___Toc3624701_2749589250">
            <w:r>
              <w:rPr>
                <w:webHidden/>
                <w:rStyle w:val="IndexLink"/>
                <w:rtl w:val="true"/>
              </w:rPr>
              <w:t>[</w:t>
            </w:r>
            <w:r>
              <w:rPr>
                <w:rStyle w:val="IndexLink"/>
                <w:rtl w:val="true"/>
              </w:rPr>
              <w:t>معنى التّحريف و النّقيصة</w:t>
            </w:r>
            <w:r>
              <w:rPr>
                <w:rStyle w:val="IndexLink"/>
                <w:rtl w:val="true"/>
              </w:rPr>
              <w:t>]</w:t>
              <w:tab/>
            </w:r>
            <w:r>
              <w:rPr>
                <w:rStyle w:val="IndexLink"/>
              </w:rPr>
              <w:t>155</w:t>
            </w:r>
          </w:hyperlink>
        </w:p>
        <w:p>
          <w:pPr>
            <w:pStyle w:val="Contents3"/>
            <w:tabs>
              <w:tab w:val="clear" w:pos="8459"/>
              <w:tab w:val="right" w:pos="9026" w:leader="dot"/>
            </w:tabs>
            <w:rPr/>
          </w:pPr>
          <w:hyperlink w:anchor="__RefHeading___Toc3624703_2749589250">
            <w:r>
              <w:rPr>
                <w:webHidden/>
                <w:rStyle w:val="IndexLink"/>
                <w:rtl w:val="true"/>
              </w:rPr>
              <w:t>[</w:t>
            </w:r>
            <w:r>
              <w:rPr>
                <w:rStyle w:val="IndexLink"/>
                <w:rtl w:val="true"/>
              </w:rPr>
              <w:t>نقد أدلّة النّافين للتّحريف</w:t>
            </w:r>
            <w:r>
              <w:rPr>
                <w:rStyle w:val="IndexLink"/>
                <w:rtl w:val="true"/>
              </w:rPr>
              <w:t>]</w:t>
              <w:tab/>
            </w:r>
            <w:r>
              <w:rPr>
                <w:rStyle w:val="IndexLink"/>
              </w:rPr>
              <w:t>155</w:t>
            </w:r>
          </w:hyperlink>
        </w:p>
        <w:p>
          <w:pPr>
            <w:pStyle w:val="Contents3"/>
            <w:tabs>
              <w:tab w:val="clear" w:pos="8459"/>
              <w:tab w:val="right" w:pos="9026" w:leader="dot"/>
            </w:tabs>
            <w:rPr/>
          </w:pPr>
          <w:hyperlink w:anchor="__RefHeading___Toc3624705_2749589250">
            <w:r>
              <w:rPr>
                <w:webHidden/>
                <w:rStyle w:val="IndexLink"/>
                <w:rtl w:val="true"/>
              </w:rPr>
              <w:t>[</w:t>
            </w:r>
            <w:r>
              <w:rPr>
                <w:rStyle w:val="IndexLink"/>
                <w:rtl w:val="true"/>
              </w:rPr>
              <w:t>كيفيّة جمع القرآن و زمانه</w:t>
            </w:r>
            <w:r>
              <w:rPr>
                <w:rStyle w:val="IndexLink"/>
                <w:rtl w:val="true"/>
              </w:rPr>
              <w:t>]</w:t>
              <w:tab/>
            </w:r>
            <w:r>
              <w:rPr>
                <w:rStyle w:val="IndexLink"/>
              </w:rPr>
              <w:t>159</w:t>
            </w:r>
          </w:hyperlink>
        </w:p>
        <w:p>
          <w:pPr>
            <w:pStyle w:val="Contents3"/>
            <w:tabs>
              <w:tab w:val="clear" w:pos="8459"/>
              <w:tab w:val="right" w:pos="9026" w:leader="dot"/>
            </w:tabs>
            <w:rPr/>
          </w:pPr>
          <w:hyperlink w:anchor="__RefHeading___Toc3624707_2749589250">
            <w:r>
              <w:rPr>
                <w:webHidden/>
                <w:rStyle w:val="IndexLink"/>
                <w:rtl w:val="true"/>
              </w:rPr>
              <w:t>[</w:t>
            </w:r>
            <w:r>
              <w:rPr>
                <w:rStyle w:val="IndexLink"/>
                <w:rtl w:val="true"/>
              </w:rPr>
              <w:t>اختلاف القراءات</w:t>
            </w:r>
            <w:r>
              <w:rPr>
                <w:rStyle w:val="IndexLink"/>
                <w:rtl w:val="true"/>
              </w:rPr>
              <w:t>]</w:t>
              <w:tab/>
            </w:r>
            <w:r>
              <w:rPr>
                <w:rStyle w:val="IndexLink"/>
              </w:rPr>
              <w:t>165</w:t>
            </w:r>
          </w:hyperlink>
        </w:p>
        <w:p>
          <w:pPr>
            <w:pStyle w:val="Contents3"/>
            <w:tabs>
              <w:tab w:val="clear" w:pos="8459"/>
              <w:tab w:val="right" w:pos="9026" w:leader="dot"/>
            </w:tabs>
            <w:rPr/>
          </w:pPr>
          <w:hyperlink w:anchor="__RefHeading___Toc3624709_2749589250">
            <w:r>
              <w:rPr>
                <w:webHidden/>
                <w:rStyle w:val="IndexLink"/>
                <w:rtl w:val="true"/>
              </w:rPr>
              <w:t>[</w:t>
            </w:r>
            <w:r>
              <w:rPr>
                <w:rStyle w:val="IndexLink"/>
                <w:rtl w:val="true"/>
              </w:rPr>
              <w:t>اختيار القول بالتحريف في الجملة</w:t>
            </w:r>
            <w:r>
              <w:rPr>
                <w:rStyle w:val="IndexLink"/>
                <w:rtl w:val="true"/>
              </w:rPr>
              <w:t>]</w:t>
              <w:tab/>
            </w:r>
            <w:r>
              <w:rPr>
                <w:rStyle w:val="IndexLink"/>
              </w:rPr>
              <w:t>167</w:t>
            </w:r>
          </w:hyperlink>
        </w:p>
        <w:p>
          <w:pPr>
            <w:pStyle w:val="Contents3"/>
            <w:tabs>
              <w:tab w:val="clear" w:pos="8459"/>
              <w:tab w:val="right" w:pos="9026" w:leader="dot"/>
            </w:tabs>
            <w:rPr/>
          </w:pPr>
          <w:hyperlink w:anchor="__RefHeading___Toc3624711_2749589250">
            <w:r>
              <w:rPr>
                <w:webHidden/>
                <w:rStyle w:val="IndexLink"/>
                <w:rtl w:val="true"/>
              </w:rPr>
              <w:t>المقدّمة الثّامنة فيما ورد من نزول القرآن على سبعة أحرف و بيانه، و اختلاف القراءات و المعتبر منها</w:t>
            </w:r>
            <w:r>
              <w:rPr>
                <w:rStyle w:val="IndexLink"/>
                <w:rtl w:val="true"/>
              </w:rPr>
              <w:tab/>
            </w:r>
            <w:r>
              <w:rPr>
                <w:rStyle w:val="IndexLink"/>
              </w:rPr>
              <w:t>169</w:t>
            </w:r>
          </w:hyperlink>
        </w:p>
        <w:p>
          <w:pPr>
            <w:pStyle w:val="Contents3"/>
            <w:tabs>
              <w:tab w:val="clear" w:pos="8459"/>
              <w:tab w:val="right" w:pos="9026" w:leader="dot"/>
            </w:tabs>
            <w:rPr/>
          </w:pPr>
          <w:hyperlink w:anchor="__RefHeading___Toc3624713_2749589250">
            <w:r>
              <w:rPr>
                <w:webHidden/>
                <w:rStyle w:val="IndexLink"/>
                <w:rtl w:val="true"/>
              </w:rPr>
              <w:t>[</w:t>
            </w:r>
            <w:r>
              <w:rPr>
                <w:rStyle w:val="IndexLink"/>
                <w:rtl w:val="true"/>
              </w:rPr>
              <w:t>في عدم نزول القرآن على سبعة ألفاظ</w:t>
            </w:r>
            <w:r>
              <w:rPr>
                <w:rStyle w:val="IndexLink"/>
                <w:rtl w:val="true"/>
              </w:rPr>
              <w:t>]</w:t>
              <w:tab/>
            </w:r>
            <w:r>
              <w:rPr>
                <w:rStyle w:val="IndexLink"/>
              </w:rPr>
              <w:t>171</w:t>
            </w:r>
          </w:hyperlink>
        </w:p>
        <w:p>
          <w:pPr>
            <w:pStyle w:val="Contents3"/>
            <w:tabs>
              <w:tab w:val="clear" w:pos="8459"/>
              <w:tab w:val="right" w:pos="9026" w:leader="dot"/>
            </w:tabs>
            <w:rPr/>
          </w:pPr>
          <w:hyperlink w:anchor="__RefHeading___Toc3624715_2749589250">
            <w:r>
              <w:rPr>
                <w:webHidden/>
                <w:rStyle w:val="IndexLink"/>
                <w:rtl w:val="true"/>
              </w:rPr>
              <w:t>[</w:t>
            </w:r>
            <w:r>
              <w:rPr>
                <w:rStyle w:val="IndexLink"/>
                <w:rtl w:val="true"/>
              </w:rPr>
              <w:t>المراد من الاحرف ما هو؟</w:t>
            </w:r>
            <w:r>
              <w:rPr>
                <w:rStyle w:val="IndexLink"/>
                <w:rtl w:val="true"/>
              </w:rPr>
              <w:t>]</w:t>
              <w:tab/>
            </w:r>
            <w:r>
              <w:rPr>
                <w:rStyle w:val="IndexLink"/>
              </w:rPr>
              <w:t>173</w:t>
            </w:r>
          </w:hyperlink>
        </w:p>
        <w:p>
          <w:pPr>
            <w:pStyle w:val="Contents3"/>
            <w:tabs>
              <w:tab w:val="clear" w:pos="8459"/>
              <w:tab w:val="right" w:pos="9026" w:leader="dot"/>
            </w:tabs>
            <w:rPr/>
          </w:pPr>
          <w:hyperlink w:anchor="__RefHeading___Toc3624717_2749589250">
            <w:r>
              <w:rPr>
                <w:webHidden/>
                <w:rStyle w:val="IndexLink"/>
                <w:rtl w:val="true"/>
              </w:rPr>
              <w:t>[</w:t>
            </w:r>
            <w:r>
              <w:rPr>
                <w:rStyle w:val="IndexLink"/>
                <w:rtl w:val="true"/>
              </w:rPr>
              <w:t>جواز اختيار القراءة المشهورة</w:t>
            </w:r>
            <w:r>
              <w:rPr>
                <w:rStyle w:val="IndexLink"/>
                <w:rtl w:val="true"/>
              </w:rPr>
              <w:t>]</w:t>
              <w:tab/>
            </w:r>
            <w:r>
              <w:rPr>
                <w:rStyle w:val="IndexLink"/>
              </w:rPr>
              <w:t>176</w:t>
            </w:r>
          </w:hyperlink>
        </w:p>
        <w:p>
          <w:pPr>
            <w:pStyle w:val="Contents3"/>
            <w:tabs>
              <w:tab w:val="clear" w:pos="8459"/>
              <w:tab w:val="right" w:pos="9026" w:leader="dot"/>
            </w:tabs>
            <w:rPr/>
          </w:pPr>
          <w:hyperlink w:anchor="__RefHeading___Toc3624719_2749589250">
            <w:r>
              <w:rPr>
                <w:webHidden/>
                <w:rStyle w:val="IndexLink"/>
                <w:rtl w:val="true"/>
              </w:rPr>
              <w:t>المقدّمة التّاسعة في زمان نزول القرآن و ما يتعلّق بذلك</w:t>
            </w:r>
            <w:r>
              <w:rPr>
                <w:rStyle w:val="IndexLink"/>
                <w:rtl w:val="true"/>
              </w:rPr>
              <w:tab/>
            </w:r>
            <w:r>
              <w:rPr>
                <w:rStyle w:val="IndexLink"/>
              </w:rPr>
              <w:t>177</w:t>
            </w:r>
          </w:hyperlink>
        </w:p>
        <w:p>
          <w:pPr>
            <w:pStyle w:val="Contents3"/>
            <w:tabs>
              <w:tab w:val="clear" w:pos="8459"/>
              <w:tab w:val="right" w:pos="9026" w:leader="dot"/>
            </w:tabs>
            <w:rPr/>
          </w:pPr>
          <w:hyperlink w:anchor="__RefHeading___Toc3624721_2749589250">
            <w:r>
              <w:rPr>
                <w:webHidden/>
                <w:rStyle w:val="IndexLink"/>
                <w:rtl w:val="true"/>
              </w:rPr>
              <w:t>[</w:t>
            </w:r>
            <w:r>
              <w:rPr>
                <w:rStyle w:val="IndexLink"/>
                <w:rtl w:val="true"/>
              </w:rPr>
              <w:t>مراتب نزول القرآن</w:t>
            </w:r>
            <w:r>
              <w:rPr>
                <w:rStyle w:val="IndexLink"/>
                <w:rtl w:val="true"/>
              </w:rPr>
              <w:t>]</w:t>
              <w:tab/>
            </w:r>
            <w:r>
              <w:rPr>
                <w:rStyle w:val="IndexLink"/>
              </w:rPr>
              <w:t>179</w:t>
            </w:r>
          </w:hyperlink>
        </w:p>
        <w:p>
          <w:pPr>
            <w:pStyle w:val="Contents3"/>
            <w:tabs>
              <w:tab w:val="clear" w:pos="8459"/>
              <w:tab w:val="right" w:pos="9026" w:leader="dot"/>
            </w:tabs>
            <w:rPr/>
          </w:pPr>
          <w:hyperlink w:anchor="__RefHeading___Toc3624723_2749589250">
            <w:r>
              <w:rPr>
                <w:webHidden/>
                <w:rStyle w:val="IndexLink"/>
                <w:rtl w:val="true"/>
              </w:rPr>
              <w:t>[</w:t>
            </w:r>
            <w:r>
              <w:rPr>
                <w:rStyle w:val="IndexLink"/>
                <w:rtl w:val="true"/>
              </w:rPr>
              <w:t>كيفيّة نزول القرآن في ليلة القدر و تفصيله</w:t>
            </w:r>
            <w:r>
              <w:rPr>
                <w:rStyle w:val="IndexLink"/>
                <w:rtl w:val="true"/>
              </w:rPr>
              <w:t>]</w:t>
              <w:tab/>
            </w:r>
            <w:r>
              <w:rPr>
                <w:rStyle w:val="IndexLink"/>
              </w:rPr>
              <w:t>181</w:t>
            </w:r>
          </w:hyperlink>
        </w:p>
        <w:p>
          <w:pPr>
            <w:pStyle w:val="Contents3"/>
            <w:tabs>
              <w:tab w:val="clear" w:pos="8459"/>
              <w:tab w:val="right" w:pos="9026" w:leader="dot"/>
            </w:tabs>
            <w:rPr/>
          </w:pPr>
          <w:hyperlink w:anchor="__RefHeading___Toc3624725_2749589250">
            <w:r>
              <w:rPr>
                <w:webHidden/>
                <w:rStyle w:val="IndexLink"/>
                <w:rtl w:val="true"/>
              </w:rPr>
              <w:t>المقدّمة العاشرة في نبذة ممّا جاء في تمثّل القرآن يوم القيامة</w:t>
            </w:r>
            <w:r>
              <w:rPr>
                <w:rStyle w:val="IndexLink"/>
                <w:rtl w:val="true"/>
              </w:rPr>
              <w:tab/>
            </w:r>
            <w:r>
              <w:rPr>
                <w:rStyle w:val="IndexLink"/>
              </w:rPr>
              <w:t>183</w:t>
            </w:r>
          </w:hyperlink>
        </w:p>
        <w:p>
          <w:pPr>
            <w:pStyle w:val="Contents3"/>
            <w:tabs>
              <w:tab w:val="clear" w:pos="8459"/>
              <w:tab w:val="right" w:pos="9026" w:leader="dot"/>
            </w:tabs>
            <w:rPr/>
          </w:pPr>
          <w:hyperlink w:anchor="__RefHeading___Toc3624727_2749589250">
            <w:r>
              <w:rPr>
                <w:webHidden/>
                <w:rStyle w:val="IndexLink"/>
                <w:rtl w:val="true"/>
              </w:rPr>
              <w:t>[</w:t>
            </w:r>
            <w:r>
              <w:rPr>
                <w:rStyle w:val="IndexLink"/>
                <w:rtl w:val="true"/>
              </w:rPr>
              <w:t>مراتب وجود القرآن في النزول و الصعود</w:t>
            </w:r>
            <w:r>
              <w:rPr>
                <w:rStyle w:val="IndexLink"/>
                <w:rtl w:val="true"/>
              </w:rPr>
              <w:t>]</w:t>
              <w:tab/>
            </w:r>
            <w:r>
              <w:rPr>
                <w:rStyle w:val="IndexLink"/>
              </w:rPr>
              <w:t>190</w:t>
            </w:r>
          </w:hyperlink>
        </w:p>
        <w:p>
          <w:pPr>
            <w:pStyle w:val="Contents3"/>
            <w:tabs>
              <w:tab w:val="clear" w:pos="8459"/>
              <w:tab w:val="right" w:pos="9026" w:leader="dot"/>
            </w:tabs>
            <w:rPr/>
          </w:pPr>
          <w:hyperlink w:anchor="__RefHeading___Toc3624729_2749589250">
            <w:r>
              <w:rPr>
                <w:webHidden/>
                <w:rStyle w:val="IndexLink"/>
                <w:rtl w:val="true"/>
              </w:rPr>
              <w:t>[</w:t>
            </w:r>
            <w:r>
              <w:rPr>
                <w:rStyle w:val="IndexLink"/>
                <w:rtl w:val="true"/>
              </w:rPr>
              <w:t>شرح تنزّل القرآن في القيامة بصور مختلفة</w:t>
            </w:r>
            <w:r>
              <w:rPr>
                <w:rStyle w:val="IndexLink"/>
                <w:rtl w:val="true"/>
              </w:rPr>
              <w:t>]</w:t>
              <w:tab/>
            </w:r>
            <w:r>
              <w:rPr>
                <w:rStyle w:val="IndexLink"/>
              </w:rPr>
              <w:t>192</w:t>
            </w:r>
          </w:hyperlink>
        </w:p>
        <w:p>
          <w:pPr>
            <w:pStyle w:val="Contents3"/>
            <w:tabs>
              <w:tab w:val="clear" w:pos="8459"/>
              <w:tab w:val="right" w:pos="9026" w:leader="dot"/>
            </w:tabs>
            <w:rPr/>
          </w:pPr>
          <w:hyperlink w:anchor="__RefHeading___Toc3624731_2749589250">
            <w:r>
              <w:rPr>
                <w:webHidden/>
                <w:rStyle w:val="IndexLink"/>
                <w:rtl w:val="true"/>
              </w:rPr>
              <w:t>[</w:t>
            </w:r>
            <w:r>
              <w:rPr>
                <w:rStyle w:val="IndexLink"/>
                <w:rtl w:val="true"/>
              </w:rPr>
              <w:t>تكلّم القرآن و معاتبة السّورة المتروكة لتاركها</w:t>
            </w:r>
            <w:r>
              <w:rPr>
                <w:rStyle w:val="IndexLink"/>
                <w:rtl w:val="true"/>
              </w:rPr>
              <w:t>]</w:t>
              <w:tab/>
            </w:r>
            <w:r>
              <w:rPr>
                <w:rStyle w:val="IndexLink"/>
              </w:rPr>
              <w:t>195</w:t>
            </w:r>
          </w:hyperlink>
        </w:p>
        <w:p>
          <w:pPr>
            <w:pStyle w:val="Contents3"/>
            <w:tabs>
              <w:tab w:val="clear" w:pos="8459"/>
              <w:tab w:val="right" w:pos="9026" w:leader="dot"/>
            </w:tabs>
            <w:rPr/>
          </w:pPr>
          <w:hyperlink w:anchor="__RefHeading___Toc3624733_2749589250">
            <w:r>
              <w:rPr>
                <w:webHidden/>
                <w:rStyle w:val="IndexLink"/>
                <w:rtl w:val="true"/>
              </w:rPr>
              <w:t>[</w:t>
            </w:r>
            <w:r>
              <w:rPr>
                <w:rStyle w:val="IndexLink"/>
                <w:rtl w:val="true"/>
              </w:rPr>
              <w:t>درجات الجنّة على عدد آيات القرآن</w:t>
            </w:r>
            <w:r>
              <w:rPr>
                <w:rStyle w:val="IndexLink"/>
                <w:rtl w:val="true"/>
              </w:rPr>
              <w:t>]</w:t>
              <w:tab/>
            </w:r>
            <w:r>
              <w:rPr>
                <w:rStyle w:val="IndexLink"/>
              </w:rPr>
              <w:t>196</w:t>
            </w:r>
          </w:hyperlink>
        </w:p>
        <w:p>
          <w:pPr>
            <w:pStyle w:val="Contents3"/>
            <w:tabs>
              <w:tab w:val="clear" w:pos="8459"/>
              <w:tab w:val="right" w:pos="9026" w:leader="dot"/>
            </w:tabs>
            <w:rPr/>
          </w:pPr>
          <w:hyperlink w:anchor="__RefHeading___Toc3624735_2749589250">
            <w:r>
              <w:rPr>
                <w:webHidden/>
                <w:rStyle w:val="IndexLink"/>
                <w:rtl w:val="true"/>
              </w:rPr>
              <w:t>[</w:t>
            </w:r>
            <w:r>
              <w:rPr>
                <w:rStyle w:val="IndexLink"/>
                <w:rtl w:val="true"/>
              </w:rPr>
              <w:t>رفعة مقام أهل القرآن</w:t>
            </w:r>
            <w:r>
              <w:rPr>
                <w:rStyle w:val="IndexLink"/>
                <w:rtl w:val="true"/>
              </w:rPr>
              <w:t>]</w:t>
              <w:tab/>
            </w:r>
            <w:r>
              <w:rPr>
                <w:rStyle w:val="IndexLink"/>
              </w:rPr>
              <w:t>198</w:t>
            </w:r>
          </w:hyperlink>
        </w:p>
        <w:p>
          <w:pPr>
            <w:pStyle w:val="Contents3"/>
            <w:tabs>
              <w:tab w:val="clear" w:pos="8459"/>
              <w:tab w:val="right" w:pos="9026" w:leader="dot"/>
            </w:tabs>
            <w:rPr/>
          </w:pPr>
          <w:hyperlink w:anchor="__RefHeading___Toc3624737_2749589250">
            <w:r>
              <w:rPr>
                <w:webHidden/>
                <w:rStyle w:val="IndexLink"/>
                <w:rtl w:val="true"/>
              </w:rPr>
              <w:t>[</w:t>
            </w:r>
            <w:r>
              <w:rPr>
                <w:rStyle w:val="IndexLink"/>
                <w:rtl w:val="true"/>
              </w:rPr>
              <w:t>فضل قراءة القرآن و ختمه و استماعه</w:t>
            </w:r>
            <w:r>
              <w:rPr>
                <w:rStyle w:val="IndexLink"/>
                <w:rtl w:val="true"/>
              </w:rPr>
              <w:t>]</w:t>
              <w:tab/>
            </w:r>
            <w:r>
              <w:rPr>
                <w:rStyle w:val="IndexLink"/>
              </w:rPr>
              <w:t>200</w:t>
            </w:r>
          </w:hyperlink>
        </w:p>
        <w:p>
          <w:pPr>
            <w:pStyle w:val="Contents3"/>
            <w:tabs>
              <w:tab w:val="clear" w:pos="8459"/>
              <w:tab w:val="right" w:pos="9026" w:leader="dot"/>
            </w:tabs>
            <w:rPr/>
          </w:pPr>
          <w:hyperlink w:anchor="__RefHeading___Toc3624739_2749589250">
            <w:r>
              <w:rPr>
                <w:webHidden/>
                <w:rStyle w:val="IndexLink"/>
                <w:rtl w:val="true"/>
              </w:rPr>
              <w:t>المقدّمة الحادية عشر في ذكر جملة ممّا ورد في آداب التّلاوة الظّاهريّة و الباطنيّة و كيفيّتها، و ما يتعلّق بذلك</w:t>
            </w:r>
            <w:r>
              <w:rPr>
                <w:rStyle w:val="IndexLink"/>
                <w:rtl w:val="true"/>
              </w:rPr>
              <w:tab/>
            </w:r>
            <w:r>
              <w:rPr>
                <w:rStyle w:val="IndexLink"/>
              </w:rPr>
              <w:t>206</w:t>
            </w:r>
          </w:hyperlink>
        </w:p>
        <w:p>
          <w:pPr>
            <w:pStyle w:val="Contents3"/>
            <w:tabs>
              <w:tab w:val="clear" w:pos="8459"/>
              <w:tab w:val="right" w:pos="9026" w:leader="dot"/>
            </w:tabs>
            <w:rPr/>
          </w:pPr>
          <w:hyperlink w:anchor="__RefHeading___Toc3624741_2749589250">
            <w:r>
              <w:rPr>
                <w:webHidden/>
                <w:rStyle w:val="IndexLink"/>
                <w:rtl w:val="true"/>
              </w:rPr>
              <w:t>[</w:t>
            </w:r>
            <w:r>
              <w:rPr>
                <w:rStyle w:val="IndexLink"/>
                <w:rtl w:val="true"/>
              </w:rPr>
              <w:t>استحباب النّظر في المصحف حال القراءة</w:t>
            </w:r>
            <w:r>
              <w:rPr>
                <w:rStyle w:val="IndexLink"/>
                <w:rtl w:val="true"/>
              </w:rPr>
              <w:t>]</w:t>
              <w:tab/>
            </w:r>
            <w:r>
              <w:rPr>
                <w:rStyle w:val="IndexLink"/>
              </w:rPr>
              <w:t>206</w:t>
            </w:r>
          </w:hyperlink>
        </w:p>
        <w:p>
          <w:pPr>
            <w:pStyle w:val="Contents3"/>
            <w:tabs>
              <w:tab w:val="clear" w:pos="8459"/>
              <w:tab w:val="right" w:pos="9026" w:leader="dot"/>
            </w:tabs>
            <w:rPr/>
          </w:pPr>
          <w:hyperlink w:anchor="__RefHeading___Toc3624743_2749589250">
            <w:r>
              <w:rPr>
                <w:webHidden/>
                <w:rStyle w:val="IndexLink"/>
                <w:rtl w:val="true"/>
              </w:rPr>
              <w:t>[</w:t>
            </w:r>
            <w:r>
              <w:rPr>
                <w:rStyle w:val="IndexLink"/>
                <w:rtl w:val="true"/>
              </w:rPr>
              <w:t>استحباب الطّهارة عند قراءة القرآن</w:t>
            </w:r>
            <w:r>
              <w:rPr>
                <w:rStyle w:val="IndexLink"/>
                <w:rtl w:val="true"/>
              </w:rPr>
              <w:t>]</w:t>
              <w:tab/>
            </w:r>
            <w:r>
              <w:rPr>
                <w:rStyle w:val="IndexLink"/>
              </w:rPr>
              <w:t>207</w:t>
            </w:r>
          </w:hyperlink>
        </w:p>
        <w:p>
          <w:pPr>
            <w:pStyle w:val="Contents3"/>
            <w:tabs>
              <w:tab w:val="clear" w:pos="8459"/>
              <w:tab w:val="right" w:pos="9026" w:leader="dot"/>
            </w:tabs>
            <w:rPr/>
          </w:pPr>
          <w:hyperlink w:anchor="__RefHeading___Toc3624745_2749589250">
            <w:r>
              <w:rPr>
                <w:webHidden/>
                <w:rStyle w:val="IndexLink"/>
                <w:rtl w:val="true"/>
              </w:rPr>
              <w:t>[</w:t>
            </w:r>
            <w:r>
              <w:rPr>
                <w:rStyle w:val="IndexLink"/>
                <w:rtl w:val="true"/>
              </w:rPr>
              <w:t>خفض الصّوت و رفعه و رجحان أحدهما على الآخر</w:t>
            </w:r>
            <w:r>
              <w:rPr>
                <w:rStyle w:val="IndexLink"/>
                <w:rtl w:val="true"/>
              </w:rPr>
              <w:t>]</w:t>
              <w:tab/>
            </w:r>
            <w:r>
              <w:rPr>
                <w:rStyle w:val="IndexLink"/>
              </w:rPr>
              <w:t>209</w:t>
            </w:r>
          </w:hyperlink>
        </w:p>
        <w:p>
          <w:pPr>
            <w:pStyle w:val="Contents3"/>
            <w:tabs>
              <w:tab w:val="clear" w:pos="8459"/>
              <w:tab w:val="right" w:pos="9026" w:leader="dot"/>
            </w:tabs>
            <w:rPr/>
          </w:pPr>
          <w:hyperlink w:anchor="__RefHeading___Toc3624747_2749589250">
            <w:r>
              <w:rPr>
                <w:webHidden/>
                <w:rStyle w:val="IndexLink"/>
                <w:rtl w:val="true"/>
              </w:rPr>
              <w:t>[</w:t>
            </w:r>
            <w:r>
              <w:rPr>
                <w:rStyle w:val="IndexLink"/>
                <w:rtl w:val="true"/>
              </w:rPr>
              <w:t>استحباب تحسين الصّوت و عدم جواز التّرجيع و الغناء</w:t>
            </w:r>
            <w:r>
              <w:rPr>
                <w:rStyle w:val="IndexLink"/>
                <w:rtl w:val="true"/>
              </w:rPr>
              <w:t>]</w:t>
              <w:tab/>
            </w:r>
            <w:r>
              <w:rPr>
                <w:rStyle w:val="IndexLink"/>
              </w:rPr>
              <w:t>211</w:t>
            </w:r>
          </w:hyperlink>
        </w:p>
        <w:p>
          <w:pPr>
            <w:pStyle w:val="Contents3"/>
            <w:tabs>
              <w:tab w:val="clear" w:pos="8459"/>
              <w:tab w:val="right" w:pos="9026" w:leader="dot"/>
            </w:tabs>
            <w:rPr/>
          </w:pPr>
          <w:hyperlink w:anchor="__RefHeading___Toc3624749_2749589250">
            <w:r>
              <w:rPr>
                <w:webHidden/>
                <w:rStyle w:val="IndexLink"/>
                <w:rtl w:val="true"/>
              </w:rPr>
              <w:t>[</w:t>
            </w:r>
            <w:r>
              <w:rPr>
                <w:rStyle w:val="IndexLink"/>
                <w:rtl w:val="true"/>
              </w:rPr>
              <w:t>استحباب التّرتيل في القراءة و معنى التّرتيل</w:t>
            </w:r>
            <w:r>
              <w:rPr>
                <w:rStyle w:val="IndexLink"/>
                <w:rtl w:val="true"/>
              </w:rPr>
              <w:t>]</w:t>
              <w:tab/>
            </w:r>
            <w:r>
              <w:rPr>
                <w:rStyle w:val="IndexLink"/>
              </w:rPr>
              <w:t>215</w:t>
            </w:r>
          </w:hyperlink>
        </w:p>
        <w:p>
          <w:pPr>
            <w:pStyle w:val="Contents3"/>
            <w:tabs>
              <w:tab w:val="clear" w:pos="8459"/>
              <w:tab w:val="right" w:pos="9026" w:leader="dot"/>
            </w:tabs>
            <w:rPr/>
          </w:pPr>
          <w:hyperlink w:anchor="__RefHeading___Toc3624751_2749589250">
            <w:r>
              <w:rPr>
                <w:webHidden/>
                <w:rStyle w:val="IndexLink"/>
                <w:rtl w:val="true"/>
              </w:rPr>
              <w:t>[</w:t>
            </w:r>
            <w:r>
              <w:rPr>
                <w:rStyle w:val="IndexLink"/>
                <w:rtl w:val="true"/>
              </w:rPr>
              <w:t>ترك الافراط في مقدار القراءة إلاّ في شهر رمضان</w:t>
            </w:r>
            <w:r>
              <w:rPr>
                <w:rStyle w:val="IndexLink"/>
                <w:rtl w:val="true"/>
              </w:rPr>
              <w:t>]</w:t>
              <w:tab/>
            </w:r>
            <w:r>
              <w:rPr>
                <w:rStyle w:val="IndexLink"/>
              </w:rPr>
              <w:t>221</w:t>
            </w:r>
          </w:hyperlink>
        </w:p>
        <w:p>
          <w:pPr>
            <w:pStyle w:val="Contents3"/>
            <w:tabs>
              <w:tab w:val="clear" w:pos="8459"/>
              <w:tab w:val="right" w:pos="9026" w:leader="dot"/>
            </w:tabs>
            <w:rPr/>
          </w:pPr>
          <w:hyperlink w:anchor="__RefHeading___Toc3624753_2749589250">
            <w:r>
              <w:rPr>
                <w:webHidden/>
                <w:rStyle w:val="IndexLink"/>
                <w:rtl w:val="true"/>
              </w:rPr>
              <w:t>[</w:t>
            </w:r>
            <w:r>
              <w:rPr>
                <w:rStyle w:val="IndexLink"/>
                <w:rtl w:val="true"/>
              </w:rPr>
              <w:t>التّحزين في القراءة</w:t>
            </w:r>
            <w:r>
              <w:rPr>
                <w:rStyle w:val="IndexLink"/>
                <w:rtl w:val="true"/>
              </w:rPr>
              <w:t>]</w:t>
              <w:tab/>
            </w:r>
            <w:r>
              <w:rPr>
                <w:rStyle w:val="IndexLink"/>
              </w:rPr>
              <w:t>224</w:t>
            </w:r>
          </w:hyperlink>
        </w:p>
        <w:p>
          <w:pPr>
            <w:pStyle w:val="Contents3"/>
            <w:tabs>
              <w:tab w:val="clear" w:pos="8459"/>
              <w:tab w:val="right" w:pos="9026" w:leader="dot"/>
            </w:tabs>
            <w:rPr/>
          </w:pPr>
          <w:hyperlink w:anchor="__RefHeading___Toc3624755_2749589250">
            <w:r>
              <w:rPr>
                <w:webHidden/>
                <w:rStyle w:val="IndexLink"/>
                <w:rtl w:val="true"/>
              </w:rPr>
              <w:t>[</w:t>
            </w:r>
            <w:r>
              <w:rPr>
                <w:rStyle w:val="IndexLink"/>
                <w:rtl w:val="true"/>
              </w:rPr>
              <w:t>استحباب سؤال الجنّة و الاستعاذة من النّار عند آيتيهما</w:t>
            </w:r>
            <w:r>
              <w:rPr>
                <w:rStyle w:val="IndexLink"/>
                <w:rtl w:val="true"/>
              </w:rPr>
              <w:t>]</w:t>
              <w:tab/>
            </w:r>
            <w:r>
              <w:rPr>
                <w:rStyle w:val="IndexLink"/>
              </w:rPr>
              <w:t>225</w:t>
            </w:r>
          </w:hyperlink>
        </w:p>
        <w:p>
          <w:pPr>
            <w:pStyle w:val="Contents3"/>
            <w:tabs>
              <w:tab w:val="clear" w:pos="8459"/>
              <w:tab w:val="right" w:pos="9026" w:leader="dot"/>
            </w:tabs>
            <w:rPr/>
          </w:pPr>
          <w:hyperlink w:anchor="__RefHeading___Toc3624757_2749589250">
            <w:r>
              <w:rPr>
                <w:webHidden/>
                <w:rStyle w:val="IndexLink"/>
                <w:rtl w:val="true"/>
              </w:rPr>
              <w:t>[</w:t>
            </w:r>
            <w:r>
              <w:rPr>
                <w:rStyle w:val="IndexLink"/>
                <w:rtl w:val="true"/>
              </w:rPr>
              <w:t>التفكّر في معاني القرآن و التأثّر منها</w:t>
            </w:r>
            <w:r>
              <w:rPr>
                <w:rStyle w:val="IndexLink"/>
                <w:rtl w:val="true"/>
              </w:rPr>
              <w:t>]</w:t>
              <w:tab/>
            </w:r>
            <w:r>
              <w:rPr>
                <w:rStyle w:val="IndexLink"/>
              </w:rPr>
              <w:t>226</w:t>
            </w:r>
          </w:hyperlink>
        </w:p>
        <w:p>
          <w:pPr>
            <w:pStyle w:val="Contents3"/>
            <w:tabs>
              <w:tab w:val="clear" w:pos="8459"/>
              <w:tab w:val="right" w:pos="9026" w:leader="dot"/>
            </w:tabs>
            <w:rPr/>
          </w:pPr>
          <w:hyperlink w:anchor="__RefHeading___Toc3624759_2749589250">
            <w:r>
              <w:rPr>
                <w:webHidden/>
                <w:rStyle w:val="IndexLink"/>
                <w:rtl w:val="true"/>
              </w:rPr>
              <w:t>[</w:t>
            </w:r>
            <w:r>
              <w:rPr>
                <w:rStyle w:val="IndexLink"/>
                <w:rtl w:val="true"/>
              </w:rPr>
              <w:t xml:space="preserve">كلام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صفة المتّقين و شرحه</w:t>
            </w:r>
            <w:r>
              <w:rPr>
                <w:rStyle w:val="IndexLink"/>
                <w:rtl w:val="true"/>
              </w:rPr>
              <w:t>]</w:t>
              <w:tab/>
            </w:r>
            <w:r>
              <w:rPr>
                <w:rStyle w:val="IndexLink"/>
              </w:rPr>
              <w:t>227</w:t>
            </w:r>
          </w:hyperlink>
        </w:p>
        <w:p>
          <w:pPr>
            <w:pStyle w:val="Contents3"/>
            <w:tabs>
              <w:tab w:val="clear" w:pos="8459"/>
              <w:tab w:val="right" w:pos="9026" w:leader="dot"/>
            </w:tabs>
            <w:rPr/>
          </w:pPr>
          <w:hyperlink w:anchor="__RefHeading___Toc3624761_2749589250">
            <w:r>
              <w:rPr>
                <w:webHidden/>
                <w:rStyle w:val="IndexLink"/>
                <w:rtl w:val="true"/>
              </w:rPr>
              <w:t>[</w:t>
            </w:r>
            <w:r>
              <w:rPr>
                <w:rStyle w:val="IndexLink"/>
                <w:rtl w:val="true"/>
              </w:rPr>
              <w:t>عدم جواز إظهار الغشية عند قراءة القرآن</w:t>
            </w:r>
            <w:r>
              <w:rPr>
                <w:rStyle w:val="IndexLink"/>
                <w:rtl w:val="true"/>
              </w:rPr>
              <w:t>]</w:t>
              <w:tab/>
            </w:r>
            <w:r>
              <w:rPr>
                <w:rStyle w:val="IndexLink"/>
              </w:rPr>
              <w:t>232</w:t>
            </w:r>
          </w:hyperlink>
        </w:p>
        <w:p>
          <w:pPr>
            <w:pStyle w:val="Contents3"/>
            <w:tabs>
              <w:tab w:val="clear" w:pos="8459"/>
              <w:tab w:val="right" w:pos="9026" w:leader="dot"/>
            </w:tabs>
            <w:rPr/>
          </w:pPr>
          <w:hyperlink w:anchor="__RefHeading___Toc3624763_2749589250">
            <w:r>
              <w:rPr>
                <w:webHidden/>
                <w:rStyle w:val="IndexLink"/>
                <w:rtl w:val="true"/>
              </w:rPr>
              <w:t>المقدّمة الثّانية عشر فيما جرينا عليه في هذا التفسير من اصطلاح و غيره</w:t>
            </w:r>
            <w:r>
              <w:rPr>
                <w:rStyle w:val="IndexLink"/>
                <w:rtl w:val="true"/>
              </w:rPr>
              <w:tab/>
            </w:r>
            <w:r>
              <w:rPr>
                <w:rStyle w:val="IndexLink"/>
              </w:rPr>
              <w:t>236</w:t>
            </w:r>
          </w:hyperlink>
        </w:p>
        <w:p>
          <w:pPr>
            <w:pStyle w:val="Contents2"/>
            <w:tabs>
              <w:tab w:val="clear" w:pos="8743"/>
              <w:tab w:val="right" w:pos="9026" w:leader="dot"/>
            </w:tabs>
            <w:rPr/>
          </w:pPr>
          <w:hyperlink w:anchor="__RefHeading___Toc3624765_2749589250">
            <w:r>
              <w:rPr>
                <w:webHidden/>
                <w:rStyle w:val="IndexLink"/>
                <w:rtl w:val="true"/>
              </w:rPr>
              <w:t>سورة الحمد سبع آيات</w:t>
            </w:r>
            <w:r>
              <w:rPr>
                <w:rStyle w:val="IndexLink"/>
                <w:rtl w:val="true"/>
              </w:rPr>
              <w:tab/>
            </w:r>
            <w:r>
              <w:rPr>
                <w:rStyle w:val="IndexLink"/>
              </w:rPr>
              <w:t>239</w:t>
            </w:r>
          </w:hyperlink>
        </w:p>
        <w:p>
          <w:pPr>
            <w:pStyle w:val="Contents3"/>
            <w:tabs>
              <w:tab w:val="clear" w:pos="8459"/>
              <w:tab w:val="right" w:pos="9026" w:leader="dot"/>
            </w:tabs>
            <w:rPr/>
          </w:pPr>
          <w:hyperlink w:anchor="__RefHeading___Toc3624767_274958925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3624769_2749589250">
            <w:r>
              <w:rPr>
                <w:webHidden/>
                <w:rStyle w:val="IndexLink"/>
                <w:rtl w:val="true"/>
              </w:rPr>
              <w:t>[</w:t>
            </w:r>
            <w:r>
              <w:rPr>
                <w:rStyle w:val="IndexLink"/>
                <w:rtl w:val="true"/>
              </w:rPr>
              <w:t>تحقيق حول كلمة البسملة</w:t>
            </w:r>
            <w:r>
              <w:rPr>
                <w:rStyle w:val="IndexLink"/>
                <w:rtl w:val="true"/>
              </w:rPr>
              <w:t>]</w:t>
              <w:tab/>
            </w:r>
            <w:r>
              <w:rPr>
                <w:rStyle w:val="IndexLink"/>
              </w:rPr>
              <w:t>241</w:t>
            </w:r>
          </w:hyperlink>
        </w:p>
        <w:p>
          <w:pPr>
            <w:pStyle w:val="Contents3"/>
            <w:tabs>
              <w:tab w:val="clear" w:pos="8459"/>
              <w:tab w:val="right" w:pos="9026" w:leader="dot"/>
            </w:tabs>
            <w:rPr/>
          </w:pPr>
          <w:hyperlink w:anchor="__RefHeading___Toc3624771_2749589250">
            <w:r>
              <w:rPr>
                <w:webHidden/>
                <w:rStyle w:val="IndexLink"/>
                <w:rtl w:val="true"/>
              </w:rPr>
              <w:t>[</w:t>
            </w:r>
            <w:r>
              <w:rPr>
                <w:rStyle w:val="IndexLink"/>
                <w:rtl w:val="true"/>
              </w:rPr>
              <w:t>القول في معنى الباء و متعلّقها</w:t>
            </w:r>
            <w:r>
              <w:rPr>
                <w:rStyle w:val="IndexLink"/>
                <w:rtl w:val="true"/>
              </w:rPr>
              <w:t>]</w:t>
              <w:tab/>
            </w:r>
            <w:r>
              <w:rPr>
                <w:rStyle w:val="IndexLink"/>
              </w:rPr>
              <w:t>241</w:t>
            </w:r>
          </w:hyperlink>
        </w:p>
        <w:p>
          <w:pPr>
            <w:pStyle w:val="Contents3"/>
            <w:tabs>
              <w:tab w:val="clear" w:pos="8459"/>
              <w:tab w:val="right" w:pos="9026" w:leader="dot"/>
            </w:tabs>
            <w:rPr/>
          </w:pPr>
          <w:hyperlink w:anchor="__RefHeading___Toc3624773_2749589250">
            <w:r>
              <w:rPr>
                <w:webHidden/>
                <w:rStyle w:val="IndexLink"/>
                <w:rtl w:val="true"/>
              </w:rPr>
              <w:t>[</w:t>
            </w:r>
            <w:r>
              <w:rPr>
                <w:rStyle w:val="IndexLink"/>
                <w:rtl w:val="true"/>
              </w:rPr>
              <w:t>في معنى التّسمية</w:t>
            </w:r>
            <w:r>
              <w:rPr>
                <w:rStyle w:val="IndexLink"/>
                <w:rtl w:val="true"/>
              </w:rPr>
              <w:t>]</w:t>
              <w:tab/>
            </w:r>
            <w:r>
              <w:rPr>
                <w:rStyle w:val="IndexLink"/>
              </w:rPr>
              <w:t>244</w:t>
            </w:r>
          </w:hyperlink>
        </w:p>
        <w:p>
          <w:pPr>
            <w:pStyle w:val="Contents3"/>
            <w:tabs>
              <w:tab w:val="clear" w:pos="8459"/>
              <w:tab w:val="right" w:pos="9026" w:leader="dot"/>
            </w:tabs>
            <w:rPr/>
          </w:pPr>
          <w:hyperlink w:anchor="__RefHeading___Toc3624775_2749589250">
            <w:r>
              <w:rPr>
                <w:webHidden/>
                <w:rStyle w:val="IndexLink"/>
                <w:rtl w:val="true"/>
              </w:rPr>
              <w:t>[</w:t>
            </w:r>
            <w:r>
              <w:rPr>
                <w:rStyle w:val="IndexLink"/>
                <w:rtl w:val="true"/>
              </w:rPr>
              <w:t>في وجوه تعليق الاستعانة باسم الجلالة و كيفيّتها</w:t>
            </w:r>
            <w:r>
              <w:rPr>
                <w:rStyle w:val="IndexLink"/>
                <w:rtl w:val="true"/>
              </w:rPr>
              <w:t>]</w:t>
              <w:tab/>
            </w:r>
            <w:r>
              <w:rPr>
                <w:rStyle w:val="IndexLink"/>
              </w:rPr>
              <w:t>246</w:t>
            </w:r>
          </w:hyperlink>
        </w:p>
        <w:p>
          <w:pPr>
            <w:pStyle w:val="Contents3"/>
            <w:tabs>
              <w:tab w:val="clear" w:pos="8459"/>
              <w:tab w:val="right" w:pos="9026" w:leader="dot"/>
            </w:tabs>
            <w:rPr/>
          </w:pPr>
          <w:hyperlink w:anchor="__RefHeading___Toc3624777_2749589250">
            <w:r>
              <w:rPr>
                <w:webHidden/>
                <w:rStyle w:val="IndexLink"/>
                <w:rtl w:val="true"/>
              </w:rPr>
              <w:t>[</w:t>
            </w:r>
            <w:r>
              <w:rPr>
                <w:rStyle w:val="IndexLink"/>
                <w:rtl w:val="true"/>
              </w:rPr>
              <w:t>تفسير الاسم باعتبار معنى كلّ حرف من حروفها</w:t>
            </w:r>
            <w:r>
              <w:rPr>
                <w:rStyle w:val="IndexLink"/>
                <w:rtl w:val="true"/>
              </w:rPr>
              <w:t>]</w:t>
              <w:tab/>
            </w:r>
            <w:r>
              <w:rPr>
                <w:rStyle w:val="IndexLink"/>
              </w:rPr>
              <w:t>249</w:t>
            </w:r>
          </w:hyperlink>
        </w:p>
        <w:p>
          <w:pPr>
            <w:pStyle w:val="Contents3"/>
            <w:tabs>
              <w:tab w:val="clear" w:pos="8459"/>
              <w:tab w:val="right" w:pos="9026" w:leader="dot"/>
            </w:tabs>
            <w:rPr/>
          </w:pPr>
          <w:hyperlink w:anchor="__RefHeading___Toc3624779_2749589250">
            <w:r>
              <w:rPr>
                <w:webHidden/>
                <w:rStyle w:val="IndexLink"/>
                <w:rtl w:val="true"/>
              </w:rPr>
              <w:t>[</w:t>
            </w:r>
            <w:r>
              <w:rPr>
                <w:rStyle w:val="IndexLink"/>
                <w:rtl w:val="true"/>
              </w:rPr>
              <w:t>بحوث حول لفظ الجلالة</w:t>
            </w:r>
            <w:r>
              <w:rPr>
                <w:rStyle w:val="IndexLink"/>
                <w:rtl w:val="true"/>
              </w:rPr>
              <w:t>]</w:t>
              <w:tab/>
            </w:r>
            <w:r>
              <w:rPr>
                <w:rStyle w:val="IndexLink"/>
              </w:rPr>
              <w:t>258</w:t>
            </w:r>
          </w:hyperlink>
        </w:p>
        <w:p>
          <w:pPr>
            <w:pStyle w:val="Contents3"/>
            <w:tabs>
              <w:tab w:val="clear" w:pos="8459"/>
              <w:tab w:val="right" w:pos="9026" w:leader="dot"/>
            </w:tabs>
            <w:rPr/>
          </w:pPr>
          <w:hyperlink w:anchor="__RefHeading___Toc3624781_2749589250">
            <w:r>
              <w:rPr>
                <w:webHidden/>
                <w:rStyle w:val="IndexLink"/>
                <w:rtl w:val="true"/>
              </w:rPr>
              <w:t>[</w:t>
            </w:r>
            <w:r>
              <w:rPr>
                <w:rStyle w:val="IndexLink"/>
                <w:rtl w:val="true"/>
              </w:rPr>
              <w:t>في اشتقاق كلمة الجلالة و علميّتها، و أنّ أصلها ما هو؟</w:t>
            </w:r>
            <w:r>
              <w:rPr>
                <w:rStyle w:val="IndexLink"/>
                <w:rtl w:val="true"/>
              </w:rPr>
              <w:t>]</w:t>
              <w:tab/>
            </w:r>
            <w:r>
              <w:rPr>
                <w:rStyle w:val="IndexLink"/>
              </w:rPr>
              <w:t>261</w:t>
            </w:r>
          </w:hyperlink>
        </w:p>
        <w:p>
          <w:pPr>
            <w:pStyle w:val="Contents3"/>
            <w:tabs>
              <w:tab w:val="clear" w:pos="8459"/>
              <w:tab w:val="right" w:pos="9026" w:leader="dot"/>
            </w:tabs>
            <w:rPr/>
          </w:pPr>
          <w:hyperlink w:anchor="__RefHeading___Toc3624783_2749589250">
            <w:r>
              <w:rPr>
                <w:webHidden/>
                <w:rStyle w:val="IndexLink"/>
                <w:rtl w:val="true"/>
              </w:rPr>
              <w:t>[</w:t>
            </w:r>
            <w:r>
              <w:rPr>
                <w:rStyle w:val="IndexLink"/>
                <w:rtl w:val="true"/>
              </w:rPr>
              <w:t>في حقيقة العبوديّة، و أنّ كلمة الجلالة مستجمع لجميع الصّفات الكماليّة</w:t>
            </w:r>
            <w:r>
              <w:rPr>
                <w:rStyle w:val="IndexLink"/>
                <w:rtl w:val="true"/>
              </w:rPr>
              <w:t>]</w:t>
              <w:tab/>
            </w:r>
            <w:r>
              <w:rPr>
                <w:rStyle w:val="IndexLink"/>
              </w:rPr>
              <w:t>265</w:t>
            </w:r>
          </w:hyperlink>
        </w:p>
        <w:p>
          <w:pPr>
            <w:pStyle w:val="Contents3"/>
            <w:tabs>
              <w:tab w:val="clear" w:pos="8459"/>
              <w:tab w:val="right" w:pos="9026" w:leader="dot"/>
            </w:tabs>
            <w:rPr/>
          </w:pPr>
          <w:hyperlink w:anchor="__RefHeading___Toc3624785_2749589250">
            <w:r>
              <w:rPr>
                <w:webHidden/>
                <w:rStyle w:val="IndexLink"/>
                <w:rtl w:val="true"/>
              </w:rPr>
              <w:t>[</w:t>
            </w:r>
            <w:r>
              <w:rPr>
                <w:rStyle w:val="IndexLink"/>
                <w:rtl w:val="true"/>
              </w:rPr>
              <w:t>في بيان أنّ كلمة الجلالة ليست اسما للذّات</w:t>
            </w:r>
            <w:r>
              <w:rPr>
                <w:rStyle w:val="IndexLink"/>
                <w:rtl w:val="true"/>
              </w:rPr>
              <w:t>]</w:t>
              <w:tab/>
            </w:r>
            <w:r>
              <w:rPr>
                <w:rStyle w:val="IndexLink"/>
              </w:rPr>
              <w:t>269</w:t>
            </w:r>
          </w:hyperlink>
        </w:p>
        <w:p>
          <w:pPr>
            <w:pStyle w:val="Contents3"/>
            <w:tabs>
              <w:tab w:val="clear" w:pos="8459"/>
              <w:tab w:val="right" w:pos="9026" w:leader="dot"/>
            </w:tabs>
            <w:rPr/>
          </w:pPr>
          <w:hyperlink w:anchor="__RefHeading___Toc3624787_2749589250">
            <w:r>
              <w:rPr>
                <w:webHidden/>
                <w:rStyle w:val="IndexLink"/>
                <w:rtl w:val="true"/>
              </w:rPr>
              <w:t>[</w:t>
            </w:r>
            <w:r>
              <w:rPr>
                <w:rStyle w:val="IndexLink"/>
                <w:rtl w:val="true"/>
              </w:rPr>
              <w:t>تفسير كلمة الجلالة باعتبار حروفها</w:t>
            </w:r>
            <w:r>
              <w:rPr>
                <w:rStyle w:val="IndexLink"/>
                <w:rtl w:val="true"/>
              </w:rPr>
              <w:t>]</w:t>
              <w:tab/>
            </w:r>
            <w:r>
              <w:rPr>
                <w:rStyle w:val="IndexLink"/>
              </w:rPr>
              <w:t>272</w:t>
            </w:r>
          </w:hyperlink>
        </w:p>
        <w:p>
          <w:pPr>
            <w:pStyle w:val="Contents3"/>
            <w:tabs>
              <w:tab w:val="clear" w:pos="8459"/>
              <w:tab w:val="right" w:pos="9026" w:leader="dot"/>
            </w:tabs>
            <w:rPr/>
          </w:pPr>
          <w:hyperlink w:anchor="__RefHeading___Toc3624789_2749589250">
            <w:r>
              <w:rPr>
                <w:webHidden/>
                <w:rStyle w:val="IndexLink"/>
                <w:rtl w:val="true"/>
              </w:rPr>
              <w:t>[</w:t>
            </w:r>
            <w:r>
              <w:rPr>
                <w:rStyle w:val="IndexLink"/>
                <w:rtl w:val="true"/>
              </w:rPr>
              <w:t>بحوث حول كلمتي الرّحمن و الرّحيم</w:t>
            </w:r>
            <w:r>
              <w:rPr>
                <w:rStyle w:val="IndexLink"/>
                <w:rtl w:val="true"/>
              </w:rPr>
              <w:t>]</w:t>
              <w:tab/>
            </w:r>
            <w:r>
              <w:rPr>
                <w:rStyle w:val="IndexLink"/>
              </w:rPr>
              <w:t>274</w:t>
            </w:r>
          </w:hyperlink>
        </w:p>
        <w:p>
          <w:pPr>
            <w:pStyle w:val="Contents3"/>
            <w:tabs>
              <w:tab w:val="clear" w:pos="8459"/>
              <w:tab w:val="right" w:pos="9026" w:leader="dot"/>
            </w:tabs>
            <w:rPr/>
          </w:pPr>
          <w:hyperlink w:anchor="__RefHeading___Toc3624791_2749589250">
            <w:r>
              <w:rPr>
                <w:webHidden/>
                <w:rStyle w:val="IndexLink"/>
                <w:rtl w:val="true"/>
              </w:rPr>
              <w:t>[</w:t>
            </w:r>
            <w:r>
              <w:rPr>
                <w:rStyle w:val="IndexLink"/>
                <w:rtl w:val="true"/>
              </w:rPr>
              <w:t>في أنّ مرتبة الرّحمة متأخّرة عن مرتبة الالوهيّة</w:t>
            </w:r>
            <w:r>
              <w:rPr>
                <w:rStyle w:val="IndexLink"/>
                <w:rtl w:val="true"/>
              </w:rPr>
              <w:t>]</w:t>
              <w:tab/>
            </w:r>
            <w:r>
              <w:rPr>
                <w:rStyle w:val="IndexLink"/>
              </w:rPr>
              <w:t>279</w:t>
            </w:r>
          </w:hyperlink>
        </w:p>
        <w:p>
          <w:pPr>
            <w:pStyle w:val="Contents3"/>
            <w:tabs>
              <w:tab w:val="clear" w:pos="8459"/>
              <w:tab w:val="right" w:pos="9026" w:leader="dot"/>
            </w:tabs>
            <w:rPr/>
          </w:pPr>
          <w:hyperlink w:anchor="__RefHeading___Toc3624793_2749589250">
            <w:r>
              <w:rPr>
                <w:webHidden/>
                <w:rStyle w:val="IndexLink"/>
                <w:rtl w:val="true"/>
              </w:rPr>
              <w:t>[</w:t>
            </w:r>
            <w:r>
              <w:rPr>
                <w:rStyle w:val="IndexLink"/>
                <w:rtl w:val="true"/>
              </w:rPr>
              <w:t>الرّحمن اسم خاصّ لصفة عامّة و الرّحيم اسم عامّ لصفة خاصّة</w:t>
            </w:r>
            <w:r>
              <w:rPr>
                <w:rStyle w:val="IndexLink"/>
                <w:rtl w:val="true"/>
              </w:rPr>
              <w:t>]</w:t>
              <w:tab/>
            </w:r>
            <w:r>
              <w:rPr>
                <w:rStyle w:val="IndexLink"/>
              </w:rPr>
              <w:t>281</w:t>
            </w:r>
          </w:hyperlink>
        </w:p>
        <w:p>
          <w:pPr>
            <w:pStyle w:val="Contents3"/>
            <w:tabs>
              <w:tab w:val="clear" w:pos="8459"/>
              <w:tab w:val="right" w:pos="9026" w:leader="dot"/>
            </w:tabs>
            <w:rPr/>
          </w:pPr>
          <w:hyperlink w:anchor="__RefHeading___Toc3624795_2749589250">
            <w:r>
              <w:rPr>
                <w:webHidden/>
                <w:rStyle w:val="IndexLink"/>
                <w:rtl w:val="true"/>
              </w:rPr>
              <w:t>[</w:t>
            </w:r>
            <w:r>
              <w:rPr>
                <w:rStyle w:val="IndexLink"/>
                <w:rtl w:val="true"/>
              </w:rPr>
              <w:t>في بيان أنّ البسملة أقرب إلى اسم اللّه الأعظم من بياض العين إلى سوادها</w:t>
            </w:r>
            <w:r>
              <w:rPr>
                <w:rStyle w:val="IndexLink"/>
                <w:rtl w:val="true"/>
              </w:rPr>
              <w:t>]</w:t>
              <w:tab/>
            </w:r>
            <w:r>
              <w:rPr>
                <w:rStyle w:val="IndexLink"/>
              </w:rPr>
              <w:t>284</w:t>
            </w:r>
          </w:hyperlink>
        </w:p>
        <w:p>
          <w:pPr>
            <w:pStyle w:val="Contents3"/>
            <w:tabs>
              <w:tab w:val="clear" w:pos="8459"/>
              <w:tab w:val="right" w:pos="9026" w:leader="dot"/>
            </w:tabs>
            <w:rPr/>
          </w:pPr>
          <w:hyperlink w:anchor="__RefHeading___Toc3624797_2749589250">
            <w:r>
              <w:rPr>
                <w:webHidden/>
                <w:rStyle w:val="IndexLink"/>
                <w:rtl w:val="true"/>
              </w:rPr>
              <w:t>[</w:t>
            </w:r>
            <w:r>
              <w:rPr>
                <w:rStyle w:val="IndexLink"/>
                <w:rtl w:val="true"/>
              </w:rPr>
              <w:t>هل البسملة جزء من سورة الفاتحة أم لا؟</w:t>
            </w:r>
            <w:r>
              <w:rPr>
                <w:rStyle w:val="IndexLink"/>
                <w:rtl w:val="true"/>
              </w:rPr>
              <w:t>]</w:t>
              <w:tab/>
            </w:r>
            <w:r>
              <w:rPr>
                <w:rStyle w:val="IndexLink"/>
              </w:rPr>
              <w:t>287</w:t>
            </w:r>
          </w:hyperlink>
        </w:p>
        <w:p>
          <w:pPr>
            <w:pStyle w:val="Contents3"/>
            <w:tabs>
              <w:tab w:val="clear" w:pos="8459"/>
              <w:tab w:val="right" w:pos="9026" w:leader="dot"/>
            </w:tabs>
            <w:rPr/>
          </w:pPr>
          <w:hyperlink w:anchor="__RefHeading___Toc3624799_2749589250">
            <w:r>
              <w:rPr>
                <w:webHidden/>
                <w:rStyle w:val="IndexLink"/>
                <w:rtl w:val="true"/>
              </w:rPr>
              <w:t>[</w:t>
            </w:r>
            <w:r>
              <w:rPr>
                <w:rStyle w:val="IndexLink"/>
                <w:rtl w:val="true"/>
              </w:rPr>
              <w:t>في بيان علّة رجحان الاجهار بالبسملة في الصّلاة و أنّها أعظم آية من كتاب اللّه</w:t>
            </w:r>
            <w:r>
              <w:rPr>
                <w:rStyle w:val="IndexLink"/>
                <w:rtl w:val="true"/>
              </w:rPr>
              <w:t>]</w:t>
              <w:tab/>
            </w:r>
            <w:r>
              <w:rPr>
                <w:rStyle w:val="IndexLink"/>
              </w:rPr>
              <w:t>289</w:t>
            </w:r>
          </w:hyperlink>
        </w:p>
        <w:p>
          <w:pPr>
            <w:pStyle w:val="Contents3"/>
            <w:tabs>
              <w:tab w:val="clear" w:pos="8459"/>
              <w:tab w:val="right" w:pos="9026" w:leader="dot"/>
            </w:tabs>
            <w:rPr/>
          </w:pPr>
          <w:hyperlink w:anchor="__RefHeading___Toc3624801_2749589250">
            <w:r>
              <w:rPr>
                <w:webHidden/>
                <w:rStyle w:val="IndexLink"/>
                <w:rtl w:val="true"/>
              </w:rPr>
              <w:t>[</w:t>
            </w:r>
            <w:r>
              <w:rPr>
                <w:rStyle w:val="IndexLink"/>
                <w:rtl w:val="true"/>
              </w:rPr>
              <w:t>لما ذا جعل البسملة في أوّل السّورة؟</w:t>
            </w:r>
            <w:r>
              <w:rPr>
                <w:rStyle w:val="IndexLink"/>
                <w:rtl w:val="true"/>
              </w:rPr>
              <w:t>]</w:t>
              <w:tab/>
            </w:r>
            <w:r>
              <w:rPr>
                <w:rStyle w:val="IndexLink"/>
              </w:rPr>
              <w:t>291</w:t>
            </w:r>
          </w:hyperlink>
        </w:p>
        <w:p>
          <w:pPr>
            <w:pStyle w:val="Contents3"/>
            <w:tabs>
              <w:tab w:val="clear" w:pos="8459"/>
              <w:tab w:val="right" w:pos="9026" w:leader="dot"/>
            </w:tabs>
            <w:rPr/>
          </w:pPr>
          <w:hyperlink w:anchor="__RefHeading___Toc3624803_2749589250">
            <w:r>
              <w:rPr>
                <w:webHidden/>
                <w:rStyle w:val="IndexLink"/>
                <w:rtl w:val="true"/>
              </w:rPr>
              <w:t>[</w:t>
            </w:r>
            <w:r>
              <w:rPr>
                <w:rStyle w:val="IndexLink"/>
                <w:rtl w:val="true"/>
              </w:rPr>
              <w:t>في استحباب إتيان البسملة عند بدء كلّ أمر</w:t>
            </w:r>
            <w:r>
              <w:rPr>
                <w:rStyle w:val="IndexLink"/>
                <w:rtl w:val="true"/>
              </w:rPr>
              <w:t>]</w:t>
              <w:tab/>
            </w:r>
            <w:r>
              <w:rPr>
                <w:rStyle w:val="IndexLink"/>
              </w:rPr>
              <w:t>293</w:t>
            </w:r>
          </w:hyperlink>
        </w:p>
        <w:p>
          <w:pPr>
            <w:pStyle w:val="Contents3"/>
            <w:tabs>
              <w:tab w:val="clear" w:pos="8459"/>
              <w:tab w:val="right" w:pos="9026" w:leader="dot"/>
            </w:tabs>
            <w:rPr/>
          </w:pPr>
          <w:hyperlink w:anchor="__RefHeading___Toc3624805_2749589250">
            <w:r>
              <w:rPr>
                <w:webHidden/>
                <w:rStyle w:val="IndexLink"/>
                <w:rtl w:val="true"/>
              </w:rPr>
              <w:t>[</w:t>
            </w:r>
            <w:r>
              <w:rPr>
                <w:rStyle w:val="IndexLink"/>
                <w:rtl w:val="true"/>
              </w:rPr>
              <w:t>نزول البسملة على الأنبياء و رفع شدّتهم بها</w:t>
            </w:r>
            <w:r>
              <w:rPr>
                <w:rStyle w:val="IndexLink"/>
                <w:rtl w:val="true"/>
              </w:rPr>
              <w:t>]</w:t>
              <w:tab/>
            </w:r>
            <w:r>
              <w:rPr>
                <w:rStyle w:val="IndexLink"/>
              </w:rPr>
              <w:t>295</w:t>
            </w:r>
          </w:hyperlink>
        </w:p>
        <w:p>
          <w:pPr>
            <w:pStyle w:val="Contents3"/>
            <w:tabs>
              <w:tab w:val="clear" w:pos="8459"/>
              <w:tab w:val="right" w:pos="9026" w:leader="dot"/>
            </w:tabs>
            <w:rPr/>
          </w:pPr>
          <w:hyperlink w:anchor="__RefHeading___Toc3624807_2749589250">
            <w:r>
              <w:rPr>
                <w:webHidden/>
                <w:rStyle w:val="IndexLink"/>
                <w:rtl w:val="true"/>
              </w:rPr>
              <w:t>[</w:t>
            </w:r>
            <w:r>
              <w:rPr>
                <w:rStyle w:val="IndexLink"/>
                <w:rtl w:val="true"/>
              </w:rPr>
              <w:t>في الأمور الباطنيّة الّتي ينبغي أن يراعيها قارئ البسملة</w:t>
            </w:r>
            <w:r>
              <w:rPr>
                <w:rStyle w:val="IndexLink"/>
                <w:rtl w:val="true"/>
              </w:rPr>
              <w:t>]</w:t>
              <w:tab/>
            </w:r>
            <w:r>
              <w:rPr>
                <w:rStyle w:val="IndexLink"/>
              </w:rPr>
              <w:t>296</w:t>
            </w:r>
          </w:hyperlink>
        </w:p>
        <w:p>
          <w:pPr>
            <w:pStyle w:val="Contents3"/>
            <w:tabs>
              <w:tab w:val="clear" w:pos="8459"/>
              <w:tab w:val="right" w:pos="9026" w:leader="dot"/>
            </w:tabs>
            <w:rPr/>
          </w:pPr>
          <w:hyperlink w:anchor="__RefHeading___Toc3624809_2749589250">
            <w:r>
              <w:rPr>
                <w:webHidden/>
                <w:rStyle w:val="IndexLink"/>
                <w:rtl w:val="true"/>
              </w:rPr>
              <w:t>[</w:t>
            </w:r>
            <w:r>
              <w:rPr>
                <w:rStyle w:val="IndexLink"/>
                <w:rtl w:val="true"/>
              </w:rPr>
              <w:t>تحقيق حول كلمة الحمد</w:t>
            </w:r>
            <w:r>
              <w:rPr>
                <w:rStyle w:val="IndexLink"/>
                <w:rtl w:val="true"/>
              </w:rPr>
              <w:t>]</w:t>
              <w:tab/>
            </w:r>
            <w:r>
              <w:rPr>
                <w:rStyle w:val="IndexLink"/>
              </w:rPr>
              <w:t>298</w:t>
            </w:r>
          </w:hyperlink>
        </w:p>
        <w:p>
          <w:pPr>
            <w:pStyle w:val="Contents3"/>
            <w:tabs>
              <w:tab w:val="clear" w:pos="8459"/>
              <w:tab w:val="right" w:pos="9026" w:leader="dot"/>
            </w:tabs>
            <w:rPr/>
          </w:pPr>
          <w:hyperlink w:anchor="__RefHeading___Toc3624811_2749589250">
            <w:r>
              <w:rPr>
                <w:webHidden/>
                <w:rStyle w:val="IndexLink"/>
                <w:rtl w:val="true"/>
              </w:rPr>
              <w:t>[</w:t>
            </w:r>
            <w:r>
              <w:rPr>
                <w:rStyle w:val="IndexLink"/>
                <w:rtl w:val="true"/>
              </w:rPr>
              <w:t>الفرق بين الحمد و المدح</w:t>
            </w:r>
            <w:r>
              <w:rPr>
                <w:rStyle w:val="IndexLink"/>
                <w:rtl w:val="true"/>
              </w:rPr>
              <w:t>]</w:t>
              <w:tab/>
            </w:r>
            <w:r>
              <w:rPr>
                <w:rStyle w:val="IndexLink"/>
              </w:rPr>
              <w:t>298</w:t>
            </w:r>
          </w:hyperlink>
        </w:p>
        <w:p>
          <w:pPr>
            <w:pStyle w:val="Contents3"/>
            <w:tabs>
              <w:tab w:val="clear" w:pos="8459"/>
              <w:tab w:val="right" w:pos="9026" w:leader="dot"/>
            </w:tabs>
            <w:rPr/>
          </w:pPr>
          <w:hyperlink w:anchor="__RefHeading___Toc3624813_2749589250">
            <w:r>
              <w:rPr>
                <w:webHidden/>
                <w:rStyle w:val="IndexLink"/>
                <w:rtl w:val="true"/>
              </w:rPr>
              <w:t>[</w:t>
            </w:r>
            <w:r>
              <w:rPr>
                <w:rStyle w:val="IndexLink"/>
                <w:rtl w:val="true"/>
              </w:rPr>
              <w:t>الفرق بين الحمد و الشكر</w:t>
            </w:r>
            <w:r>
              <w:rPr>
                <w:rStyle w:val="IndexLink"/>
                <w:rtl w:val="true"/>
              </w:rPr>
              <w:t>]</w:t>
              <w:tab/>
            </w:r>
            <w:r>
              <w:rPr>
                <w:rStyle w:val="IndexLink"/>
              </w:rPr>
              <w:t>300</w:t>
            </w:r>
          </w:hyperlink>
        </w:p>
        <w:p>
          <w:pPr>
            <w:pStyle w:val="Contents3"/>
            <w:tabs>
              <w:tab w:val="clear" w:pos="8459"/>
              <w:tab w:val="right" w:pos="9026" w:leader="dot"/>
            </w:tabs>
            <w:rPr/>
          </w:pPr>
          <w:hyperlink w:anchor="__RefHeading___Toc3624815_2749589250">
            <w:r>
              <w:rPr>
                <w:webHidden/>
                <w:rStyle w:val="IndexLink"/>
                <w:rtl w:val="true"/>
              </w:rPr>
              <w:t>[</w:t>
            </w:r>
            <w:r>
              <w:rPr>
                <w:rStyle w:val="IndexLink"/>
                <w:rtl w:val="true"/>
              </w:rPr>
              <w:t>أقسام الشكر</w:t>
            </w:r>
            <w:r>
              <w:rPr>
                <w:rStyle w:val="IndexLink"/>
                <w:rtl w:val="true"/>
              </w:rPr>
              <w:t>]</w:t>
              <w:tab/>
            </w:r>
            <w:r>
              <w:rPr>
                <w:rStyle w:val="IndexLink"/>
              </w:rPr>
              <w:t>300</w:t>
            </w:r>
          </w:hyperlink>
        </w:p>
        <w:p>
          <w:pPr>
            <w:pStyle w:val="Contents3"/>
            <w:tabs>
              <w:tab w:val="clear" w:pos="8459"/>
              <w:tab w:val="right" w:pos="9026" w:leader="dot"/>
            </w:tabs>
            <w:rPr/>
          </w:pPr>
          <w:hyperlink w:anchor="__RefHeading___Toc3624817_2749589250">
            <w:r>
              <w:rPr>
                <w:webHidden/>
                <w:rStyle w:val="IndexLink"/>
                <w:rtl w:val="true"/>
              </w:rPr>
              <w:t>[</w:t>
            </w:r>
            <w:r>
              <w:rPr>
                <w:rStyle w:val="IndexLink"/>
                <w:rtl w:val="true"/>
              </w:rPr>
              <w:t>في اختصاص الحمد باللّه سبحانه</w:t>
            </w:r>
            <w:r>
              <w:rPr>
                <w:rStyle w:val="IndexLink"/>
                <w:rtl w:val="true"/>
              </w:rPr>
              <w:t>]</w:t>
              <w:tab/>
            </w:r>
            <w:r>
              <w:rPr>
                <w:rStyle w:val="IndexLink"/>
              </w:rPr>
              <w:t>302</w:t>
            </w:r>
          </w:hyperlink>
        </w:p>
        <w:p>
          <w:pPr>
            <w:pStyle w:val="Contents3"/>
            <w:tabs>
              <w:tab w:val="clear" w:pos="8459"/>
              <w:tab w:val="right" w:pos="9026" w:leader="dot"/>
            </w:tabs>
            <w:rPr/>
          </w:pPr>
          <w:hyperlink w:anchor="__RefHeading___Toc3624819_2749589250">
            <w:r>
              <w:rPr>
                <w:webHidden/>
                <w:rStyle w:val="IndexLink"/>
                <w:rtl w:val="true"/>
              </w:rPr>
              <w:t>[</w:t>
            </w:r>
            <w:r>
              <w:rPr>
                <w:rStyle w:val="IndexLink"/>
                <w:rtl w:val="true"/>
              </w:rPr>
              <w:t>اعتقاد العدليّة في جواز التّحميد لغير اللّه سبحانه</w:t>
            </w:r>
            <w:r>
              <w:rPr>
                <w:rStyle w:val="IndexLink"/>
                <w:rtl w:val="true"/>
              </w:rPr>
              <w:t>]</w:t>
              <w:tab/>
            </w:r>
            <w:r>
              <w:rPr>
                <w:rStyle w:val="IndexLink"/>
              </w:rPr>
              <w:t>303</w:t>
            </w:r>
          </w:hyperlink>
        </w:p>
        <w:p>
          <w:pPr>
            <w:pStyle w:val="Contents3"/>
            <w:tabs>
              <w:tab w:val="clear" w:pos="8459"/>
              <w:tab w:val="right" w:pos="9026" w:leader="dot"/>
            </w:tabs>
            <w:rPr/>
          </w:pPr>
          <w:hyperlink w:anchor="__RefHeading___Toc3624821_2749589250">
            <w:r>
              <w:rPr>
                <w:webHidden/>
                <w:rStyle w:val="IndexLink"/>
                <w:rtl w:val="true"/>
              </w:rPr>
              <w:t>[</w:t>
            </w:r>
            <w:r>
              <w:rPr>
                <w:rStyle w:val="IndexLink"/>
                <w:rtl w:val="true"/>
              </w:rPr>
              <w:t>وجوب شكر المنعم في الواجب و الممكن و نسبته مع الحمد</w:t>
            </w:r>
            <w:r>
              <w:rPr>
                <w:rStyle w:val="IndexLink"/>
                <w:rtl w:val="true"/>
              </w:rPr>
              <w:t>]</w:t>
              <w:tab/>
            </w:r>
            <w:r>
              <w:rPr>
                <w:rStyle w:val="IndexLink"/>
              </w:rPr>
              <w:t>305</w:t>
            </w:r>
          </w:hyperlink>
        </w:p>
        <w:p>
          <w:pPr>
            <w:pStyle w:val="Contents3"/>
            <w:tabs>
              <w:tab w:val="clear" w:pos="8459"/>
              <w:tab w:val="right" w:pos="9026" w:leader="dot"/>
            </w:tabs>
            <w:rPr/>
          </w:pPr>
          <w:hyperlink w:anchor="__RefHeading___Toc3624823_2749589250">
            <w:r>
              <w:rPr>
                <w:webHidden/>
                <w:rStyle w:val="IndexLink"/>
                <w:rtl w:val="true"/>
              </w:rPr>
              <w:t>[</w:t>
            </w:r>
            <w:r>
              <w:rPr>
                <w:rStyle w:val="IndexLink"/>
                <w:rtl w:val="true"/>
              </w:rPr>
              <w:t>رجوع المحامد كلّها إليه سبحانه</w:t>
            </w:r>
            <w:r>
              <w:rPr>
                <w:rStyle w:val="IndexLink"/>
                <w:rtl w:val="true"/>
              </w:rPr>
              <w:t>]</w:t>
              <w:tab/>
            </w:r>
            <w:r>
              <w:rPr>
                <w:rStyle w:val="IndexLink"/>
              </w:rPr>
              <w:t>307</w:t>
            </w:r>
          </w:hyperlink>
        </w:p>
        <w:p>
          <w:pPr>
            <w:pStyle w:val="Contents3"/>
            <w:tabs>
              <w:tab w:val="clear" w:pos="8459"/>
              <w:tab w:val="right" w:pos="9026" w:leader="dot"/>
            </w:tabs>
            <w:rPr/>
          </w:pPr>
          <w:hyperlink w:anchor="__RefHeading___Toc3624825_2749589250">
            <w:r>
              <w:rPr>
                <w:webHidden/>
                <w:rStyle w:val="IndexLink"/>
                <w:rtl w:val="true"/>
              </w:rPr>
              <w:t>[</w:t>
            </w:r>
            <w:r>
              <w:rPr>
                <w:rStyle w:val="IndexLink"/>
                <w:rtl w:val="true"/>
              </w:rPr>
              <w:t>معنى كلمة الربّ و اشتقاقها</w:t>
            </w:r>
            <w:r>
              <w:rPr>
                <w:rStyle w:val="IndexLink"/>
                <w:rtl w:val="true"/>
              </w:rPr>
              <w:t>]</w:t>
              <w:tab/>
            </w:r>
            <w:r>
              <w:rPr>
                <w:rStyle w:val="IndexLink"/>
              </w:rPr>
              <w:t>311</w:t>
            </w:r>
          </w:hyperlink>
        </w:p>
        <w:p>
          <w:pPr>
            <w:pStyle w:val="Contents3"/>
            <w:tabs>
              <w:tab w:val="clear" w:pos="8459"/>
              <w:tab w:val="right" w:pos="9026" w:leader="dot"/>
            </w:tabs>
            <w:rPr/>
          </w:pPr>
          <w:hyperlink w:anchor="__RefHeading___Toc3624827_2749589250">
            <w:r>
              <w:rPr>
                <w:webHidden/>
                <w:rStyle w:val="IndexLink"/>
                <w:rtl w:val="true"/>
              </w:rPr>
              <w:t>[</w:t>
            </w:r>
            <w:r>
              <w:rPr>
                <w:rStyle w:val="IndexLink"/>
                <w:rtl w:val="true"/>
              </w:rPr>
              <w:t>معنى العالم و عدد العوالم</w:t>
            </w:r>
            <w:r>
              <w:rPr>
                <w:rStyle w:val="IndexLink"/>
                <w:rtl w:val="true"/>
              </w:rPr>
              <w:t>]</w:t>
              <w:tab/>
            </w:r>
            <w:r>
              <w:rPr>
                <w:rStyle w:val="IndexLink"/>
              </w:rPr>
              <w:t>313</w:t>
            </w:r>
          </w:hyperlink>
        </w:p>
        <w:p>
          <w:pPr>
            <w:pStyle w:val="Contents3"/>
            <w:tabs>
              <w:tab w:val="clear" w:pos="8459"/>
              <w:tab w:val="right" w:pos="9026" w:leader="dot"/>
            </w:tabs>
            <w:rPr/>
          </w:pPr>
          <w:hyperlink w:anchor="__RefHeading___Toc3624829_2749589250">
            <w:r>
              <w:rPr>
                <w:webHidden/>
                <w:rStyle w:val="IndexLink"/>
                <w:rtl w:val="true"/>
              </w:rPr>
              <w:t>[</w:t>
            </w:r>
            <w:r>
              <w:rPr>
                <w:rStyle w:val="IndexLink"/>
                <w:rtl w:val="true"/>
              </w:rPr>
              <w:t>إشارة إلى علم الهيئة و عالم الكبير و الصّغير</w:t>
            </w:r>
            <w:r>
              <w:rPr>
                <w:rStyle w:val="IndexLink"/>
                <w:rtl w:val="true"/>
              </w:rPr>
              <w:t>]</w:t>
              <w:tab/>
            </w:r>
            <w:r>
              <w:rPr>
                <w:rStyle w:val="IndexLink"/>
              </w:rPr>
              <w:t>315</w:t>
            </w:r>
          </w:hyperlink>
        </w:p>
        <w:p>
          <w:pPr>
            <w:pStyle w:val="Contents3"/>
            <w:tabs>
              <w:tab w:val="clear" w:pos="8459"/>
              <w:tab w:val="right" w:pos="9026" w:leader="dot"/>
            </w:tabs>
            <w:rPr/>
          </w:pPr>
          <w:hyperlink w:anchor="__RefHeading___Toc3624831_2749589250">
            <w:r>
              <w:rPr>
                <w:webHidden/>
                <w:rStyle w:val="IndexLink"/>
                <w:rtl w:val="true"/>
              </w:rPr>
              <w:t>[</w:t>
            </w:r>
            <w:r>
              <w:rPr>
                <w:rStyle w:val="IndexLink"/>
                <w:rtl w:val="true"/>
              </w:rPr>
              <w:t>في أنّ الرّبوبيّة منحصر في اللّه سبحانه و بيان اشتمالها لجميع الموجودات</w:t>
            </w:r>
            <w:r>
              <w:rPr>
                <w:rStyle w:val="IndexLink"/>
                <w:rtl w:val="true"/>
              </w:rPr>
              <w:t>]</w:t>
              <w:tab/>
            </w:r>
            <w:r>
              <w:rPr>
                <w:rStyle w:val="IndexLink"/>
              </w:rPr>
              <w:t>316</w:t>
            </w:r>
          </w:hyperlink>
        </w:p>
        <w:p>
          <w:pPr>
            <w:pStyle w:val="Contents3"/>
            <w:tabs>
              <w:tab w:val="clear" w:pos="8459"/>
              <w:tab w:val="right" w:pos="9026" w:leader="dot"/>
            </w:tabs>
            <w:rPr/>
          </w:pPr>
          <w:hyperlink w:anchor="__RefHeading___Toc3624833_2749589250">
            <w:r>
              <w:rPr>
                <w:webHidden/>
                <w:rStyle w:val="IndexLink"/>
                <w:rtl w:val="true"/>
              </w:rPr>
              <w:t>[</w:t>
            </w:r>
            <w:r>
              <w:rPr>
                <w:rStyle w:val="IndexLink"/>
                <w:rtl w:val="true"/>
              </w:rPr>
              <w:t>أثر اسم الرّبّ في مقام الدّعاء</w:t>
            </w:r>
            <w:r>
              <w:rPr>
                <w:rStyle w:val="IndexLink"/>
                <w:rtl w:val="true"/>
              </w:rPr>
              <w:t>]</w:t>
              <w:tab/>
            </w:r>
            <w:r>
              <w:rPr>
                <w:rStyle w:val="IndexLink"/>
              </w:rPr>
              <w:t>319</w:t>
            </w:r>
          </w:hyperlink>
        </w:p>
        <w:p>
          <w:pPr>
            <w:pStyle w:val="Contents3"/>
            <w:tabs>
              <w:tab w:val="clear" w:pos="8459"/>
              <w:tab w:val="right" w:pos="9026" w:leader="dot"/>
            </w:tabs>
            <w:rPr/>
          </w:pPr>
          <w:hyperlink w:anchor="__RefHeading___Toc3624835_2749589250">
            <w:r>
              <w:rPr>
                <w:webHidden/>
                <w:rStyle w:val="IndexLink"/>
                <w:rtl w:val="true"/>
              </w:rPr>
              <w:t>[</w:t>
            </w:r>
            <w:r>
              <w:rPr>
                <w:rStyle w:val="IndexLink"/>
                <w:rtl w:val="true"/>
              </w:rPr>
              <w:t xml:space="preserve">علّة تكرار آية </w:t>
            </w:r>
            <w:r>
              <w:rPr>
                <w:rStyle w:val="IndexLink"/>
                <w:rtl w:val="true"/>
              </w:rPr>
              <w:t>«</w:t>
            </w:r>
            <w:r>
              <w:rPr>
                <w:rStyle w:val="IndexLink"/>
                <w:rtl w:val="true"/>
              </w:rPr>
              <w:t xml:space="preserve">اَلرَّحْمٰنِ الرَّحِيمِ </w:t>
            </w:r>
            <w:r>
              <w:rPr>
                <w:rStyle w:val="IndexLink"/>
                <w:rtl w:val="true"/>
              </w:rPr>
              <w:t xml:space="preserve">» ] </w:t>
            </w:r>
            <w:r>
              <w:rPr>
                <w:rStyle w:val="IndexLink"/>
                <w:rtl w:val="true"/>
              </w:rPr>
              <w:t>اَلرَّحْمٰنِ الرَّحِيمِ‌</w:t>
            </w:r>
            <w:r>
              <w:rPr>
                <w:rStyle w:val="IndexLink"/>
                <w:rtl w:val="true"/>
              </w:rPr>
              <w:tab/>
            </w:r>
            <w:r>
              <w:rPr>
                <w:rStyle w:val="IndexLink"/>
              </w:rPr>
              <w:t>321</w:t>
            </w:r>
          </w:hyperlink>
        </w:p>
        <w:p>
          <w:pPr>
            <w:pStyle w:val="Contents3"/>
            <w:tabs>
              <w:tab w:val="clear" w:pos="8459"/>
              <w:tab w:val="right" w:pos="9026" w:leader="dot"/>
            </w:tabs>
            <w:rPr/>
          </w:pPr>
          <w:hyperlink w:anchor="__RefHeading___Toc3624837_2749589250">
            <w:r>
              <w:rPr>
                <w:webHidden/>
                <w:rStyle w:val="IndexLink"/>
                <w:rtl w:val="true"/>
              </w:rPr>
              <w:t>[</w:t>
            </w:r>
            <w:r>
              <w:rPr>
                <w:rStyle w:val="IndexLink"/>
                <w:rtl w:val="true"/>
              </w:rPr>
              <w:t xml:space="preserve">تحقيق حول </w:t>
            </w:r>
            <w:r>
              <w:rPr>
                <w:rStyle w:val="IndexLink"/>
                <w:rtl w:val="true"/>
              </w:rPr>
              <w:t>«</w:t>
            </w:r>
            <w:r>
              <w:rPr>
                <w:rStyle w:val="IndexLink"/>
                <w:rtl w:val="true"/>
              </w:rPr>
              <w:t>مالك</w:t>
            </w:r>
            <w:r>
              <w:rPr>
                <w:rStyle w:val="IndexLink"/>
                <w:rtl w:val="true"/>
              </w:rPr>
              <w:t xml:space="preserve">» </w:t>
            </w:r>
            <w:r>
              <w:rPr>
                <w:rStyle w:val="IndexLink"/>
                <w:rtl w:val="true"/>
              </w:rPr>
              <w:t xml:space="preserve">و </w:t>
            </w:r>
            <w:r>
              <w:rPr>
                <w:rStyle w:val="IndexLink"/>
                <w:rtl w:val="true"/>
              </w:rPr>
              <w:t>«</w:t>
            </w:r>
            <w:r>
              <w:rPr>
                <w:rStyle w:val="IndexLink"/>
                <w:rtl w:val="true"/>
              </w:rPr>
              <w:t>ملك</w:t>
            </w:r>
            <w:r>
              <w:rPr>
                <w:rStyle w:val="IndexLink"/>
                <w:rtl w:val="true"/>
              </w:rPr>
              <w:t xml:space="preserve">» </w:t>
            </w:r>
            <w:r>
              <w:rPr>
                <w:rStyle w:val="IndexLink"/>
                <w:rtl w:val="true"/>
              </w:rPr>
              <w:t xml:space="preserve">و </w:t>
            </w:r>
            <w:r>
              <w:rPr>
                <w:rStyle w:val="IndexLink"/>
                <w:rtl w:val="true"/>
              </w:rPr>
              <w:t>«</w:t>
            </w:r>
            <w:r>
              <w:rPr>
                <w:rStyle w:val="IndexLink"/>
                <w:rtl w:val="true"/>
              </w:rPr>
              <w:t>الدين</w:t>
            </w:r>
            <w:r>
              <w:rPr>
                <w:rStyle w:val="IndexLink"/>
                <w:rtl w:val="true"/>
              </w:rPr>
              <w:t>»]</w:t>
              <w:tab/>
            </w:r>
            <w:r>
              <w:rPr>
                <w:rStyle w:val="IndexLink"/>
              </w:rPr>
              <w:t>323</w:t>
            </w:r>
          </w:hyperlink>
        </w:p>
        <w:p>
          <w:pPr>
            <w:pStyle w:val="Contents3"/>
            <w:tabs>
              <w:tab w:val="clear" w:pos="8459"/>
              <w:tab w:val="right" w:pos="9026" w:leader="dot"/>
            </w:tabs>
            <w:rPr/>
          </w:pPr>
          <w:hyperlink w:anchor="__RefHeading___Toc3624839_2749589250">
            <w:r>
              <w:rPr>
                <w:webHidden/>
                <w:rStyle w:val="IndexLink"/>
                <w:rtl w:val="true"/>
              </w:rPr>
              <w:t>[</w:t>
            </w:r>
            <w:r>
              <w:rPr>
                <w:rStyle w:val="IndexLink"/>
                <w:rtl w:val="true"/>
              </w:rPr>
              <w:t xml:space="preserve">اختلاف القراءات في كلمة </w:t>
            </w:r>
            <w:r>
              <w:rPr>
                <w:rStyle w:val="IndexLink"/>
                <w:rtl w:val="true"/>
              </w:rPr>
              <w:t>«</w:t>
            </w:r>
            <w:r>
              <w:rPr>
                <w:rStyle w:val="IndexLink"/>
                <w:rtl w:val="true"/>
              </w:rPr>
              <w:t>مالك</w:t>
            </w:r>
            <w:r>
              <w:rPr>
                <w:rStyle w:val="IndexLink"/>
                <w:rtl w:val="true"/>
              </w:rPr>
              <w:t>»]</w:t>
              <w:tab/>
            </w:r>
            <w:r>
              <w:rPr>
                <w:rStyle w:val="IndexLink"/>
              </w:rPr>
              <w:t>325</w:t>
            </w:r>
          </w:hyperlink>
        </w:p>
        <w:p>
          <w:pPr>
            <w:pStyle w:val="Contents3"/>
            <w:tabs>
              <w:tab w:val="clear" w:pos="8459"/>
              <w:tab w:val="right" w:pos="9026" w:leader="dot"/>
            </w:tabs>
            <w:rPr/>
          </w:pPr>
          <w:hyperlink w:anchor="__RefHeading___Toc3624841_2749589250">
            <w:r>
              <w:rPr>
                <w:webHidden/>
                <w:rStyle w:val="IndexLink"/>
                <w:rtl w:val="true"/>
              </w:rPr>
              <w:t>[</w:t>
            </w:r>
            <w:r>
              <w:rPr>
                <w:rStyle w:val="IndexLink"/>
                <w:rtl w:val="true"/>
              </w:rPr>
              <w:t>في إضافة الملك و المالك إلى يوم الدّين و ما يستفاد منها</w:t>
            </w:r>
            <w:r>
              <w:rPr>
                <w:rStyle w:val="IndexLink"/>
                <w:rtl w:val="true"/>
              </w:rPr>
              <w:t>]</w:t>
              <w:tab/>
            </w:r>
            <w:r>
              <w:rPr>
                <w:rStyle w:val="IndexLink"/>
              </w:rPr>
              <w:t>326</w:t>
            </w:r>
          </w:hyperlink>
        </w:p>
        <w:p>
          <w:pPr>
            <w:pStyle w:val="Contents3"/>
            <w:tabs>
              <w:tab w:val="clear" w:pos="8459"/>
              <w:tab w:val="right" w:pos="9026" w:leader="dot"/>
            </w:tabs>
            <w:rPr/>
          </w:pPr>
          <w:hyperlink w:anchor="__RefHeading___Toc3624843_2749589250">
            <w:r>
              <w:rPr>
                <w:webHidden/>
                <w:rStyle w:val="IndexLink"/>
                <w:rtl w:val="true"/>
              </w:rPr>
              <w:t>[</w:t>
            </w:r>
            <w:r>
              <w:rPr>
                <w:rStyle w:val="IndexLink"/>
                <w:rtl w:val="true"/>
              </w:rPr>
              <w:t>ارتباط صفة المالكيّة مع انحصار الحمد للّه سبحانه</w:t>
            </w:r>
            <w:r>
              <w:rPr>
                <w:rStyle w:val="IndexLink"/>
                <w:rtl w:val="true"/>
              </w:rPr>
              <w:t>]</w:t>
              <w:tab/>
            </w:r>
            <w:r>
              <w:rPr>
                <w:rStyle w:val="IndexLink"/>
              </w:rPr>
              <w:t>327</w:t>
            </w:r>
          </w:hyperlink>
        </w:p>
        <w:p>
          <w:pPr>
            <w:pStyle w:val="Contents3"/>
            <w:tabs>
              <w:tab w:val="clear" w:pos="8459"/>
              <w:tab w:val="right" w:pos="9026" w:leader="dot"/>
            </w:tabs>
            <w:rPr/>
          </w:pPr>
          <w:hyperlink w:anchor="__RefHeading___Toc3624845_2749589250">
            <w:r>
              <w:rPr>
                <w:webHidden/>
                <w:rStyle w:val="IndexLink"/>
                <w:rtl w:val="true"/>
              </w:rPr>
              <w:t>[</w:t>
            </w:r>
            <w:r>
              <w:rPr>
                <w:rStyle w:val="IndexLink"/>
                <w:rtl w:val="true"/>
              </w:rPr>
              <w:t>تأثير التفكّر في معاني هذه الآية في النّفس</w:t>
            </w:r>
            <w:r>
              <w:rPr>
                <w:rStyle w:val="IndexLink"/>
                <w:rtl w:val="true"/>
              </w:rPr>
              <w:t>]</w:t>
              <w:tab/>
            </w:r>
            <w:r>
              <w:rPr>
                <w:rStyle w:val="IndexLink"/>
              </w:rPr>
              <w:t>329</w:t>
            </w:r>
          </w:hyperlink>
        </w:p>
        <w:p>
          <w:pPr>
            <w:pStyle w:val="Contents3"/>
            <w:tabs>
              <w:tab w:val="clear" w:pos="8459"/>
              <w:tab w:val="right" w:pos="9026" w:leader="dot"/>
            </w:tabs>
            <w:rPr/>
          </w:pPr>
          <w:hyperlink w:anchor="__RefHeading___Toc3624847_2749589250">
            <w:r>
              <w:rPr>
                <w:webHidden/>
                <w:rStyle w:val="IndexLink"/>
                <w:rtl w:val="true"/>
              </w:rPr>
              <w:t>[</w:t>
            </w:r>
            <w:r>
              <w:rPr>
                <w:rStyle w:val="IndexLink"/>
                <w:rtl w:val="true"/>
              </w:rPr>
              <w:t>محاسبة النّفس و توزين الاعمال</w:t>
            </w:r>
            <w:r>
              <w:rPr>
                <w:rStyle w:val="IndexLink"/>
                <w:rtl w:val="true"/>
              </w:rPr>
              <w:t>]</w:t>
              <w:tab/>
            </w:r>
            <w:r>
              <w:rPr>
                <w:rStyle w:val="IndexLink"/>
              </w:rPr>
              <w:t>330</w:t>
            </w:r>
          </w:hyperlink>
        </w:p>
        <w:p>
          <w:pPr>
            <w:pStyle w:val="Contents3"/>
            <w:tabs>
              <w:tab w:val="clear" w:pos="8459"/>
              <w:tab w:val="right" w:pos="9026" w:leader="dot"/>
            </w:tabs>
            <w:rPr/>
          </w:pPr>
          <w:hyperlink w:anchor="__RefHeading___Toc3624849_2749589250">
            <w:r>
              <w:rPr>
                <w:webHidden/>
                <w:rStyle w:val="IndexLink"/>
                <w:rtl w:val="true"/>
              </w:rPr>
              <w:t>[</w:t>
            </w:r>
            <w:r>
              <w:rPr>
                <w:rStyle w:val="IndexLink"/>
                <w:rtl w:val="true"/>
              </w:rPr>
              <w:t>في دلالة الآيات الثّلاث بالتّرتيب على المبدا و المعاد و ما بينهما</w:t>
            </w:r>
            <w:r>
              <w:rPr>
                <w:rStyle w:val="IndexLink"/>
                <w:rtl w:val="true"/>
              </w:rPr>
              <w:t>]</w:t>
              <w:tab/>
            </w:r>
            <w:r>
              <w:rPr>
                <w:rStyle w:val="IndexLink"/>
              </w:rPr>
              <w:t>332</w:t>
            </w:r>
          </w:hyperlink>
        </w:p>
        <w:p>
          <w:pPr>
            <w:pStyle w:val="Contents3"/>
            <w:tabs>
              <w:tab w:val="clear" w:pos="8459"/>
              <w:tab w:val="right" w:pos="9026" w:leader="dot"/>
            </w:tabs>
            <w:rPr/>
          </w:pPr>
          <w:hyperlink w:anchor="__RefHeading___Toc3624851_2749589250">
            <w:r>
              <w:rPr>
                <w:webHidden/>
                <w:rStyle w:val="IndexLink"/>
                <w:rtl w:val="true"/>
              </w:rPr>
              <w:t>[</w:t>
            </w:r>
            <w:r>
              <w:rPr>
                <w:rStyle w:val="IndexLink"/>
                <w:rtl w:val="true"/>
              </w:rPr>
              <w:t>تحقيق حول العبادة و الاستعانة</w:t>
            </w:r>
            <w:r>
              <w:rPr>
                <w:rStyle w:val="IndexLink"/>
                <w:rtl w:val="true"/>
              </w:rPr>
              <w:t>]</w:t>
              <w:tab/>
            </w:r>
            <w:r>
              <w:rPr>
                <w:rStyle w:val="IndexLink"/>
              </w:rPr>
              <w:t>333</w:t>
            </w:r>
          </w:hyperlink>
        </w:p>
        <w:p>
          <w:pPr>
            <w:pStyle w:val="Contents3"/>
            <w:tabs>
              <w:tab w:val="clear" w:pos="8459"/>
              <w:tab w:val="right" w:pos="9026" w:leader="dot"/>
            </w:tabs>
            <w:rPr/>
          </w:pPr>
          <w:hyperlink w:anchor="__RefHeading___Toc3624853_2749589250">
            <w:r>
              <w:rPr>
                <w:webHidden/>
                <w:rStyle w:val="IndexLink"/>
                <w:rtl w:val="true"/>
              </w:rPr>
              <w:t>إِيّٰاكَ نَعْبُدُ</w:t>
            </w:r>
            <w:r>
              <w:rPr>
                <w:rStyle w:val="IndexLink"/>
                <w:rtl w:val="true"/>
              </w:rPr>
              <w:tab/>
            </w:r>
            <w:r>
              <w:rPr>
                <w:rStyle w:val="IndexLink"/>
              </w:rPr>
              <w:t>333</w:t>
            </w:r>
          </w:hyperlink>
        </w:p>
        <w:p>
          <w:pPr>
            <w:pStyle w:val="Contents3"/>
            <w:tabs>
              <w:tab w:val="clear" w:pos="8459"/>
              <w:tab w:val="right" w:pos="9026" w:leader="dot"/>
            </w:tabs>
            <w:rPr/>
          </w:pPr>
          <w:hyperlink w:anchor="__RefHeading___Toc3624855_2749589250">
            <w:r>
              <w:rPr>
                <w:webHidden/>
                <w:rStyle w:val="IndexLink"/>
                <w:rtl w:val="true"/>
              </w:rPr>
              <w:t>[</w:t>
            </w:r>
            <w:r>
              <w:rPr>
                <w:rStyle w:val="IndexLink"/>
                <w:rtl w:val="true"/>
              </w:rPr>
              <w:t>معنى العبادة و علّة تقديم المفعول على الفعل</w:t>
            </w:r>
            <w:r>
              <w:rPr>
                <w:rStyle w:val="IndexLink"/>
                <w:rtl w:val="true"/>
              </w:rPr>
              <w:t>]</w:t>
              <w:tab/>
            </w:r>
            <w:r>
              <w:rPr>
                <w:rStyle w:val="IndexLink"/>
              </w:rPr>
              <w:t>333</w:t>
            </w:r>
          </w:hyperlink>
        </w:p>
        <w:p>
          <w:pPr>
            <w:pStyle w:val="Contents3"/>
            <w:tabs>
              <w:tab w:val="clear" w:pos="8459"/>
              <w:tab w:val="right" w:pos="9026" w:leader="dot"/>
            </w:tabs>
            <w:rPr/>
          </w:pPr>
          <w:hyperlink w:anchor="__RefHeading___Toc3624857_2749589250">
            <w:r>
              <w:rPr>
                <w:webHidden/>
                <w:rStyle w:val="IndexLink"/>
                <w:rtl w:val="true"/>
              </w:rPr>
              <w:t>[</w:t>
            </w:r>
            <w:r>
              <w:rPr>
                <w:rStyle w:val="IndexLink"/>
                <w:rtl w:val="true"/>
              </w:rPr>
              <w:t>علّة إيراد الفعل بصيغة الجمع</w:t>
            </w:r>
            <w:r>
              <w:rPr>
                <w:rStyle w:val="IndexLink"/>
                <w:rtl w:val="true"/>
              </w:rPr>
              <w:t>]</w:t>
              <w:tab/>
            </w:r>
            <w:r>
              <w:rPr>
                <w:rStyle w:val="IndexLink"/>
              </w:rPr>
              <w:t>335</w:t>
            </w:r>
          </w:hyperlink>
        </w:p>
        <w:p>
          <w:pPr>
            <w:pStyle w:val="Contents3"/>
            <w:tabs>
              <w:tab w:val="clear" w:pos="8459"/>
              <w:tab w:val="right" w:pos="9026" w:leader="dot"/>
            </w:tabs>
            <w:rPr/>
          </w:pPr>
          <w:hyperlink w:anchor="__RefHeading___Toc3624859_2749589250">
            <w:r>
              <w:rPr>
                <w:webHidden/>
                <w:rStyle w:val="IndexLink"/>
                <w:rtl w:val="true"/>
              </w:rPr>
              <w:t>[</w:t>
            </w:r>
            <w:r>
              <w:rPr>
                <w:rStyle w:val="IndexLink"/>
                <w:rtl w:val="true"/>
              </w:rPr>
              <w:t>سبب الالتفات من الغيبة إلى الخطاب</w:t>
            </w:r>
            <w:r>
              <w:rPr>
                <w:rStyle w:val="IndexLink"/>
                <w:rtl w:val="true"/>
              </w:rPr>
              <w:t>]</w:t>
              <w:tab/>
            </w:r>
            <w:r>
              <w:rPr>
                <w:rStyle w:val="IndexLink"/>
              </w:rPr>
              <w:t>336</w:t>
            </w:r>
          </w:hyperlink>
        </w:p>
        <w:p>
          <w:pPr>
            <w:pStyle w:val="Contents3"/>
            <w:tabs>
              <w:tab w:val="clear" w:pos="8459"/>
              <w:tab w:val="right" w:pos="9026" w:leader="dot"/>
            </w:tabs>
            <w:rPr/>
          </w:pPr>
          <w:hyperlink w:anchor="__RefHeading___Toc3624861_2749589250">
            <w:r>
              <w:rPr>
                <w:webHidden/>
                <w:rStyle w:val="IndexLink"/>
                <w:rtl w:val="true"/>
              </w:rPr>
              <w:t>[</w:t>
            </w:r>
            <w:r>
              <w:rPr>
                <w:rStyle w:val="IndexLink"/>
                <w:rtl w:val="true"/>
              </w:rPr>
              <w:t>حقيقة العبوديّة و الخضوع و مقاماتها</w:t>
            </w:r>
            <w:r>
              <w:rPr>
                <w:rStyle w:val="IndexLink"/>
                <w:rtl w:val="true"/>
              </w:rPr>
              <w:t>]</w:t>
              <w:tab/>
            </w:r>
            <w:r>
              <w:rPr>
                <w:rStyle w:val="IndexLink"/>
              </w:rPr>
              <w:t>337</w:t>
            </w:r>
          </w:hyperlink>
        </w:p>
        <w:p>
          <w:pPr>
            <w:pStyle w:val="Contents3"/>
            <w:tabs>
              <w:tab w:val="clear" w:pos="8459"/>
              <w:tab w:val="right" w:pos="9026" w:leader="dot"/>
            </w:tabs>
            <w:rPr/>
          </w:pPr>
          <w:hyperlink w:anchor="__RefHeading___Toc3624863_2749589250">
            <w:r>
              <w:rPr>
                <w:webHidden/>
                <w:rStyle w:val="IndexLink"/>
                <w:rtl w:val="true"/>
              </w:rPr>
              <w:t>[</w:t>
            </w:r>
            <w:r>
              <w:rPr>
                <w:rStyle w:val="IndexLink"/>
                <w:rtl w:val="true"/>
              </w:rPr>
              <w:t>معنى الاستعانة</w:t>
            </w:r>
            <w:r>
              <w:rPr>
                <w:rStyle w:val="IndexLink"/>
                <w:rtl w:val="true"/>
              </w:rPr>
              <w:t>]</w:t>
              <w:tab/>
            </w:r>
            <w:r>
              <w:rPr>
                <w:rStyle w:val="IndexLink"/>
              </w:rPr>
              <w:t>340</w:t>
            </w:r>
          </w:hyperlink>
        </w:p>
        <w:p>
          <w:pPr>
            <w:pStyle w:val="Contents3"/>
            <w:tabs>
              <w:tab w:val="clear" w:pos="8459"/>
              <w:tab w:val="right" w:pos="9026" w:leader="dot"/>
            </w:tabs>
            <w:rPr/>
          </w:pPr>
          <w:hyperlink w:anchor="__RefHeading___Toc3624865_2749589250">
            <w:r>
              <w:rPr>
                <w:webHidden/>
                <w:rStyle w:val="IndexLink"/>
                <w:rtl w:val="true"/>
              </w:rPr>
              <w:t>[</w:t>
            </w:r>
            <w:r>
              <w:rPr>
                <w:rStyle w:val="IndexLink"/>
                <w:rtl w:val="true"/>
              </w:rPr>
              <w:t>حصر العبادة و الاستعانة للّه تعالى</w:t>
            </w:r>
            <w:r>
              <w:rPr>
                <w:rStyle w:val="IndexLink"/>
                <w:rtl w:val="true"/>
              </w:rPr>
              <w:t>]</w:t>
              <w:tab/>
            </w:r>
            <w:r>
              <w:rPr>
                <w:rStyle w:val="IndexLink"/>
              </w:rPr>
              <w:t>341</w:t>
            </w:r>
          </w:hyperlink>
        </w:p>
        <w:p>
          <w:pPr>
            <w:pStyle w:val="Contents3"/>
            <w:tabs>
              <w:tab w:val="clear" w:pos="8459"/>
              <w:tab w:val="right" w:pos="9026" w:leader="dot"/>
            </w:tabs>
            <w:rPr/>
          </w:pPr>
          <w:hyperlink w:anchor="__RefHeading___Toc3624867_2749589250">
            <w:r>
              <w:rPr>
                <w:webHidden/>
                <w:rStyle w:val="IndexLink"/>
                <w:rtl w:val="true"/>
              </w:rPr>
              <w:t>[</w:t>
            </w:r>
            <w:r>
              <w:rPr>
                <w:rStyle w:val="IndexLink"/>
                <w:rtl w:val="true"/>
              </w:rPr>
              <w:t>في دلالة الآية على بطلان الجبر و التّفويض</w:t>
            </w:r>
            <w:r>
              <w:rPr>
                <w:rStyle w:val="IndexLink"/>
                <w:rtl w:val="true"/>
              </w:rPr>
              <w:t>]</w:t>
              <w:tab/>
            </w:r>
            <w:r>
              <w:rPr>
                <w:rStyle w:val="IndexLink"/>
              </w:rPr>
              <w:t>342</w:t>
            </w:r>
          </w:hyperlink>
        </w:p>
        <w:p>
          <w:pPr>
            <w:pStyle w:val="Contents3"/>
            <w:tabs>
              <w:tab w:val="clear" w:pos="8459"/>
              <w:tab w:val="right" w:pos="9026" w:leader="dot"/>
            </w:tabs>
            <w:rPr/>
          </w:pPr>
          <w:hyperlink w:anchor="__RefHeading___Toc3624869_2749589250">
            <w:r>
              <w:rPr>
                <w:webHidden/>
                <w:rStyle w:val="IndexLink"/>
                <w:rtl w:val="true"/>
              </w:rPr>
              <w:t>[</w:t>
            </w:r>
            <w:r>
              <w:rPr>
                <w:rStyle w:val="IndexLink"/>
                <w:rtl w:val="true"/>
              </w:rPr>
              <w:t>في شرائط الاستعانة و لوازمها</w:t>
            </w:r>
            <w:r>
              <w:rPr>
                <w:rStyle w:val="IndexLink"/>
                <w:rtl w:val="true"/>
              </w:rPr>
              <w:t>]</w:t>
              <w:tab/>
            </w:r>
            <w:r>
              <w:rPr>
                <w:rStyle w:val="IndexLink"/>
              </w:rPr>
              <w:t>343</w:t>
            </w:r>
          </w:hyperlink>
        </w:p>
        <w:p>
          <w:pPr>
            <w:pStyle w:val="Contents3"/>
            <w:tabs>
              <w:tab w:val="clear" w:pos="8459"/>
              <w:tab w:val="right" w:pos="9026" w:leader="dot"/>
            </w:tabs>
            <w:rPr/>
          </w:pPr>
          <w:hyperlink w:anchor="__RefHeading___Toc3624871_2749589250">
            <w:r>
              <w:rPr>
                <w:webHidden/>
                <w:rStyle w:val="IndexLink"/>
                <w:rtl w:val="true"/>
              </w:rPr>
              <w:t>[</w:t>
            </w:r>
            <w:r>
              <w:rPr>
                <w:rStyle w:val="IndexLink"/>
                <w:rtl w:val="true"/>
              </w:rPr>
              <w:t>شدّة فقر العبد إلى اللّه و ارتباط حصول الاستعانة مع درجات الفقر</w:t>
            </w:r>
            <w:r>
              <w:rPr>
                <w:rStyle w:val="IndexLink"/>
                <w:rtl w:val="true"/>
              </w:rPr>
              <w:t>]</w:t>
              <w:tab/>
            </w:r>
            <w:r>
              <w:rPr>
                <w:rStyle w:val="IndexLink"/>
              </w:rPr>
              <w:t>344</w:t>
            </w:r>
          </w:hyperlink>
        </w:p>
        <w:p>
          <w:pPr>
            <w:pStyle w:val="Contents3"/>
            <w:tabs>
              <w:tab w:val="clear" w:pos="8459"/>
              <w:tab w:val="right" w:pos="9026" w:leader="dot"/>
            </w:tabs>
            <w:rPr/>
          </w:pPr>
          <w:hyperlink w:anchor="__RefHeading___Toc3624873_2749589250">
            <w:r>
              <w:rPr>
                <w:webHidden/>
                <w:rStyle w:val="IndexLink"/>
                <w:rtl w:val="true"/>
              </w:rPr>
              <w:t>[</w:t>
            </w:r>
            <w:r>
              <w:rPr>
                <w:rStyle w:val="IndexLink"/>
                <w:rtl w:val="true"/>
              </w:rPr>
              <w:t>تحقيق حول الهداية و الصراط</w:t>
            </w:r>
            <w:r>
              <w:rPr>
                <w:rStyle w:val="IndexLink"/>
                <w:rtl w:val="true"/>
              </w:rPr>
              <w:t>]</w:t>
              <w:tab/>
            </w:r>
            <w:r>
              <w:rPr>
                <w:rStyle w:val="IndexLink"/>
              </w:rPr>
              <w:t>346</w:t>
            </w:r>
          </w:hyperlink>
        </w:p>
        <w:p>
          <w:pPr>
            <w:pStyle w:val="Contents3"/>
            <w:tabs>
              <w:tab w:val="clear" w:pos="8459"/>
              <w:tab w:val="right" w:pos="9026" w:leader="dot"/>
            </w:tabs>
            <w:rPr/>
          </w:pPr>
          <w:hyperlink w:anchor="__RefHeading___Toc3624875_2749589250">
            <w:r>
              <w:rPr>
                <w:webHidden/>
                <w:rStyle w:val="IndexLink"/>
                <w:rtl w:val="true"/>
              </w:rPr>
              <w:t>[</w:t>
            </w:r>
            <w:r>
              <w:rPr>
                <w:rStyle w:val="IndexLink"/>
                <w:rtl w:val="true"/>
              </w:rPr>
              <w:t>معنى الهداية</w:t>
            </w:r>
            <w:r>
              <w:rPr>
                <w:rStyle w:val="IndexLink"/>
                <w:rtl w:val="true"/>
              </w:rPr>
              <w:t>]</w:t>
              <w:tab/>
            </w:r>
            <w:r>
              <w:rPr>
                <w:rStyle w:val="IndexLink"/>
              </w:rPr>
              <w:t>346</w:t>
            </w:r>
          </w:hyperlink>
        </w:p>
        <w:p>
          <w:pPr>
            <w:pStyle w:val="Contents3"/>
            <w:tabs>
              <w:tab w:val="clear" w:pos="8459"/>
              <w:tab w:val="right" w:pos="9026" w:leader="dot"/>
            </w:tabs>
            <w:rPr/>
          </w:pPr>
          <w:hyperlink w:anchor="__RefHeading___Toc3624877_2749589250">
            <w:r>
              <w:rPr>
                <w:webHidden/>
                <w:rStyle w:val="IndexLink"/>
                <w:rtl w:val="true"/>
              </w:rPr>
              <w:t>[</w:t>
            </w:r>
            <w:r>
              <w:rPr>
                <w:rStyle w:val="IndexLink"/>
                <w:rtl w:val="true"/>
              </w:rPr>
              <w:t>معنى الصّراط و صفاته</w:t>
            </w:r>
            <w:r>
              <w:rPr>
                <w:rStyle w:val="IndexLink"/>
                <w:rtl w:val="true"/>
              </w:rPr>
              <w:t>]</w:t>
              <w:tab/>
            </w:r>
            <w:r>
              <w:rPr>
                <w:rStyle w:val="IndexLink"/>
              </w:rPr>
              <w:t>348</w:t>
            </w:r>
          </w:hyperlink>
        </w:p>
        <w:p>
          <w:pPr>
            <w:pStyle w:val="Contents3"/>
            <w:tabs>
              <w:tab w:val="clear" w:pos="8459"/>
              <w:tab w:val="right" w:pos="9026" w:leader="dot"/>
            </w:tabs>
            <w:rPr/>
          </w:pPr>
          <w:hyperlink w:anchor="__RefHeading___Toc3624879_2749589250">
            <w:r>
              <w:rPr>
                <w:webHidden/>
                <w:rStyle w:val="IndexLink"/>
                <w:rtl w:val="true"/>
              </w:rPr>
              <w:t>[</w:t>
            </w:r>
            <w:r>
              <w:rPr>
                <w:rStyle w:val="IndexLink"/>
                <w:rtl w:val="true"/>
              </w:rPr>
              <w:t>الصّراط في الدّنيا هو الدّين</w:t>
            </w:r>
            <w:r>
              <w:rPr>
                <w:rStyle w:val="IndexLink"/>
                <w:rtl w:val="true"/>
              </w:rPr>
              <w:t>]</w:t>
              <w:tab/>
            </w:r>
            <w:r>
              <w:rPr>
                <w:rStyle w:val="IndexLink"/>
              </w:rPr>
              <w:t>350</w:t>
            </w:r>
          </w:hyperlink>
        </w:p>
        <w:p>
          <w:pPr>
            <w:pStyle w:val="Contents3"/>
            <w:tabs>
              <w:tab w:val="clear" w:pos="8459"/>
              <w:tab w:val="right" w:pos="9026" w:leader="dot"/>
            </w:tabs>
            <w:rPr/>
          </w:pPr>
          <w:hyperlink w:anchor="__RefHeading___Toc3624881_2749589250">
            <w:r>
              <w:rPr>
                <w:webHidden/>
                <w:rStyle w:val="IndexLink"/>
                <w:rtl w:val="true"/>
              </w:rPr>
              <w:t>[</w:t>
            </w:r>
            <w:r>
              <w:rPr>
                <w:rStyle w:val="IndexLink"/>
                <w:rtl w:val="true"/>
              </w:rPr>
              <w:t>الصّراط في الآخرة هو جسر معهود و بيان ارتباطه مع صراط الدّنيا</w:t>
            </w:r>
            <w:r>
              <w:rPr>
                <w:rStyle w:val="IndexLink"/>
                <w:rtl w:val="true"/>
              </w:rPr>
              <w:t>]</w:t>
              <w:tab/>
            </w:r>
            <w:r>
              <w:rPr>
                <w:rStyle w:val="IndexLink"/>
              </w:rPr>
              <w:t>352</w:t>
            </w:r>
          </w:hyperlink>
        </w:p>
        <w:p>
          <w:pPr>
            <w:pStyle w:val="Contents3"/>
            <w:tabs>
              <w:tab w:val="clear" w:pos="8459"/>
              <w:tab w:val="right" w:pos="9026" w:leader="dot"/>
            </w:tabs>
            <w:rPr/>
          </w:pPr>
          <w:hyperlink w:anchor="__RefHeading___Toc3624883_2749589250">
            <w:r>
              <w:rPr>
                <w:webHidden/>
                <w:rStyle w:val="IndexLink"/>
                <w:rtl w:val="true"/>
              </w:rPr>
              <w:t>[</w:t>
            </w:r>
            <w:r>
              <w:rPr>
                <w:rStyle w:val="IndexLink"/>
                <w:rtl w:val="true"/>
              </w:rPr>
              <w:t xml:space="preserve">الأئمّة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هم الصّراط و معرفتهم معرفته</w:t>
            </w:r>
            <w:r>
              <w:rPr>
                <w:rStyle w:val="IndexLink"/>
                <w:rtl w:val="true"/>
              </w:rPr>
              <w:t>]</w:t>
              <w:tab/>
            </w:r>
            <w:r>
              <w:rPr>
                <w:rStyle w:val="IndexLink"/>
              </w:rPr>
              <w:t>353</w:t>
            </w:r>
          </w:hyperlink>
        </w:p>
        <w:p>
          <w:pPr>
            <w:pStyle w:val="Contents3"/>
            <w:tabs>
              <w:tab w:val="clear" w:pos="8459"/>
              <w:tab w:val="right" w:pos="9026" w:leader="dot"/>
            </w:tabs>
            <w:rPr/>
          </w:pPr>
          <w:hyperlink w:anchor="__RefHeading___Toc3624885_2749589250">
            <w:r>
              <w:rPr>
                <w:webHidden/>
                <w:rStyle w:val="IndexLink"/>
                <w:rtl w:val="true"/>
              </w:rPr>
              <w:t>[</w:t>
            </w:r>
            <w:r>
              <w:rPr>
                <w:rStyle w:val="IndexLink"/>
                <w:rtl w:val="true"/>
              </w:rPr>
              <w:t>للعلوم و العقل مدخليّة في السّير إلى اللّه</w:t>
            </w:r>
            <w:r>
              <w:rPr>
                <w:rStyle w:val="IndexLink"/>
                <w:rtl w:val="true"/>
              </w:rPr>
              <w:t>]</w:t>
              <w:tab/>
            </w:r>
            <w:r>
              <w:rPr>
                <w:rStyle w:val="IndexLink"/>
              </w:rPr>
              <w:t>354</w:t>
            </w:r>
          </w:hyperlink>
        </w:p>
        <w:p>
          <w:pPr>
            <w:pStyle w:val="Contents3"/>
            <w:tabs>
              <w:tab w:val="clear" w:pos="8459"/>
              <w:tab w:val="right" w:pos="9026" w:leader="dot"/>
            </w:tabs>
            <w:rPr/>
          </w:pPr>
          <w:hyperlink w:anchor="__RefHeading___Toc3624887_2749589250">
            <w:r>
              <w:rPr>
                <w:webHidden/>
                <w:rStyle w:val="IndexLink"/>
                <w:rtl w:val="true"/>
              </w:rPr>
              <w:t>[</w:t>
            </w:r>
            <w:r>
              <w:rPr>
                <w:rStyle w:val="IndexLink"/>
                <w:rtl w:val="true"/>
              </w:rPr>
              <w:t>طلب الهداية من أهمّ أفراد الاستعانة</w:t>
            </w:r>
            <w:r>
              <w:rPr>
                <w:rStyle w:val="IndexLink"/>
                <w:rtl w:val="true"/>
              </w:rPr>
              <w:t>]</w:t>
              <w:tab/>
            </w:r>
            <w:r>
              <w:rPr>
                <w:rStyle w:val="IndexLink"/>
              </w:rPr>
              <w:t>356</w:t>
            </w:r>
          </w:hyperlink>
        </w:p>
        <w:p>
          <w:pPr>
            <w:pStyle w:val="Contents3"/>
            <w:tabs>
              <w:tab w:val="clear" w:pos="8459"/>
              <w:tab w:val="right" w:pos="9026" w:leader="dot"/>
            </w:tabs>
            <w:rPr/>
          </w:pPr>
          <w:hyperlink w:anchor="__RefHeading___Toc3624889_2749589250">
            <w:r>
              <w:rPr>
                <w:webHidden/>
                <w:rStyle w:val="IndexLink"/>
                <w:rtl w:val="true"/>
              </w:rPr>
              <w:t>[</w:t>
            </w:r>
            <w:r>
              <w:rPr>
                <w:rStyle w:val="IndexLink"/>
                <w:rtl w:val="true"/>
              </w:rPr>
              <w:t>أنحاء سلوك الصّراط في يوم القيامة</w:t>
            </w:r>
            <w:r>
              <w:rPr>
                <w:rStyle w:val="IndexLink"/>
                <w:rtl w:val="true"/>
              </w:rPr>
              <w:t>]</w:t>
              <w:tab/>
            </w:r>
            <w:r>
              <w:rPr>
                <w:rStyle w:val="IndexLink"/>
              </w:rPr>
              <w:t>357</w:t>
            </w:r>
          </w:hyperlink>
        </w:p>
        <w:p>
          <w:pPr>
            <w:pStyle w:val="Contents3"/>
            <w:tabs>
              <w:tab w:val="clear" w:pos="8459"/>
              <w:tab w:val="right" w:pos="9026" w:leader="dot"/>
            </w:tabs>
            <w:rPr/>
          </w:pPr>
          <w:hyperlink w:anchor="__RefHeading___Toc3624891_2749589250">
            <w:r>
              <w:rPr>
                <w:webHidden/>
                <w:rStyle w:val="IndexLink"/>
                <w:rtl w:val="true"/>
              </w:rPr>
              <w:t>[</w:t>
            </w:r>
            <w:r>
              <w:rPr>
                <w:rStyle w:val="IndexLink"/>
                <w:rtl w:val="true"/>
              </w:rPr>
              <w:t>معرفة الامام هي معرفة اللّه و معرفة النّبيّ و الدّين و العبوديّة و الرّبوبيّة</w:t>
            </w:r>
            <w:r>
              <w:rPr>
                <w:rStyle w:val="IndexLink"/>
                <w:rtl w:val="true"/>
              </w:rPr>
              <w:t>]</w:t>
              <w:tab/>
            </w:r>
            <w:r>
              <w:rPr>
                <w:rStyle w:val="IndexLink"/>
              </w:rPr>
              <w:t>358</w:t>
            </w:r>
          </w:hyperlink>
        </w:p>
        <w:p>
          <w:pPr>
            <w:pStyle w:val="Contents3"/>
            <w:tabs>
              <w:tab w:val="clear" w:pos="8459"/>
              <w:tab w:val="right" w:pos="9026" w:leader="dot"/>
            </w:tabs>
            <w:rPr/>
          </w:pPr>
          <w:hyperlink w:anchor="__RefHeading___Toc3624893_2749589250">
            <w:r>
              <w:rPr>
                <w:webHidden/>
                <w:rStyle w:val="IndexLink"/>
                <w:rtl w:val="true"/>
              </w:rPr>
              <w:t>[</w:t>
            </w:r>
            <w:r>
              <w:rPr>
                <w:rStyle w:val="IndexLink"/>
                <w:rtl w:val="true"/>
              </w:rPr>
              <w:t xml:space="preserve">أنحاء الهداية على ما ذكرها الشّيخ البهائيّ </w:t>
            </w:r>
            <w:r>
              <w:rPr>
                <w:rStyle w:val="IndexLink"/>
                <w:rtl w:val="true"/>
              </w:rPr>
              <w:t>(</w:t>
            </w:r>
            <w:r>
              <w:rPr>
                <w:rStyle w:val="IndexLink"/>
                <w:rtl w:val="true"/>
              </w:rPr>
              <w:t>ره</w:t>
            </w:r>
            <w:r>
              <w:rPr>
                <w:rStyle w:val="IndexLink"/>
                <w:rtl w:val="true"/>
              </w:rPr>
              <w:t>)]</w:t>
              <w:tab/>
            </w:r>
            <w:r>
              <w:rPr>
                <w:rStyle w:val="IndexLink"/>
              </w:rPr>
              <w:t>360</w:t>
            </w:r>
          </w:hyperlink>
        </w:p>
        <w:p>
          <w:pPr>
            <w:pStyle w:val="Contents3"/>
            <w:tabs>
              <w:tab w:val="clear" w:pos="8459"/>
              <w:tab w:val="right" w:pos="9026" w:leader="dot"/>
            </w:tabs>
            <w:rPr/>
          </w:pPr>
          <w:hyperlink w:anchor="__RefHeading___Toc3624895_2749589250">
            <w:r>
              <w:rPr>
                <w:webHidden/>
                <w:rStyle w:val="IndexLink"/>
                <w:rtl w:val="true"/>
              </w:rPr>
              <w:t>[</w:t>
            </w:r>
            <w:r>
              <w:rPr>
                <w:rStyle w:val="IndexLink"/>
                <w:rtl w:val="true"/>
              </w:rPr>
              <w:t>تحقيق حول النعمة و المنعم عليهم و المغضوب</w:t>
            </w:r>
            <w:r>
              <w:rPr>
                <w:rStyle w:val="IndexLink"/>
                <w:rtl w:val="true"/>
              </w:rPr>
              <w:t>] [</w:t>
            </w:r>
            <w:r>
              <w:rPr>
                <w:rStyle w:val="IndexLink"/>
                <w:rtl w:val="true"/>
              </w:rPr>
              <w:t>عليهم و الضالين</w:t>
            </w:r>
            <w:r>
              <w:rPr>
                <w:rStyle w:val="IndexLink"/>
                <w:rtl w:val="true"/>
              </w:rPr>
              <w:t>]</w:t>
              <w:tab/>
            </w:r>
            <w:r>
              <w:rPr>
                <w:rStyle w:val="IndexLink"/>
              </w:rPr>
              <w:t>362</w:t>
            </w:r>
          </w:hyperlink>
        </w:p>
        <w:p>
          <w:pPr>
            <w:pStyle w:val="Contents3"/>
            <w:tabs>
              <w:tab w:val="clear" w:pos="8459"/>
              <w:tab w:val="right" w:pos="9026" w:leader="dot"/>
            </w:tabs>
            <w:rPr/>
          </w:pPr>
          <w:hyperlink w:anchor="__RefHeading___Toc3624897_2749589250">
            <w:r>
              <w:rPr>
                <w:webHidden/>
                <w:rStyle w:val="IndexLink"/>
                <w:rtl w:val="true"/>
              </w:rPr>
              <w:t>[</w:t>
            </w:r>
            <w:r>
              <w:rPr>
                <w:rStyle w:val="IndexLink"/>
                <w:rtl w:val="true"/>
              </w:rPr>
              <w:t>الوسائط في إيصال النّعمة ليسوا منعمين</w:t>
            </w:r>
            <w:r>
              <w:rPr>
                <w:rStyle w:val="IndexLink"/>
                <w:rtl w:val="true"/>
              </w:rPr>
              <w:t>]</w:t>
              <w:tab/>
            </w:r>
            <w:r>
              <w:rPr>
                <w:rStyle w:val="IndexLink"/>
              </w:rPr>
              <w:t>362</w:t>
            </w:r>
          </w:hyperlink>
        </w:p>
        <w:p>
          <w:pPr>
            <w:pStyle w:val="Contents3"/>
            <w:tabs>
              <w:tab w:val="clear" w:pos="8459"/>
              <w:tab w:val="right" w:pos="9026" w:leader="dot"/>
            </w:tabs>
            <w:rPr/>
          </w:pPr>
          <w:hyperlink w:anchor="__RefHeading___Toc3624899_2749589250">
            <w:r>
              <w:rPr>
                <w:webHidden/>
                <w:rStyle w:val="IndexLink"/>
                <w:rtl w:val="true"/>
              </w:rPr>
              <w:t>[</w:t>
            </w:r>
            <w:r>
              <w:rPr>
                <w:rStyle w:val="IndexLink"/>
                <w:rtl w:val="true"/>
              </w:rPr>
              <w:t>بيان أصناف النّعمة</w:t>
            </w:r>
            <w:r>
              <w:rPr>
                <w:rStyle w:val="IndexLink"/>
                <w:rtl w:val="true"/>
              </w:rPr>
              <w:t>]</w:t>
              <w:tab/>
            </w:r>
            <w:r>
              <w:rPr>
                <w:rStyle w:val="IndexLink"/>
              </w:rPr>
              <w:t>363</w:t>
            </w:r>
          </w:hyperlink>
        </w:p>
        <w:p>
          <w:pPr>
            <w:pStyle w:val="Contents3"/>
            <w:tabs>
              <w:tab w:val="clear" w:pos="8459"/>
              <w:tab w:val="right" w:pos="9026" w:leader="dot"/>
            </w:tabs>
            <w:rPr/>
          </w:pPr>
          <w:hyperlink w:anchor="__RefHeading___Toc3624901_2749589250">
            <w:r>
              <w:rPr>
                <w:webHidden/>
                <w:rStyle w:val="IndexLink"/>
                <w:rtl w:val="true"/>
              </w:rPr>
              <w:t>[</w:t>
            </w:r>
            <w:r>
              <w:rPr>
                <w:rStyle w:val="IndexLink"/>
                <w:rtl w:val="true"/>
              </w:rPr>
              <w:t>في معنى الغضب و الضّلال</w:t>
            </w:r>
            <w:r>
              <w:rPr>
                <w:rStyle w:val="IndexLink"/>
                <w:rtl w:val="true"/>
              </w:rPr>
              <w:t>]</w:t>
              <w:tab/>
            </w:r>
            <w:r>
              <w:rPr>
                <w:rStyle w:val="IndexLink"/>
              </w:rPr>
              <w:t>368</w:t>
            </w:r>
          </w:hyperlink>
        </w:p>
        <w:p>
          <w:pPr>
            <w:pStyle w:val="Contents3"/>
            <w:tabs>
              <w:tab w:val="clear" w:pos="8459"/>
              <w:tab w:val="right" w:pos="9026" w:leader="dot"/>
            </w:tabs>
            <w:rPr/>
          </w:pPr>
          <w:hyperlink w:anchor="__RefHeading___Toc3624903_2749589250">
            <w:r>
              <w:rPr>
                <w:webHidden/>
                <w:rStyle w:val="IndexLink"/>
                <w:rtl w:val="true"/>
              </w:rPr>
              <w:t>[</w:t>
            </w:r>
            <w:r>
              <w:rPr>
                <w:rStyle w:val="IndexLink"/>
                <w:rtl w:val="true"/>
              </w:rPr>
              <w:t>علّة عدوله سبحانه عن إسناد الغضب إلى نفسه</w:t>
            </w:r>
            <w:r>
              <w:rPr>
                <w:rStyle w:val="IndexLink"/>
                <w:rtl w:val="true"/>
              </w:rPr>
              <w:t>]</w:t>
              <w:tab/>
            </w:r>
            <w:r>
              <w:rPr>
                <w:rStyle w:val="IndexLink"/>
              </w:rPr>
              <w:t>370</w:t>
            </w:r>
          </w:hyperlink>
        </w:p>
        <w:p>
          <w:pPr>
            <w:pStyle w:val="Contents3"/>
            <w:tabs>
              <w:tab w:val="clear" w:pos="8459"/>
              <w:tab w:val="right" w:pos="9026" w:leader="dot"/>
            </w:tabs>
            <w:rPr/>
          </w:pPr>
          <w:hyperlink w:anchor="__RefHeading___Toc3624905_2749589250">
            <w:r>
              <w:rPr>
                <w:webHidden/>
                <w:rStyle w:val="IndexLink"/>
                <w:rtl w:val="true"/>
              </w:rPr>
              <w:t>[</w:t>
            </w:r>
            <w:r>
              <w:rPr>
                <w:rStyle w:val="IndexLink"/>
                <w:rtl w:val="true"/>
              </w:rPr>
              <w:t>السّبب في اتباع الصّراط المستقيم بصراط الّذين أنعمت عليهم</w:t>
            </w:r>
            <w:r>
              <w:rPr>
                <w:rStyle w:val="IndexLink"/>
                <w:rtl w:val="true"/>
              </w:rPr>
              <w:t>]</w:t>
              <w:tab/>
            </w:r>
            <w:r>
              <w:rPr>
                <w:rStyle w:val="IndexLink"/>
              </w:rPr>
              <w:t>371</w:t>
            </w:r>
          </w:hyperlink>
        </w:p>
        <w:p>
          <w:pPr>
            <w:pStyle w:val="Contents3"/>
            <w:tabs>
              <w:tab w:val="clear" w:pos="8459"/>
              <w:tab w:val="right" w:pos="9026" w:leader="dot"/>
            </w:tabs>
            <w:rPr/>
          </w:pPr>
          <w:hyperlink w:anchor="__RefHeading___Toc3624907_2749589250">
            <w:r>
              <w:rPr>
                <w:webHidden/>
                <w:rStyle w:val="IndexLink"/>
                <w:rtl w:val="true"/>
              </w:rPr>
              <w:t>[</w:t>
            </w:r>
            <w:r>
              <w:rPr>
                <w:rStyle w:val="IndexLink"/>
                <w:rtl w:val="true"/>
              </w:rPr>
              <w:t>في فضائل سورة الحمد</w:t>
            </w:r>
            <w:r>
              <w:rPr>
                <w:rStyle w:val="IndexLink"/>
                <w:rtl w:val="true"/>
              </w:rPr>
              <w:t>]</w:t>
              <w:tab/>
            </w:r>
            <w:r>
              <w:rPr>
                <w:rStyle w:val="IndexLink"/>
              </w:rPr>
              <w:t>372</w:t>
            </w:r>
          </w:hyperlink>
        </w:p>
        <w:p>
          <w:pPr>
            <w:pStyle w:val="Contents3"/>
            <w:tabs>
              <w:tab w:val="clear" w:pos="8459"/>
              <w:tab w:val="right" w:pos="9026" w:leader="dot"/>
            </w:tabs>
            <w:rPr/>
          </w:pPr>
          <w:hyperlink w:anchor="__RefHeading___Toc3624909_2749589250">
            <w:r>
              <w:rPr>
                <w:webHidden/>
                <w:rStyle w:val="IndexLink"/>
                <w:rtl w:val="true"/>
              </w:rPr>
              <w:t>[</w:t>
            </w:r>
            <w:r>
              <w:rPr>
                <w:rStyle w:val="IndexLink"/>
                <w:rtl w:val="true"/>
              </w:rPr>
              <w:t>في أنّ سورة الحمد هي شفاء كلّ داء و علّة تكرارها</w:t>
            </w:r>
            <w:r>
              <w:rPr>
                <w:rStyle w:val="IndexLink"/>
                <w:rtl w:val="true"/>
              </w:rPr>
              <w:t>]</w:t>
              <w:tab/>
            </w:r>
            <w:r>
              <w:rPr>
                <w:rStyle w:val="IndexLink"/>
              </w:rPr>
              <w:t>372</w:t>
            </w:r>
          </w:hyperlink>
        </w:p>
        <w:p>
          <w:pPr>
            <w:pStyle w:val="Contents3"/>
            <w:tabs>
              <w:tab w:val="clear" w:pos="8459"/>
              <w:tab w:val="right" w:pos="9026" w:leader="dot"/>
            </w:tabs>
            <w:rPr/>
          </w:pPr>
          <w:hyperlink w:anchor="__RefHeading___Toc3624911_2749589250">
            <w:r>
              <w:rPr>
                <w:webHidden/>
                <w:rStyle w:val="IndexLink"/>
                <w:rtl w:val="true"/>
              </w:rPr>
              <w:t>[</w:t>
            </w:r>
            <w:r>
              <w:rPr>
                <w:rStyle w:val="IndexLink"/>
                <w:rtl w:val="true"/>
              </w:rPr>
              <w:t>اسم اللّه الأعظم مقطع في أمّ الكتاب</w:t>
            </w:r>
            <w:r>
              <w:rPr>
                <w:rStyle w:val="IndexLink"/>
                <w:rtl w:val="true"/>
              </w:rPr>
              <w:t>]</w:t>
              <w:tab/>
            </w:r>
            <w:r>
              <w:rPr>
                <w:rStyle w:val="IndexLink"/>
              </w:rPr>
              <w:t>375</w:t>
            </w:r>
          </w:hyperlink>
        </w:p>
        <w:p>
          <w:pPr>
            <w:pStyle w:val="Contents3"/>
            <w:tabs>
              <w:tab w:val="clear" w:pos="8459"/>
              <w:tab w:val="right" w:pos="9026" w:leader="dot"/>
            </w:tabs>
            <w:rPr/>
          </w:pPr>
          <w:hyperlink w:anchor="__RefHeading___Toc3624913_2749589250">
            <w:r>
              <w:rPr>
                <w:webHidden/>
                <w:rStyle w:val="IndexLink"/>
                <w:rtl w:val="true"/>
              </w:rPr>
              <w:t>[</w:t>
            </w:r>
            <w:r>
              <w:rPr>
                <w:rStyle w:val="IndexLink"/>
                <w:rtl w:val="true"/>
              </w:rPr>
              <w:t>ما من شيء في القرآن إلاّ و هو في سورة الحمد</w:t>
            </w:r>
            <w:r>
              <w:rPr>
                <w:rStyle w:val="IndexLink"/>
                <w:rtl w:val="true"/>
              </w:rPr>
              <w:t>]</w:t>
              <w:tab/>
            </w:r>
            <w:r>
              <w:rPr>
                <w:rStyle w:val="IndexLink"/>
              </w:rPr>
              <w:t>376</w:t>
            </w:r>
          </w:hyperlink>
        </w:p>
        <w:p>
          <w:pPr>
            <w:pStyle w:val="Contents3"/>
            <w:tabs>
              <w:tab w:val="clear" w:pos="8459"/>
              <w:tab w:val="right" w:pos="9026" w:leader="dot"/>
            </w:tabs>
            <w:rPr/>
          </w:pPr>
          <w:hyperlink w:anchor="__RefHeading___Toc3624915_2749589250">
            <w:r>
              <w:rPr>
                <w:webHidden/>
                <w:rStyle w:val="IndexLink"/>
                <w:rtl w:val="true"/>
              </w:rPr>
              <w:t>[</w:t>
            </w:r>
            <w:r>
              <w:rPr>
                <w:rStyle w:val="IndexLink"/>
                <w:rtl w:val="true"/>
              </w:rPr>
              <w:t>الفاتحة أشرف ما في كنوز العرش</w:t>
            </w:r>
            <w:r>
              <w:rPr>
                <w:rStyle w:val="IndexLink"/>
                <w:rtl w:val="true"/>
              </w:rPr>
              <w:t>]</w:t>
              <w:tab/>
            </w:r>
            <w:r>
              <w:rPr>
                <w:rStyle w:val="IndexLink"/>
              </w:rPr>
              <w:t>380</w:t>
            </w:r>
          </w:hyperlink>
        </w:p>
        <w:p>
          <w:pPr>
            <w:pStyle w:val="Contents3"/>
            <w:tabs>
              <w:tab w:val="clear" w:pos="8459"/>
              <w:tab w:val="right" w:pos="9026" w:leader="dot"/>
            </w:tabs>
            <w:rPr/>
          </w:pPr>
          <w:hyperlink w:anchor="__RefHeading___Toc3624917_2749589250">
            <w:r>
              <w:rPr>
                <w:webHidden/>
                <w:rStyle w:val="IndexLink"/>
                <w:rtl w:val="true"/>
              </w:rPr>
              <w:t>[</w:t>
            </w:r>
            <w:r>
              <w:rPr>
                <w:rStyle w:val="IndexLink"/>
                <w:rtl w:val="true"/>
              </w:rPr>
              <w:t>في أنّ سورة الفاتحة مقسم قسمين بين اللّه و بين عباده</w:t>
            </w:r>
            <w:r>
              <w:rPr>
                <w:rStyle w:val="IndexLink"/>
                <w:rtl w:val="true"/>
              </w:rPr>
              <w:t>]</w:t>
              <w:tab/>
            </w:r>
            <w:r>
              <w:rPr>
                <w:rStyle w:val="IndexLink"/>
              </w:rPr>
              <w:t>381</w:t>
            </w:r>
          </w:hyperlink>
        </w:p>
        <w:p>
          <w:pPr>
            <w:pStyle w:val="Contents2"/>
            <w:tabs>
              <w:tab w:val="clear" w:pos="8743"/>
              <w:tab w:val="right" w:pos="9026" w:leader="dot"/>
            </w:tabs>
            <w:rPr/>
          </w:pPr>
          <w:hyperlink w:anchor="__RefHeading___Toc3624919_2749589250">
            <w:r>
              <w:rPr>
                <w:webHidden/>
                <w:rStyle w:val="IndexLink"/>
                <w:rtl w:val="true"/>
              </w:rPr>
              <w:t>سورة البقرة</w:t>
            </w:r>
            <w:r>
              <w:rPr>
                <w:rStyle w:val="IndexLink"/>
                <w:rtl w:val="true"/>
              </w:rPr>
              <w:tab/>
            </w:r>
            <w:r>
              <w:rPr>
                <w:rStyle w:val="IndexLink"/>
              </w:rPr>
              <w:t>385</w:t>
            </w:r>
          </w:hyperlink>
        </w:p>
        <w:p>
          <w:pPr>
            <w:pStyle w:val="Contents3"/>
            <w:tabs>
              <w:tab w:val="clear" w:pos="8459"/>
              <w:tab w:val="right" w:pos="9026" w:leader="dot"/>
            </w:tabs>
            <w:rPr/>
          </w:pPr>
          <w:hyperlink w:anchor="__RefHeading___Toc3624921_2749589250">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3624923_2749589250">
            <w:r>
              <w:rPr>
                <w:webHidden/>
                <w:rStyle w:val="IndexLink"/>
                <w:rtl w:val="true"/>
              </w:rPr>
              <w:t>[</w:t>
            </w:r>
            <w:r>
              <w:rPr>
                <w:rStyle w:val="IndexLink"/>
                <w:rtl w:val="true"/>
              </w:rPr>
              <w:t xml:space="preserve">تحقيق حول </w:t>
            </w:r>
            <w:r>
              <w:rPr>
                <w:rStyle w:val="IndexLink"/>
                <w:rtl w:val="true"/>
              </w:rPr>
              <w:t>«</w:t>
            </w:r>
            <w:r>
              <w:rPr>
                <w:rStyle w:val="IndexLink"/>
                <w:rtl w:val="true"/>
              </w:rPr>
              <w:t>الم</w:t>
            </w:r>
            <w:r>
              <w:rPr>
                <w:rStyle w:val="IndexLink"/>
                <w:rtl w:val="true"/>
              </w:rPr>
              <w:t xml:space="preserve">» </w:t>
            </w:r>
            <w:r>
              <w:rPr>
                <w:rStyle w:val="IndexLink"/>
                <w:rtl w:val="true"/>
              </w:rPr>
              <w:t>و سائر الحروف المقطعات</w:t>
            </w:r>
            <w:r>
              <w:rPr>
                <w:rStyle w:val="IndexLink"/>
                <w:rtl w:val="true"/>
              </w:rPr>
              <w:t>]</w:t>
              <w:tab/>
            </w:r>
            <w:r>
              <w:rPr>
                <w:rStyle w:val="IndexLink"/>
              </w:rPr>
              <w:t>387</w:t>
            </w:r>
          </w:hyperlink>
        </w:p>
        <w:p>
          <w:pPr>
            <w:pStyle w:val="Contents3"/>
            <w:tabs>
              <w:tab w:val="clear" w:pos="8459"/>
              <w:tab w:val="right" w:pos="9026" w:leader="dot"/>
            </w:tabs>
            <w:rPr/>
          </w:pPr>
          <w:hyperlink w:anchor="__RefHeading___Toc3624925_2749589250">
            <w:r>
              <w:rPr>
                <w:webHidden/>
                <w:rStyle w:val="IndexLink"/>
                <w:rtl w:val="true"/>
              </w:rPr>
              <w:t>[</w:t>
            </w:r>
            <w:r>
              <w:rPr>
                <w:rStyle w:val="IndexLink"/>
                <w:rtl w:val="true"/>
              </w:rPr>
              <w:t>روايات في تفسير فواتح السّور و ما يتعلّق بها</w:t>
            </w:r>
            <w:r>
              <w:rPr>
                <w:rStyle w:val="IndexLink"/>
                <w:rtl w:val="true"/>
              </w:rPr>
              <w:t>]</w:t>
              <w:tab/>
            </w:r>
            <w:r>
              <w:rPr>
                <w:rStyle w:val="IndexLink"/>
              </w:rPr>
              <w:t>388</w:t>
            </w:r>
          </w:hyperlink>
        </w:p>
        <w:p>
          <w:pPr>
            <w:pStyle w:val="Contents3"/>
            <w:tabs>
              <w:tab w:val="clear" w:pos="8459"/>
              <w:tab w:val="right" w:pos="9026" w:leader="dot"/>
            </w:tabs>
            <w:rPr/>
          </w:pPr>
          <w:hyperlink w:anchor="__RefHeading___Toc3624927_2749589250">
            <w:r>
              <w:rPr>
                <w:webHidden/>
                <w:rStyle w:val="IndexLink"/>
                <w:rtl w:val="true"/>
              </w:rPr>
              <w:t>[</w:t>
            </w:r>
            <w:r>
              <w:rPr>
                <w:rStyle w:val="IndexLink"/>
                <w:rtl w:val="true"/>
              </w:rPr>
              <w:t>أحاديث في معاني الحروف المقطعة</w:t>
            </w:r>
            <w:r>
              <w:rPr>
                <w:rStyle w:val="IndexLink"/>
                <w:rtl w:val="true"/>
              </w:rPr>
              <w:t>]</w:t>
              <w:tab/>
            </w:r>
            <w:r>
              <w:rPr>
                <w:rStyle w:val="IndexLink"/>
              </w:rPr>
              <w:t>406</w:t>
            </w:r>
          </w:hyperlink>
        </w:p>
        <w:p>
          <w:pPr>
            <w:pStyle w:val="Contents3"/>
            <w:tabs>
              <w:tab w:val="clear" w:pos="8459"/>
              <w:tab w:val="right" w:pos="9026" w:leader="dot"/>
            </w:tabs>
            <w:rPr/>
          </w:pPr>
          <w:hyperlink w:anchor="__RefHeading___Toc3624929_2749589250">
            <w:r>
              <w:rPr>
                <w:webHidden/>
                <w:rStyle w:val="IndexLink"/>
                <w:rtl w:val="true"/>
              </w:rPr>
              <w:t>[</w:t>
            </w:r>
            <w:r>
              <w:rPr>
                <w:rStyle w:val="IndexLink"/>
                <w:rtl w:val="true"/>
              </w:rPr>
              <w:t>في بيان دلالة الحروف المقطعة على حقائق أسماء اللّه سبحانه و استبصارات فيها</w:t>
            </w:r>
            <w:r>
              <w:rPr>
                <w:rStyle w:val="IndexLink"/>
                <w:rtl w:val="true"/>
              </w:rPr>
              <w:t>]</w:t>
              <w:tab/>
            </w:r>
            <w:r>
              <w:rPr>
                <w:rStyle w:val="IndexLink"/>
              </w:rPr>
              <w:t>413</w:t>
            </w:r>
          </w:hyperlink>
        </w:p>
        <w:p>
          <w:pPr>
            <w:pStyle w:val="Contents3"/>
            <w:tabs>
              <w:tab w:val="clear" w:pos="8459"/>
              <w:tab w:val="right" w:pos="9026" w:leader="dot"/>
            </w:tabs>
            <w:rPr/>
          </w:pPr>
          <w:hyperlink w:anchor="__RefHeading___Toc3624931_2749589250">
            <w:r>
              <w:rPr>
                <w:webHidden/>
                <w:rStyle w:val="IndexLink"/>
                <w:rtl w:val="true"/>
              </w:rPr>
              <w:t>[</w:t>
            </w:r>
            <w:r>
              <w:rPr>
                <w:rStyle w:val="IndexLink"/>
                <w:rtl w:val="true"/>
              </w:rPr>
              <w:t>في حقيقة الكتاب و المتّقين و الارتباط بينهما</w:t>
            </w:r>
            <w:r>
              <w:rPr>
                <w:rStyle w:val="IndexLink"/>
                <w:rtl w:val="true"/>
              </w:rPr>
              <w:t>]</w:t>
              <w:tab/>
            </w:r>
            <w:r>
              <w:rPr>
                <w:rStyle w:val="IndexLink"/>
              </w:rPr>
              <w:t>422</w:t>
            </w:r>
          </w:hyperlink>
        </w:p>
        <w:p>
          <w:pPr>
            <w:pStyle w:val="Contents3"/>
            <w:tabs>
              <w:tab w:val="clear" w:pos="8459"/>
              <w:tab w:val="right" w:pos="9026" w:leader="dot"/>
            </w:tabs>
            <w:rPr/>
          </w:pPr>
          <w:hyperlink w:anchor="__RefHeading___Toc3624933_2749589250">
            <w:r>
              <w:rPr>
                <w:webHidden/>
                <w:rStyle w:val="IndexLink"/>
                <w:rtl w:val="true"/>
              </w:rPr>
              <w:t>[</w:t>
            </w:r>
            <w:r>
              <w:rPr>
                <w:rStyle w:val="IndexLink"/>
                <w:rtl w:val="true"/>
              </w:rPr>
              <w:t>في معنى الرّيب</w:t>
            </w:r>
            <w:r>
              <w:rPr>
                <w:rStyle w:val="IndexLink"/>
                <w:rtl w:val="true"/>
              </w:rPr>
              <w:t>]</w:t>
              <w:tab/>
            </w:r>
            <w:r>
              <w:rPr>
                <w:rStyle w:val="IndexLink"/>
              </w:rPr>
              <w:t>426</w:t>
            </w:r>
          </w:hyperlink>
        </w:p>
        <w:p>
          <w:pPr>
            <w:pStyle w:val="Contents3"/>
            <w:tabs>
              <w:tab w:val="clear" w:pos="8459"/>
              <w:tab w:val="right" w:pos="9026" w:leader="dot"/>
            </w:tabs>
            <w:rPr/>
          </w:pPr>
          <w:hyperlink w:anchor="__RefHeading___Toc3624935_2749589250">
            <w:r>
              <w:rPr>
                <w:webHidden/>
                <w:rStyle w:val="IndexLink"/>
                <w:rtl w:val="true"/>
              </w:rPr>
              <w:t>[</w:t>
            </w:r>
            <w:r>
              <w:rPr>
                <w:rStyle w:val="IndexLink"/>
                <w:rtl w:val="true"/>
              </w:rPr>
              <w:t>في معنى الهداية و أنّ المتّقين هم المهتدون و هم الشّيعة</w:t>
            </w:r>
            <w:r>
              <w:rPr>
                <w:rStyle w:val="IndexLink"/>
                <w:rtl w:val="true"/>
              </w:rPr>
              <w:t xml:space="preserve">] </w:t>
            </w:r>
            <w:r>
              <w:rPr>
                <w:rStyle w:val="IndexLink"/>
                <w:rtl w:val="true"/>
              </w:rPr>
              <w:t>هُدىً لِلْمُتَّقِينَ‌</w:t>
            </w:r>
            <w:r>
              <w:rPr>
                <w:rStyle w:val="IndexLink"/>
                <w:rtl w:val="true"/>
              </w:rPr>
              <w:tab/>
            </w:r>
            <w:r>
              <w:rPr>
                <w:rStyle w:val="IndexLink"/>
              </w:rPr>
              <w:t>427</w:t>
            </w:r>
          </w:hyperlink>
        </w:p>
        <w:p>
          <w:pPr>
            <w:pStyle w:val="Contents3"/>
            <w:tabs>
              <w:tab w:val="clear" w:pos="8459"/>
              <w:tab w:val="right" w:pos="9026" w:leader="dot"/>
            </w:tabs>
            <w:rPr/>
          </w:pPr>
          <w:hyperlink w:anchor="__RefHeading___Toc3624937_2749589250">
            <w:r>
              <w:rPr>
                <w:webHidden/>
                <w:rStyle w:val="IndexLink"/>
                <w:rtl w:val="true"/>
              </w:rPr>
              <w:t>[</w:t>
            </w:r>
            <w:r>
              <w:rPr>
                <w:rStyle w:val="IndexLink"/>
                <w:rtl w:val="true"/>
              </w:rPr>
              <w:t>بحوث حول الايمان و الغيب</w:t>
            </w:r>
            <w:r>
              <w:rPr>
                <w:rStyle w:val="IndexLink"/>
                <w:rtl w:val="true"/>
              </w:rPr>
              <w:t>]</w:t>
              <w:tab/>
            </w:r>
            <w:r>
              <w:rPr>
                <w:rStyle w:val="IndexLink"/>
              </w:rPr>
              <w:t>434</w:t>
            </w:r>
          </w:hyperlink>
        </w:p>
        <w:p>
          <w:pPr>
            <w:pStyle w:val="Contents3"/>
            <w:tabs>
              <w:tab w:val="clear" w:pos="8459"/>
              <w:tab w:val="right" w:pos="9026" w:leader="dot"/>
            </w:tabs>
            <w:rPr/>
          </w:pPr>
          <w:hyperlink w:anchor="__RefHeading___Toc3624939_2749589250">
            <w:r>
              <w:rPr>
                <w:webHidden/>
                <w:rStyle w:val="IndexLink"/>
                <w:rtl w:val="true"/>
              </w:rPr>
              <w:t>[</w:t>
            </w:r>
            <w:r>
              <w:rPr>
                <w:rStyle w:val="IndexLink"/>
                <w:rtl w:val="true"/>
              </w:rPr>
              <w:t>أقسام الايمان على ما في تفسير القميّ</w:t>
            </w:r>
            <w:r>
              <w:rPr>
                <w:rStyle w:val="IndexLink"/>
                <w:rtl w:val="true"/>
              </w:rPr>
              <w:t>]</w:t>
              <w:tab/>
            </w:r>
            <w:r>
              <w:rPr>
                <w:rStyle w:val="IndexLink"/>
              </w:rPr>
              <w:t>437</w:t>
            </w:r>
          </w:hyperlink>
        </w:p>
        <w:p>
          <w:pPr>
            <w:pStyle w:val="Contents3"/>
            <w:tabs>
              <w:tab w:val="clear" w:pos="8459"/>
              <w:tab w:val="right" w:pos="9026" w:leader="dot"/>
            </w:tabs>
            <w:rPr/>
          </w:pPr>
          <w:hyperlink w:anchor="__RefHeading___Toc3624941_2749589250">
            <w:r>
              <w:rPr>
                <w:webHidden/>
                <w:rStyle w:val="IndexLink"/>
                <w:rtl w:val="true"/>
              </w:rPr>
              <w:t>[</w:t>
            </w:r>
            <w:r>
              <w:rPr>
                <w:rStyle w:val="IndexLink"/>
                <w:rtl w:val="true"/>
              </w:rPr>
              <w:t xml:space="preserve">في أنّ الغيب هو الامام الغائب </w:t>
            </w:r>
            <w:r>
              <w:rPr>
                <w:rStyle w:val="IndexLink"/>
                <w:rtl w:val="true"/>
              </w:rPr>
              <w:t xml:space="preserve">- </w:t>
            </w:r>
            <w:r>
              <w:rPr>
                <w:rStyle w:val="IndexLink"/>
                <w:rtl w:val="true"/>
              </w:rPr>
              <w:t xml:space="preserve">عجّل اللّه تعالى فرجه الشّريف </w:t>
            </w:r>
            <w:r>
              <w:rPr>
                <w:rStyle w:val="IndexLink"/>
                <w:rtl w:val="true"/>
              </w:rPr>
              <w:t>-]</w:t>
              <w:tab/>
            </w:r>
            <w:r>
              <w:rPr>
                <w:rStyle w:val="IndexLink"/>
              </w:rPr>
              <w:t>443</w:t>
            </w:r>
          </w:hyperlink>
        </w:p>
        <w:p>
          <w:pPr>
            <w:pStyle w:val="Contents3"/>
            <w:tabs>
              <w:tab w:val="clear" w:pos="8459"/>
              <w:tab w:val="right" w:pos="9026" w:leader="dot"/>
            </w:tabs>
            <w:rPr/>
          </w:pPr>
          <w:hyperlink w:anchor="__RefHeading___Toc3624943_2749589250">
            <w:r>
              <w:rPr>
                <w:webHidden/>
                <w:rStyle w:val="IndexLink"/>
                <w:rtl w:val="true"/>
              </w:rPr>
              <w:t>[</w:t>
            </w:r>
            <w:r>
              <w:rPr>
                <w:rStyle w:val="IndexLink"/>
                <w:rtl w:val="true"/>
              </w:rPr>
              <w:t>في معنى إقامة الصّلاة</w:t>
            </w:r>
            <w:r>
              <w:rPr>
                <w:rStyle w:val="IndexLink"/>
                <w:rtl w:val="true"/>
              </w:rPr>
              <w:t>]</w:t>
              <w:tab/>
            </w:r>
            <w:r>
              <w:rPr>
                <w:rStyle w:val="IndexLink"/>
              </w:rPr>
              <w:t>445</w:t>
            </w:r>
          </w:hyperlink>
        </w:p>
        <w:p>
          <w:pPr>
            <w:pStyle w:val="Contents3"/>
            <w:tabs>
              <w:tab w:val="clear" w:pos="8459"/>
              <w:tab w:val="right" w:pos="9026" w:leader="dot"/>
            </w:tabs>
            <w:rPr/>
          </w:pPr>
          <w:hyperlink w:anchor="__RefHeading___Toc3624945_2749589250">
            <w:r>
              <w:rPr>
                <w:webHidden/>
                <w:rStyle w:val="IndexLink"/>
                <w:rtl w:val="true"/>
              </w:rPr>
              <w:t>[</w:t>
            </w:r>
            <w:r>
              <w:rPr>
                <w:rStyle w:val="IndexLink"/>
                <w:rtl w:val="true"/>
              </w:rPr>
              <w:t>في معنى الرزق و الانفاق</w:t>
            </w:r>
            <w:r>
              <w:rPr>
                <w:rStyle w:val="IndexLink"/>
                <w:rtl w:val="true"/>
              </w:rPr>
              <w:t>]</w:t>
              <w:tab/>
            </w:r>
            <w:r>
              <w:rPr>
                <w:rStyle w:val="IndexLink"/>
              </w:rPr>
              <w:t>447</w:t>
            </w:r>
          </w:hyperlink>
        </w:p>
        <w:p>
          <w:pPr>
            <w:pStyle w:val="Contents3"/>
            <w:tabs>
              <w:tab w:val="clear" w:pos="8459"/>
              <w:tab w:val="right" w:pos="9026" w:leader="dot"/>
            </w:tabs>
            <w:rPr/>
          </w:pPr>
          <w:hyperlink w:anchor="__RefHeading___Toc3624947_2749589250">
            <w:r>
              <w:rPr>
                <w:webHidden/>
                <w:rStyle w:val="IndexLink"/>
                <w:rtl w:val="true"/>
              </w:rPr>
              <w:t>[</w:t>
            </w:r>
            <w:r>
              <w:rPr>
                <w:rStyle w:val="IndexLink"/>
                <w:rtl w:val="true"/>
              </w:rPr>
              <w:t>في معنى الآخرة و اليقين بها و من هم الموقنون</w:t>
            </w:r>
            <w:r>
              <w:rPr>
                <w:rStyle w:val="IndexLink"/>
                <w:rtl w:val="true"/>
              </w:rPr>
              <w:t>]</w:t>
              <w:tab/>
            </w:r>
            <w:r>
              <w:rPr>
                <w:rStyle w:val="IndexLink"/>
              </w:rPr>
              <w:t>451</w:t>
            </w:r>
          </w:hyperlink>
        </w:p>
        <w:p>
          <w:pPr>
            <w:pStyle w:val="Contents3"/>
            <w:tabs>
              <w:tab w:val="clear" w:pos="8459"/>
              <w:tab w:val="right" w:pos="9026" w:leader="dot"/>
            </w:tabs>
            <w:rPr/>
          </w:pPr>
          <w:hyperlink w:anchor="__RefHeading___Toc3624949_2749589250">
            <w:r>
              <w:rPr>
                <w:webHidden/>
                <w:rStyle w:val="IndexLink"/>
                <w:rtl w:val="true"/>
              </w:rPr>
              <w:t>[</w:t>
            </w:r>
            <w:r>
              <w:rPr>
                <w:rStyle w:val="IndexLink"/>
                <w:rtl w:val="true"/>
              </w:rPr>
              <w:t>في معنى الهداية و الفلاح و أن المهتدين</w:t>
            </w:r>
            <w:r>
              <w:rPr>
                <w:rStyle w:val="IndexLink"/>
                <w:rtl w:val="true"/>
              </w:rPr>
              <w:t>] [</w:t>
            </w:r>
            <w:r>
              <w:rPr>
                <w:rStyle w:val="IndexLink"/>
                <w:rtl w:val="true"/>
              </w:rPr>
              <w:t>و المفلحين هم المتقون</w:t>
            </w:r>
            <w:r>
              <w:rPr>
                <w:rStyle w:val="IndexLink"/>
                <w:rtl w:val="true"/>
              </w:rPr>
              <w:t>]</w:t>
              <w:tab/>
            </w:r>
            <w:r>
              <w:rPr>
                <w:rStyle w:val="IndexLink"/>
              </w:rPr>
              <w:t>453</w:t>
            </w:r>
          </w:hyperlink>
        </w:p>
        <w:p>
          <w:pPr>
            <w:pStyle w:val="Contents3"/>
            <w:tabs>
              <w:tab w:val="clear" w:pos="8459"/>
              <w:tab w:val="right" w:pos="9026" w:leader="dot"/>
            </w:tabs>
            <w:rPr/>
          </w:pPr>
          <w:hyperlink w:anchor="__RefHeading___Toc3624951_2749589250">
            <w:r>
              <w:rPr>
                <w:webHidden/>
                <w:rStyle w:val="IndexLink"/>
                <w:rtl w:val="true"/>
              </w:rPr>
              <w:t>[</w:t>
            </w:r>
            <w:r>
              <w:rPr>
                <w:rStyle w:val="IndexLink"/>
                <w:rtl w:val="true"/>
              </w:rPr>
              <w:t>غايات التّقوى على ما في نهج البلاغة</w:t>
            </w:r>
            <w:r>
              <w:rPr>
                <w:rStyle w:val="IndexLink"/>
                <w:rtl w:val="true"/>
              </w:rPr>
              <w:t>]</w:t>
              <w:tab/>
            </w:r>
            <w:r>
              <w:rPr>
                <w:rStyle w:val="IndexLink"/>
              </w:rPr>
              <w:t>455</w:t>
            </w:r>
          </w:hyperlink>
        </w:p>
        <w:p>
          <w:pPr>
            <w:pStyle w:val="Contents3"/>
            <w:tabs>
              <w:tab w:val="clear" w:pos="8459"/>
              <w:tab w:val="right" w:pos="9026" w:leader="dot"/>
            </w:tabs>
            <w:rPr/>
          </w:pPr>
          <w:hyperlink w:anchor="__RefHeading___Toc3624953_2749589250">
            <w:r>
              <w:rPr>
                <w:webHidden/>
                <w:rStyle w:val="IndexLink"/>
                <w:rtl w:val="true"/>
              </w:rPr>
              <w:t>[</w:t>
            </w:r>
            <w:r>
              <w:rPr>
                <w:rStyle w:val="IndexLink"/>
                <w:rtl w:val="true"/>
              </w:rPr>
              <w:t>في معنى الكفر و أقسامه و مراتبه</w:t>
            </w:r>
            <w:r>
              <w:rPr>
                <w:rStyle w:val="IndexLink"/>
                <w:rtl w:val="true"/>
              </w:rPr>
              <w:t>]</w:t>
              <w:tab/>
            </w:r>
            <w:r>
              <w:rPr>
                <w:rStyle w:val="IndexLink"/>
              </w:rPr>
              <w:t>463</w:t>
            </w:r>
          </w:hyperlink>
        </w:p>
        <w:p>
          <w:pPr>
            <w:pStyle w:val="Contents3"/>
            <w:tabs>
              <w:tab w:val="clear" w:pos="8459"/>
              <w:tab w:val="right" w:pos="9026" w:leader="dot"/>
            </w:tabs>
            <w:rPr/>
          </w:pPr>
          <w:hyperlink w:anchor="__RefHeading___Toc3624955_2749589250">
            <w:r>
              <w:rPr>
                <w:webHidden/>
                <w:rStyle w:val="IndexLink"/>
                <w:rtl w:val="true"/>
              </w:rPr>
              <w:t>[</w:t>
            </w:r>
            <w:r>
              <w:rPr>
                <w:rStyle w:val="IndexLink"/>
                <w:rtl w:val="true"/>
              </w:rPr>
              <w:t>معنى الانذار</w:t>
            </w:r>
            <w:r>
              <w:rPr>
                <w:rStyle w:val="IndexLink"/>
                <w:rtl w:val="true"/>
              </w:rPr>
              <w:t>]</w:t>
              <w:tab/>
            </w:r>
            <w:r>
              <w:rPr>
                <w:rStyle w:val="IndexLink"/>
              </w:rPr>
              <w:t>472</w:t>
            </w:r>
          </w:hyperlink>
        </w:p>
        <w:p>
          <w:pPr>
            <w:pStyle w:val="Contents3"/>
            <w:tabs>
              <w:tab w:val="clear" w:pos="8459"/>
              <w:tab w:val="right" w:pos="9026" w:leader="dot"/>
            </w:tabs>
            <w:rPr/>
          </w:pPr>
          <w:hyperlink w:anchor="__RefHeading___Toc3624957_2749589250">
            <w:r>
              <w:rPr>
                <w:webHidden/>
                <w:rStyle w:val="IndexLink"/>
                <w:rtl w:val="true"/>
              </w:rPr>
              <w:t>[</w:t>
            </w:r>
            <w:r>
              <w:rPr>
                <w:rStyle w:val="IndexLink"/>
                <w:rtl w:val="true"/>
              </w:rPr>
              <w:t>بحوث حول الختم و الغشاوة</w:t>
            </w:r>
            <w:r>
              <w:rPr>
                <w:rStyle w:val="IndexLink"/>
                <w:rtl w:val="true"/>
              </w:rPr>
              <w:t>]</w:t>
              <w:tab/>
            </w:r>
            <w:r>
              <w:rPr>
                <w:rStyle w:val="IndexLink"/>
              </w:rPr>
              <w:t>473</w:t>
            </w:r>
          </w:hyperlink>
        </w:p>
        <w:p>
          <w:pPr>
            <w:pStyle w:val="Contents3"/>
            <w:tabs>
              <w:tab w:val="clear" w:pos="8459"/>
              <w:tab w:val="right" w:pos="9026" w:leader="dot"/>
            </w:tabs>
            <w:rPr/>
          </w:pPr>
          <w:hyperlink w:anchor="__RefHeading___Toc3624959_2749589250">
            <w:r>
              <w:rPr>
                <w:webHidden/>
                <w:rStyle w:val="IndexLink"/>
                <w:rtl w:val="true"/>
              </w:rPr>
              <w:t>[</w:t>
            </w:r>
            <w:r>
              <w:rPr>
                <w:rStyle w:val="IndexLink"/>
                <w:rtl w:val="true"/>
              </w:rPr>
              <w:t>معنى الختم و الغشاوة</w:t>
            </w:r>
            <w:r>
              <w:rPr>
                <w:rStyle w:val="IndexLink"/>
                <w:rtl w:val="true"/>
              </w:rPr>
              <w:t>]</w:t>
              <w:tab/>
            </w:r>
            <w:r>
              <w:rPr>
                <w:rStyle w:val="IndexLink"/>
              </w:rPr>
              <w:t>473</w:t>
            </w:r>
          </w:hyperlink>
        </w:p>
        <w:p>
          <w:pPr>
            <w:pStyle w:val="Contents3"/>
            <w:tabs>
              <w:tab w:val="clear" w:pos="8459"/>
              <w:tab w:val="right" w:pos="9026" w:leader="dot"/>
            </w:tabs>
            <w:rPr/>
          </w:pPr>
          <w:hyperlink w:anchor="__RefHeading___Toc3624961_2749589250">
            <w:r>
              <w:rPr>
                <w:webHidden/>
                <w:rStyle w:val="IndexLink"/>
                <w:rtl w:val="true"/>
              </w:rPr>
              <w:t>[</w:t>
            </w:r>
            <w:r>
              <w:rPr>
                <w:rStyle w:val="IndexLink"/>
                <w:rtl w:val="true"/>
              </w:rPr>
              <w:t>اعتقاد المجبرة في الختم</w:t>
            </w:r>
            <w:r>
              <w:rPr>
                <w:rStyle w:val="IndexLink"/>
                <w:rtl w:val="true"/>
              </w:rPr>
              <w:t>]</w:t>
              <w:tab/>
            </w:r>
            <w:r>
              <w:rPr>
                <w:rStyle w:val="IndexLink"/>
              </w:rPr>
              <w:t>476</w:t>
            </w:r>
          </w:hyperlink>
        </w:p>
        <w:p>
          <w:pPr>
            <w:pStyle w:val="Contents3"/>
            <w:tabs>
              <w:tab w:val="clear" w:pos="8459"/>
              <w:tab w:val="right" w:pos="9026" w:leader="dot"/>
            </w:tabs>
            <w:rPr/>
          </w:pPr>
          <w:hyperlink w:anchor="__RefHeading___Toc3624963_2749589250">
            <w:r>
              <w:rPr>
                <w:webHidden/>
                <w:rStyle w:val="IndexLink"/>
                <w:rtl w:val="true"/>
              </w:rPr>
              <w:t>[</w:t>
            </w:r>
            <w:r>
              <w:rPr>
                <w:rStyle w:val="IndexLink"/>
                <w:rtl w:val="true"/>
              </w:rPr>
              <w:t>ردّ قول المجبرة و بيان حقيقة الختم و إسناده إلى اللّه سبحانه</w:t>
            </w:r>
            <w:r>
              <w:rPr>
                <w:rStyle w:val="IndexLink"/>
                <w:rtl w:val="true"/>
              </w:rPr>
              <w:t>]</w:t>
              <w:tab/>
            </w:r>
            <w:r>
              <w:rPr>
                <w:rStyle w:val="IndexLink"/>
              </w:rPr>
              <w:t>477</w:t>
            </w:r>
          </w:hyperlink>
        </w:p>
        <w:p>
          <w:pPr>
            <w:pStyle w:val="Contents3"/>
            <w:tabs>
              <w:tab w:val="clear" w:pos="8459"/>
              <w:tab w:val="right" w:pos="9026" w:leader="dot"/>
            </w:tabs>
            <w:rPr/>
          </w:pPr>
          <w:hyperlink w:anchor="__RefHeading___Toc3624965_2749589250">
            <w:r>
              <w:rPr>
                <w:webHidden/>
                <w:rStyle w:val="IndexLink"/>
                <w:rtl w:val="true"/>
              </w:rPr>
              <w:t>[</w:t>
            </w:r>
            <w:r>
              <w:rPr>
                <w:rStyle w:val="IndexLink"/>
                <w:rtl w:val="true"/>
              </w:rPr>
              <w:t>في أنّ الختم و التّغشية مرتبة من مراتب العقاب</w:t>
            </w:r>
            <w:r>
              <w:rPr>
                <w:rStyle w:val="IndexLink"/>
                <w:rtl w:val="true"/>
              </w:rPr>
              <w:t>]</w:t>
              <w:tab/>
            </w:r>
            <w:r>
              <w:rPr>
                <w:rStyle w:val="IndexLink"/>
              </w:rPr>
              <w:t>483</w:t>
            </w:r>
          </w:hyperlink>
        </w:p>
        <w:p>
          <w:pPr>
            <w:pStyle w:val="Contents3"/>
            <w:tabs>
              <w:tab w:val="clear" w:pos="8459"/>
              <w:tab w:val="right" w:pos="9026" w:leader="dot"/>
            </w:tabs>
            <w:rPr/>
          </w:pPr>
          <w:hyperlink w:anchor="__RefHeading___Toc3624967_2749589250">
            <w:r>
              <w:rPr>
                <w:webHidden/>
                <w:rStyle w:val="IndexLink"/>
                <w:rtl w:val="true"/>
              </w:rPr>
              <w:t>[</w:t>
            </w:r>
            <w:r>
              <w:rPr>
                <w:rStyle w:val="IndexLink"/>
                <w:rtl w:val="true"/>
              </w:rPr>
              <w:t>ارتباط درجات الختم بمراتب الحجاب في الانسان</w:t>
            </w:r>
            <w:r>
              <w:rPr>
                <w:rStyle w:val="IndexLink"/>
                <w:rtl w:val="true"/>
              </w:rPr>
              <w:t>]</w:t>
              <w:tab/>
            </w:r>
            <w:r>
              <w:rPr>
                <w:rStyle w:val="IndexLink"/>
              </w:rPr>
              <w:t>486</w:t>
            </w:r>
          </w:hyperlink>
        </w:p>
        <w:p>
          <w:pPr>
            <w:pStyle w:val="Contents3"/>
            <w:tabs>
              <w:tab w:val="clear" w:pos="8459"/>
              <w:tab w:val="right" w:pos="9026" w:leader="dot"/>
            </w:tabs>
            <w:rPr/>
          </w:pPr>
          <w:hyperlink w:anchor="__RefHeading___Toc3624969_2749589250">
            <w:r>
              <w:rPr>
                <w:webHidden/>
                <w:rStyle w:val="IndexLink"/>
                <w:rtl w:val="true"/>
              </w:rPr>
              <w:t>[</w:t>
            </w:r>
            <w:r>
              <w:rPr>
                <w:rStyle w:val="IndexLink"/>
                <w:rtl w:val="true"/>
              </w:rPr>
              <w:t>في معنى العذاب و أقسامه</w:t>
            </w:r>
            <w:r>
              <w:rPr>
                <w:rStyle w:val="IndexLink"/>
                <w:rtl w:val="true"/>
              </w:rPr>
              <w:t>]</w:t>
              <w:tab/>
            </w:r>
            <w:r>
              <w:rPr>
                <w:rStyle w:val="IndexLink"/>
              </w:rPr>
              <w:t>489</w:t>
            </w:r>
          </w:hyperlink>
        </w:p>
        <w:p>
          <w:pPr>
            <w:pStyle w:val="Contents3"/>
            <w:tabs>
              <w:tab w:val="clear" w:pos="8459"/>
              <w:tab w:val="right" w:pos="9026" w:leader="dot"/>
            </w:tabs>
            <w:rPr/>
          </w:pPr>
          <w:hyperlink w:anchor="__RefHeading___Toc3624971_2749589250">
            <w:r>
              <w:rPr>
                <w:webHidden/>
                <w:rStyle w:val="IndexLink"/>
                <w:rtl w:val="true"/>
              </w:rPr>
              <w:t>[</w:t>
            </w:r>
            <w:r>
              <w:rPr>
                <w:rStyle w:val="IndexLink"/>
                <w:rtl w:val="true"/>
              </w:rPr>
              <w:t>شرائط إدراك العذاب الباطنيّ و كيفيّته</w:t>
            </w:r>
            <w:r>
              <w:rPr>
                <w:rStyle w:val="IndexLink"/>
                <w:rtl w:val="true"/>
              </w:rPr>
              <w:t>]</w:t>
              <w:tab/>
            </w:r>
            <w:r>
              <w:rPr>
                <w:rStyle w:val="IndexLink"/>
              </w:rPr>
              <w:t>491</w:t>
            </w:r>
          </w:hyperlink>
        </w:p>
        <w:p>
          <w:pPr>
            <w:pStyle w:val="Contents3"/>
            <w:tabs>
              <w:tab w:val="clear" w:pos="8459"/>
              <w:tab w:val="right" w:pos="9026" w:leader="dot"/>
            </w:tabs>
            <w:rPr/>
          </w:pPr>
          <w:hyperlink w:anchor="__RefHeading___Toc3624973_2749589250">
            <w:r>
              <w:rPr>
                <w:webHidden/>
                <w:rStyle w:val="IndexLink"/>
                <w:rtl w:val="true"/>
              </w:rPr>
              <w:t>[</w:t>
            </w:r>
            <w:r>
              <w:rPr>
                <w:rStyle w:val="IndexLink"/>
                <w:rtl w:val="true"/>
              </w:rPr>
              <w:t>تحقيق حول النّفاق و المنافقين</w:t>
            </w:r>
            <w:r>
              <w:rPr>
                <w:rStyle w:val="IndexLink"/>
                <w:rtl w:val="true"/>
              </w:rPr>
              <w:t>]</w:t>
              <w:tab/>
            </w:r>
            <w:r>
              <w:rPr>
                <w:rStyle w:val="IndexLink"/>
              </w:rPr>
              <w:t>493</w:t>
            </w:r>
          </w:hyperlink>
        </w:p>
        <w:p>
          <w:pPr>
            <w:pStyle w:val="Contents3"/>
            <w:tabs>
              <w:tab w:val="clear" w:pos="8459"/>
              <w:tab w:val="right" w:pos="9026" w:leader="dot"/>
            </w:tabs>
            <w:rPr/>
          </w:pPr>
          <w:hyperlink w:anchor="__RefHeading___Toc3624975_2749589250">
            <w:r>
              <w:rPr>
                <w:webHidden/>
                <w:rStyle w:val="IndexLink"/>
                <w:rtl w:val="true"/>
              </w:rPr>
              <w:t>[</w:t>
            </w:r>
            <w:r>
              <w:rPr>
                <w:rStyle w:val="IndexLink"/>
                <w:rtl w:val="true"/>
              </w:rPr>
              <w:t>في أنّ النّفاق أقبح من الكفر</w:t>
            </w:r>
            <w:r>
              <w:rPr>
                <w:rStyle w:val="IndexLink"/>
                <w:rtl w:val="true"/>
              </w:rPr>
              <w:t>]</w:t>
              <w:tab/>
            </w:r>
            <w:r>
              <w:rPr>
                <w:rStyle w:val="IndexLink"/>
              </w:rPr>
              <w:t>496</w:t>
            </w:r>
          </w:hyperlink>
        </w:p>
        <w:p>
          <w:pPr>
            <w:pStyle w:val="Contents3"/>
            <w:tabs>
              <w:tab w:val="clear" w:pos="8459"/>
              <w:tab w:val="right" w:pos="9026" w:leader="dot"/>
            </w:tabs>
            <w:rPr/>
          </w:pPr>
          <w:hyperlink w:anchor="__RefHeading___Toc3624977_2749589250">
            <w:r>
              <w:rPr>
                <w:webHidden/>
                <w:rStyle w:val="IndexLink"/>
                <w:rtl w:val="true"/>
              </w:rPr>
              <w:t>[</w:t>
            </w:r>
            <w:r>
              <w:rPr>
                <w:rStyle w:val="IndexLink"/>
                <w:rtl w:val="true"/>
              </w:rPr>
              <w:t>في بيان حقيقة النّفاق</w:t>
            </w:r>
            <w:r>
              <w:rPr>
                <w:rStyle w:val="IndexLink"/>
                <w:rtl w:val="true"/>
              </w:rPr>
              <w:t>]</w:t>
              <w:tab/>
            </w:r>
            <w:r>
              <w:rPr>
                <w:rStyle w:val="IndexLink"/>
              </w:rPr>
              <w:t>497</w:t>
            </w:r>
          </w:hyperlink>
        </w:p>
        <w:p>
          <w:pPr>
            <w:pStyle w:val="Contents3"/>
            <w:tabs>
              <w:tab w:val="clear" w:pos="8459"/>
              <w:tab w:val="right" w:pos="9026" w:leader="dot"/>
            </w:tabs>
            <w:rPr/>
          </w:pPr>
          <w:hyperlink w:anchor="__RefHeading___Toc3624979_2749589250">
            <w:r>
              <w:rPr>
                <w:webHidden/>
                <w:rStyle w:val="IndexLink"/>
                <w:rtl w:val="true"/>
              </w:rPr>
              <w:t>[</w:t>
            </w:r>
            <w:r>
              <w:rPr>
                <w:rStyle w:val="IndexLink"/>
                <w:rtl w:val="true"/>
              </w:rPr>
              <w:t>في اندراج الرّياء تحت النّفاق</w:t>
            </w:r>
            <w:r>
              <w:rPr>
                <w:rStyle w:val="IndexLink"/>
                <w:rtl w:val="true"/>
              </w:rPr>
              <w:t>]</w:t>
              <w:tab/>
            </w:r>
            <w:r>
              <w:rPr>
                <w:rStyle w:val="IndexLink"/>
              </w:rPr>
              <w:t>499</w:t>
            </w:r>
          </w:hyperlink>
        </w:p>
        <w:p>
          <w:pPr>
            <w:pStyle w:val="Contents3"/>
            <w:tabs>
              <w:tab w:val="clear" w:pos="8459"/>
              <w:tab w:val="right" w:pos="9026" w:leader="dot"/>
            </w:tabs>
            <w:rPr/>
          </w:pPr>
          <w:hyperlink w:anchor="__RefHeading___Toc3624981_2749589250">
            <w:r>
              <w:rPr>
                <w:webHidden/>
                <w:rStyle w:val="IndexLink"/>
                <w:rtl w:val="true"/>
              </w:rPr>
              <w:t>[</w:t>
            </w:r>
            <w:r>
              <w:rPr>
                <w:rStyle w:val="IndexLink"/>
                <w:rtl w:val="true"/>
              </w:rPr>
              <w:t>وجه المناسبة بين هذه الآية و الآيات السابقة</w:t>
            </w:r>
            <w:r>
              <w:rPr>
                <w:rStyle w:val="IndexLink"/>
                <w:rtl w:val="true"/>
              </w:rPr>
              <w:t>]</w:t>
              <w:tab/>
            </w:r>
            <w:r>
              <w:rPr>
                <w:rStyle w:val="IndexLink"/>
              </w:rPr>
              <w:t>500</w:t>
            </w:r>
          </w:hyperlink>
        </w:p>
        <w:p>
          <w:pPr>
            <w:pStyle w:val="Contents3"/>
            <w:tabs>
              <w:tab w:val="clear" w:pos="8459"/>
              <w:tab w:val="right" w:pos="9026" w:leader="dot"/>
            </w:tabs>
            <w:rPr/>
          </w:pPr>
          <w:hyperlink w:anchor="__RefHeading___Toc3624983_2749589250">
            <w:r>
              <w:rPr>
                <w:webHidden/>
                <w:rStyle w:val="IndexLink"/>
                <w:rtl w:val="true"/>
              </w:rPr>
              <w:t>[</w:t>
            </w:r>
            <w:r>
              <w:rPr>
                <w:rStyle w:val="IndexLink"/>
                <w:rtl w:val="true"/>
              </w:rPr>
              <w:t>تحقيق حول المخادعة مع اللّه و المؤمنين</w:t>
            </w:r>
            <w:r>
              <w:rPr>
                <w:rStyle w:val="IndexLink"/>
                <w:rtl w:val="true"/>
              </w:rPr>
              <w:t>] [</w:t>
            </w:r>
            <w:r>
              <w:rPr>
                <w:rStyle w:val="IndexLink"/>
                <w:rtl w:val="true"/>
              </w:rPr>
              <w:t>و الآثار المترتبة عليها</w:t>
            </w:r>
            <w:r>
              <w:rPr>
                <w:rStyle w:val="IndexLink"/>
                <w:rtl w:val="true"/>
              </w:rPr>
              <w:t>]</w:t>
              <w:tab/>
            </w:r>
            <w:r>
              <w:rPr>
                <w:rStyle w:val="IndexLink"/>
              </w:rPr>
              <w:t>501</w:t>
            </w:r>
          </w:hyperlink>
        </w:p>
        <w:p>
          <w:pPr>
            <w:pStyle w:val="Contents3"/>
            <w:tabs>
              <w:tab w:val="clear" w:pos="8459"/>
              <w:tab w:val="right" w:pos="9026" w:leader="dot"/>
            </w:tabs>
            <w:rPr/>
          </w:pPr>
          <w:hyperlink w:anchor="__RefHeading___Toc3624985_2749589250">
            <w:r>
              <w:rPr>
                <w:webHidden/>
                <w:rStyle w:val="IndexLink"/>
                <w:rtl w:val="true"/>
              </w:rPr>
              <w:t>[</w:t>
            </w:r>
            <w:r>
              <w:rPr>
                <w:rStyle w:val="IndexLink"/>
                <w:rtl w:val="true"/>
              </w:rPr>
              <w:t>في معنى الخدعة</w:t>
            </w:r>
            <w:r>
              <w:rPr>
                <w:rStyle w:val="IndexLink"/>
                <w:rtl w:val="true"/>
              </w:rPr>
              <w:t>]</w:t>
              <w:tab/>
            </w:r>
            <w:r>
              <w:rPr>
                <w:rStyle w:val="IndexLink"/>
              </w:rPr>
              <w:t>501</w:t>
            </w:r>
          </w:hyperlink>
        </w:p>
        <w:p>
          <w:pPr>
            <w:pStyle w:val="Contents3"/>
            <w:tabs>
              <w:tab w:val="clear" w:pos="8459"/>
              <w:tab w:val="right" w:pos="9026" w:leader="dot"/>
            </w:tabs>
            <w:rPr/>
          </w:pPr>
          <w:hyperlink w:anchor="__RefHeading___Toc3624987_2749589250">
            <w:r>
              <w:rPr>
                <w:webHidden/>
                <w:rStyle w:val="IndexLink"/>
                <w:rtl w:val="true"/>
              </w:rPr>
              <w:t>[</w:t>
            </w:r>
            <w:r>
              <w:rPr>
                <w:rStyle w:val="IndexLink"/>
                <w:rtl w:val="true"/>
              </w:rPr>
              <w:t>في معنى المخادعة مع اللّه</w:t>
            </w:r>
            <w:r>
              <w:rPr>
                <w:rStyle w:val="IndexLink"/>
                <w:rtl w:val="true"/>
              </w:rPr>
              <w:t>]</w:t>
              <w:tab/>
            </w:r>
            <w:r>
              <w:rPr>
                <w:rStyle w:val="IndexLink"/>
              </w:rPr>
              <w:t>503</w:t>
            </w:r>
          </w:hyperlink>
        </w:p>
        <w:p>
          <w:pPr>
            <w:pStyle w:val="Contents3"/>
            <w:tabs>
              <w:tab w:val="clear" w:pos="8459"/>
              <w:tab w:val="right" w:pos="9026" w:leader="dot"/>
            </w:tabs>
            <w:rPr/>
          </w:pPr>
          <w:hyperlink w:anchor="__RefHeading___Toc3624989_2749589250">
            <w:r>
              <w:rPr>
                <w:webHidden/>
                <w:rStyle w:val="IndexLink"/>
                <w:rtl w:val="true"/>
              </w:rPr>
              <w:t>[</w:t>
            </w:r>
            <w:r>
              <w:rPr>
                <w:rStyle w:val="IndexLink"/>
                <w:rtl w:val="true"/>
              </w:rPr>
              <w:t>في أنّ المرائي يخادع اللّه</w:t>
            </w:r>
            <w:r>
              <w:rPr>
                <w:rStyle w:val="IndexLink"/>
                <w:rtl w:val="true"/>
              </w:rPr>
              <w:t>]</w:t>
              <w:tab/>
            </w:r>
            <w:r>
              <w:rPr>
                <w:rStyle w:val="IndexLink"/>
              </w:rPr>
              <w:t>504</w:t>
            </w:r>
          </w:hyperlink>
        </w:p>
        <w:p>
          <w:pPr>
            <w:pStyle w:val="Contents3"/>
            <w:tabs>
              <w:tab w:val="clear" w:pos="8459"/>
              <w:tab w:val="right" w:pos="9026" w:leader="dot"/>
            </w:tabs>
            <w:rPr/>
          </w:pPr>
          <w:hyperlink w:anchor="__RefHeading___Toc3624991_2749589250">
            <w:r>
              <w:rPr>
                <w:webHidden/>
                <w:rStyle w:val="IndexLink"/>
                <w:rtl w:val="true"/>
              </w:rPr>
              <w:t>[</w:t>
            </w:r>
            <w:r>
              <w:rPr>
                <w:rStyle w:val="IndexLink"/>
                <w:rtl w:val="true"/>
              </w:rPr>
              <w:t>في أنّ الأوّل و الثّاني و أضرابهما هم أصل الخدعة و النّفاق</w:t>
            </w:r>
            <w:r>
              <w:rPr>
                <w:rStyle w:val="IndexLink"/>
                <w:rtl w:val="true"/>
              </w:rPr>
              <w:t>]</w:t>
              <w:tab/>
            </w:r>
            <w:r>
              <w:rPr>
                <w:rStyle w:val="IndexLink"/>
              </w:rPr>
              <w:t>506</w:t>
            </w:r>
          </w:hyperlink>
        </w:p>
        <w:p>
          <w:pPr>
            <w:pStyle w:val="Contents3"/>
            <w:tabs>
              <w:tab w:val="clear" w:pos="8459"/>
              <w:tab w:val="right" w:pos="9026" w:leader="dot"/>
            </w:tabs>
            <w:rPr/>
          </w:pPr>
          <w:hyperlink w:anchor="__RefHeading___Toc3624993_2749589250">
            <w:r>
              <w:rPr>
                <w:webHidden/>
                <w:rStyle w:val="IndexLink"/>
                <w:rtl w:val="true"/>
              </w:rPr>
              <w:t>[</w:t>
            </w:r>
            <w:r>
              <w:rPr>
                <w:rStyle w:val="IndexLink"/>
                <w:rtl w:val="true"/>
              </w:rPr>
              <w:t>في رجوع الخدعة إلى الخادع</w:t>
            </w:r>
            <w:r>
              <w:rPr>
                <w:rStyle w:val="IndexLink"/>
                <w:rtl w:val="true"/>
              </w:rPr>
              <w:t>]</w:t>
              <w:tab/>
            </w:r>
            <w:r>
              <w:rPr>
                <w:rStyle w:val="IndexLink"/>
              </w:rPr>
              <w:t>508</w:t>
            </w:r>
          </w:hyperlink>
        </w:p>
        <w:p>
          <w:pPr>
            <w:pStyle w:val="Contents3"/>
            <w:tabs>
              <w:tab w:val="clear" w:pos="8459"/>
              <w:tab w:val="right" w:pos="9026" w:leader="dot"/>
            </w:tabs>
            <w:rPr/>
          </w:pPr>
          <w:hyperlink w:anchor="__RefHeading___Toc3624995_2749589250">
            <w:r>
              <w:rPr>
                <w:webHidden/>
                <w:rStyle w:val="IndexLink"/>
                <w:rtl w:val="true"/>
              </w:rPr>
              <w:t>[</w:t>
            </w:r>
            <w:r>
              <w:rPr>
                <w:rStyle w:val="IndexLink"/>
                <w:rtl w:val="true"/>
              </w:rPr>
              <w:t>في بيان حقيقة إسناد الخداع إلى اللّه</w:t>
            </w:r>
            <w:r>
              <w:rPr>
                <w:rStyle w:val="IndexLink"/>
                <w:rtl w:val="true"/>
              </w:rPr>
              <w:t>]</w:t>
              <w:tab/>
            </w:r>
            <w:r>
              <w:rPr>
                <w:rStyle w:val="IndexLink"/>
              </w:rPr>
              <w:t>509</w:t>
            </w:r>
          </w:hyperlink>
        </w:p>
        <w:p>
          <w:pPr>
            <w:pStyle w:val="Contents3"/>
            <w:tabs>
              <w:tab w:val="clear" w:pos="8459"/>
              <w:tab w:val="right" w:pos="9026" w:leader="dot"/>
            </w:tabs>
            <w:rPr/>
          </w:pPr>
          <w:hyperlink w:anchor="__RefHeading___Toc3624997_2749589250">
            <w:r>
              <w:rPr>
                <w:webHidden/>
                <w:rStyle w:val="IndexLink"/>
                <w:rtl w:val="true"/>
              </w:rPr>
              <w:t>[</w:t>
            </w:r>
            <w:r>
              <w:rPr>
                <w:rStyle w:val="IndexLink"/>
                <w:rtl w:val="true"/>
              </w:rPr>
              <w:t>المخادع لا يضرّ المؤمنين بالخدعة بل يضرّ نفسه</w:t>
            </w:r>
            <w:r>
              <w:rPr>
                <w:rStyle w:val="IndexLink"/>
                <w:rtl w:val="true"/>
              </w:rPr>
              <w:t>]</w:t>
              <w:tab/>
            </w:r>
            <w:r>
              <w:rPr>
                <w:rStyle w:val="IndexLink"/>
              </w:rPr>
              <w:t>511</w:t>
            </w:r>
          </w:hyperlink>
        </w:p>
        <w:p>
          <w:pPr>
            <w:pStyle w:val="Contents3"/>
            <w:tabs>
              <w:tab w:val="clear" w:pos="8459"/>
              <w:tab w:val="right" w:pos="9026" w:leader="dot"/>
            </w:tabs>
            <w:rPr/>
          </w:pPr>
          <w:hyperlink w:anchor="__RefHeading___Toc3624999_2749589250">
            <w:r>
              <w:rPr>
                <w:webHidden/>
                <w:rStyle w:val="IndexLink"/>
                <w:rtl w:val="true"/>
              </w:rPr>
              <w:t>[</w:t>
            </w:r>
            <w:r>
              <w:rPr>
                <w:rStyle w:val="IndexLink"/>
                <w:rtl w:val="true"/>
              </w:rPr>
              <w:t>أمراض قلوب المنافقين و عللها و آثارها</w:t>
            </w:r>
            <w:r>
              <w:rPr>
                <w:rStyle w:val="IndexLink"/>
                <w:rtl w:val="true"/>
              </w:rPr>
              <w:t>]</w:t>
              <w:tab/>
            </w:r>
            <w:r>
              <w:rPr>
                <w:rStyle w:val="IndexLink"/>
              </w:rPr>
              <w:t>514</w:t>
            </w:r>
          </w:hyperlink>
        </w:p>
        <w:p>
          <w:pPr>
            <w:pStyle w:val="Contents3"/>
            <w:tabs>
              <w:tab w:val="clear" w:pos="8459"/>
              <w:tab w:val="right" w:pos="9026" w:leader="dot"/>
            </w:tabs>
            <w:rPr/>
          </w:pPr>
          <w:hyperlink w:anchor="__RefHeading___Toc3625001_2749589250">
            <w:r>
              <w:rPr>
                <w:webHidden/>
                <w:rStyle w:val="IndexLink"/>
                <w:rtl w:val="true"/>
              </w:rPr>
              <w:t>[</w:t>
            </w:r>
            <w:r>
              <w:rPr>
                <w:rStyle w:val="IndexLink"/>
                <w:rtl w:val="true"/>
              </w:rPr>
              <w:t>في بيان معنى القلب و المراد منه</w:t>
            </w:r>
            <w:r>
              <w:rPr>
                <w:rStyle w:val="IndexLink"/>
                <w:rtl w:val="true"/>
              </w:rPr>
              <w:t>]</w:t>
              <w:tab/>
            </w:r>
            <w:r>
              <w:rPr>
                <w:rStyle w:val="IndexLink"/>
              </w:rPr>
              <w:t>520</w:t>
            </w:r>
          </w:hyperlink>
        </w:p>
        <w:p>
          <w:pPr>
            <w:pStyle w:val="Contents3"/>
            <w:tabs>
              <w:tab w:val="clear" w:pos="8459"/>
              <w:tab w:val="right" w:pos="9026" w:leader="dot"/>
            </w:tabs>
            <w:rPr/>
          </w:pPr>
          <w:hyperlink w:anchor="__RefHeading___Toc3625003_2749589250">
            <w:r>
              <w:rPr>
                <w:webHidden/>
                <w:rStyle w:val="IndexLink"/>
                <w:rtl w:val="true"/>
              </w:rPr>
              <w:t>[</w:t>
            </w:r>
            <w:r>
              <w:rPr>
                <w:rStyle w:val="IndexLink"/>
                <w:rtl w:val="true"/>
              </w:rPr>
              <w:t>معنى المرض و حقيقته</w:t>
            </w:r>
            <w:r>
              <w:rPr>
                <w:rStyle w:val="IndexLink"/>
                <w:rtl w:val="true"/>
              </w:rPr>
              <w:t>]</w:t>
              <w:tab/>
            </w:r>
            <w:r>
              <w:rPr>
                <w:rStyle w:val="IndexLink"/>
              </w:rPr>
              <w:t>523</w:t>
            </w:r>
          </w:hyperlink>
        </w:p>
        <w:p>
          <w:pPr>
            <w:pStyle w:val="Contents3"/>
            <w:tabs>
              <w:tab w:val="clear" w:pos="8459"/>
              <w:tab w:val="right" w:pos="9026" w:leader="dot"/>
            </w:tabs>
            <w:rPr/>
          </w:pPr>
          <w:hyperlink w:anchor="__RefHeading___Toc3625005_2749589250">
            <w:r>
              <w:rPr>
                <w:webHidden/>
                <w:rStyle w:val="IndexLink"/>
                <w:rtl w:val="true"/>
              </w:rPr>
              <w:t>[</w:t>
            </w:r>
            <w:r>
              <w:rPr>
                <w:rStyle w:val="IndexLink"/>
                <w:rtl w:val="true"/>
              </w:rPr>
              <w:t>أنواع أمراض القلب و آفاته</w:t>
            </w:r>
            <w:r>
              <w:rPr>
                <w:rStyle w:val="IndexLink"/>
                <w:rtl w:val="true"/>
              </w:rPr>
              <w:t>]</w:t>
              <w:tab/>
            </w:r>
            <w:r>
              <w:rPr>
                <w:rStyle w:val="IndexLink"/>
              </w:rPr>
              <w:t>524</w:t>
            </w:r>
          </w:hyperlink>
        </w:p>
        <w:p>
          <w:pPr>
            <w:pStyle w:val="Contents3"/>
            <w:tabs>
              <w:tab w:val="clear" w:pos="8459"/>
              <w:tab w:val="right" w:pos="9026" w:leader="dot"/>
            </w:tabs>
            <w:rPr/>
          </w:pPr>
          <w:hyperlink w:anchor="__RefHeading___Toc3625007_2749589250">
            <w:r>
              <w:rPr>
                <w:webHidden/>
                <w:rStyle w:val="IndexLink"/>
                <w:rtl w:val="true"/>
              </w:rPr>
              <w:t>[</w:t>
            </w:r>
            <w:r>
              <w:rPr>
                <w:rStyle w:val="IndexLink"/>
                <w:rtl w:val="true"/>
              </w:rPr>
              <w:t>في أنّ مرض القلب يوجب النفاق</w:t>
            </w:r>
            <w:r>
              <w:rPr>
                <w:rStyle w:val="IndexLink"/>
                <w:rtl w:val="true"/>
              </w:rPr>
              <w:t>]</w:t>
              <w:tab/>
            </w:r>
            <w:r>
              <w:rPr>
                <w:rStyle w:val="IndexLink"/>
              </w:rPr>
              <w:t>529</w:t>
            </w:r>
          </w:hyperlink>
        </w:p>
        <w:p>
          <w:pPr>
            <w:pStyle w:val="Contents3"/>
            <w:tabs>
              <w:tab w:val="clear" w:pos="8459"/>
              <w:tab w:val="right" w:pos="9026" w:leader="dot"/>
            </w:tabs>
            <w:rPr/>
          </w:pPr>
          <w:hyperlink w:anchor="__RefHeading___Toc3625009_2749589250">
            <w:r>
              <w:rPr>
                <w:webHidden/>
                <w:rStyle w:val="IndexLink"/>
                <w:rtl w:val="true"/>
              </w:rPr>
              <w:t>[</w:t>
            </w:r>
            <w:r>
              <w:rPr>
                <w:rStyle w:val="IndexLink"/>
                <w:rtl w:val="true"/>
              </w:rPr>
              <w:t>في معنى الاليم و وجوه توصيف العذاب به</w:t>
            </w:r>
            <w:r>
              <w:rPr>
                <w:rStyle w:val="IndexLink"/>
                <w:rtl w:val="true"/>
              </w:rPr>
              <w:t>]</w:t>
              <w:tab/>
            </w:r>
            <w:r>
              <w:rPr>
                <w:rStyle w:val="IndexLink"/>
              </w:rPr>
              <w:t>530</w:t>
            </w:r>
          </w:hyperlink>
        </w:p>
        <w:p>
          <w:pPr>
            <w:pStyle w:val="Contents3"/>
            <w:tabs>
              <w:tab w:val="clear" w:pos="8459"/>
              <w:tab w:val="right" w:pos="9026" w:leader="dot"/>
            </w:tabs>
            <w:rPr/>
          </w:pPr>
          <w:hyperlink w:anchor="__RefHeading___Toc3625011_2749589250">
            <w:r>
              <w:rPr>
                <w:webHidden/>
                <w:rStyle w:val="IndexLink"/>
                <w:rtl w:val="true"/>
              </w:rPr>
              <w:t>[</w:t>
            </w:r>
            <w:r>
              <w:rPr>
                <w:rStyle w:val="IndexLink"/>
                <w:rtl w:val="true"/>
              </w:rPr>
              <w:t>في مراتب قبح الكذب</w:t>
            </w:r>
            <w:r>
              <w:rPr>
                <w:rStyle w:val="IndexLink"/>
                <w:rtl w:val="true"/>
              </w:rPr>
              <w:t>]</w:t>
              <w:tab/>
            </w:r>
            <w:r>
              <w:rPr>
                <w:rStyle w:val="IndexLink"/>
              </w:rPr>
              <w:t>531</w:t>
            </w:r>
          </w:hyperlink>
        </w:p>
        <w:p>
          <w:pPr>
            <w:pStyle w:val="Contents3"/>
            <w:tabs>
              <w:tab w:val="clear" w:pos="8459"/>
              <w:tab w:val="right" w:pos="9026" w:leader="dot"/>
            </w:tabs>
            <w:rPr/>
          </w:pPr>
          <w:hyperlink w:anchor="__RefHeading___Toc3625013_2749589250">
            <w:r>
              <w:rPr>
                <w:webHidden/>
                <w:rStyle w:val="IndexLink"/>
                <w:rtl w:val="true"/>
              </w:rPr>
              <w:t>[</w:t>
            </w:r>
            <w:r>
              <w:rPr>
                <w:rStyle w:val="IndexLink"/>
                <w:rtl w:val="true"/>
              </w:rPr>
              <w:t>تحقيق حول الفساد و جواب المنافقين في منعهم عن الافساد</w:t>
            </w:r>
            <w:r>
              <w:rPr>
                <w:rStyle w:val="IndexLink"/>
                <w:rtl w:val="true"/>
              </w:rPr>
              <w:t>]</w:t>
              <w:tab/>
            </w:r>
            <w:r>
              <w:rPr>
                <w:rStyle w:val="IndexLink"/>
              </w:rPr>
              <w:t>532</w:t>
            </w:r>
          </w:hyperlink>
        </w:p>
        <w:p>
          <w:pPr>
            <w:pStyle w:val="Contents3"/>
            <w:tabs>
              <w:tab w:val="clear" w:pos="8459"/>
              <w:tab w:val="right" w:pos="9026" w:leader="dot"/>
            </w:tabs>
            <w:rPr/>
          </w:pPr>
          <w:hyperlink w:anchor="__RefHeading___Toc3625015_2749589250">
            <w:r>
              <w:rPr>
                <w:webHidden/>
                <w:rStyle w:val="IndexLink"/>
                <w:rtl w:val="true"/>
              </w:rPr>
              <w:t>[</w:t>
            </w:r>
            <w:r>
              <w:rPr>
                <w:rStyle w:val="IndexLink"/>
                <w:rtl w:val="true"/>
              </w:rPr>
              <w:t>في معنى الفساد</w:t>
            </w:r>
            <w:r>
              <w:rPr>
                <w:rStyle w:val="IndexLink"/>
                <w:rtl w:val="true"/>
              </w:rPr>
              <w:t>]</w:t>
              <w:tab/>
            </w:r>
            <w:r>
              <w:rPr>
                <w:rStyle w:val="IndexLink"/>
              </w:rPr>
              <w:t>533</w:t>
            </w:r>
          </w:hyperlink>
        </w:p>
        <w:p>
          <w:pPr>
            <w:pStyle w:val="Contents3"/>
            <w:tabs>
              <w:tab w:val="clear" w:pos="8459"/>
              <w:tab w:val="right" w:pos="9026" w:leader="dot"/>
            </w:tabs>
            <w:rPr/>
          </w:pPr>
          <w:hyperlink w:anchor="__RefHeading___Toc3625017_2749589250">
            <w:r>
              <w:rPr>
                <w:webHidden/>
                <w:rStyle w:val="IndexLink"/>
                <w:rtl w:val="true"/>
              </w:rPr>
              <w:t>[</w:t>
            </w:r>
            <w:r>
              <w:rPr>
                <w:rStyle w:val="IndexLink"/>
                <w:rtl w:val="true"/>
              </w:rPr>
              <w:t>كيفية إفساد المنافقين</w:t>
            </w:r>
            <w:r>
              <w:rPr>
                <w:rStyle w:val="IndexLink"/>
                <w:rtl w:val="true"/>
              </w:rPr>
              <w:t>]</w:t>
              <w:tab/>
            </w:r>
            <w:r>
              <w:rPr>
                <w:rStyle w:val="IndexLink"/>
              </w:rPr>
              <w:t>534</w:t>
            </w:r>
          </w:hyperlink>
        </w:p>
        <w:p>
          <w:pPr>
            <w:pStyle w:val="Contents3"/>
            <w:tabs>
              <w:tab w:val="clear" w:pos="8459"/>
              <w:tab w:val="right" w:pos="9026" w:leader="dot"/>
            </w:tabs>
            <w:rPr/>
          </w:pPr>
          <w:hyperlink w:anchor="__RefHeading___Toc3625019_2749589250">
            <w:r>
              <w:rPr>
                <w:webHidden/>
                <w:rStyle w:val="IndexLink"/>
                <w:rtl w:val="true"/>
              </w:rPr>
              <w:t>[</w:t>
            </w:r>
            <w:r>
              <w:rPr>
                <w:rStyle w:val="IndexLink"/>
                <w:rtl w:val="true"/>
              </w:rPr>
              <w:t>في أنّ قلب المفسد لا يتأثّر بالنّصيحة</w:t>
            </w:r>
            <w:r>
              <w:rPr>
                <w:rStyle w:val="IndexLink"/>
                <w:rtl w:val="true"/>
              </w:rPr>
              <w:t>]</w:t>
              <w:tab/>
            </w:r>
            <w:r>
              <w:rPr>
                <w:rStyle w:val="IndexLink"/>
              </w:rPr>
              <w:t>535</w:t>
            </w:r>
          </w:hyperlink>
        </w:p>
        <w:p>
          <w:pPr>
            <w:pStyle w:val="Contents3"/>
            <w:tabs>
              <w:tab w:val="clear" w:pos="8459"/>
              <w:tab w:val="right" w:pos="9026" w:leader="dot"/>
            </w:tabs>
            <w:rPr/>
          </w:pPr>
          <w:hyperlink w:anchor="__RefHeading___Toc3625021_2749589250">
            <w:r>
              <w:rPr>
                <w:webHidden/>
                <w:rStyle w:val="IndexLink"/>
                <w:rtl w:val="true"/>
              </w:rPr>
              <w:t>[</w:t>
            </w:r>
            <w:r>
              <w:rPr>
                <w:rStyle w:val="IndexLink"/>
                <w:rtl w:val="true"/>
              </w:rPr>
              <w:t>عدم العمل بمقتضى الولاية موجب للفساد</w:t>
            </w:r>
            <w:r>
              <w:rPr>
                <w:rStyle w:val="IndexLink"/>
                <w:rtl w:val="true"/>
              </w:rPr>
              <w:t>]</w:t>
              <w:tab/>
            </w:r>
            <w:r>
              <w:rPr>
                <w:rStyle w:val="IndexLink"/>
              </w:rPr>
              <w:t>536</w:t>
            </w:r>
          </w:hyperlink>
        </w:p>
        <w:p>
          <w:pPr>
            <w:pStyle w:val="Contents3"/>
            <w:tabs>
              <w:tab w:val="clear" w:pos="8459"/>
              <w:tab w:val="right" w:pos="9026" w:leader="dot"/>
            </w:tabs>
            <w:rPr/>
          </w:pPr>
          <w:hyperlink w:anchor="__RefHeading___Toc3625023_2749589250">
            <w:r>
              <w:rPr>
                <w:webHidden/>
                <w:rStyle w:val="IndexLink"/>
                <w:rtl w:val="true"/>
              </w:rPr>
              <w:t>[</w:t>
            </w:r>
            <w:r>
              <w:rPr>
                <w:rStyle w:val="IndexLink"/>
                <w:rtl w:val="true"/>
              </w:rPr>
              <w:t>تأكيد لافساد المنافقين</w:t>
            </w:r>
            <w:r>
              <w:rPr>
                <w:rStyle w:val="IndexLink"/>
                <w:rtl w:val="true"/>
              </w:rPr>
              <w:t>]</w:t>
              <w:tab/>
            </w:r>
            <w:r>
              <w:rPr>
                <w:rStyle w:val="IndexLink"/>
              </w:rPr>
              <w:t>538</w:t>
            </w:r>
          </w:hyperlink>
        </w:p>
        <w:p>
          <w:pPr>
            <w:pStyle w:val="Contents3"/>
            <w:tabs>
              <w:tab w:val="clear" w:pos="8459"/>
              <w:tab w:val="right" w:pos="9026" w:leader="dot"/>
            </w:tabs>
            <w:rPr/>
          </w:pPr>
          <w:hyperlink w:anchor="__RefHeading___Toc3625025_2749589250">
            <w:r>
              <w:rPr>
                <w:webHidden/>
                <w:rStyle w:val="IndexLink"/>
                <w:rtl w:val="true"/>
              </w:rPr>
              <w:t>[</w:t>
            </w:r>
            <w:r>
              <w:rPr>
                <w:rStyle w:val="IndexLink"/>
                <w:rtl w:val="true"/>
              </w:rPr>
              <w:t>تحقيق حول الايمان و النّاس و السّفاهة</w:t>
            </w:r>
            <w:r>
              <w:rPr>
                <w:rStyle w:val="IndexLink"/>
                <w:rtl w:val="true"/>
              </w:rPr>
              <w:t>]</w:t>
              <w:tab/>
            </w:r>
            <w:r>
              <w:rPr>
                <w:rStyle w:val="IndexLink"/>
              </w:rPr>
              <w:t>539</w:t>
            </w:r>
          </w:hyperlink>
        </w:p>
        <w:p>
          <w:pPr>
            <w:pStyle w:val="Contents3"/>
            <w:tabs>
              <w:tab w:val="clear" w:pos="8459"/>
              <w:tab w:val="right" w:pos="9026" w:leader="dot"/>
            </w:tabs>
            <w:rPr/>
          </w:pPr>
          <w:hyperlink w:anchor="__RefHeading___Toc3625027_2749589250">
            <w:r>
              <w:rPr>
                <w:webHidden/>
                <w:rStyle w:val="IndexLink"/>
                <w:rtl w:val="true"/>
              </w:rPr>
              <w:t>[</w:t>
            </w:r>
            <w:r>
              <w:rPr>
                <w:rStyle w:val="IndexLink"/>
                <w:rtl w:val="true"/>
              </w:rPr>
              <w:t>من المخاطب في الآية و من المراد من النّاس؟</w:t>
            </w:r>
            <w:r>
              <w:rPr>
                <w:rStyle w:val="IndexLink"/>
                <w:rtl w:val="true"/>
              </w:rPr>
              <w:t>]</w:t>
              <w:tab/>
            </w:r>
            <w:r>
              <w:rPr>
                <w:rStyle w:val="IndexLink"/>
              </w:rPr>
              <w:t>540</w:t>
            </w:r>
          </w:hyperlink>
        </w:p>
        <w:p>
          <w:pPr>
            <w:pStyle w:val="Contents3"/>
            <w:tabs>
              <w:tab w:val="clear" w:pos="8459"/>
              <w:tab w:val="right" w:pos="9026" w:leader="dot"/>
            </w:tabs>
            <w:rPr/>
          </w:pPr>
          <w:hyperlink w:anchor="__RefHeading___Toc3625029_2749589250">
            <w:r>
              <w:rPr>
                <w:webHidden/>
                <w:rStyle w:val="IndexLink"/>
                <w:rtl w:val="true"/>
              </w:rPr>
              <w:t>[</w:t>
            </w:r>
            <w:r>
              <w:rPr>
                <w:rStyle w:val="IndexLink"/>
                <w:rtl w:val="true"/>
              </w:rPr>
              <w:t>في معنى السّفاهة و من هم السّفهاء؟</w:t>
            </w:r>
            <w:r>
              <w:rPr>
                <w:rStyle w:val="IndexLink"/>
                <w:rtl w:val="true"/>
              </w:rPr>
              <w:t>]</w:t>
              <w:tab/>
            </w:r>
            <w:r>
              <w:rPr>
                <w:rStyle w:val="IndexLink"/>
              </w:rPr>
              <w:t>544</w:t>
            </w:r>
          </w:hyperlink>
        </w:p>
        <w:p>
          <w:pPr>
            <w:pStyle w:val="Contents3"/>
            <w:tabs>
              <w:tab w:val="clear" w:pos="8459"/>
              <w:tab w:val="right" w:pos="9026" w:leader="dot"/>
            </w:tabs>
            <w:rPr/>
          </w:pPr>
          <w:hyperlink w:anchor="__RefHeading___Toc3625031_2749589250">
            <w:r>
              <w:rPr>
                <w:webHidden/>
                <w:rStyle w:val="IndexLink"/>
                <w:rtl w:val="true"/>
              </w:rPr>
              <w:t>[</w:t>
            </w:r>
            <w:r>
              <w:rPr>
                <w:rStyle w:val="IndexLink"/>
                <w:rtl w:val="true"/>
              </w:rPr>
              <w:t>بحوث في كيفيّة ملاقات المنافقين مع المؤمنين و مباحثتهم</w:t>
            </w:r>
            <w:r>
              <w:rPr>
                <w:rStyle w:val="IndexLink"/>
                <w:rtl w:val="true"/>
              </w:rPr>
              <w:t>]</w:t>
              <w:tab/>
            </w:r>
            <w:r>
              <w:rPr>
                <w:rStyle w:val="IndexLink"/>
              </w:rPr>
              <w:t>548</w:t>
            </w:r>
          </w:hyperlink>
        </w:p>
        <w:p>
          <w:pPr>
            <w:pStyle w:val="Contents3"/>
            <w:tabs>
              <w:tab w:val="clear" w:pos="8459"/>
              <w:tab w:val="right" w:pos="9026" w:leader="dot"/>
            </w:tabs>
            <w:rPr/>
          </w:pPr>
          <w:hyperlink w:anchor="__RefHeading___Toc3625033_2749589250">
            <w:r>
              <w:rPr>
                <w:webHidden/>
                <w:rStyle w:val="IndexLink"/>
                <w:rtl w:val="true"/>
              </w:rPr>
              <w:t>[</w:t>
            </w:r>
            <w:r>
              <w:rPr>
                <w:rStyle w:val="IndexLink"/>
                <w:rtl w:val="true"/>
              </w:rPr>
              <w:t>في شأن نزول الآية</w:t>
            </w:r>
            <w:r>
              <w:rPr>
                <w:rStyle w:val="IndexLink"/>
                <w:rtl w:val="true"/>
              </w:rPr>
              <w:t>]</w:t>
              <w:tab/>
            </w:r>
            <w:r>
              <w:rPr>
                <w:rStyle w:val="IndexLink"/>
              </w:rPr>
              <w:t>554</w:t>
            </w:r>
          </w:hyperlink>
        </w:p>
        <w:p>
          <w:pPr>
            <w:pStyle w:val="Contents3"/>
            <w:tabs>
              <w:tab w:val="clear" w:pos="8459"/>
              <w:tab w:val="right" w:pos="9026" w:leader="dot"/>
            </w:tabs>
            <w:rPr/>
          </w:pPr>
          <w:hyperlink w:anchor="__RefHeading___Toc3625035_2749589250">
            <w:r>
              <w:rPr>
                <w:webHidden/>
                <w:rStyle w:val="IndexLink"/>
                <w:rtl w:val="true"/>
              </w:rPr>
              <w:t>[</w:t>
            </w:r>
            <w:r>
              <w:rPr>
                <w:rStyle w:val="IndexLink"/>
                <w:rtl w:val="true"/>
              </w:rPr>
              <w:t>في معنى اللّقاء و الخلوّ و الشّيطان و أنّ الثاني هو الشّيطان الاكبر</w:t>
            </w:r>
            <w:r>
              <w:rPr>
                <w:rStyle w:val="IndexLink"/>
                <w:rtl w:val="true"/>
              </w:rPr>
              <w:t>]</w:t>
              <w:tab/>
            </w:r>
            <w:r>
              <w:rPr>
                <w:rStyle w:val="IndexLink"/>
              </w:rPr>
              <w:t>555</w:t>
            </w:r>
          </w:hyperlink>
        </w:p>
        <w:p>
          <w:pPr>
            <w:pStyle w:val="Contents3"/>
            <w:tabs>
              <w:tab w:val="clear" w:pos="8459"/>
              <w:tab w:val="right" w:pos="9026" w:leader="dot"/>
            </w:tabs>
            <w:rPr/>
          </w:pPr>
          <w:hyperlink w:anchor="__RefHeading___Toc3625037_2749589250">
            <w:r>
              <w:rPr>
                <w:webHidden/>
                <w:rStyle w:val="IndexLink"/>
                <w:rtl w:val="true"/>
              </w:rPr>
              <w:t>[</w:t>
            </w:r>
            <w:r>
              <w:rPr>
                <w:rStyle w:val="IndexLink"/>
                <w:rtl w:val="true"/>
              </w:rPr>
              <w:t>في معنى الاستهزاء و أنّه ملازم للنّفاق</w:t>
            </w:r>
            <w:r>
              <w:rPr>
                <w:rStyle w:val="IndexLink"/>
                <w:rtl w:val="true"/>
              </w:rPr>
              <w:t>]</w:t>
              <w:tab/>
            </w:r>
            <w:r>
              <w:rPr>
                <w:rStyle w:val="IndexLink"/>
              </w:rPr>
              <w:t>557</w:t>
            </w:r>
          </w:hyperlink>
        </w:p>
        <w:p>
          <w:pPr>
            <w:pStyle w:val="Contents3"/>
            <w:tabs>
              <w:tab w:val="clear" w:pos="8459"/>
              <w:tab w:val="right" w:pos="9026" w:leader="dot"/>
            </w:tabs>
            <w:rPr/>
          </w:pPr>
          <w:hyperlink w:anchor="__RefHeading___Toc3625039_2749589250">
            <w:r>
              <w:rPr>
                <w:webHidden/>
                <w:rStyle w:val="IndexLink"/>
                <w:rtl w:val="true"/>
              </w:rPr>
              <w:t>[</w:t>
            </w:r>
            <w:r>
              <w:rPr>
                <w:rStyle w:val="IndexLink"/>
                <w:rtl w:val="true"/>
              </w:rPr>
              <w:t>بحوث حول استهزاء اللّه بالمنافقين</w:t>
            </w:r>
            <w:r>
              <w:rPr>
                <w:rStyle w:val="IndexLink"/>
                <w:rtl w:val="true"/>
              </w:rPr>
              <w:t>] [</w:t>
            </w:r>
            <w:r>
              <w:rPr>
                <w:rStyle w:val="IndexLink"/>
                <w:rtl w:val="true"/>
              </w:rPr>
              <w:t>و إمهاله و مدده على طغيانهم</w:t>
            </w:r>
            <w:r>
              <w:rPr>
                <w:rStyle w:val="IndexLink"/>
                <w:rtl w:val="true"/>
              </w:rPr>
              <w:t>]</w:t>
              <w:tab/>
            </w:r>
            <w:r>
              <w:rPr>
                <w:rStyle w:val="IndexLink"/>
              </w:rPr>
              <w:t>559</w:t>
            </w:r>
          </w:hyperlink>
        </w:p>
        <w:p>
          <w:pPr>
            <w:pStyle w:val="Contents3"/>
            <w:tabs>
              <w:tab w:val="clear" w:pos="8459"/>
              <w:tab w:val="right" w:pos="9026" w:leader="dot"/>
            </w:tabs>
            <w:rPr/>
          </w:pPr>
          <w:hyperlink w:anchor="__RefHeading___Toc3625041_2749589250">
            <w:r>
              <w:rPr>
                <w:webHidden/>
                <w:rStyle w:val="IndexLink"/>
                <w:rtl w:val="true"/>
              </w:rPr>
              <w:t>[</w:t>
            </w:r>
            <w:r>
              <w:rPr>
                <w:rStyle w:val="IndexLink"/>
                <w:rtl w:val="true"/>
              </w:rPr>
              <w:t>في بيان حقيقة استهزاء اللّه سبحانه و المراد منه</w:t>
            </w:r>
            <w:r>
              <w:rPr>
                <w:rStyle w:val="IndexLink"/>
                <w:rtl w:val="true"/>
              </w:rPr>
              <w:t>]</w:t>
              <w:tab/>
            </w:r>
            <w:r>
              <w:rPr>
                <w:rStyle w:val="IndexLink"/>
              </w:rPr>
              <w:t>563</w:t>
            </w:r>
          </w:hyperlink>
        </w:p>
        <w:p>
          <w:pPr>
            <w:pStyle w:val="Contents3"/>
            <w:tabs>
              <w:tab w:val="clear" w:pos="8459"/>
              <w:tab w:val="right" w:pos="9026" w:leader="dot"/>
            </w:tabs>
            <w:rPr/>
          </w:pPr>
          <w:hyperlink w:anchor="__RefHeading___Toc3625043_2749589250">
            <w:r>
              <w:rPr>
                <w:webHidden/>
                <w:rStyle w:val="IndexLink"/>
                <w:rtl w:val="true"/>
              </w:rPr>
              <w:t>[</w:t>
            </w:r>
            <w:r>
              <w:rPr>
                <w:rStyle w:val="IndexLink"/>
                <w:rtl w:val="true"/>
              </w:rPr>
              <w:t>كيفيّة استهزاء اللّه سبحانه بالمنافقين في الآخرة</w:t>
            </w:r>
            <w:r>
              <w:rPr>
                <w:rStyle w:val="IndexLink"/>
                <w:rtl w:val="true"/>
              </w:rPr>
              <w:t>]</w:t>
              <w:tab/>
            </w:r>
            <w:r>
              <w:rPr>
                <w:rStyle w:val="IndexLink"/>
              </w:rPr>
              <w:t>566</w:t>
            </w:r>
          </w:hyperlink>
        </w:p>
        <w:p>
          <w:pPr>
            <w:pStyle w:val="Contents3"/>
            <w:tabs>
              <w:tab w:val="clear" w:pos="8459"/>
              <w:tab w:val="right" w:pos="9026" w:leader="dot"/>
            </w:tabs>
            <w:rPr/>
          </w:pPr>
          <w:hyperlink w:anchor="__RefHeading___Toc3625045_2749589250">
            <w:r>
              <w:rPr>
                <w:webHidden/>
                <w:rStyle w:val="IndexLink"/>
                <w:rtl w:val="true"/>
              </w:rPr>
              <w:t>[</w:t>
            </w:r>
            <w:r>
              <w:rPr>
                <w:rStyle w:val="IndexLink"/>
                <w:rtl w:val="true"/>
              </w:rPr>
              <w:t>في معاني المدّ و الطّغيان و العمه</w:t>
            </w:r>
            <w:r>
              <w:rPr>
                <w:rStyle w:val="IndexLink"/>
                <w:rtl w:val="true"/>
              </w:rPr>
              <w:t>]</w:t>
              <w:tab/>
            </w:r>
            <w:r>
              <w:rPr>
                <w:rStyle w:val="IndexLink"/>
              </w:rPr>
              <w:t>568</w:t>
            </w:r>
          </w:hyperlink>
        </w:p>
        <w:p>
          <w:pPr>
            <w:pStyle w:val="Contents3"/>
            <w:tabs>
              <w:tab w:val="clear" w:pos="8459"/>
              <w:tab w:val="right" w:pos="9026" w:leader="dot"/>
            </w:tabs>
            <w:rPr/>
          </w:pPr>
          <w:hyperlink w:anchor="__RefHeading___Toc3625047_2749589250">
            <w:r>
              <w:rPr>
                <w:webHidden/>
                <w:rStyle w:val="IndexLink"/>
                <w:rtl w:val="true"/>
              </w:rPr>
              <w:t>[</w:t>
            </w:r>
            <w:r>
              <w:rPr>
                <w:rStyle w:val="IndexLink"/>
                <w:rtl w:val="true"/>
              </w:rPr>
              <w:t>في بيان حقيقة إمهال اللّه المنافقين و مدده على طغيانهم</w:t>
            </w:r>
            <w:r>
              <w:rPr>
                <w:rStyle w:val="IndexLink"/>
                <w:rtl w:val="true"/>
              </w:rPr>
              <w:t>]</w:t>
              <w:tab/>
            </w:r>
            <w:r>
              <w:rPr>
                <w:rStyle w:val="IndexLink"/>
              </w:rPr>
              <w:t>570</w:t>
            </w:r>
          </w:hyperlink>
        </w:p>
        <w:p>
          <w:pPr>
            <w:pStyle w:val="Contents3"/>
            <w:tabs>
              <w:tab w:val="clear" w:pos="8459"/>
              <w:tab w:val="right" w:pos="9026" w:leader="dot"/>
            </w:tabs>
            <w:rPr/>
          </w:pPr>
          <w:hyperlink w:anchor="__RefHeading___Toc3625049_2749589250">
            <w:r>
              <w:rPr>
                <w:webHidden/>
                <w:rStyle w:val="IndexLink"/>
                <w:rtl w:val="true"/>
              </w:rPr>
              <w:t>[</w:t>
            </w:r>
            <w:r>
              <w:rPr>
                <w:rStyle w:val="IndexLink"/>
                <w:rtl w:val="true"/>
              </w:rPr>
              <w:t>وجه اضافة الطغيان الى المنافقين</w:t>
            </w:r>
            <w:r>
              <w:rPr>
                <w:rStyle w:val="IndexLink"/>
                <w:rtl w:val="true"/>
              </w:rPr>
              <w:t>]</w:t>
              <w:tab/>
            </w:r>
            <w:r>
              <w:rPr>
                <w:rStyle w:val="IndexLink"/>
              </w:rPr>
              <w:t>572</w:t>
            </w:r>
          </w:hyperlink>
        </w:p>
        <w:p>
          <w:pPr>
            <w:pStyle w:val="Contents3"/>
            <w:tabs>
              <w:tab w:val="clear" w:pos="8459"/>
              <w:tab w:val="right" w:pos="9026" w:leader="dot"/>
            </w:tabs>
            <w:rPr/>
          </w:pPr>
          <w:hyperlink w:anchor="__RefHeading___Toc3625051_2749589250">
            <w:r>
              <w:rPr>
                <w:webHidden/>
                <w:rStyle w:val="IndexLink"/>
                <w:rtl w:val="true"/>
              </w:rPr>
              <w:t>[</w:t>
            </w:r>
            <w:r>
              <w:rPr>
                <w:rStyle w:val="IndexLink"/>
                <w:rtl w:val="true"/>
              </w:rPr>
              <w:t>في أنواع الطغيان و أن النفاق هو الطغيان</w:t>
            </w:r>
            <w:r>
              <w:rPr>
                <w:rStyle w:val="IndexLink"/>
                <w:rtl w:val="true"/>
              </w:rPr>
              <w:t>]</w:t>
              <w:tab/>
            </w:r>
            <w:r>
              <w:rPr>
                <w:rStyle w:val="IndexLink"/>
              </w:rPr>
              <w:t>572</w:t>
            </w:r>
          </w:hyperlink>
        </w:p>
        <w:p>
          <w:pPr>
            <w:pStyle w:val="Contents3"/>
            <w:tabs>
              <w:tab w:val="clear" w:pos="8459"/>
              <w:tab w:val="right" w:pos="9026" w:leader="dot"/>
            </w:tabs>
            <w:rPr/>
          </w:pPr>
          <w:hyperlink w:anchor="__RefHeading___Toc3625053_2749589250">
            <w:r>
              <w:rPr>
                <w:webHidden/>
                <w:rStyle w:val="IndexLink"/>
                <w:rtl w:val="true"/>
              </w:rPr>
              <w:t>[</w:t>
            </w:r>
            <w:r>
              <w:rPr>
                <w:rStyle w:val="IndexLink"/>
                <w:rtl w:val="true"/>
              </w:rPr>
              <w:t>بحوث حول الضّلالة و الهداية</w:t>
            </w:r>
            <w:r>
              <w:rPr>
                <w:rStyle w:val="IndexLink"/>
                <w:rtl w:val="true"/>
              </w:rPr>
              <w:t>] [</w:t>
            </w:r>
            <w:r>
              <w:rPr>
                <w:rStyle w:val="IndexLink"/>
                <w:rtl w:val="true"/>
              </w:rPr>
              <w:t>و تجارة المنافقين باشتراء الاولى بالاخرى</w:t>
            </w:r>
            <w:r>
              <w:rPr>
                <w:rStyle w:val="IndexLink"/>
                <w:rtl w:val="true"/>
              </w:rPr>
              <w:t>]</w:t>
              <w:tab/>
            </w:r>
            <w:r>
              <w:rPr>
                <w:rStyle w:val="IndexLink"/>
              </w:rPr>
              <w:t>575</w:t>
            </w:r>
          </w:hyperlink>
        </w:p>
        <w:p>
          <w:pPr>
            <w:pStyle w:val="Contents3"/>
            <w:tabs>
              <w:tab w:val="clear" w:pos="8459"/>
              <w:tab w:val="right" w:pos="9026" w:leader="dot"/>
            </w:tabs>
            <w:rPr/>
          </w:pPr>
          <w:hyperlink w:anchor="__RefHeading___Toc3625055_2749589250">
            <w:r>
              <w:rPr>
                <w:webHidden/>
                <w:rStyle w:val="IndexLink"/>
                <w:rtl w:val="true"/>
              </w:rPr>
              <w:t>[</w:t>
            </w:r>
            <w:r>
              <w:rPr>
                <w:rStyle w:val="IndexLink"/>
                <w:rtl w:val="true"/>
              </w:rPr>
              <w:t>كيفيّة اشتراء الضّلالة بالهدى</w:t>
            </w:r>
            <w:r>
              <w:rPr>
                <w:rStyle w:val="IndexLink"/>
                <w:rtl w:val="true"/>
              </w:rPr>
              <w:t>]</w:t>
              <w:tab/>
            </w:r>
            <w:r>
              <w:rPr>
                <w:rStyle w:val="IndexLink"/>
              </w:rPr>
              <w:t>575</w:t>
            </w:r>
          </w:hyperlink>
        </w:p>
        <w:p>
          <w:pPr>
            <w:pStyle w:val="Contents3"/>
            <w:tabs>
              <w:tab w:val="clear" w:pos="8459"/>
              <w:tab w:val="right" w:pos="9026" w:leader="dot"/>
            </w:tabs>
            <w:rPr/>
          </w:pPr>
          <w:hyperlink w:anchor="__RefHeading___Toc3625057_2749589250">
            <w:r>
              <w:rPr>
                <w:webHidden/>
                <w:rStyle w:val="IndexLink"/>
                <w:rtl w:val="true"/>
              </w:rPr>
              <w:t>[</w:t>
            </w:r>
            <w:r>
              <w:rPr>
                <w:rStyle w:val="IndexLink"/>
                <w:rtl w:val="true"/>
              </w:rPr>
              <w:t>في بيان أزمنة ظهور الرّبح والخسران</w:t>
            </w:r>
            <w:r>
              <w:rPr>
                <w:rStyle w:val="IndexLink"/>
                <w:rtl w:val="true"/>
              </w:rPr>
              <w:t>]</w:t>
              <w:tab/>
            </w:r>
            <w:r>
              <w:rPr>
                <w:rStyle w:val="IndexLink"/>
              </w:rPr>
              <w:t>577</w:t>
            </w:r>
          </w:hyperlink>
        </w:p>
        <w:p>
          <w:pPr>
            <w:pStyle w:val="Contents3"/>
            <w:tabs>
              <w:tab w:val="clear" w:pos="8459"/>
              <w:tab w:val="right" w:pos="9026" w:leader="dot"/>
            </w:tabs>
            <w:rPr/>
          </w:pPr>
          <w:hyperlink w:anchor="__RefHeading___Toc3625059_2749589250">
            <w:r>
              <w:rPr>
                <w:webHidden/>
                <w:rStyle w:val="IndexLink"/>
                <w:rtl w:val="true"/>
              </w:rPr>
              <w:t>[</w:t>
            </w:r>
            <w:r>
              <w:rPr>
                <w:rStyle w:val="IndexLink"/>
                <w:rtl w:val="true"/>
              </w:rPr>
              <w:t>في معنى الاضاءة</w:t>
            </w:r>
            <w:r>
              <w:rPr>
                <w:rStyle w:val="IndexLink"/>
                <w:rtl w:val="true"/>
              </w:rPr>
              <w:t>]</w:t>
              <w:tab/>
            </w:r>
            <w:r>
              <w:rPr>
                <w:rStyle w:val="IndexLink"/>
              </w:rPr>
              <w:t>581</w:t>
            </w:r>
          </w:hyperlink>
        </w:p>
        <w:p>
          <w:pPr>
            <w:pStyle w:val="Contents3"/>
            <w:tabs>
              <w:tab w:val="clear" w:pos="8459"/>
              <w:tab w:val="right" w:pos="9026" w:leader="dot"/>
            </w:tabs>
            <w:rPr/>
          </w:pPr>
          <w:hyperlink w:anchor="__RefHeading___Toc3625061_2749589250">
            <w:r>
              <w:rPr>
                <w:webHidden/>
                <w:rStyle w:val="IndexLink"/>
                <w:rtl w:val="true"/>
              </w:rPr>
              <w:t>[</w:t>
            </w:r>
            <w:r>
              <w:rPr>
                <w:rStyle w:val="IndexLink"/>
                <w:rtl w:val="true"/>
              </w:rPr>
              <w:t>في بيان وجه تشبيه المنافقين بالمستوقدين</w:t>
            </w:r>
            <w:r>
              <w:rPr>
                <w:rStyle w:val="IndexLink"/>
                <w:rtl w:val="true"/>
              </w:rPr>
              <w:t>]</w:t>
              <w:tab/>
            </w:r>
            <w:r>
              <w:rPr>
                <w:rStyle w:val="IndexLink"/>
              </w:rPr>
              <w:t>583</w:t>
            </w:r>
          </w:hyperlink>
        </w:p>
        <w:p>
          <w:pPr>
            <w:pStyle w:val="Contents3"/>
            <w:tabs>
              <w:tab w:val="clear" w:pos="8459"/>
              <w:tab w:val="right" w:pos="9026" w:leader="dot"/>
            </w:tabs>
            <w:rPr/>
          </w:pPr>
          <w:hyperlink w:anchor="__RefHeading___Toc3625063_2749589250">
            <w:r>
              <w:rPr>
                <w:webHidden/>
                <w:rStyle w:val="IndexLink"/>
                <w:rtl w:val="true"/>
              </w:rPr>
              <w:t>[</w:t>
            </w:r>
            <w:r>
              <w:rPr>
                <w:rStyle w:val="IndexLink"/>
                <w:rtl w:val="true"/>
              </w:rPr>
              <w:t>في تطبيق مفاد الآية على حال المنافقين</w:t>
            </w:r>
            <w:r>
              <w:rPr>
                <w:rStyle w:val="IndexLink"/>
                <w:rtl w:val="true"/>
              </w:rPr>
              <w:t>]</w:t>
              <w:tab/>
            </w:r>
            <w:r>
              <w:rPr>
                <w:rStyle w:val="IndexLink"/>
              </w:rPr>
              <w:t>584</w:t>
            </w:r>
          </w:hyperlink>
        </w:p>
        <w:p>
          <w:pPr>
            <w:pStyle w:val="Contents3"/>
            <w:tabs>
              <w:tab w:val="clear" w:pos="8459"/>
              <w:tab w:val="right" w:pos="9026" w:leader="dot"/>
            </w:tabs>
            <w:rPr/>
          </w:pPr>
          <w:hyperlink w:anchor="__RefHeading___Toc3625065_2749589250">
            <w:r>
              <w:rPr>
                <w:webHidden/>
                <w:rStyle w:val="IndexLink"/>
                <w:rtl w:val="true"/>
              </w:rPr>
              <w:t>[</w:t>
            </w:r>
            <w:r>
              <w:rPr>
                <w:rStyle w:val="IndexLink"/>
                <w:rtl w:val="true"/>
              </w:rPr>
              <w:t>وجوه المشابهة بين النّار و الدّين</w:t>
            </w:r>
            <w:r>
              <w:rPr>
                <w:rStyle w:val="IndexLink"/>
                <w:rtl w:val="true"/>
              </w:rPr>
              <w:t>]</w:t>
              <w:tab/>
            </w:r>
            <w:r>
              <w:rPr>
                <w:rStyle w:val="IndexLink"/>
              </w:rPr>
              <w:t>585</w:t>
            </w:r>
          </w:hyperlink>
        </w:p>
        <w:p>
          <w:pPr>
            <w:pStyle w:val="Contents3"/>
            <w:tabs>
              <w:tab w:val="clear" w:pos="8459"/>
              <w:tab w:val="right" w:pos="9026" w:leader="dot"/>
            </w:tabs>
            <w:rPr/>
          </w:pPr>
          <w:hyperlink w:anchor="__RefHeading___Toc3625067_2749589250">
            <w:r>
              <w:rPr>
                <w:webHidden/>
                <w:rStyle w:val="IndexLink"/>
                <w:rtl w:val="true"/>
              </w:rPr>
              <w:t>[</w:t>
            </w:r>
            <w:r>
              <w:rPr>
                <w:rStyle w:val="IndexLink"/>
                <w:rtl w:val="true"/>
              </w:rPr>
              <w:t>في ظهور آثار النّور و الظّلمة في الدّنيا و الآخرة</w:t>
            </w:r>
            <w:r>
              <w:rPr>
                <w:rStyle w:val="IndexLink"/>
                <w:rtl w:val="true"/>
              </w:rPr>
              <w:t>]</w:t>
              <w:tab/>
            </w:r>
            <w:r>
              <w:rPr>
                <w:rStyle w:val="IndexLink"/>
              </w:rPr>
              <w:t>588</w:t>
            </w:r>
          </w:hyperlink>
        </w:p>
        <w:p>
          <w:pPr>
            <w:pStyle w:val="Contents3"/>
            <w:tabs>
              <w:tab w:val="clear" w:pos="8459"/>
              <w:tab w:val="right" w:pos="9026" w:leader="dot"/>
            </w:tabs>
            <w:rPr/>
          </w:pPr>
          <w:hyperlink w:anchor="__RefHeading___Toc3625069_2749589250">
            <w:r>
              <w:rPr>
                <w:webHidden/>
                <w:rStyle w:val="IndexLink"/>
                <w:rtl w:val="true"/>
              </w:rPr>
              <w:t>[</w:t>
            </w:r>
            <w:r>
              <w:rPr>
                <w:rStyle w:val="IndexLink"/>
                <w:rtl w:val="true"/>
              </w:rPr>
              <w:t>في بيان وجه التّمثيل</w:t>
            </w:r>
            <w:r>
              <w:rPr>
                <w:rStyle w:val="IndexLink"/>
                <w:rtl w:val="true"/>
              </w:rPr>
              <w:t>]</w:t>
              <w:tab/>
            </w:r>
            <w:r>
              <w:rPr>
                <w:rStyle w:val="IndexLink"/>
              </w:rPr>
              <w:t>589</w:t>
            </w:r>
          </w:hyperlink>
        </w:p>
        <w:p>
          <w:pPr>
            <w:pStyle w:val="Contents3"/>
            <w:tabs>
              <w:tab w:val="clear" w:pos="8459"/>
              <w:tab w:val="right" w:pos="9026" w:leader="dot"/>
            </w:tabs>
            <w:rPr/>
          </w:pPr>
          <w:hyperlink w:anchor="__RefHeading___Toc3625071_2749589250">
            <w:r>
              <w:rPr>
                <w:webHidden/>
                <w:rStyle w:val="IndexLink"/>
                <w:rtl w:val="true"/>
              </w:rPr>
              <w:t>[</w:t>
            </w:r>
            <w:r>
              <w:rPr>
                <w:rStyle w:val="IndexLink"/>
                <w:rtl w:val="true"/>
              </w:rPr>
              <w:t>روايات حول تفسير الآية</w:t>
            </w:r>
            <w:r>
              <w:rPr>
                <w:rStyle w:val="IndexLink"/>
                <w:rtl w:val="true"/>
              </w:rPr>
              <w:t>]</w:t>
              <w:tab/>
            </w:r>
            <w:r>
              <w:rPr>
                <w:rStyle w:val="IndexLink"/>
              </w:rPr>
              <w:t>590</w:t>
            </w:r>
          </w:hyperlink>
        </w:p>
        <w:p>
          <w:pPr>
            <w:pStyle w:val="Contents3"/>
            <w:tabs>
              <w:tab w:val="clear" w:pos="8459"/>
              <w:tab w:val="right" w:pos="9026" w:leader="dot"/>
            </w:tabs>
            <w:rPr/>
          </w:pPr>
          <w:hyperlink w:anchor="__RefHeading___Toc3625073_2749589250">
            <w:r>
              <w:rPr>
                <w:webHidden/>
                <w:rStyle w:val="IndexLink"/>
                <w:rtl w:val="true"/>
              </w:rPr>
              <w:t>[</w:t>
            </w:r>
            <w:r>
              <w:rPr>
                <w:rStyle w:val="IndexLink"/>
                <w:rtl w:val="true"/>
              </w:rPr>
              <w:t>في بيان معنى الصّمم و العمى و البكم</w:t>
            </w:r>
            <w:r>
              <w:rPr>
                <w:rStyle w:val="IndexLink"/>
                <w:rtl w:val="true"/>
              </w:rPr>
              <w:t>] [</w:t>
            </w:r>
            <w:r>
              <w:rPr>
                <w:rStyle w:val="IndexLink"/>
                <w:rtl w:val="true"/>
              </w:rPr>
              <w:t>و ظهورها في الدنيا و الآخرة</w:t>
            </w:r>
            <w:r>
              <w:rPr>
                <w:rStyle w:val="IndexLink"/>
                <w:rtl w:val="true"/>
              </w:rPr>
              <w:t>]</w:t>
              <w:tab/>
            </w:r>
            <w:r>
              <w:rPr>
                <w:rStyle w:val="IndexLink"/>
              </w:rPr>
              <w:t>594</w:t>
            </w:r>
          </w:hyperlink>
        </w:p>
        <w:p>
          <w:pPr>
            <w:pStyle w:val="Contents3"/>
            <w:tabs>
              <w:tab w:val="clear" w:pos="8459"/>
              <w:tab w:val="right" w:pos="9026" w:leader="dot"/>
            </w:tabs>
            <w:rPr/>
          </w:pPr>
          <w:hyperlink w:anchor="__RefHeading___Toc3625075_2749589250">
            <w:r>
              <w:rPr>
                <w:webHidden/>
                <w:rStyle w:val="IndexLink"/>
                <w:rtl w:val="true"/>
              </w:rPr>
              <w:t>[</w:t>
            </w:r>
            <w:r>
              <w:rPr>
                <w:rStyle w:val="IndexLink"/>
                <w:rtl w:val="true"/>
              </w:rPr>
              <w:t>بيان أحوال المنافقين</w:t>
            </w:r>
            <w:r>
              <w:rPr>
                <w:rStyle w:val="IndexLink"/>
                <w:rtl w:val="true"/>
              </w:rPr>
              <w:t>] [</w:t>
            </w:r>
            <w:r>
              <w:rPr>
                <w:rStyle w:val="IndexLink"/>
                <w:rtl w:val="true"/>
              </w:rPr>
              <w:t>و امتناعهم عن استماع الحقّ في تشبيه آخر</w:t>
            </w:r>
            <w:r>
              <w:rPr>
                <w:rStyle w:val="IndexLink"/>
                <w:rtl w:val="true"/>
              </w:rPr>
              <w:t>]</w:t>
              <w:tab/>
            </w:r>
            <w:r>
              <w:rPr>
                <w:rStyle w:val="IndexLink"/>
              </w:rPr>
              <w:t>600</w:t>
            </w:r>
          </w:hyperlink>
        </w:p>
        <w:p>
          <w:pPr>
            <w:pStyle w:val="Contents3"/>
            <w:tabs>
              <w:tab w:val="clear" w:pos="8459"/>
              <w:tab w:val="right" w:pos="9026" w:leader="dot"/>
            </w:tabs>
            <w:rPr/>
          </w:pPr>
          <w:hyperlink w:anchor="__RefHeading___Toc3625077_2749589250">
            <w:r>
              <w:rPr>
                <w:webHidden/>
                <w:rStyle w:val="IndexLink"/>
                <w:rtl w:val="true"/>
              </w:rPr>
              <w:t>[</w:t>
            </w:r>
            <w:r>
              <w:rPr>
                <w:rStyle w:val="IndexLink"/>
                <w:rtl w:val="true"/>
              </w:rPr>
              <w:t>في معنى الصيّب و ما يراد منه</w:t>
            </w:r>
            <w:r>
              <w:rPr>
                <w:rStyle w:val="IndexLink"/>
                <w:rtl w:val="true"/>
              </w:rPr>
              <w:t>]</w:t>
              <w:tab/>
            </w:r>
            <w:r>
              <w:rPr>
                <w:rStyle w:val="IndexLink"/>
              </w:rPr>
              <w:t>600</w:t>
            </w:r>
          </w:hyperlink>
        </w:p>
        <w:p>
          <w:pPr>
            <w:pStyle w:val="Contents3"/>
            <w:tabs>
              <w:tab w:val="clear" w:pos="8459"/>
              <w:tab w:val="right" w:pos="9026" w:leader="dot"/>
            </w:tabs>
            <w:rPr/>
          </w:pPr>
          <w:hyperlink w:anchor="__RefHeading___Toc3625079_2749589250">
            <w:r>
              <w:rPr>
                <w:webHidden/>
                <w:rStyle w:val="IndexLink"/>
                <w:rtl w:val="true"/>
              </w:rPr>
              <w:t>[</w:t>
            </w:r>
            <w:r>
              <w:rPr>
                <w:rStyle w:val="IndexLink"/>
                <w:rtl w:val="true"/>
              </w:rPr>
              <w:t>في بيان حقيقة الرّعد و البرق و كيفيّة ظهورهما</w:t>
            </w:r>
            <w:r>
              <w:rPr>
                <w:rStyle w:val="IndexLink"/>
                <w:rtl w:val="true"/>
              </w:rPr>
              <w:t>]</w:t>
              <w:tab/>
            </w:r>
            <w:r>
              <w:rPr>
                <w:rStyle w:val="IndexLink"/>
              </w:rPr>
              <w:t>602</w:t>
            </w:r>
          </w:hyperlink>
        </w:p>
        <w:p>
          <w:pPr>
            <w:pStyle w:val="Contents3"/>
            <w:tabs>
              <w:tab w:val="clear" w:pos="8459"/>
              <w:tab w:val="right" w:pos="9026" w:leader="dot"/>
            </w:tabs>
            <w:rPr/>
          </w:pPr>
          <w:hyperlink w:anchor="__RefHeading___Toc3625081_2749589250">
            <w:r>
              <w:rPr>
                <w:webHidden/>
                <w:rStyle w:val="IndexLink"/>
                <w:rtl w:val="true"/>
              </w:rPr>
              <w:t>[</w:t>
            </w:r>
            <w:r>
              <w:rPr>
                <w:rStyle w:val="IndexLink"/>
                <w:rtl w:val="true"/>
              </w:rPr>
              <w:t>معنى الصّاعقة</w:t>
            </w:r>
            <w:r>
              <w:rPr>
                <w:rStyle w:val="IndexLink"/>
                <w:rtl w:val="true"/>
              </w:rPr>
              <w:t>]</w:t>
              <w:tab/>
            </w:r>
            <w:r>
              <w:rPr>
                <w:rStyle w:val="IndexLink"/>
              </w:rPr>
              <w:t>609</w:t>
            </w:r>
          </w:hyperlink>
        </w:p>
        <w:p>
          <w:pPr>
            <w:pStyle w:val="Contents3"/>
            <w:tabs>
              <w:tab w:val="clear" w:pos="8459"/>
              <w:tab w:val="right" w:pos="9026" w:leader="dot"/>
            </w:tabs>
            <w:rPr/>
          </w:pPr>
          <w:hyperlink w:anchor="__RefHeading___Toc3625083_2749589250">
            <w:r>
              <w:rPr>
                <w:webHidden/>
                <w:rStyle w:val="IndexLink"/>
                <w:rtl w:val="true"/>
              </w:rPr>
              <w:t>[</w:t>
            </w:r>
            <w:r>
              <w:rPr>
                <w:rStyle w:val="IndexLink"/>
                <w:rtl w:val="true"/>
              </w:rPr>
              <w:t>معنى إحاطة اللّه سبحانه</w:t>
            </w:r>
            <w:r>
              <w:rPr>
                <w:rStyle w:val="IndexLink"/>
                <w:rtl w:val="true"/>
              </w:rPr>
              <w:t>]</w:t>
              <w:tab/>
            </w:r>
            <w:r>
              <w:rPr>
                <w:rStyle w:val="IndexLink"/>
              </w:rPr>
              <w:t>610</w:t>
            </w:r>
          </w:hyperlink>
        </w:p>
        <w:p>
          <w:pPr>
            <w:pStyle w:val="Contents3"/>
            <w:tabs>
              <w:tab w:val="clear" w:pos="8459"/>
              <w:tab w:val="right" w:pos="9026" w:leader="dot"/>
            </w:tabs>
            <w:rPr/>
          </w:pPr>
          <w:hyperlink w:anchor="__RefHeading___Toc3625085_2749589250">
            <w:r>
              <w:rPr>
                <w:webHidden/>
                <w:rStyle w:val="IndexLink"/>
                <w:rtl w:val="true"/>
              </w:rPr>
              <w:t>[</w:t>
            </w:r>
            <w:r>
              <w:rPr>
                <w:rStyle w:val="IndexLink"/>
                <w:rtl w:val="true"/>
              </w:rPr>
              <w:t>وجوه تشبيه المنافقين بما أصابه الصيب</w:t>
            </w:r>
            <w:r>
              <w:rPr>
                <w:rStyle w:val="IndexLink"/>
                <w:rtl w:val="true"/>
              </w:rPr>
              <w:t>]</w:t>
              <w:tab/>
            </w:r>
            <w:r>
              <w:rPr>
                <w:rStyle w:val="IndexLink"/>
              </w:rPr>
              <w:t>611</w:t>
            </w:r>
          </w:hyperlink>
        </w:p>
        <w:p>
          <w:pPr>
            <w:pStyle w:val="Contents3"/>
            <w:tabs>
              <w:tab w:val="clear" w:pos="8459"/>
              <w:tab w:val="right" w:pos="9026" w:leader="dot"/>
            </w:tabs>
            <w:rPr/>
          </w:pPr>
          <w:hyperlink w:anchor="__RefHeading___Toc3625087_2749589250">
            <w:r>
              <w:rPr>
                <w:webHidden/>
                <w:rStyle w:val="IndexLink"/>
                <w:rtl w:val="true"/>
              </w:rPr>
              <w:t>[</w:t>
            </w:r>
            <w:r>
              <w:rPr>
                <w:rStyle w:val="IndexLink"/>
                <w:rtl w:val="true"/>
              </w:rPr>
              <w:t>في تشبيه الحقّ بالمطر و بيان حقيقة متعلّقاته من الرّعد و غيره</w:t>
            </w:r>
            <w:r>
              <w:rPr>
                <w:rStyle w:val="IndexLink"/>
                <w:rtl w:val="true"/>
              </w:rPr>
              <w:t>]</w:t>
              <w:tab/>
            </w:r>
            <w:r>
              <w:rPr>
                <w:rStyle w:val="IndexLink"/>
              </w:rPr>
              <w:t>612</w:t>
            </w:r>
          </w:hyperlink>
        </w:p>
        <w:p>
          <w:pPr>
            <w:pStyle w:val="Contents3"/>
            <w:tabs>
              <w:tab w:val="clear" w:pos="8459"/>
              <w:tab w:val="right" w:pos="9026" w:leader="dot"/>
            </w:tabs>
            <w:rPr/>
          </w:pPr>
          <w:hyperlink w:anchor="__RefHeading___Toc3625089_2749589250">
            <w:r>
              <w:rPr>
                <w:webHidden/>
                <w:rStyle w:val="IndexLink"/>
                <w:rtl w:val="true"/>
              </w:rPr>
              <w:t>[</w:t>
            </w:r>
            <w:r>
              <w:rPr>
                <w:rStyle w:val="IndexLink"/>
                <w:rtl w:val="true"/>
              </w:rPr>
              <w:t>تحقيق حول الخطف و الشيء و بيان قدرة اللّه سبحانه</w:t>
            </w:r>
            <w:r>
              <w:rPr>
                <w:rStyle w:val="IndexLink"/>
                <w:rtl w:val="true"/>
              </w:rPr>
              <w:t>]</w:t>
              <w:tab/>
            </w:r>
            <w:r>
              <w:rPr>
                <w:rStyle w:val="IndexLink"/>
              </w:rPr>
              <w:t>618</w:t>
            </w:r>
          </w:hyperlink>
        </w:p>
        <w:p>
          <w:pPr>
            <w:pStyle w:val="Contents3"/>
            <w:tabs>
              <w:tab w:val="clear" w:pos="8459"/>
              <w:tab w:val="right" w:pos="9026" w:leader="dot"/>
            </w:tabs>
            <w:rPr/>
          </w:pPr>
          <w:hyperlink w:anchor="__RefHeading___Toc3625091_2749589250">
            <w:r>
              <w:rPr>
                <w:webHidden/>
                <w:rStyle w:val="IndexLink"/>
                <w:rtl w:val="true"/>
              </w:rPr>
              <w:t>يَكٰادُ الْبَرْقُ يَخْطَفُ أَبْصٰارَهُمْ‌</w:t>
            </w:r>
            <w:r>
              <w:rPr>
                <w:rStyle w:val="IndexLink"/>
                <w:rtl w:val="true"/>
              </w:rPr>
              <w:tab/>
            </w:r>
            <w:r>
              <w:rPr>
                <w:rStyle w:val="IndexLink"/>
              </w:rPr>
              <w:t>618</w:t>
            </w:r>
          </w:hyperlink>
        </w:p>
        <w:p>
          <w:pPr>
            <w:pStyle w:val="Contents3"/>
            <w:tabs>
              <w:tab w:val="clear" w:pos="8459"/>
              <w:tab w:val="right" w:pos="9026" w:leader="dot"/>
            </w:tabs>
            <w:rPr/>
          </w:pPr>
          <w:hyperlink w:anchor="__RefHeading___Toc3625093_2749589250">
            <w:r>
              <w:rPr>
                <w:webHidden/>
                <w:rStyle w:val="IndexLink"/>
                <w:rtl w:val="true"/>
              </w:rPr>
              <w:t>[</w:t>
            </w:r>
            <w:r>
              <w:rPr>
                <w:rStyle w:val="IndexLink"/>
                <w:rtl w:val="true"/>
              </w:rPr>
              <w:t>في معنى الخطف و وجه خطف أبصار المنافقين</w:t>
            </w:r>
            <w:r>
              <w:rPr>
                <w:rStyle w:val="IndexLink"/>
                <w:rtl w:val="true"/>
              </w:rPr>
              <w:t>]</w:t>
              <w:tab/>
            </w:r>
            <w:r>
              <w:rPr>
                <w:rStyle w:val="IndexLink"/>
              </w:rPr>
              <w:t>618</w:t>
            </w:r>
          </w:hyperlink>
        </w:p>
        <w:p>
          <w:pPr>
            <w:pStyle w:val="Contents3"/>
            <w:tabs>
              <w:tab w:val="clear" w:pos="8459"/>
              <w:tab w:val="right" w:pos="9026" w:leader="dot"/>
            </w:tabs>
            <w:rPr/>
          </w:pPr>
          <w:hyperlink w:anchor="__RefHeading___Toc3625095_2749589250">
            <w:r>
              <w:rPr>
                <w:webHidden/>
                <w:rStyle w:val="IndexLink"/>
                <w:rtl w:val="true"/>
              </w:rPr>
              <w:t>[</w:t>
            </w:r>
            <w:r>
              <w:rPr>
                <w:rStyle w:val="IndexLink"/>
                <w:rtl w:val="true"/>
              </w:rPr>
              <w:t>في إيمان المنافقين عند الرّاحة و كفرهم عند الشّدائد</w:t>
            </w:r>
            <w:r>
              <w:rPr>
                <w:rStyle w:val="IndexLink"/>
                <w:rtl w:val="true"/>
              </w:rPr>
              <w:t>]</w:t>
              <w:tab/>
            </w:r>
            <w:r>
              <w:rPr>
                <w:rStyle w:val="IndexLink"/>
              </w:rPr>
              <w:t>622</w:t>
            </w:r>
          </w:hyperlink>
        </w:p>
        <w:p>
          <w:pPr>
            <w:pStyle w:val="Contents3"/>
            <w:tabs>
              <w:tab w:val="clear" w:pos="8459"/>
              <w:tab w:val="right" w:pos="9026" w:leader="dot"/>
            </w:tabs>
            <w:rPr/>
          </w:pPr>
          <w:hyperlink w:anchor="__RefHeading___Toc3625097_2749589250">
            <w:r>
              <w:rPr>
                <w:webHidden/>
                <w:rStyle w:val="IndexLink"/>
                <w:rtl w:val="true"/>
              </w:rPr>
              <w:t>[</w:t>
            </w:r>
            <w:r>
              <w:rPr>
                <w:rStyle w:val="IndexLink"/>
                <w:rtl w:val="true"/>
              </w:rPr>
              <w:t>في أنّ اللّه قادر بإذهاب بصر المنافقين و إظهار كفرهم</w:t>
            </w:r>
            <w:r>
              <w:rPr>
                <w:rStyle w:val="IndexLink"/>
                <w:rtl w:val="true"/>
              </w:rPr>
              <w:t>]</w:t>
              <w:tab/>
            </w:r>
            <w:r>
              <w:rPr>
                <w:rStyle w:val="IndexLink"/>
              </w:rPr>
              <w:t>627</w:t>
            </w:r>
          </w:hyperlink>
        </w:p>
        <w:p>
          <w:pPr>
            <w:pStyle w:val="Contents3"/>
            <w:tabs>
              <w:tab w:val="clear" w:pos="8459"/>
              <w:tab w:val="right" w:pos="9026" w:leader="dot"/>
            </w:tabs>
            <w:rPr/>
          </w:pPr>
          <w:hyperlink w:anchor="__RefHeading___Toc3625099_2749589250">
            <w:r>
              <w:rPr>
                <w:webHidden/>
                <w:rStyle w:val="IndexLink"/>
                <w:rtl w:val="true"/>
              </w:rPr>
              <w:t>[</w:t>
            </w:r>
            <w:r>
              <w:rPr>
                <w:rStyle w:val="IndexLink"/>
                <w:rtl w:val="true"/>
              </w:rPr>
              <w:t>حقيقة الشيء و مصاديقه</w:t>
            </w:r>
            <w:r>
              <w:rPr>
                <w:rStyle w:val="IndexLink"/>
                <w:rtl w:val="true"/>
              </w:rPr>
              <w:t>]</w:t>
              <w:tab/>
            </w:r>
            <w:r>
              <w:rPr>
                <w:rStyle w:val="IndexLink"/>
              </w:rPr>
              <w:t>628</w:t>
            </w:r>
          </w:hyperlink>
        </w:p>
        <w:p>
          <w:pPr>
            <w:pStyle w:val="Contents3"/>
            <w:tabs>
              <w:tab w:val="clear" w:pos="8459"/>
              <w:tab w:val="right" w:pos="9026" w:leader="dot"/>
            </w:tabs>
            <w:rPr/>
          </w:pPr>
          <w:hyperlink w:anchor="__RefHeading___Toc3625101_2749589250">
            <w:r>
              <w:rPr>
                <w:webHidden/>
                <w:rStyle w:val="IndexLink"/>
                <w:rtl w:val="true"/>
              </w:rPr>
              <w:t>[</w:t>
            </w:r>
            <w:r>
              <w:rPr>
                <w:rStyle w:val="IndexLink"/>
                <w:rtl w:val="true"/>
              </w:rPr>
              <w:t>في بيان قدرة اللّه تعالى و إعطائه القدرة للنّاس</w:t>
            </w:r>
            <w:r>
              <w:rPr>
                <w:rStyle w:val="IndexLink"/>
                <w:rtl w:val="true"/>
              </w:rPr>
              <w:t>]</w:t>
              <w:tab/>
            </w:r>
            <w:r>
              <w:rPr>
                <w:rStyle w:val="IndexLink"/>
              </w:rPr>
              <w:t>639</w:t>
            </w:r>
          </w:hyperlink>
        </w:p>
        <w:p>
          <w:pPr>
            <w:pStyle w:val="Contents3"/>
            <w:tabs>
              <w:tab w:val="clear" w:pos="8459"/>
              <w:tab w:val="right" w:pos="9026" w:leader="dot"/>
            </w:tabs>
            <w:rPr/>
          </w:pPr>
          <w:hyperlink w:anchor="__RefHeading___Toc3625103_2749589250">
            <w:r>
              <w:rPr>
                <w:webHidden/>
                <w:rStyle w:val="IndexLink"/>
                <w:rtl w:val="true"/>
              </w:rPr>
              <w:t>[</w:t>
            </w:r>
            <w:r>
              <w:rPr>
                <w:rStyle w:val="IndexLink"/>
                <w:rtl w:val="true"/>
              </w:rPr>
              <w:t>تحقيق حول معاني</w:t>
            </w:r>
            <w:r>
              <w:rPr>
                <w:rStyle w:val="IndexLink"/>
                <w:rtl w:val="true"/>
              </w:rPr>
              <w:t>] [</w:t>
            </w:r>
            <w:r>
              <w:rPr>
                <w:rStyle w:val="IndexLink"/>
                <w:rtl w:val="true"/>
              </w:rPr>
              <w:t>النّداء و العبادة و الخلق و التّرجّي</w:t>
            </w:r>
            <w:r>
              <w:rPr>
                <w:rStyle w:val="IndexLink"/>
                <w:rtl w:val="true"/>
              </w:rPr>
              <w:t>]</w:t>
              <w:tab/>
            </w:r>
            <w:r>
              <w:rPr>
                <w:rStyle w:val="IndexLink"/>
              </w:rPr>
              <w:t>644</w:t>
            </w:r>
          </w:hyperlink>
        </w:p>
        <w:p>
          <w:pPr>
            <w:pStyle w:val="Contents3"/>
            <w:tabs>
              <w:tab w:val="clear" w:pos="8459"/>
              <w:tab w:val="right" w:pos="9026" w:leader="dot"/>
            </w:tabs>
            <w:rPr/>
          </w:pPr>
          <w:hyperlink w:anchor="__RefHeading___Toc3625105_2749589250">
            <w:r>
              <w:rPr>
                <w:webHidden/>
                <w:rStyle w:val="IndexLink"/>
                <w:rtl w:val="true"/>
              </w:rPr>
              <w:t>[</w:t>
            </w:r>
            <w:r>
              <w:rPr>
                <w:rStyle w:val="IndexLink"/>
                <w:rtl w:val="true"/>
              </w:rPr>
              <w:t>حقيقة نداء اللّه سبحانه عباده و كيفيّة تأثير النّداء عليهم</w:t>
            </w:r>
            <w:r>
              <w:rPr>
                <w:rStyle w:val="IndexLink"/>
                <w:rtl w:val="true"/>
              </w:rPr>
              <w:t>]</w:t>
              <w:tab/>
            </w:r>
            <w:r>
              <w:rPr>
                <w:rStyle w:val="IndexLink"/>
              </w:rPr>
              <w:t>644</w:t>
            </w:r>
          </w:hyperlink>
        </w:p>
        <w:p>
          <w:pPr>
            <w:pStyle w:val="Contents3"/>
            <w:tabs>
              <w:tab w:val="clear" w:pos="8459"/>
              <w:tab w:val="right" w:pos="9026" w:leader="dot"/>
            </w:tabs>
            <w:rPr/>
          </w:pPr>
          <w:hyperlink w:anchor="__RefHeading___Toc3625107_2749589250">
            <w:r>
              <w:rPr>
                <w:webHidden/>
                <w:rStyle w:val="IndexLink"/>
                <w:rtl w:val="true"/>
              </w:rPr>
              <w:t xml:space="preserve">اُعْبُدُوا رَبَّكُمُ </w:t>
            </w:r>
            <w:r>
              <w:rPr>
                <w:rStyle w:val="IndexLink"/>
                <w:rtl w:val="true"/>
              </w:rPr>
              <w:t>[</w:t>
            </w:r>
            <w:r>
              <w:rPr>
                <w:rStyle w:val="IndexLink"/>
                <w:rtl w:val="true"/>
              </w:rPr>
              <w:t xml:space="preserve">الَّذِي خَلَقَكُمْ وَ الَّذِينَ مِنْ قَبْلِكُمْ </w:t>
            </w:r>
            <w:r>
              <w:rPr>
                <w:rStyle w:val="IndexLink"/>
                <w:rtl w:val="true"/>
              </w:rPr>
              <w:t>]</w:t>
              <w:tab/>
            </w:r>
            <w:r>
              <w:rPr>
                <w:rStyle w:val="IndexLink"/>
              </w:rPr>
              <w:t>650</w:t>
            </w:r>
          </w:hyperlink>
        </w:p>
        <w:p>
          <w:pPr>
            <w:pStyle w:val="Contents3"/>
            <w:tabs>
              <w:tab w:val="clear" w:pos="8459"/>
              <w:tab w:val="right" w:pos="9026" w:leader="dot"/>
            </w:tabs>
            <w:rPr/>
          </w:pPr>
          <w:hyperlink w:anchor="__RefHeading___Toc3625109_2749589250">
            <w:r>
              <w:rPr>
                <w:webHidden/>
                <w:rStyle w:val="IndexLink"/>
                <w:rtl w:val="true"/>
              </w:rPr>
              <w:t>[</w:t>
            </w:r>
            <w:r>
              <w:rPr>
                <w:rStyle w:val="IndexLink"/>
                <w:rtl w:val="true"/>
              </w:rPr>
              <w:t>في أنّ ربوبيّة اللّه توجب العبوديّة</w:t>
            </w:r>
            <w:r>
              <w:rPr>
                <w:rStyle w:val="IndexLink"/>
                <w:rtl w:val="true"/>
              </w:rPr>
              <w:t>]</w:t>
              <w:tab/>
            </w:r>
            <w:r>
              <w:rPr>
                <w:rStyle w:val="IndexLink"/>
              </w:rPr>
              <w:t>651</w:t>
            </w:r>
          </w:hyperlink>
        </w:p>
        <w:p>
          <w:pPr>
            <w:pStyle w:val="Contents3"/>
            <w:tabs>
              <w:tab w:val="clear" w:pos="8459"/>
              <w:tab w:val="right" w:pos="9026" w:leader="dot"/>
            </w:tabs>
            <w:rPr/>
          </w:pPr>
          <w:hyperlink w:anchor="__RefHeading___Toc3625111_2749589250">
            <w:r>
              <w:rPr>
                <w:webHidden/>
                <w:rStyle w:val="IndexLink"/>
                <w:rtl w:val="true"/>
              </w:rPr>
              <w:t>[</w:t>
            </w:r>
            <w:r>
              <w:rPr>
                <w:rStyle w:val="IndexLink"/>
                <w:rtl w:val="true"/>
              </w:rPr>
              <w:t>معنى الخلق و كيفيّة اتّصاف الربّ به</w:t>
            </w:r>
            <w:r>
              <w:rPr>
                <w:rStyle w:val="IndexLink"/>
                <w:rtl w:val="true"/>
              </w:rPr>
              <w:t>]</w:t>
              <w:tab/>
            </w:r>
            <w:r>
              <w:rPr>
                <w:rStyle w:val="IndexLink"/>
              </w:rPr>
              <w:t>653</w:t>
            </w:r>
          </w:hyperlink>
        </w:p>
        <w:p>
          <w:pPr>
            <w:pStyle w:val="Contents3"/>
            <w:tabs>
              <w:tab w:val="clear" w:pos="8459"/>
              <w:tab w:val="right" w:pos="9026" w:leader="dot"/>
            </w:tabs>
            <w:rPr/>
          </w:pPr>
          <w:hyperlink w:anchor="__RefHeading___Toc3625113_2749589250">
            <w:r>
              <w:rPr>
                <w:webHidden/>
                <w:rStyle w:val="IndexLink"/>
                <w:rtl w:val="true"/>
              </w:rPr>
              <w:t>[</w:t>
            </w:r>
            <w:r>
              <w:rPr>
                <w:rStyle w:val="IndexLink"/>
                <w:rtl w:val="true"/>
              </w:rPr>
              <w:t>في المراد من المخلوقين من قبل</w:t>
            </w:r>
            <w:r>
              <w:rPr>
                <w:rStyle w:val="IndexLink"/>
                <w:rtl w:val="true"/>
              </w:rPr>
              <w:t>]</w:t>
              <w:tab/>
            </w:r>
            <w:r>
              <w:rPr>
                <w:rStyle w:val="IndexLink"/>
              </w:rPr>
              <w:t>659</w:t>
            </w:r>
          </w:hyperlink>
        </w:p>
        <w:p>
          <w:pPr>
            <w:pStyle w:val="Contents3"/>
            <w:tabs>
              <w:tab w:val="clear" w:pos="8459"/>
              <w:tab w:val="right" w:pos="9026" w:leader="dot"/>
            </w:tabs>
            <w:rPr/>
          </w:pPr>
          <w:hyperlink w:anchor="__RefHeading___Toc3625115_2749589250">
            <w:r>
              <w:rPr>
                <w:webHidden/>
                <w:rStyle w:val="IndexLink"/>
                <w:rtl w:val="true"/>
              </w:rPr>
              <w:t>[</w:t>
            </w:r>
            <w:r>
              <w:rPr>
                <w:rStyle w:val="IndexLink"/>
                <w:rtl w:val="true"/>
              </w:rPr>
              <w:t>في معنى الترجّي و ما يتعلّق به و كيفيّة نسبته إلى اللّه تعالى</w:t>
            </w:r>
            <w:r>
              <w:rPr>
                <w:rStyle w:val="IndexLink"/>
                <w:rtl w:val="true"/>
              </w:rPr>
              <w:t>]</w:t>
              <w:tab/>
            </w:r>
            <w:r>
              <w:rPr>
                <w:rStyle w:val="IndexLink"/>
              </w:rPr>
              <w:t>662</w:t>
            </w:r>
          </w:hyperlink>
        </w:p>
        <w:p>
          <w:pPr>
            <w:pStyle w:val="Contents3"/>
            <w:tabs>
              <w:tab w:val="clear" w:pos="8459"/>
              <w:tab w:val="right" w:pos="9026" w:leader="dot"/>
            </w:tabs>
            <w:rPr/>
          </w:pPr>
          <w:hyperlink w:anchor="__RefHeading___Toc3625117_2749589250">
            <w:r>
              <w:rPr>
                <w:webHidden/>
                <w:rStyle w:val="IndexLink"/>
                <w:rtl w:val="true"/>
              </w:rPr>
              <w:t>[</w:t>
            </w:r>
            <w:r>
              <w:rPr>
                <w:rStyle w:val="IndexLink"/>
                <w:rtl w:val="true"/>
              </w:rPr>
              <w:t>تحقيق حول الأرض و الفراش و السّماء و البناء</w:t>
            </w:r>
            <w:r>
              <w:rPr>
                <w:rStyle w:val="IndexLink"/>
                <w:rtl w:val="true"/>
              </w:rPr>
              <w:t>]</w:t>
              <w:tab/>
            </w:r>
            <w:r>
              <w:rPr>
                <w:rStyle w:val="IndexLink"/>
              </w:rPr>
              <w:t>669</w:t>
            </w:r>
          </w:hyperlink>
        </w:p>
        <w:p>
          <w:pPr>
            <w:pStyle w:val="Contents3"/>
            <w:tabs>
              <w:tab w:val="clear" w:pos="8459"/>
              <w:tab w:val="right" w:pos="9026" w:leader="dot"/>
            </w:tabs>
            <w:rPr/>
          </w:pPr>
          <w:hyperlink w:anchor="__RefHeading___Toc3625119_2749589250">
            <w:r>
              <w:rPr>
                <w:webHidden/>
                <w:rStyle w:val="IndexLink"/>
                <w:rtl w:val="true"/>
              </w:rPr>
              <w:t>[</w:t>
            </w:r>
            <w:r>
              <w:rPr>
                <w:rStyle w:val="IndexLink"/>
                <w:rtl w:val="true"/>
              </w:rPr>
              <w:t>رواية المفضّل في خلق الأرض</w:t>
            </w:r>
            <w:r>
              <w:rPr>
                <w:rStyle w:val="IndexLink"/>
                <w:rtl w:val="true"/>
              </w:rPr>
              <w:t>]</w:t>
              <w:tab/>
            </w:r>
            <w:r>
              <w:rPr>
                <w:rStyle w:val="IndexLink"/>
              </w:rPr>
              <w:t>673</w:t>
            </w:r>
          </w:hyperlink>
        </w:p>
        <w:p>
          <w:pPr>
            <w:pStyle w:val="Contents3"/>
            <w:tabs>
              <w:tab w:val="clear" w:pos="8459"/>
              <w:tab w:val="right" w:pos="9026" w:leader="dot"/>
            </w:tabs>
            <w:rPr/>
          </w:pPr>
          <w:hyperlink w:anchor="__RefHeading___Toc3625121_2749589250">
            <w:r>
              <w:rPr>
                <w:webHidden/>
                <w:rStyle w:val="IndexLink"/>
                <w:rtl w:val="true"/>
              </w:rPr>
              <w:t>[</w:t>
            </w:r>
            <w:r>
              <w:rPr>
                <w:rStyle w:val="IndexLink"/>
                <w:rtl w:val="true"/>
              </w:rPr>
              <w:t>في معنى البناء و كيفيّة بناء السّماء</w:t>
            </w:r>
            <w:r>
              <w:rPr>
                <w:rStyle w:val="IndexLink"/>
                <w:rtl w:val="true"/>
              </w:rPr>
              <w:t>]</w:t>
              <w:tab/>
            </w:r>
            <w:r>
              <w:rPr>
                <w:rStyle w:val="IndexLink"/>
              </w:rPr>
              <w:t>678</w:t>
            </w:r>
          </w:hyperlink>
        </w:p>
        <w:p>
          <w:pPr>
            <w:pStyle w:val="Contents2"/>
            <w:tabs>
              <w:tab w:val="clear" w:pos="8743"/>
              <w:tab w:val="right" w:pos="9026" w:leader="dot"/>
            </w:tabs>
            <w:rPr/>
          </w:pPr>
          <w:hyperlink w:anchor="__RefHeading___Toc3625123_2749589250">
            <w:r>
              <w:rPr>
                <w:webHidden/>
                <w:rStyle w:val="IndexLink"/>
                <w:rtl w:val="true"/>
              </w:rPr>
              <w:t>فهرس المواضيع</w:t>
            </w:r>
            <w:r>
              <w:rPr>
                <w:rStyle w:val="IndexLink"/>
                <w:rtl w:val="true"/>
              </w:rPr>
              <w:tab/>
            </w:r>
            <w:r>
              <w:rPr>
                <w:rStyle w:val="IndexLink"/>
              </w:rPr>
              <w:t>680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17_22975"/>
      <w:bookmarkStart w:id="1" w:name="pg3517_22975"/>
      <w:bookmarkEnd w:id="1"/>
    </w:p>
    <w:p>
      <w:pPr>
        <w:pStyle w:val="Heading2"/>
        <w:numPr>
          <w:ilvl w:val="1"/>
          <w:numId w:val="1"/>
        </w:numPr>
        <w:rPr/>
      </w:pPr>
      <w:bookmarkStart w:id="2" w:name="pg3517_22975"/>
      <w:bookmarkStart w:id="3" w:name="__RefHeading___Toc3624615_274958925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الاصفهاني النجفي ، محمدحسین‌بن‌محمدباقر،</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مجدالبیان في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الاصفهاني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موسسة‌البعثة، قسم الدراسات الاسلامیة،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موسسة‌البعثة، وحدة العلاقات الدولية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4617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17_22979"/>
      <w:bookmarkStart w:id="8" w:name="pg3517_22979"/>
      <w:bookmarkEnd w:id="8"/>
    </w:p>
    <w:p>
      <w:pPr>
        <w:pStyle w:val="Heading2"/>
        <w:numPr>
          <w:ilvl w:val="1"/>
          <w:numId w:val="1"/>
        </w:numPr>
        <w:rPr/>
      </w:pPr>
      <w:bookmarkStart w:id="9" w:name="pg3517_22979"/>
      <w:bookmarkStart w:id="10" w:name="__RefHeading___Toc3624619_2749589250"/>
      <w:bookmarkStart w:id="11" w:name="_Toc3"/>
      <w:bookmarkEnd w:id="9"/>
      <w:bookmarkEnd w:id="10"/>
      <w:r>
        <w:rPr>
          <w:rtl w:val="true"/>
        </w:rPr>
        <w:t>كلمة الناشر</w:t>
      </w:r>
      <w:bookmarkEnd w:id="11"/>
    </w:p>
    <w:p>
      <w:pPr>
        <w:pStyle w:val="Heading3"/>
        <w:numPr>
          <w:ilvl w:val="2"/>
          <w:numId w:val="1"/>
        </w:numPr>
        <w:rPr/>
      </w:pPr>
      <w:bookmarkStart w:id="12" w:name="__RefHeading___Toc3624621_274958925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3624623_2749589250"/>
      <w:bookmarkStart w:id="15" w:name="_Toc5"/>
      <w:bookmarkEnd w:id="14"/>
      <w:r>
        <w:rPr>
          <w:rtl w:val="true"/>
        </w:rPr>
        <w:t>هذا الكتاب</w:t>
      </w:r>
      <w:bookmarkEnd w:id="15"/>
    </w:p>
    <w:p>
      <w:pPr>
        <w:pStyle w:val="Heading4"/>
        <w:numPr>
          <w:ilvl w:val="3"/>
          <w:numId w:val="1"/>
        </w:numPr>
        <w:rPr/>
      </w:pPr>
      <w:bookmarkStart w:id="16" w:name="__RefHeading___Toc3624625_2749589250"/>
      <w:bookmarkStart w:id="17" w:name="_Toc6"/>
      <w:bookmarkEnd w:id="16"/>
      <w:r>
        <w:rPr>
          <w:rtl w:val="true"/>
        </w:rPr>
        <w:t>اشارة</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لأوّل مرّة على الحجر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بطهران في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مع أخطاء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بطبعه و تحريره عن 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الموسوي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أعيد طبعته هذه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ترجمة للمؤلف في المقدمة بقلم شقيقه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3624627_2749589250"/>
      <w:bookmarkStart w:id="19" w:name="_Toc7"/>
      <w:bookmarkEnd w:id="18"/>
      <w:r>
        <w:rPr>
          <w:rtl w:val="true"/>
        </w:rPr>
        <w:t>و أما في طبعته الاخيرة</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أولا استنساخ التفسير المطبوع ثم قوبل مع نسخة المؤلف الخطيّة بعد استحصالها من ذويه، و جرى تصحيح كثير من الاخطاء الناشئة عن الكاتب كما أجريت تصحيحات على بعض الاخطاء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بعض مواضع الاختلاف بين النسخة الخطيّة و النسخة المطبوعة الحجريّة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الهامش مواضع الآيات و مصادر الاحاديث و الاقوال المنقولة بأجمعها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كلّ‌ صفحات كتابه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يسّر بحق م، ع، ف، ح،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متوسّلا بالخمسة الميامين من أصحاب </w:t>
      </w:r>
    </w:p>
    <w:p>
      <w:pPr>
        <w:pStyle w:val="BookText"/>
        <w:rPr/>
      </w:pPr>
      <w:r>
        <w:rPr>
          <w:rFonts w:ascii="Amiri" w:hAnsi="Amiri" w:eastAsia="Amiri" w:cs="Amiri"/>
          <w:color w:val="111111"/>
          <w:sz w:val="28"/>
          <w:sz w:val="28"/>
          <w:szCs w:val="28"/>
          <w:rtl w:val="true"/>
          <w:lang w:bidi="ar-SA"/>
        </w:rPr>
        <w:t>الكساء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ارتأينا ذكر نفس هذه العبارة في بداية كلّ‌ 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الكتاب 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المؤلّف لم يضع له اسما و بناء على طلب ذوي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البيان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المراحل العلمية في المقابلة و التحقيق و التعليق جرت تحت إشراف حجة الاسلام محمّد پاكتچى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الحمد للّه أوّلا و آخرا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الدراسات الاسلامية في مؤسسة البعثة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 o:detectmouseclick="t"/>
                <v:stroke color="#3465a4" joinstyle="round" endcap="flat"/>
                <w10:wrap type="none"/>
              </v:shape>
            </w:pict>
          </mc:Fallback>
        </mc:AlternateContent>
      </w:r>
      <w:bookmarkStart w:id="20" w:name="pg3517_22983"/>
    </w:p>
    <w:p>
      <w:pPr>
        <w:pStyle w:val="Heading2"/>
        <w:numPr>
          <w:ilvl w:val="1"/>
          <w:numId w:val="1"/>
        </w:numPr>
        <w:rPr/>
      </w:pPr>
      <w:bookmarkStart w:id="21" w:name="__RefHeading___Toc3624629_2749589250"/>
      <w:bookmarkStart w:id="22" w:name="_Toc8"/>
      <w:bookmarkEnd w:id="20"/>
      <w:bookmarkEnd w:id="21"/>
      <w:r>
        <w:rPr>
          <w:rtl w:val="true"/>
        </w:rPr>
        <w:t>ترجمة المؤلّف</w:t>
      </w:r>
      <w:bookmarkEnd w:id="22"/>
    </w:p>
    <w:p>
      <w:pPr>
        <w:pStyle w:val="BookText"/>
        <w:rPr/>
      </w:pPr>
      <w:r>
        <w:rPr>
          <w:rFonts w:ascii="Amiri" w:hAnsi="Amiri" w:eastAsia="Amiri" w:cs="Amiri"/>
          <w:color w:val="111111"/>
          <w:sz w:val="28"/>
          <w:sz w:val="28"/>
          <w:szCs w:val="28"/>
          <w:rtl w:val="true"/>
          <w:lang w:bidi="ar-SA"/>
        </w:rPr>
        <w:t>بقلم أخيه الحجة الشيخ حاج آقا نور اللّه طاب ثراه</w:t>
      </w:r>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BookText"/>
        <w:rPr/>
      </w:pPr>
      <w:r>
        <w:rPr>
          <w:rFonts w:ascii="Amiri" w:hAnsi="Amiri" w:eastAsia="Amiri" w:cs="Amiri"/>
          <w:color w:val="111111"/>
          <w:sz w:val="28"/>
          <w:sz w:val="28"/>
          <w:szCs w:val="28"/>
          <w:rtl w:val="true"/>
          <w:lang w:bidi="ar-SA"/>
        </w:rPr>
        <w:t>الحمد للّه ربّ‌ العالمين خالق الخلق أجمعين، و الصلاة و السّلام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فيقول العبد المذنب الخاطئ الراجي إلى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عفى اللّه عن جرائمه و آثامه، و أيده اللّه بطاعته في قصير 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سألني بعض الاخلاّء ممّن لا يسعني مخالفته، و لا يمكنني مماطلته أن أذكر نبذا من أحوال صاحب هذا الكتاب من غير إيجاز و إطناب ليكون الناظر فيه على بصيرة من الامر، و حظّ‍‌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شكرا لجزيل الآلاء، و قضاء لحقّ‌ الاخاء، مع ضيق المجال و اختلال البال، متوكلا على اللّه الملك المتعال، و هو حسبي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البارع، و الأيّد الجامع، و البحر المحيط‍‌، و الحبر الوقيط‍‌، و العقل البسيط‍‌، و العدل الوسيط‍‌، سليل الامجاد، العلم العالم العماد، الفقيه النبيه، السامي الوجيه، الزاهد العفيف، و العلم الغطريف، و العيلم العريف، و العنصر اللّطيف، خاتم المجتهدين، و أعلم المتقدّمين و المتأخّرين، و رئيس الحكماء المتألهين، و كهف العرفاء السالكين، المهذّب من كلّ‌ دنس و شين، أخى و شفيقي و ابن امّي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الاصفهاني مولدا، و الغرويّ‌ مدفنا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في حظائر القدس مقامه، و حشره مع مواليه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العالم الكامل حجّة الاسلام و المسلمين و آية اللّه على الخلق أجمعين، غوث المذهب و الملّة و المسلمين، و غياث الدنيا و الدين، الدرّ الزاهر و العلم الباهر والدي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العالم الكامل معلّم البشر و العقل الحادي عشر، استاد الكلّ‌ في الكلّ‌، التقيّ‌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 على معالم اصول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اللّه أرواحهما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 xml:space="preserve">إذا افتخرت بآباء ذوي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فيه و لكن بئس ما ولدوا</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كاملا، فقيها محدثا، اصوليّا حكيما متبحرا زاهدا، جامعا ماهرا، عديم النظير في زمانه في الفقه و الاصول و الحديث و المعاني، و فقيد العديل في أوانه في الحكمة و الكلام و التفسير و العرفان و الرياضي، لم يبصر بمثله عين الزمان في جميع ما يطلبه إنسان العين من عين الانسان من أجلاّء علماء المعقول و المشروع، و أزكياء نبلاء الاصول و الفروع، متقدّما بشعلة ذهنه الوقاد، و فهمه المتوقّد النقاد على كلّ‌ حبر متبحّر استاد، و متفنّن مرتاد؛ عظيم الهيبة، فخيم الهيئة، رفيع الهمّة، سريع الحمّة، جليل المنزلة و و المقدار، جزيل الموهبة و الايثار، جامعا للعلوم الدينية، عارفا بالمعارف اليقينية كاشفا عن الاسرار العرفانية، واقفا على سرائر الافنانية، معلّما في مضامير الغرائب من العلوم، مسلما في فنون الفقه و الاصول و التفسير و الرسوم، عادم العديل في إرشاد الخلائق بحسن التفسير، و فاقد البديل في هداية الخلق إلى الحق و الحقائق بلطف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ورثه غير الامامة و العصمة ما أراد، و جعله حجّة على قاطبة البشر في يوم الميعاد، و نصبه علما يأتمّ‌ به في كل عصر العلماء الامجاد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أمره و أوائل سنّه فطنا ذكيّا تقيّا نقيّا، حافظا للصلوات، مجتنبا عن الشهوات و الشبهات، مشتغلا بالبحث و الدرس و الاستفادة في عنفوان شبابه، مصروفا همته في تحصيل العلوم و المعارف في ذهابه و إيابه، ضنينا بعمره الشّريف من أن يصرف في ملهيات الاباطيل، بخيلا بأيّامه المنيفة من أن يشتغل باللّهو و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فرغ من النحو و الصرف و المعاني و البيان و سائر المقدمات قبل بلوغه إلى حد البلوغ و التكليف، و اشتغل عند ذلك بالفقه و الاصول عند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عطل و مطل و 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شدّة ذكائه و فطنته و جودة فهمه و جربزته جدليّا عيون الطلبة و وجوه المشتغلين يهابون مباحثته مع صغر سنه، و أعيان العلماء و المحصلين يعترفون بسموّ قدره و جلالة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لأجل التكميل إلى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آلاف التحيّة و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فظلّ‌ هناك سنينا عديدة مشتغلا عند علمائه بالتحصيل، مثمّرا عن ذيل الجدّ و الاجتهاد في ذاك النادي للتكميل، حتّى بلغ من العلم غاية قصواه و ارتقى إلى سماء الفضل نهاية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فأتقن من الاصول قوانين أصوله و معالم فصوله و زبدة فوائده و نخبة عوائده، و حاز من الفقه و الحديث غرر درره و جواهر زهره و منتهى نهاية تهذيبه و مسالك تخطئته و تصويبه بما حصل به تبصرة كافية لعباده و ذخيرة شافية لمعاده، حتى أذعن بفضله جميع العلماء الاعيان، و صار في دوحة العلم و الكمال مشارا إليه بالبنان، و انتشر صيت فضيلته في جميع الاقطار، و اشتهر اشتهار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في النجف الاشرف عند جماعة من العلماء الاخيار و الفقهاء الابرار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الفاضل، رئيس المجتهدين و أوحد الاصوليين و فريد المتكلّمين، حبر الامة و قدوة الائمة، شيخ الطائفة الحقة و رئيس الفرقة المحقة، </w:t>
      </w:r>
    </w:p>
    <w:p>
      <w:pPr>
        <w:pStyle w:val="BookText"/>
        <w:rPr/>
      </w:pPr>
      <w:r>
        <w:rPr>
          <w:rFonts w:ascii="Amiri" w:hAnsi="Amiri" w:eastAsia="Amiri" w:cs="Amiri"/>
          <w:color w:val="111111"/>
          <w:sz w:val="28"/>
          <w:sz w:val="28"/>
          <w:szCs w:val="28"/>
          <w:rtl w:val="true"/>
          <w:lang w:bidi="ar-SA"/>
        </w:rPr>
        <w:t xml:space="preserve">شيخي و استادي و من عليه في العلوم سندي و استنادي، العالم الاوّاه الميرزا حبيب اللّه الرشتى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مساكن أوليائه المقرّبين في يوم الحساب، و جزاه أفضل جزاء المجتهدين من الاصحاب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الوحيد و الحبر المتبحر الفريد، العالم الوجيه و الفقيه النبيه رئيس الفقهاء و المحدّثين، عماد الملّة و الدين، شيخ الطائفة في أوانه، و استاد الفقه و الحديث في زمانه، ابن خالنا العلامة الشيخ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بغفرانه، و أسكنه بحبوحة جنانه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العالم العجب العجاب و أنجب الانجاب، و حيرة اولى الالباب و خيرة اللّه العزيز الوهّاب، مروّج المذهب و الدين، و معلّم الفقهاء و المجتهدين، و آية اللّه في الارضين، استاد البشر و مجدد المذهب في القرن الرابع عشر ملاذ الانام و حجة الاسلام الحسن المستحسن الحاج ميرزا حسن الشيرازيّ‌ مولدا، السامرائي مسكنا، و الغرويّ‌ مدفنا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على روحه شآبيب الغفران و أسكنه مع أوليائه في روضة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آخر مع العلماء العاملين و الفقهاء المتبحرين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مراسم التحصيل و التكميل في الفروع و الاصول، و جمع بين المعقول و المنقول، رجع سالما غانما إلى داره و مستقرّ قراره في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صانها اللّه عن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 بالافادة و الاستفادة و اتّكأ على وسادة الاجادة، أقبل عليه طلبة العلم من كلّ‌ مكان، و أحاطوا عليه لتحصيل العلوم من كلّ‌ فجّ‌ عميق مرخى العنان، فتصدر من غير نكير في مجلس التدريس، و فاق علماء عصره بالاتفاق في كل فنّ‌ نفيس، و أذعن كلّ‌ ذي فضل بفضله الجزيل، و اعترف كلّ‌ ذي فنّ‌ بمهارته في كلّ‌ فنّ‌ جليل، و تصدّى للوعظ‍‌ و إرشاد الخلق إلى الحق بلطف التقرير و حسن التفسير، فصار في ذلك واحد عصره بالاتفاق بلا نظير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سنح له في ذلك الحال و بدا له في خلال تلك الاحوال التجافي عن دار </w:t>
      </w:r>
    </w:p>
    <w:p>
      <w:pPr>
        <w:pStyle w:val="BookText"/>
        <w:rPr/>
      </w:pPr>
      <w:r>
        <w:rPr>
          <w:rFonts w:ascii="Amiri" w:hAnsi="Amiri" w:eastAsia="Amiri" w:cs="Amiri"/>
          <w:color w:val="111111"/>
          <w:sz w:val="28"/>
          <w:sz w:val="28"/>
          <w:szCs w:val="28"/>
          <w:rtl w:val="true"/>
          <w:lang w:bidi="ar-SA"/>
        </w:rPr>
        <w:t xml:space="preserve">الغرور، و الانابة إلى دار البقاء و السرور، فترك جميع ما كان متصديا من الوعظ‍‌ و التدريس، و هجر جميع ما كان يحجبه عن الانس باللّه و هو نعم الانيس، فأشرق له من صبح السّعادة نور أضاءت به غياهب الدجى، و ظهر له من نور الحقيقة ضياء تقشّعت عنه سحائب العمى، و اشتغل بالفكر و الذكر و التلاوة، و صرف ليله و نهاره في الزهادة و العبادة، و لا يفتر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نهارا، و يبكى بكاء الثكلى على نفسه سرّا و جهارا بحيث تأذّى من شدّة بكائه الاخوان، و فزع من عويله النساء و الصبيان، بحيث سئل عن جنابه ترك البكاء إما باللّيل و إمّا بالنهار بعض الجيران، و ذكروا أنّ‌ شدّة بكائه يمنعهم عن النوم في تلك الاحيان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سافرت معه في خدمته في خلال تلك الاحوال إلى زيارة النجف الاشرف في أحسن حال، فما تكلّم معي في طول الطريق مع انحصار الرفيق بقليل و لا كثير إلا بكلمات قليلة؛ يشتغل في خلالها بذكر الملك القدير، و كان كلّ‌ من ينظر إلى حاله و غليله، و يرى من كثرة بكائه و عويله في أثناء الطريق من الاكراد و غيرهم، الذين لا يعتقدون بدين و لا معاد، أراهم يتغيّر حالهم من غير اختيار، و تفيض أعينهم من الدمع من غير بصيرة و 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يوما من الايام في أثناء الطريق إلى الحمّام و كان فيه جماعة كثيرة من الاكراد و الدهاقين و العوام، فبمجرّد ما شاهدوا حاله و نظروا إلى جنابه، و رأوا من خضوعه و خشوعه، و أبصروا بكائه و دموعه، تشوّشت أحوالهم و جرت دموعهم و خشعت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جعل للحقيقة أثرا في القلوب لا يحيط‍‌ به العقول، و جعل للحقّ‌ حقيقة تؤثّر في النفوس و يذهب بالغفلة و الذهول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غريب في القلوب بحيث قلّ‌ ما ينصح أحدا أو يوصيه بوصية إلا و يؤثّر في نفسه و هواه، و تصرفه إلى إطاعة مولاه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يوما في النجف الاشرف لبعض أصحابنا الامجاد و هو الشيخ العلم العالم العماد الفاضل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على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سلّمه اللّه و أبقاه، و بلّغه منتهى </w:t>
      </w:r>
    </w:p>
    <w:p>
      <w:pPr>
        <w:pStyle w:val="BookText"/>
        <w:rPr/>
      </w:pPr>
      <w:r>
        <w:rPr>
          <w:rFonts w:ascii="Amiri" w:hAnsi="Amiri" w:eastAsia="Amiri" w:cs="Amiri"/>
          <w:color w:val="111111"/>
          <w:sz w:val="28"/>
          <w:sz w:val="28"/>
          <w:szCs w:val="28"/>
          <w:rtl w:val="true"/>
          <w:lang w:bidi="ar-SA"/>
        </w:rPr>
        <w:t xml:space="preserve">مناه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هذه الكلمة في نفسه الشريفة بحيث ما ترك صلاة اللّيل على ما شاهدته مدّة مديدة، و لو في مشاقّ‌ الاسفار و مظانّ‌ الاخطار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السبب في انقطاعه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و ذهوله عمّا سواه على ما حدثني به الشيخ الجليل و الفاضل النبيل، العالم الامين و الحبر العامل الرزين غوث الملّة و الحقّ‌ و الدين، فخر العلماء العاملين و ثقة الاسلام و المسلمين، أخي الاجلّ‌ الاكرم الوفىّ‌ الحاج 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فداه، و أدام اللّه ظلاله على من سواه، و سلّمه اللّه و أبقاه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كنت في أصفهان مشتغلا بامامة الجماعة خطر في قلبي بعض الوسواس الذي هو من الخناس الذي يوسوس في صدور الناس، فكنت كل يوم قبل الخروج إلى الصلاة أشتغل بالفكر ساعة أو ساعتين لتحصيل الخلوص الذي هو للصلاة عين الفرض و فرض العين، افكر في فناء الدنيا و غرورها، و عدم بقاء نعيمها و سرورها، و ما يجري فيها من المكاره على أهلها، و انقضاء صعبها و سهلها، و في الآخرة و بقائها و منجياتها و مهلكاتها دفعا للمراء، و حذرا من الرياء، فأثر في قلبى أثرا انقطعت بالمرّة عمّا سوى اللّه، و توجّهت بكلّ‌ وجهي إلى اللّه، فحصل لي ما حصل ببركة التفكّر في تلك الساعات، و ظهر لى حقيقة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أصل لكل العبادات، و رأس لجميع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أذكر من نفسي أنّي عصيت اللّه في عمري طرفة عين، و لا أبرّئ نفسي من التجرّي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الصادق الجدير بما أظهر المصدق الامين فيما ذكر من غير ريب و شين، و اللّه العالم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الشيخ الامين و الثقة الرزين، الفاضل المحدّث المسدّد، العالم العامل الحبر المؤيّد، فخر الفقهاء و زبدة العلماء الهادي المهديّ‌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محمّد 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أيّده اللّه و أبقاه، و بلّغه منتهى 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صهرا على اخته و صديقه و ابن خالته، و كان منه بمكان من صافي الاخاء خالصا في المحبّة و الصداقة </w:t>
      </w:r>
    </w:p>
    <w:p>
      <w:pPr>
        <w:pStyle w:val="BookText"/>
        <w:rPr/>
      </w:pPr>
      <w:r>
        <w:rPr>
          <w:rFonts w:ascii="Amiri" w:hAnsi="Amiri" w:eastAsia="Amiri" w:cs="Amiri"/>
          <w:color w:val="111111"/>
          <w:sz w:val="28"/>
          <w:sz w:val="28"/>
          <w:szCs w:val="28"/>
          <w:rtl w:val="true"/>
          <w:lang w:bidi="ar-SA"/>
        </w:rPr>
        <w:t>و الوفاء،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الايّام عمّا رأى برأي العيان و حقيقة الوجدان من المقامات و الكرامات في أيّام اشتغاله بالمجاهدة و الرياضات، فذكر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إنكار شديد و إصرار أكيد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أنّه كان في ليال عديدة يظهر لي نور مشرق أراه برأي العين يستضاء منه الظلام، و أبصر به كلّ‌ ما احتجب عن عيون الانام، و اطالع به في الكتاب في ليل داج من غير حاجة إلى الضوء و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أنه ربّما يشتد علي ولع الجوع في بعض أوان الاشتغال بالرياضة و المجاهدة، فيأتيني من الغيب أنواع الاطعمة و صنوف الاشربة، فكنت أشربها و آكلها و أتناول منها على قدر الكفاية بما يرفع الجوع عنّي مدّة مديدة، بل أيّاما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صدق فيما قال، و هذا قليل بالنسبة إلى مقامات ذاك الحبر الزاهد المفضال،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عمره و أوان انقضاء دهره برا رءوفا، ضحاكا عطوفا، صاحبا رفيقا، و أخا شفيقا؛ يستأنس بحضرته كلّ‌ أنيس، و لا يشبع من محادثته و مجالسته الصاحب و الجليس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في حضرته بعض الاسفار في طريق زيارة الأئمّة الاطهار، فكنت أرى منه من حسن الصحبة و صفاء المحبة، بحيث كان يخدمني و يخدم من معي من الاصحاب بأنواع الخدمات و يتحمّل صنوف المشاقّ‌ من حمل الاثقال و تكفّل الزحمات، بل كان يشارك الخدّام فيما يلزمهم من الامور في كمال الوجد و السرور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المعونة، قليل المؤنة، يعجبه من اللّباس ما خشن و من الطعام ما جشب، و يؤثر بغذائه و عشائه إلى الفقراء و الايتام، و يقنع بقليل شيء يسدّ به الجوع في اللّيالي و الايّام، يصرف ما زاد عن مئونته إلى الفقراء، و </w:t>
      </w:r>
    </w:p>
    <w:p>
      <w:pPr>
        <w:pStyle w:val="BookText"/>
        <w:rPr/>
      </w:pPr>
      <w:r>
        <w:rPr>
          <w:rFonts w:ascii="Amiri" w:hAnsi="Amiri" w:eastAsia="Amiri" w:cs="Amiri"/>
          <w:color w:val="111111"/>
          <w:sz w:val="28"/>
          <w:sz w:val="28"/>
          <w:szCs w:val="28"/>
          <w:rtl w:val="true"/>
          <w:lang w:bidi="ar-SA"/>
        </w:rPr>
        <w:t>كان حازما صابرا وقورا في السرّاء و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القامة ضئيلا هزيلا، قليل اللّحم، عليل المزاج غالبا، حلو العينين غائرهما، أقنى الانف، مقوّس الحاجبين، أسمر اللّون، مليح الشمائل، خفيف اللّحية، قد أثّر فيها أثر المشيب، خفيف لحم العارضين، في وجهه أثر الجدري ليس بالقليل، أبلج الاسنان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تلمذت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أوان ابتداء تشرفي هناك للتحصيل بمقدار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لعمّي العلامة في الاصول، و قليل من علم الهيئة، و نبذة من علم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أفرغ في داره مدى إقامته في أصفهان قبة صغيرة مظلمة لنفسه، لا يخرج منها ليلا و لا نهارا، و يشتغل بالفكر و الذكر و العبادة هناك سرّا و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ولادته في ثاني يوم من محرم الحرام من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و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محرّم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الظهر، فكان مدى عمره الشريف اثنين و أربعين سنة غير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من أثق بقوله من خدامه الحاضر عند جنابه حين وفاته أنه سمعه يقرأ هذا الشعر في آخر آن من أوان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آنكه دائم هوس سوختن ما مى‌كرد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 مى‌آمد و از دور تماشا مى‌كرد</w:t>
      </w:r>
    </w:p>
    <w:p>
      <w:pPr>
        <w:pStyle w:val="BookText"/>
        <w:rPr/>
      </w:pPr>
      <w:r>
        <w:rPr>
          <w:rFonts w:ascii="Amiri" w:hAnsi="Amiri" w:eastAsia="Amiri" w:cs="Amiri"/>
          <w:color w:val="111111"/>
          <w:sz w:val="28"/>
          <w:sz w:val="28"/>
          <w:szCs w:val="28"/>
          <w:rtl w:val="true"/>
          <w:lang w:bidi="ar-SA"/>
        </w:rPr>
        <w:t>و لا يخفى على العقلاء مناسبة كلامه في ذلك الحال لمقامه، و اللّه أعلم بحقيقة الاحوال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من أثق بقوله و جلالته، عن بعض الأجلاّء الكرام و الثقات العظام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في ما يرى النائم و أنا في سامرّاء كأنّي قد وصلت إلى خدمة سيّد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صلّى اللّه عليه و آله بعد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الشيخ مرتضى الانصاري ناج‌؟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ناج بشفاعتنا،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الشيخ محمّد باقر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فقال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ناج بمحبّتنا،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الاصفهاني ناج‌؟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على اللّه فأعطاه كل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بالمبدإ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بعض الموثّقين في نقله و روايته، عن الرجل الصالح بوّاب الروضة الشريفة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ساكنها آلاف السلام و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المرحوم الشيخ محمّد حسين أوان تشرّفه هناك غالبا آخر خارج من الروضة الشريفة في اللّيالي و أوّل داخل عند فتح الباب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ليلا و خرجت و سددت الابواب، فلمّا رجعت سحرا لفتح الباب سمعت حسّا و صوتا و محادثة من داخل الروضة، و كأنّه رجلان يتكلّمان أو يتحادثان، فخفت أن يكون قد دخل في الروضة بعض اللّصوص لسرقة الاموال و الفصوص، فأسرعت في فتح الباب، فلمّا دخلت رأيت المرحوم الشيخ محمّد حسين واقفا قبال الضريح المطهّر و المشهد المنوّر، فعجبت من سبق حضوره إلى الحضرة قبل فتح الباب، و تحيرت من مشاهدة هذا العجب العجاب 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حقيقة الحال، و عن الرجل الذي يحادثه و يتكلّم معه في تلك الأحوال، فأشار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بالسكوت، و حلّفنى بترك إظهار ذلك لأحد ما دام هو في الحياة،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العاشور أرخ بعض الشعراء تاريخ وفاته بهذا المصرع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حسين شهيد شد محشور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قلت أنا في تاريخ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ثلم الاسلام 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أتاني نعي وفاته و انقضاء أيامه الجميلة رثيتها أنا بقصيدة طويلة أحببت أن أدرج بعضها في هذا الكتاب الشريف مع ما فيها من التزييف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بحمر الدمع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مساكن من تهويه و الدارا</w:t>
      </w:r>
    </w:p>
    <w:p>
      <w:pPr>
        <w:pStyle w:val="BookText"/>
        <w:rPr/>
      </w:pPr>
      <w:r>
        <w:rPr>
          <w:rFonts w:ascii="Amiri" w:hAnsi="Amiri" w:eastAsia="Amiri" w:cs="Amiri"/>
          <w:color w:val="111111"/>
          <w:sz w:val="28"/>
          <w:sz w:val="28"/>
          <w:szCs w:val="28"/>
          <w:rtl w:val="true"/>
          <w:lang w:bidi="ar-SA"/>
        </w:rPr>
        <w:t xml:space="preserve">منازل عطلت من أهلها و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استوحشت بعد ما كانوا لها جارا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سل مدمع الباكي هل ارتحلوا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بقي عنهم في الربع آثارا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أنس إذ زارني و اللّيل معتكر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من زائر جنح الدجى زارا</w:t>
      </w:r>
    </w:p>
    <w:p>
      <w:pPr>
        <w:pStyle w:val="BookText"/>
        <w:rPr/>
      </w:pPr>
      <w:r>
        <w:rPr>
          <w:rFonts w:ascii="Amiri" w:hAnsi="Amiri" w:eastAsia="Amiri" w:cs="Amiri"/>
          <w:color w:val="111111"/>
          <w:sz w:val="28"/>
          <w:sz w:val="28"/>
          <w:szCs w:val="28"/>
          <w:rtl w:val="true"/>
          <w:lang w:bidi="ar-SA"/>
        </w:rPr>
        <w:t xml:space="preserve">ثمّ‌ استهلّ‌ دموع العين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دمعا على الخدين مدرارا</w:t>
      </w:r>
    </w:p>
    <w:p>
      <w:pPr>
        <w:pStyle w:val="BookText"/>
        <w:rPr/>
      </w:pPr>
      <w:r>
        <w:rPr>
          <w:rFonts w:ascii="Amiri" w:hAnsi="Amiri" w:eastAsia="Amiri" w:cs="Amiri"/>
          <w:color w:val="111111"/>
          <w:sz w:val="28"/>
          <w:sz w:val="28"/>
          <w:szCs w:val="28"/>
          <w:rtl w:val="true"/>
          <w:lang w:bidi="ar-SA"/>
        </w:rPr>
        <w:t xml:space="preserve">كادت تأجّج نيران الغرام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ثأرا تضرّم في الاحشاء سعّارا</w:t>
      </w:r>
    </w:p>
    <w:p>
      <w:pPr>
        <w:pStyle w:val="BookText"/>
        <w:rPr/>
      </w:pPr>
      <w:r>
        <w:rPr>
          <w:rFonts w:ascii="Amiri" w:hAnsi="Amiri" w:eastAsia="Amiri" w:cs="Amiri"/>
          <w:color w:val="111111"/>
          <w:sz w:val="28"/>
          <w:sz w:val="28"/>
          <w:szCs w:val="28"/>
          <w:rtl w:val="true"/>
          <w:lang w:bidi="ar-SA"/>
        </w:rPr>
        <w:t xml:space="preserve">و ظلّ‌ ينثر في ورد الخد و دأسا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لئالي الدمع مقلالا و مكثارا</w:t>
      </w:r>
    </w:p>
    <w:p>
      <w:pPr>
        <w:pStyle w:val="BookText"/>
        <w:rPr/>
      </w:pPr>
      <w:r>
        <w:rPr>
          <w:rFonts w:ascii="Amiri" w:hAnsi="Amiri" w:eastAsia="Amiri" w:cs="Amiri"/>
          <w:color w:val="111111"/>
          <w:sz w:val="28"/>
          <w:sz w:val="28"/>
          <w:szCs w:val="28"/>
          <w:rtl w:val="true"/>
          <w:lang w:bidi="ar-SA"/>
        </w:rPr>
        <w:t xml:space="preserve">و صاح صبرا فانّ‌ القوم قد 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بعدها منزلا ساروا و أسفارا</w:t>
      </w:r>
    </w:p>
    <w:p>
      <w:pPr>
        <w:pStyle w:val="BookText"/>
        <w:rPr/>
      </w:pPr>
      <w:r>
        <w:rPr>
          <w:rFonts w:ascii="Amiri" w:hAnsi="Amiri" w:eastAsia="Amiri" w:cs="Amiri"/>
          <w:color w:val="111111"/>
          <w:sz w:val="28"/>
          <w:sz w:val="28"/>
          <w:szCs w:val="28"/>
          <w:rtl w:val="true"/>
          <w:lang w:bidi="ar-SA"/>
        </w:rPr>
        <w:t>و منها في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على جيرة جار الزمان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أضرموا في الحشا من هجرهم نارا</w:t>
      </w:r>
    </w:p>
    <w:p>
      <w:pPr>
        <w:pStyle w:val="BookText"/>
        <w:rPr/>
      </w:pPr>
      <w:r>
        <w:rPr>
          <w:rFonts w:ascii="Amiri" w:hAnsi="Amiri" w:eastAsia="Amiri" w:cs="Amiri"/>
          <w:color w:val="111111"/>
          <w:sz w:val="28"/>
          <w:sz w:val="28"/>
          <w:szCs w:val="28"/>
          <w:rtl w:val="true"/>
          <w:lang w:bidi="ar-SA"/>
        </w:rPr>
        <w:t xml:space="preserve">لهفي على قمر قد غاب عن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تكتمل للوصل مضمارا</w:t>
      </w:r>
    </w:p>
    <w:p>
      <w:pPr>
        <w:pStyle w:val="BookText"/>
        <w:rPr/>
      </w:pPr>
      <w:r>
        <w:rPr>
          <w:rFonts w:ascii="Amiri" w:hAnsi="Amiri" w:eastAsia="Amiri" w:cs="Amiri"/>
          <w:color w:val="111111"/>
          <w:sz w:val="28"/>
          <w:sz w:val="28"/>
          <w:szCs w:val="28"/>
          <w:rtl w:val="true"/>
          <w:lang w:bidi="ar-SA"/>
        </w:rPr>
        <w:t xml:space="preserve">كنا و كانوا جميعا في هوى و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على الدهر ايرادا و إصدارا</w:t>
      </w:r>
    </w:p>
    <w:p>
      <w:pPr>
        <w:pStyle w:val="BookText"/>
        <w:rPr/>
      </w:pPr>
      <w:r>
        <w:rPr>
          <w:rFonts w:ascii="IRNazanin" w:hAnsi="IRNazanin" w:eastAsia="IRNazanin"/>
          <w:color w:val="111111"/>
          <w:sz w:val="28"/>
          <w:sz w:val="28"/>
          <w:szCs w:val="28"/>
          <w:rtl w:val="true"/>
          <w:lang w:bidi="fa-IR"/>
        </w:rPr>
        <w:t xml:space="preserve">حتى رمثنا صروف الدهر 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فرقنا بدوح الارض أشطارا</w:t>
      </w:r>
    </w:p>
    <w:p>
      <w:pPr>
        <w:pStyle w:val="BookText"/>
        <w:rPr/>
      </w:pPr>
      <w:r>
        <w:rPr>
          <w:rFonts w:ascii="Amiri" w:hAnsi="Amiri" w:eastAsia="Amiri" w:cs="Amiri"/>
          <w:color w:val="111111"/>
          <w:sz w:val="28"/>
          <w:sz w:val="28"/>
          <w:szCs w:val="28"/>
          <w:rtl w:val="true"/>
          <w:lang w:bidi="ar-SA"/>
        </w:rPr>
        <w:t xml:space="preserve">قد كنت أرجو فدتك النفس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يستدان لنا الايّام أعصارا</w:t>
      </w:r>
    </w:p>
    <w:p>
      <w:pPr>
        <w:pStyle w:val="BookText"/>
        <w:rPr/>
      </w:pPr>
      <w:r>
        <w:rPr>
          <w:rFonts w:ascii="Amiri" w:hAnsi="Amiri" w:eastAsia="Amiri" w:cs="Amiri"/>
          <w:color w:val="111111"/>
          <w:sz w:val="28"/>
          <w:sz w:val="28"/>
          <w:szCs w:val="28"/>
          <w:rtl w:val="true"/>
          <w:lang w:bidi="ar-SA"/>
        </w:rPr>
        <w:t xml:space="preserve">لكن قضايا قضاء اللّه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بعد قضاء اللّه إنكارا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حاز من دوحة العلياء أزهرها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 و أرفعها شأنا و مقدارا</w:t>
      </w:r>
    </w:p>
    <w:p>
      <w:pPr>
        <w:pStyle w:val="BookText"/>
        <w:rPr/>
      </w:pPr>
      <w:r>
        <w:rPr>
          <w:rFonts w:ascii="Amiri" w:hAnsi="Amiri" w:eastAsia="Amiri" w:cs="Amiri"/>
          <w:color w:val="111111"/>
          <w:sz w:val="28"/>
          <w:sz w:val="28"/>
          <w:szCs w:val="28"/>
          <w:rtl w:val="true"/>
          <w:lang w:bidi="ar-SA"/>
        </w:rPr>
        <w:t xml:space="preserve">ما كان بدرا و لكن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بحرا و لكن كان ذخّارا</w:t>
      </w:r>
    </w:p>
    <w:p>
      <w:pPr>
        <w:pStyle w:val="BookText"/>
        <w:rPr/>
      </w:pPr>
      <w:r>
        <w:rPr>
          <w:rFonts w:ascii="Amiri" w:hAnsi="Amiri" w:eastAsia="Amiri" w:cs="Amiri"/>
          <w:color w:val="111111"/>
          <w:sz w:val="28"/>
          <w:sz w:val="28"/>
          <w:szCs w:val="28"/>
          <w:rtl w:val="true"/>
          <w:lang w:bidi="ar-SA"/>
        </w:rPr>
        <w:t xml:space="preserve">و كان أوسعنا حلما و أصبرنا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الحوادث ايسارا و إعسارا</w:t>
      </w:r>
    </w:p>
    <w:p>
      <w:pPr>
        <w:pStyle w:val="BookText"/>
        <w:rPr/>
      </w:pPr>
      <w:r>
        <w:rPr>
          <w:rFonts w:ascii="Amiri" w:hAnsi="Amiri" w:eastAsia="Amiri" w:cs="Amiri"/>
          <w:color w:val="111111"/>
          <w:sz w:val="28"/>
          <w:sz w:val="28"/>
          <w:szCs w:val="28"/>
          <w:rtl w:val="true"/>
          <w:lang w:bidi="ar-SA"/>
        </w:rPr>
        <w:t xml:space="preserve">و كل نبت نما من معشّب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أقصرها عيشا و أعمارا</w:t>
      </w:r>
    </w:p>
    <w:p>
      <w:pPr>
        <w:pStyle w:val="BookText"/>
        <w:rPr/>
      </w:pPr>
      <w:r>
        <w:rPr>
          <w:rFonts w:ascii="Amiri" w:hAnsi="Amiri" w:eastAsia="Amiri" w:cs="Amiri"/>
          <w:color w:val="111111"/>
          <w:sz w:val="28"/>
          <w:sz w:val="28"/>
          <w:szCs w:val="28"/>
          <w:rtl w:val="true"/>
          <w:lang w:bidi="ar-SA"/>
        </w:rPr>
        <w:t>و رثيته أيضا بقصيدة طويلة اخرى أردت أن اثبت بعضها في ذلك و إن كنت غير سالك في تلك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جاد صبّ‌ بالهوى فأجودا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زاد عن لوم العدى فأذودا</w:t>
      </w:r>
    </w:p>
    <w:p>
      <w:pPr>
        <w:pStyle w:val="BookText"/>
        <w:rPr/>
      </w:pPr>
      <w:r>
        <w:rPr>
          <w:rFonts w:ascii="Amiri" w:hAnsi="Amiri" w:eastAsia="Amiri" w:cs="Amiri"/>
          <w:color w:val="111111"/>
          <w:sz w:val="28"/>
          <w:sz w:val="28"/>
          <w:szCs w:val="28"/>
          <w:rtl w:val="true"/>
          <w:lang w:bidi="ar-SA"/>
        </w:rPr>
        <w:t xml:space="preserve">أم هل أفاق من الصبابة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فأفيق أم هل استطاع جحودا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هل سمعت بعاشق ذاق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فأطاع عاذله و خان عهودا </w:t>
      </w:r>
    </w:p>
    <w:p>
      <w:pPr>
        <w:pStyle w:val="BookText"/>
        <w:rPr/>
      </w:pPr>
      <w:r>
        <w:rPr>
          <w:rFonts w:ascii="Amiri" w:hAnsi="Amiri" w:eastAsia="Amiri" w:cs="Amiri"/>
          <w:color w:val="111111"/>
          <w:sz w:val="28"/>
          <w:sz w:val="28"/>
          <w:szCs w:val="28"/>
          <w:rtl w:val="true"/>
          <w:lang w:bidi="ar-SA"/>
        </w:rPr>
        <w:t xml:space="preserve">أم هل رأيت متيّما خاف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وصل من يهوى فرام صدودا</w:t>
      </w:r>
    </w:p>
    <w:p>
      <w:pPr>
        <w:pStyle w:val="BookText"/>
        <w:rPr/>
      </w:pPr>
      <w:r>
        <w:rPr>
          <w:rFonts w:ascii="Amiri" w:hAnsi="Amiri" w:eastAsia="Amiri" w:cs="Amiri"/>
          <w:color w:val="111111"/>
          <w:sz w:val="28"/>
          <w:sz w:val="28"/>
          <w:szCs w:val="28"/>
          <w:rtl w:val="true"/>
          <w:lang w:bidi="ar-SA"/>
        </w:rPr>
        <w:t xml:space="preserve">ما كنت اول من تصدّر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النوى دهرا و مات شهيدا</w:t>
      </w:r>
    </w:p>
    <w:p>
      <w:pPr>
        <w:pStyle w:val="BookText"/>
        <w:rPr/>
      </w:pPr>
      <w:r>
        <w:rPr>
          <w:rFonts w:ascii="Amiri" w:hAnsi="Amiri" w:eastAsia="Amiri" w:cs="Amiri"/>
          <w:color w:val="111111"/>
          <w:sz w:val="28"/>
          <w:sz w:val="28"/>
          <w:szCs w:val="28"/>
          <w:rtl w:val="true"/>
          <w:lang w:bidi="ar-SA"/>
        </w:rPr>
        <w:t xml:space="preserve">تبدو على كلّ‌ الامور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يوما بعد يوم يزيدا</w:t>
      </w:r>
    </w:p>
    <w:p>
      <w:pPr>
        <w:pStyle w:val="BookText"/>
        <w:rPr/>
      </w:pPr>
      <w:r>
        <w:rPr>
          <w:rFonts w:ascii="Amiri" w:hAnsi="Amiri" w:eastAsia="Amiri" w:cs="Amiri"/>
          <w:color w:val="111111"/>
          <w:sz w:val="28"/>
          <w:sz w:val="28"/>
          <w:szCs w:val="28"/>
          <w:rtl w:val="true"/>
          <w:lang w:bidi="ar-SA"/>
        </w:rPr>
        <w:t xml:space="preserve">أ ترى الصبا عيب الفتى باللّه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الصبابة في الورى محمودا</w:t>
      </w:r>
    </w:p>
    <w:p>
      <w:pPr>
        <w:pStyle w:val="BookText"/>
        <w:rPr/>
      </w:pPr>
      <w:r>
        <w:rPr>
          <w:rFonts w:ascii="Amiri" w:hAnsi="Amiri" w:eastAsia="Amiri" w:cs="Amiri"/>
          <w:color w:val="111111"/>
          <w:sz w:val="28"/>
          <w:sz w:val="28"/>
          <w:szCs w:val="28"/>
          <w:rtl w:val="true"/>
          <w:lang w:bidi="ar-SA"/>
        </w:rPr>
        <w:t xml:space="preserve">كيف التستر و الوشاة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 و كدّي و السقام شهودا</w:t>
      </w:r>
    </w:p>
    <w:p>
      <w:pPr>
        <w:pStyle w:val="BookText"/>
        <w:rPr/>
      </w:pPr>
      <w:r>
        <w:rPr>
          <w:rFonts w:ascii="Amiri" w:hAnsi="Amiri" w:eastAsia="Amiri" w:cs="Amiri"/>
          <w:color w:val="111111"/>
          <w:sz w:val="28"/>
          <w:sz w:val="28"/>
          <w:szCs w:val="28"/>
          <w:rtl w:val="true"/>
          <w:lang w:bidi="ar-SA"/>
        </w:rPr>
        <w:t xml:space="preserve">و غرير دمع في الهوى يهريقها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تأجّج في الكلى و سهودا</w:t>
      </w:r>
    </w:p>
    <w:p>
      <w:pPr>
        <w:pStyle w:val="BookText"/>
        <w:rPr/>
      </w:pPr>
      <w:r>
        <w:rPr>
          <w:rFonts w:ascii="Amiri" w:hAnsi="Amiri" w:eastAsia="Amiri" w:cs="Amiri"/>
          <w:color w:val="111111"/>
          <w:sz w:val="28"/>
          <w:sz w:val="28"/>
          <w:szCs w:val="28"/>
          <w:rtl w:val="true"/>
          <w:lang w:bidi="ar-SA"/>
        </w:rPr>
        <w:t>و منها في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أيّام الصبا إذ 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المسرّة بازغا مسعودا</w:t>
      </w:r>
    </w:p>
    <w:p>
      <w:pPr>
        <w:pStyle w:val="BookText"/>
        <w:rPr/>
      </w:pPr>
      <w:r>
        <w:rPr>
          <w:rFonts w:ascii="Amiri" w:hAnsi="Amiri" w:eastAsia="Amiri" w:cs="Amiri"/>
          <w:color w:val="111111"/>
          <w:sz w:val="28"/>
          <w:sz w:val="28"/>
          <w:szCs w:val="28"/>
          <w:rtl w:val="true"/>
          <w:lang w:bidi="ar-SA"/>
        </w:rPr>
        <w:t xml:space="preserve">و يهزني سكر الشباب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يميل به الصبا و يعيدا</w:t>
      </w:r>
    </w:p>
    <w:p>
      <w:pPr>
        <w:pStyle w:val="BookText"/>
        <w:rPr/>
      </w:pPr>
      <w:r>
        <w:rPr>
          <w:rFonts w:ascii="Amiri" w:hAnsi="Amiri" w:eastAsia="Amiri" w:cs="Amiri"/>
          <w:color w:val="111111"/>
          <w:sz w:val="28"/>
          <w:sz w:val="28"/>
          <w:szCs w:val="28"/>
          <w:rtl w:val="true"/>
          <w:lang w:bidi="ar-SA"/>
        </w:rPr>
        <w:t xml:space="preserve">يا دهر كفّ‌ فانّ‌ من عاديته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العداوة لا يخاف عنيدا</w:t>
      </w:r>
    </w:p>
    <w:p>
      <w:pPr>
        <w:pStyle w:val="BookText"/>
        <w:rPr/>
      </w:pPr>
      <w:r>
        <w:rPr>
          <w:rFonts w:ascii="Amiri" w:hAnsi="Amiri" w:eastAsia="Amiri" w:cs="Amiri"/>
          <w:color w:val="111111"/>
          <w:sz w:val="28"/>
          <w:sz w:val="28"/>
          <w:szCs w:val="28"/>
          <w:rtl w:val="true"/>
          <w:lang w:bidi="ar-SA"/>
        </w:rPr>
        <w:t xml:space="preserve">و دع التحاول لمن تذلل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 عزّا ما عليه مزيدا</w:t>
      </w:r>
    </w:p>
    <w:p>
      <w:pPr>
        <w:pStyle w:val="BookText"/>
        <w:rPr/>
      </w:pPr>
      <w:r>
        <w:rPr>
          <w:rFonts w:ascii="Amiri" w:hAnsi="Amiri" w:eastAsia="Amiri" w:cs="Amiri"/>
          <w:color w:val="111111"/>
          <w:sz w:val="28"/>
          <w:sz w:val="28"/>
          <w:szCs w:val="28"/>
          <w:rtl w:val="true"/>
          <w:lang w:bidi="ar-SA"/>
        </w:rPr>
        <w:t xml:space="preserve">من مبلغ العلياء عنّي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حماها قائما و قعودا</w:t>
      </w:r>
    </w:p>
    <w:p>
      <w:pPr>
        <w:pStyle w:val="BookText"/>
        <w:rPr/>
      </w:pPr>
      <w:r>
        <w:rPr>
          <w:rFonts w:ascii="Amiri" w:hAnsi="Amiri" w:eastAsia="Amiri" w:cs="Amiri"/>
          <w:color w:val="111111"/>
          <w:sz w:val="28"/>
          <w:sz w:val="28"/>
          <w:szCs w:val="28"/>
          <w:rtl w:val="true"/>
          <w:lang w:bidi="ar-SA"/>
        </w:rPr>
        <w:t xml:space="preserve">و أنا رضيع لبانها و حليفها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الهزاهز مصدرا و ورودا</w:t>
      </w:r>
    </w:p>
    <w:p>
      <w:pPr>
        <w:pStyle w:val="BookText"/>
        <w:rPr/>
      </w:pPr>
      <w:r>
        <w:rPr>
          <w:rFonts w:ascii="Amiri" w:hAnsi="Amiri" w:eastAsia="Amiri" w:cs="Amiri"/>
          <w:color w:val="111111"/>
          <w:sz w:val="28"/>
          <w:sz w:val="28"/>
          <w:szCs w:val="28"/>
          <w:rtl w:val="true"/>
          <w:lang w:bidi="ar-SA"/>
        </w:rPr>
        <w:t xml:space="preserve">و المجد ما رفعت لمجد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أخذت زمامها المعقودا</w:t>
      </w:r>
    </w:p>
    <w:p>
      <w:pPr>
        <w:pStyle w:val="BookText"/>
        <w:rPr/>
      </w:pPr>
      <w:r>
        <w:rPr>
          <w:rFonts w:ascii="Amiri" w:hAnsi="Amiri" w:eastAsia="Amiri" w:cs="Amiri"/>
          <w:color w:val="111111"/>
          <w:sz w:val="28"/>
          <w:sz w:val="28"/>
          <w:szCs w:val="28"/>
          <w:rtl w:val="true"/>
          <w:lang w:bidi="ar-SA"/>
        </w:rPr>
        <w:t xml:space="preserve">و العين شاخصة إلى عليائه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شزرا إذا ما النّاس عند رقودا</w:t>
      </w:r>
    </w:p>
    <w:p>
      <w:pPr>
        <w:pStyle w:val="BookText"/>
        <w:rPr/>
      </w:pPr>
      <w:r>
        <w:rPr>
          <w:rFonts w:ascii="Amiri" w:hAnsi="Amiri" w:eastAsia="Amiri" w:cs="Amiri"/>
          <w:color w:val="111111"/>
          <w:sz w:val="28"/>
          <w:sz w:val="28"/>
          <w:szCs w:val="28"/>
          <w:rtl w:val="true"/>
          <w:lang w:bidi="ar-SA"/>
        </w:rPr>
        <w:t xml:space="preserve">فلربّ‌ داهية رفعت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معاضل كشفتها و عقودا</w:t>
      </w:r>
    </w:p>
    <w:p>
      <w:pPr>
        <w:pStyle w:val="BookText"/>
        <w:rPr/>
      </w:pPr>
      <w:r>
        <w:rPr>
          <w:rFonts w:ascii="Amiri" w:hAnsi="Amiri" w:eastAsia="Amiri" w:cs="Amiri"/>
          <w:color w:val="111111"/>
          <w:sz w:val="28"/>
          <w:sz w:val="28"/>
          <w:szCs w:val="28"/>
          <w:rtl w:val="true"/>
          <w:lang w:bidi="ar-SA"/>
        </w:rPr>
        <w:t xml:space="preserve">كم طارق غرثى كشفت كروبه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 فيه طارقا و تليدا</w:t>
      </w:r>
    </w:p>
    <w:p>
      <w:pPr>
        <w:pStyle w:val="BookText"/>
        <w:rPr/>
      </w:pPr>
      <w:r>
        <w:rPr>
          <w:rFonts w:ascii="Amiri" w:hAnsi="Amiri" w:eastAsia="Amiri" w:cs="Amiri"/>
          <w:color w:val="111111"/>
          <w:sz w:val="28"/>
          <w:sz w:val="28"/>
          <w:szCs w:val="28"/>
          <w:rtl w:val="true"/>
          <w:lang w:bidi="ar-SA"/>
        </w:rPr>
        <w:t xml:space="preserve">و مخوف صرف الزمان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صرفته رطب اللّسان حميدا</w:t>
      </w:r>
    </w:p>
    <w:p>
      <w:pPr>
        <w:pStyle w:val="BookText"/>
        <w:rPr/>
      </w:pPr>
      <w:r>
        <w:rPr>
          <w:rFonts w:ascii="Amiri" w:hAnsi="Amiri" w:eastAsia="Amiri" w:cs="Amiri"/>
          <w:color w:val="111111"/>
          <w:sz w:val="28"/>
          <w:sz w:val="28"/>
          <w:szCs w:val="28"/>
          <w:rtl w:val="true"/>
          <w:lang w:bidi="ar-SA"/>
        </w:rPr>
        <w:t xml:space="preserve">و بدا غصون المجد منّي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تمدّ إلى الفخار مديدا</w:t>
      </w:r>
    </w:p>
    <w:p>
      <w:pPr>
        <w:pStyle w:val="BookText"/>
        <w:rPr/>
      </w:pPr>
      <w:r>
        <w:rPr>
          <w:rFonts w:ascii="Amiri" w:hAnsi="Amiri" w:eastAsia="Amiri" w:cs="Amiri"/>
          <w:color w:val="111111"/>
          <w:sz w:val="28"/>
          <w:sz w:val="28"/>
          <w:szCs w:val="28"/>
          <w:rtl w:val="true"/>
          <w:lang w:bidi="ar-SA"/>
        </w:rPr>
        <w:t xml:space="preserve">لو أخلد الشرف الفتى لرأيت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ما دام السّماء خلودا</w:t>
      </w:r>
    </w:p>
    <w:p>
      <w:pPr>
        <w:pStyle w:val="BookText"/>
        <w:rPr/>
      </w:pPr>
      <w:r>
        <w:rPr>
          <w:rFonts w:ascii="Amiri" w:hAnsi="Amiri" w:eastAsia="Amiri" w:cs="Amiri"/>
          <w:color w:val="111111"/>
          <w:sz w:val="28"/>
          <w:sz w:val="28"/>
          <w:szCs w:val="28"/>
          <w:rtl w:val="true"/>
          <w:lang w:bidi="ar-SA"/>
        </w:rPr>
        <w:t xml:space="preserve">لكنّ‌ من غير الزّمان و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 مذموما و لا محمودا</w:t>
      </w:r>
    </w:p>
    <w:p>
      <w:pPr>
        <w:pStyle w:val="BookText"/>
        <w:rPr/>
      </w:pPr>
      <w:r>
        <w:rPr>
          <w:rFonts w:ascii="Amiri" w:hAnsi="Amiri" w:eastAsia="Amiri" w:cs="Amiri"/>
          <w:color w:val="111111"/>
          <w:sz w:val="28"/>
          <w:sz w:val="28"/>
          <w:szCs w:val="28"/>
          <w:rtl w:val="true"/>
          <w:lang w:bidi="ar-SA"/>
        </w:rPr>
        <w:t xml:space="preserve">كرّ الحوادث و الشهور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والد يبقى و لا مولودا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أرى المنايا و المنى أثر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يتسابقان و ما لهنّ‌ مدودا </w:t>
      </w:r>
    </w:p>
    <w:p>
      <w:pPr>
        <w:pStyle w:val="BookText"/>
        <w:rPr/>
      </w:pPr>
      <w:r>
        <w:rPr>
          <w:rFonts w:ascii="Amiri" w:hAnsi="Amiri" w:eastAsia="Amiri" w:cs="Amiri"/>
          <w:color w:val="111111"/>
          <w:sz w:val="28"/>
          <w:sz w:val="28"/>
          <w:szCs w:val="28"/>
          <w:rtl w:val="true"/>
          <w:lang w:bidi="ar-SA"/>
        </w:rPr>
        <w:t>و منها في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صاحبى أرى التهاجر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على ودّ الاحبّة عودا</w:t>
      </w:r>
    </w:p>
    <w:p>
      <w:pPr>
        <w:pStyle w:val="BookText"/>
        <w:rPr/>
      </w:pPr>
      <w:r>
        <w:rPr>
          <w:rFonts w:ascii="Amiri" w:hAnsi="Amiri" w:eastAsia="Amiri" w:cs="Amiri"/>
          <w:color w:val="111111"/>
          <w:sz w:val="28"/>
          <w:sz w:val="28"/>
          <w:szCs w:val="28"/>
          <w:rtl w:val="true"/>
          <w:lang w:bidi="ar-SA"/>
        </w:rPr>
        <w:t xml:space="preserve">عودا اذكرا لى بعد تذكار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الحبيب و فضله المشهودا</w:t>
      </w:r>
    </w:p>
    <w:p>
      <w:pPr>
        <w:pStyle w:val="BookText"/>
        <w:rPr/>
      </w:pPr>
      <w:r>
        <w:rPr>
          <w:rFonts w:ascii="Amiri" w:hAnsi="Amiri" w:eastAsia="Amiri" w:cs="Amiri"/>
          <w:color w:val="111111"/>
          <w:sz w:val="28"/>
          <w:sz w:val="28"/>
          <w:szCs w:val="28"/>
          <w:rtl w:val="true"/>
          <w:lang w:bidi="ar-SA"/>
        </w:rPr>
        <w:t xml:space="preserve">كنّا جميعا في مضامير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شاخصة العلى ممدودا</w:t>
      </w:r>
    </w:p>
    <w:p>
      <w:pPr>
        <w:pStyle w:val="BookText"/>
        <w:rPr/>
      </w:pPr>
      <w:r>
        <w:rPr>
          <w:rFonts w:ascii="Amiri" w:hAnsi="Amiri" w:eastAsia="Amiri" w:cs="Amiri"/>
          <w:color w:val="111111"/>
          <w:sz w:val="28"/>
          <w:sz w:val="28"/>
          <w:szCs w:val="28"/>
          <w:rtl w:val="true"/>
          <w:lang w:bidi="ar-SA"/>
        </w:rPr>
        <w:t xml:space="preserve">فأباد تأريب الزّمان و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كلكلة الزّمان تبودا</w:t>
      </w:r>
    </w:p>
    <w:p>
      <w:pPr>
        <w:pStyle w:val="BookText"/>
        <w:rPr/>
      </w:pPr>
      <w:r>
        <w:rPr>
          <w:rFonts w:ascii="Amiri" w:hAnsi="Amiri" w:eastAsia="Amiri" w:cs="Amiri"/>
          <w:color w:val="111111"/>
          <w:sz w:val="28"/>
          <w:sz w:val="28"/>
          <w:szCs w:val="28"/>
          <w:rtl w:val="true"/>
          <w:lang w:bidi="ar-SA"/>
        </w:rPr>
        <w:t xml:space="preserve">مهلا رويبات الزّمان و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رويدا و امهلين رويدا</w:t>
      </w:r>
    </w:p>
    <w:p>
      <w:pPr>
        <w:pStyle w:val="BookText"/>
        <w:rPr/>
      </w:pPr>
      <w:r>
        <w:rPr>
          <w:rFonts w:ascii="Amiri" w:hAnsi="Amiri" w:eastAsia="Amiri" w:cs="Amiri"/>
          <w:color w:val="111111"/>
          <w:sz w:val="28"/>
          <w:sz w:val="28"/>
          <w:szCs w:val="28"/>
          <w:rtl w:val="true"/>
          <w:lang w:bidi="ar-SA"/>
        </w:rPr>
        <w:t xml:space="preserve">بأبي أخا برّا كريما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عاش محمودا و مات سعيدا</w:t>
      </w:r>
    </w:p>
    <w:p>
      <w:pPr>
        <w:pStyle w:val="BookText"/>
        <w:rPr/>
      </w:pPr>
      <w:r>
        <w:rPr>
          <w:rFonts w:ascii="Amiri" w:hAnsi="Amiri" w:eastAsia="Amiri" w:cs="Amiri"/>
          <w:color w:val="111111"/>
          <w:sz w:val="28"/>
          <w:sz w:val="28"/>
          <w:szCs w:val="28"/>
          <w:rtl w:val="true"/>
          <w:lang w:bidi="ar-SA"/>
        </w:rPr>
        <w:t xml:space="preserve">قد كان بحرا للفضائل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للبحر العطا و الجودا</w:t>
      </w:r>
    </w:p>
    <w:p>
      <w:pPr>
        <w:pStyle w:val="BookText"/>
        <w:rPr/>
      </w:pPr>
      <w:r>
        <w:rPr>
          <w:rFonts w:ascii="Amiri" w:hAnsi="Amiri" w:eastAsia="Amiri" w:cs="Amiri"/>
          <w:color w:val="111111"/>
          <w:sz w:val="28"/>
          <w:sz w:val="28"/>
          <w:szCs w:val="28"/>
          <w:rtl w:val="true"/>
          <w:lang w:bidi="ar-SA"/>
        </w:rPr>
        <w:t xml:space="preserve">ما جاد بعدك وابل طلاّ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بعدك للمسرّة عودا</w:t>
      </w:r>
    </w:p>
    <w:p>
      <w:pPr>
        <w:pStyle w:val="BookText"/>
        <w:rPr/>
      </w:pPr>
      <w:r>
        <w:rPr>
          <w:rFonts w:ascii="Amiri" w:hAnsi="Amiri" w:eastAsia="Amiri" w:cs="Amiri"/>
          <w:color w:val="111111"/>
          <w:sz w:val="28"/>
          <w:sz w:val="28"/>
          <w:szCs w:val="28"/>
          <w:rtl w:val="true"/>
          <w:lang w:bidi="ar-SA"/>
        </w:rPr>
        <w:t xml:space="preserve">و لقد يعزّ على الزّمان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يرونك و الفخار فقيدا</w:t>
      </w:r>
    </w:p>
    <w:p>
      <w:pPr>
        <w:pStyle w:val="BookText"/>
        <w:rPr/>
      </w:pPr>
      <w:r>
        <w:rPr>
          <w:rFonts w:ascii="Amiri" w:hAnsi="Amiri" w:eastAsia="Amiri" w:cs="Amiri"/>
          <w:color w:val="111111"/>
          <w:sz w:val="28"/>
          <w:sz w:val="28"/>
          <w:szCs w:val="28"/>
          <w:rtl w:val="true"/>
          <w:lang w:bidi="ar-SA"/>
        </w:rPr>
        <w:t xml:space="preserve">لهفي لايّام الوصال و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أيّام الوصال تعودا</w:t>
      </w:r>
    </w:p>
    <w:p>
      <w:pPr>
        <w:pStyle w:val="BookText"/>
        <w:rPr/>
      </w:pPr>
      <w:r>
        <w:rPr>
          <w:rFonts w:ascii="Amiri" w:hAnsi="Amiri" w:eastAsia="Amiri" w:cs="Amiri"/>
          <w:color w:val="111111"/>
          <w:sz w:val="28"/>
          <w:sz w:val="28"/>
          <w:szCs w:val="28"/>
          <w:rtl w:val="true"/>
          <w:lang w:bidi="ar-SA"/>
        </w:rPr>
        <w:t xml:space="preserve">هيهات أن يلد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استكان و أبذل المجهودا</w:t>
      </w:r>
    </w:p>
    <w:p>
      <w:pPr>
        <w:pStyle w:val="BookText"/>
        <w:rPr/>
      </w:pPr>
      <w:r>
        <w:rPr>
          <w:rFonts w:ascii="Amiri" w:hAnsi="Amiri" w:eastAsia="Amiri" w:cs="Amiri"/>
          <w:color w:val="111111"/>
          <w:sz w:val="28"/>
          <w:sz w:val="28"/>
          <w:szCs w:val="28"/>
          <w:rtl w:val="true"/>
          <w:lang w:bidi="ar-SA"/>
        </w:rPr>
        <w:t xml:space="preserve">يعزز عليّ‌ بأن أرى غوث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أطباق الثرى ملحودا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للأرامل و اليتامى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النائبات إذا وردن ورودا</w:t>
      </w:r>
      <w:bookmarkStart w:id="23" w:name="pg3522_22995"/>
    </w:p>
    <w:p>
      <w:pPr>
        <w:pStyle w:val="Heading2"/>
        <w:numPr>
          <w:ilvl w:val="1"/>
          <w:numId w:val="1"/>
        </w:numPr>
        <w:rPr/>
      </w:pPr>
      <w:bookmarkStart w:id="24" w:name="__RefHeading___Toc3624631_2749589250"/>
      <w:bookmarkStart w:id="25" w:name="_Toc9"/>
      <w:bookmarkEnd w:id="23"/>
      <w:bookmarkEnd w:id="24"/>
      <w:r>
        <w:rPr>
          <w:rtl w:val="true"/>
        </w:rPr>
        <w:t>خطبة الكتاب</w:t>
      </w:r>
      <w:bookmarkEnd w:id="25"/>
    </w:p>
    <w:p>
      <w:pPr>
        <w:pStyle w:val="BookText"/>
        <w:rPr/>
      </w:pPr>
      <w:r>
        <w:rPr>
          <w:rFonts w:ascii="Amiri" w:hAnsi="Amiri" w:eastAsia="Amiri" w:cs="Amiri"/>
          <w:color w:val="111111"/>
          <w:sz w:val="28"/>
          <w:sz w:val="28"/>
          <w:szCs w:val="28"/>
          <w:rtl w:val="true"/>
          <w:lang w:bidi="ar-SA"/>
        </w:rPr>
        <w:t>بسم الله الرحمن الرحيم ربّ يسّر بحقّ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أنزل على عبده الكتاب نورا لا تطفأ مصابيحه، و سراجا لا يخبأ توقّده، و بحرا لا يدرك قعره، و منهاجا لا يضلّ نهجه، و شعاعا لا يظلم ضوؤه، و فرقانا لا يخمد برهانه، و تبيانا لا تهدم أركانه، و شفاء لا تخشى أسقامه، و عزّا لا تهزم أنصاره، و 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الايمان و بحبوحته، و ينابيع العلم و بحوره، و رياض العدل و غدرانه، و أثافيّ الاسلام و بنيانه، و أودية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غيطانه و بحر لا ينزفه المنتزفون، و عيون لا ينضبها الماتحون، و مناهل لا يغيضها الواردون و منازل لا يضلّ نهجها المسافرون، و أعلام لا يعمي عنها السائرون، و آكام لا يجوز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استلأم، </w:t>
      </w:r>
    </w:p>
    <w:p>
      <w:pPr>
        <w:pStyle w:val="BookText"/>
        <w:rPr/>
      </w:pPr>
      <w:r>
        <w:rPr>
          <w:rFonts w:ascii="Amiri" w:hAnsi="Amiri" w:eastAsia="Amiri" w:cs="Amiri"/>
          <w:color w:val="111111"/>
          <w:sz w:val="28"/>
          <w:sz w:val="28"/>
          <w:szCs w:val="28"/>
          <w:rtl w:val="true"/>
          <w:lang w:bidi="ar-SA"/>
        </w:rPr>
        <w:t>و علما لمن وعى، و حديثا لمن روى، و حكما لمن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نحمدك اللّهمّ يا من تجلّى لعباده</w:t>
      </w:r>
      <w:r>
        <w:rPr>
          <w:rStyle w:val="FootnoteAnchor"/>
          <w:rtl w:val="true"/>
        </w:rPr>
        <w:footnoteReference w:id="3"/>
      </w:r>
      <w:r>
        <w:rPr>
          <w:rFonts w:ascii="Amiri" w:hAnsi="Amiri" w:eastAsia="Amiri" w:cs="Amiri"/>
          <w:color w:val="111111"/>
          <w:sz w:val="28"/>
          <w:sz w:val="28"/>
          <w:szCs w:val="28"/>
          <w:rtl w:val="true"/>
          <w:lang w:bidi="ar-SA"/>
        </w:rPr>
        <w:t xml:space="preserve">في كتابه من غير أن يكونوا رأوه بما أراهم من قدرته؛ و خوّفهم من سطوته، و كيف محق من محق بالمثلات، و احتصد من احتصد بالنغمات </w:t>
      </w:r>
      <w:r>
        <w:rPr>
          <w:rStyle w:val="FootnoteAnchor"/>
          <w:rtl w:val="true"/>
        </w:rPr>
        <w:footnoteReference w:id="4"/>
      </w:r>
      <w:r>
        <w:rPr>
          <w:rFonts w:ascii="Amiri" w:hAnsi="Amiri" w:eastAsia="Amiri" w:cs="Amiri"/>
          <w:color w:val="111111"/>
          <w:sz w:val="28"/>
          <w:sz w:val="28"/>
          <w:szCs w:val="28"/>
          <w:rtl w:val="true"/>
          <w:lang w:bidi="ar-SA"/>
        </w:rPr>
        <w:t>؟الّذي بعث محمّدا صلّى اللّه عليه و آله بقرآن قد بيّنه و أحكمه، ليعلم العباد ربّهم إذ جهلوه، و ليقرّوا به إذ جحدوه، و ليثنوه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الناصح الّذي لا يغشّ و الهادي الّذي لا يضلّ، و المحدّث الّذي لا يكذب؛ ما جالسه أحد إلاّ قام عنه بزيادة أو نقصان، زيادة من هدى و نقصان من عمى؛ ليس على أحد بعد القرآن من فاقة، و لا لأحد قبله من غنى، و فيه شفاء من أكبر الداء و هو الكفر و النفاق و الغيّ و الضلال، و ما توجّه العباد إلى اللّه بمثله؛ ظاهره أنيق و باطنه عميق، لا تفنى عجائبه و لا تكشف الظلمات إلاّ به؛ آمر زاجر و صامت ناطق، حجّة اللّه على خلقه أخذ عليهم ميثاقه، و ارتهن عليه أنفسهم، أتمّ نوره و أكرم به دينه؛ شافع مشفّع، و قائل مصدّق؛ من شفع له القرآن يوم القيامة شفّع فيه، و من يمحل به القرآن يوم القيامة صدّق عليه؛ قد اوصينا بأن نستشفي به أدواءنا، و نستعين به على لأوائنا، و نستدلّ به على ربّنا، و نستنصحه على أنفسنا، و نتّهم عليه آرائنا، و نستغشي فيه أهوائنا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و السّلام على عبده و رسوله الّذي أرسله بالدّين المشهور و العلم المأثور و الكتاب المسطور و النور الساطع و الضياء اللاّمع و الأمر الصادع محمّد صلّى اللّه عليه و آله موضع سرّه و ملجأ</w:t>
      </w:r>
      <w:r>
        <w:rPr>
          <w:rStyle w:val="FootnoteAnchor"/>
          <w:rtl w:val="true"/>
        </w:rPr>
        <w:footnoteReference w:id="6"/>
      </w:r>
      <w:r>
        <w:rPr>
          <w:rFonts w:ascii="Amiri" w:hAnsi="Amiri" w:eastAsia="Amiri" w:cs="Amiri"/>
          <w:color w:val="111111"/>
          <w:sz w:val="28"/>
          <w:sz w:val="28"/>
          <w:szCs w:val="28"/>
          <w:rtl w:val="true"/>
          <w:lang w:bidi="ar-SA"/>
        </w:rPr>
        <w:t xml:space="preserve">أمره و عيبة علمه، و موئل حكمه، و كهوف كتبه، و جبال دينه؛ أساس </w:t>
      </w:r>
      <w:bookmarkStart w:id="26" w:name="pg3522_22997"/>
    </w:p>
    <w:p>
      <w:pPr>
        <w:pStyle w:val="BookText"/>
        <w:rPr/>
      </w:pPr>
      <w:bookmarkEnd w:id="26"/>
      <w:r>
        <w:rPr>
          <w:rFonts w:ascii="Amiri" w:hAnsi="Amiri" w:eastAsia="Amiri" w:cs="Amiri"/>
          <w:color w:val="111111"/>
          <w:sz w:val="28"/>
          <w:sz w:val="28"/>
          <w:szCs w:val="28"/>
          <w:rtl w:val="true"/>
          <w:lang w:bidi="ar-SA"/>
        </w:rPr>
        <w:t>الدّين و عماد اليقين، أزمّة الحقّ و أعلام الدّين و ألسنة الصدق؛ فيهم كرائم القرآن و هم كنوز الرّحمن، عيش العلم و موت الجهل، يخبر حلمهم عن علمهم، و صمتهم عن حكم منطقهم، لا يخالفون الحقّ و لا يختلفون فيه؛ هم دعائم الاسلام و ولائج الاعتصام</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3624633_2749589250"/>
      <w:bookmarkStart w:id="28" w:name="_Toc10"/>
      <w:bookmarkEnd w:id="27"/>
      <w:r>
        <w:rPr>
          <w:rtl w:val="true"/>
        </w:rPr>
        <w:t>السبب الباعث لتأليف هذا الكتاب</w:t>
      </w:r>
      <w:bookmarkEnd w:id="28"/>
    </w:p>
    <w:p>
      <w:pPr>
        <w:pStyle w:val="BookText"/>
        <w:rPr/>
      </w:pPr>
      <w:r>
        <w:rPr>
          <w:rFonts w:ascii="Amiri" w:hAnsi="Amiri" w:eastAsia="Amiri" w:cs="Amiri"/>
          <w:color w:val="111111"/>
          <w:sz w:val="28"/>
          <w:sz w:val="28"/>
          <w:szCs w:val="28"/>
          <w:rtl w:val="true"/>
          <w:lang w:bidi="ar-SA"/>
        </w:rPr>
        <w:t>أمّا بعد، فانّي طالما كنت أتمنّى التّوفيق لكتابة تفسير مشتمل على بيان ظواهر الآيات، و المواعظ المستخرجة منها، و المعارف و العلوم المشيرة إليها، و جملة من النكات الصوريّة و المعنويّة المحتوية عليها و أشباه ذلك، منضمّا إلى ذكر الأخبار المنقولة في طيّها مع بيان ما نحتاج إلى البيان منها، و تطبيقها على مدلول الآيات عند المخالفة بين ظواهرها، و الجمع بين ما اختلف ظواهرها، و استخراج المعاني الكليّة منها ليكون الكتاب جامعا بين علمي الكتاب و السنّة، الّذين امرنا بالتمسّك بهما؛ مع أنّي لم أعثر إلى الآن على تفسير مشتمل على تلك المقاصد المهمّة مع تكثّرها؛ و كانت العوائق تمنعني عن الاقدام منضمّة إلى علمي بقصوري عن السبق في ذلك الميدان، و انحطاط رتبتي عن التعرّض لذلك، و خوفي عن الوقوع في تفسير شيء من كلام اللّه تعالى و أوليائه بالرّأي، أو متصرّفا فيه بهواي؛ إلى أن اجتمع رأيي في الاقدام على ذكر ما يسنح بالبال من المطالب المذكورة و ما شابهها على وجه العرض على أذهان إخواني في الدّين و طلاّب العلم و اليقين، فينظروا فيها بعين الدقّة و الانصاف دون الجور و الاعتساف، فما وجدوه حقيقا بالقبول فمن فضل اللّه و منّه على عبده، و ما وجدوه سقيما فمن قصوري و تقصيري؛ فأكون كمن يعرض السلعة على الطالبين متبرّئا من عيوبه، مذعنا بنقصانه، فمن وجد شيئا منها مرغوبا أخذه و إلاّ تركه أو صحّحه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أدّعي في شيء منها إصابة نظري و فكري؛ فانّ معاني كلمات اللّه و أوليائه </w:t>
      </w:r>
    </w:p>
    <w:p>
      <w:pPr>
        <w:pStyle w:val="BookText"/>
        <w:rPr/>
      </w:pPr>
      <w:r>
        <w:rPr>
          <w:rFonts w:ascii="Amiri" w:hAnsi="Amiri" w:eastAsia="Amiri" w:cs="Amiri"/>
          <w:color w:val="111111"/>
          <w:sz w:val="28"/>
          <w:sz w:val="28"/>
          <w:szCs w:val="28"/>
          <w:rtl w:val="true"/>
          <w:lang w:bidi="ar-SA"/>
        </w:rPr>
        <w:t>و حقائقها وراء ما يصل إليه هذه العقول الناقصة المبتلية بأهوية النفس و وساوس الشيطان، و ليس المعصوم إلاّ 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فشرعت فيه آيسا من حولي و قوّتي و علمي معتصما بحول اللّه و قوّته و هدايته ملتمسا منه التوفيق في إتمام ما عزمت عليه على نهج يحبّه و يرضاه، مستعيذا به من وساوس الشيطان و الآراء و الأهواء، مستشفعا إليه برسوله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كلّه، سائلا منه أن يجعله خالصا لوجهه الكريم، و ذخيرة ليوم الدّين، و أن يباركه لاخواني المؤمنين، إنّه هو الرّءوف الرّحيم، الّذي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عليك توكّلت و إليك أنبت و بك اعتصمت، فهبني يا إلهي من عندك هداية و توفيقا و تسديدا و تأييدا، و لا تكلني إلى نفسي؛ إنّك حسبي و نعم الوكيل و أنت على كلّ شيء قدير، و لا ملجأ و لا منجى لنا منك إلاّ إليك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لنمهّد قبل الشروع في عنوان الآيات مقدّمات</w:t>
      </w:r>
      <w:r>
        <w:rPr>
          <w:rFonts w:eastAsia="Amiri" w:cs="Amiri" w:ascii="Amiri" w:hAnsi="Amiri"/>
          <w:color w:val="111111"/>
          <w:sz w:val="28"/>
          <w:szCs w:val="28"/>
          <w:rtl w:val="true"/>
          <w:lang w:bidi="ar-SA"/>
        </w:rPr>
        <w:t xml:space="preserve">. </w:t>
      </w:r>
      <w:bookmarkStart w:id="29" w:name="pg3522_22999"/>
    </w:p>
    <w:p>
      <w:pPr>
        <w:pStyle w:val="Heading2"/>
        <w:numPr>
          <w:ilvl w:val="1"/>
          <w:numId w:val="1"/>
        </w:numPr>
        <w:rPr/>
      </w:pPr>
      <w:bookmarkStart w:id="30" w:name="__RefHeading___Toc3624635_2749589250"/>
      <w:bookmarkStart w:id="31" w:name="_Toc11"/>
      <w:bookmarkEnd w:id="29"/>
      <w:bookmarkEnd w:id="30"/>
      <w:r>
        <w:rPr>
          <w:rtl w:val="true"/>
        </w:rPr>
        <w:t>المقدمات</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3624637_2749589250"/>
      <w:bookmarkStart w:id="33" w:name="_Toc12"/>
      <w:bookmarkEnd w:id="32"/>
      <w:r>
        <w:rPr>
          <w:rtl w:val="true"/>
        </w:rPr>
        <w:t>اشارة</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3522_23001"/>
      <w:bookmarkStart w:id="35" w:name="pg3522_23001"/>
      <w:bookmarkEnd w:id="35"/>
    </w:p>
    <w:p>
      <w:pPr>
        <w:pStyle w:val="Heading3"/>
        <w:numPr>
          <w:ilvl w:val="2"/>
          <w:numId w:val="1"/>
        </w:numPr>
        <w:rPr/>
      </w:pPr>
      <w:bookmarkStart w:id="36" w:name="pg3522_23001"/>
      <w:bookmarkStart w:id="37" w:name="__RefHeading___Toc3624639_2749589250"/>
      <w:bookmarkStart w:id="38" w:name="_Toc13"/>
      <w:bookmarkEnd w:id="36"/>
      <w:bookmarkEnd w:id="37"/>
      <w:r>
        <w:rPr>
          <w:rtl w:val="true"/>
        </w:rPr>
        <w:t>[</w:t>
      </w:r>
      <w:r>
        <w:rPr>
          <w:rtl w:val="true"/>
        </w:rPr>
        <w:t>المقدّمة</w:t>
      </w:r>
      <w:r>
        <w:rPr>
          <w:rtl w:val="true"/>
        </w:rPr>
        <w:t>]</w:t>
      </w:r>
      <w:bookmarkEnd w:id="38"/>
    </w:p>
    <w:p>
      <w:pPr>
        <w:pStyle w:val="Heading3"/>
        <w:numPr>
          <w:ilvl w:val="2"/>
          <w:numId w:val="1"/>
        </w:numPr>
        <w:rPr/>
      </w:pPr>
      <w:bookmarkStart w:id="39" w:name="__RefHeading___Toc3624641_2749589250"/>
      <w:bookmarkStart w:id="40" w:name="_Toc14"/>
      <w:bookmarkEnd w:id="39"/>
      <w:r>
        <w:rPr>
          <w:rtl w:val="true"/>
        </w:rPr>
        <w:t>[</w:t>
      </w:r>
      <w:r>
        <w:rPr>
          <w:rtl w:val="true"/>
        </w:rPr>
        <w:t>في فضل القرآن و أوصافه، و الوصيّة بالتمسّك به</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فى نبذة ممّا ورد في الوصيّة بالتمسّك بالقرآن و التدبّر فيه و جملة من أوصافه منضمّة إلى استبصارات عقليّة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القرآن و أوصافه، و الوصيّة بالتمسّك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في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لِيَدَّبَّرُوا آيٰاتِهِ وَ 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 محمّد بن مسعود العيّاشي باسناديهما عن الصّادق،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دار</w:t>
      </w:r>
      <w:r>
        <w:rPr>
          <w:rStyle w:val="FootnoteAnchor"/>
          <w:rtl w:val="true"/>
        </w:rPr>
        <w:footnoteReference w:id="10"/>
      </w:r>
      <w:r>
        <w:rPr>
          <w:rFonts w:ascii="Amiri" w:hAnsi="Amiri" w:eastAsia="Amiri" w:cs="Amiri"/>
          <w:color w:val="111111"/>
          <w:sz w:val="28"/>
          <w:sz w:val="28"/>
          <w:szCs w:val="28"/>
          <w:rtl w:val="true"/>
          <w:lang w:bidi="ar-SA"/>
        </w:rPr>
        <w:t xml:space="preserve">هدنة </w:t>
      </w:r>
      <w:r>
        <w:rPr>
          <w:rStyle w:val="FootnoteAnchor"/>
          <w:rtl w:val="true"/>
        </w:rPr>
        <w:footnoteReference w:id="11"/>
      </w:r>
      <w:r>
        <w:rPr>
          <w:rFonts w:ascii="Amiri" w:hAnsi="Amiri" w:eastAsia="Amiri" w:cs="Amiri"/>
          <w:color w:val="111111"/>
          <w:sz w:val="28"/>
          <w:sz w:val="28"/>
          <w:szCs w:val="28"/>
          <w:rtl w:val="true"/>
          <w:lang w:bidi="ar-SA"/>
        </w:rPr>
        <w:t xml:space="preserve">،و أنتم على ظهر سفر و السّير بكم سريع، و قد رأيتم اللّيل و النّهار و الشّمس </w:t>
      </w:r>
    </w:p>
    <w:p>
      <w:pPr>
        <w:pStyle w:val="BookText"/>
        <w:rPr/>
      </w:pPr>
      <w:r>
        <w:rPr>
          <w:rFonts w:ascii="Amiri" w:hAnsi="Amiri" w:eastAsia="Amiri" w:cs="Amiri"/>
          <w:color w:val="111111"/>
          <w:sz w:val="28"/>
          <w:sz w:val="28"/>
          <w:szCs w:val="28"/>
          <w:rtl w:val="true"/>
          <w:lang w:bidi="ar-SA"/>
        </w:rPr>
        <w:t>و القمر يبليان كلّ جديد، و يقرّبان كلّ بعيد، و يأتيان بكلّ موعود، فأعدّوا الجهاز لبعد المجاز</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ما دار الهدنة؟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بلاغ</w:t>
      </w:r>
      <w:r>
        <w:rPr>
          <w:rStyle w:val="FootnoteAnchor"/>
          <w:rtl w:val="true"/>
        </w:rPr>
        <w:footnoteReference w:id="13"/>
      </w:r>
      <w:r>
        <w:rPr>
          <w:rFonts w:ascii="Amiri" w:hAnsi="Amiri" w:eastAsia="Amiri" w:cs="Amiri"/>
          <w:color w:val="111111"/>
          <w:sz w:val="28"/>
          <w:sz w:val="28"/>
          <w:szCs w:val="28"/>
          <w:rtl w:val="true"/>
          <w:lang w:bidi="ar-SA"/>
        </w:rPr>
        <w:t>و انقطاع، فاذا التبست عليكم الفتن كقطع اللّيل المظلم، فعليكم بالقرآن، فانّه شافع مشفّع و ماحل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w:t>
      </w:r>
      <w:r>
        <w:rPr>
          <w:rStyle w:val="FootnoteAnchor"/>
          <w:rtl w:val="true"/>
        </w:rPr>
        <w:footnoteReference w:id="15"/>
      </w:r>
      <w:r>
        <w:rPr>
          <w:rFonts w:ascii="Amiri" w:hAnsi="Amiri" w:eastAsia="Amiri" w:cs="Amiri"/>
          <w:color w:val="111111"/>
          <w:sz w:val="28"/>
          <w:sz w:val="28"/>
          <w:szCs w:val="28"/>
          <w:rtl w:val="true"/>
          <w:lang w:bidi="ar-SA"/>
        </w:rPr>
        <w:t>و باطنه علم، ظاهره أنيق و باطنه عميق؛ له تخوم و على تخومه تخوم</w:t>
      </w:r>
      <w:r>
        <w:rPr>
          <w:rStyle w:val="FootnoteAnchor"/>
          <w:rtl w:val="true"/>
        </w:rPr>
        <w:footnoteReference w:id="16"/>
      </w:r>
      <w:r>
        <w:rPr>
          <w:rFonts w:ascii="Amiri" w:hAnsi="Amiri" w:eastAsia="Amiri" w:cs="Amiri"/>
          <w:color w:val="111111"/>
          <w:sz w:val="28"/>
          <w:sz w:val="28"/>
          <w:szCs w:val="28"/>
          <w:rtl w:val="true"/>
          <w:lang w:bidi="ar-SA"/>
        </w:rPr>
        <w:t>، لا تحصى عجائبه و لا تبلى غرائبه، فيه مصابيح الهدى و منار</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و دليل على المعرفة لمن عرف الصّفة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زاد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فليجل جال بصره، و ليبلغ الصفة نظره، ينج من عطب و يخلص</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من نشب، فانّ التفكّر حياة قلب البصير كما يمشي المستنير في الظلمات بالنور، فعليكم بحسن التخلّص و قلّة التربّص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هدن يهدن هدونا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 هدّنه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الاسم منها الهدنة،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على دخن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على 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به إذا سعى به إلى السلطان و هو ماحل و محول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تجعله ماحلا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هنا قيل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يمحل بصاحبه إذا لم يتبع ما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به إلى اللّه تعالى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ما قيل في تفسيره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الخصم المجادل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و هو انقطاع المطر و يبس الأرض، فيمكن إرادته هنا على معنى أنّ القرآن مجدب لمن لم يكن من أهله لا يمطر عليهم بمياه العلوم و المعارف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السّرور، و قد أنق بالكسر يأنق أنقا، و شيء أنيق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جمع تخم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عرف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صفة التعرّف و كيفيّة الاستنباط</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إرادة صفة القرآن من دقائق إشارته و نكاته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نشب الشيء نشوبا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من النشب العلاقة، و إليه يرجع تفسيره بالوقوع فيما لا مخلص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الدّنيا دار يسكنها الانسان مدّة منقطعة إذا بلغ إليها انقطع عنها و انقطعت عنه، و هي تبلغ الإنسان إلى الآخرة، و العاقل يحصّل منها ما يبلغه إلى نعيم الأبد، و الانسان فيها على ظهر سفر مبدؤه الولادة و آخره الموت، فانّه أجزاء البدن من التّراب و غيره قد تحرّكت عن أماكنها و اجتمعت و ترقّت إلى أن صارت نطفة، ثمّ سارت النطفة سيرا معنويّا بطريق التكميل إلى أن صارت بدنا للانسان، ثمّ تسير سيرا إلى العلوّ و الكمال صاعدة إلى أواسط الشباب، ثمّ تسير سيرا مستويا إلى أوان الانحطاط، ثمّ تسير هابطا إلى أوان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أمثلة صراط الآخرة المذكور فيه انقسامه إلى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فلاحظ مجموع حركات الانسان من مكان الولادة إلى مكان الموت و سكناته؛ فانّك تجده كشخص سافر من المكان الأوّل إلى الثّاني بتئودة و بط‌ء؛ كالمريض المريد لمكان بعيد، فانّه يكثر سكونه و يقلّ زمان حركته، و هذه المسافة مطابقة لمدّة العمر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المقدّر لحياة كلّ شخص، فالسير بهم سريع؛ لانّه لا يتصوّر شيء أسرع سيرا من الزّمان، سواء جعلناه منتزعا عن حركة فلك الافلاك، أو جعلناه موجودا ثابتا في الواقع على نحو التقضّي و التصرّم، و اللّيل و النّهار يأتيان بكلّ حادث مقدّر في كلّ منهما؛ لأنّ الامور مرهونة باوقاتها، فاذا جاء وقتها أتى بها، سواء كان بلاء جديد و اندراس عامر، أو أمرا بعيدا بحسب أجزاء الزمان، فكلّ ما وعد يأتيان بها بمجيء وقته، و الشّمس و القمر بتأثيريهما المتضادّين في الأشياء يبليان كلّ جديد، و يؤثران في الكون و الفساد؛ فكلّ منهما كان موعودا أو قريبا آتيا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بالتأثير ليس هو التأثير الاستقلاليّ، بل على الوجه الّذي نذكره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بعض النسب المتقدّمة لا يخلو عن توسّع بحسب اللّغة و العرف، فلا ينبغي للعاقل أن يعتقد الدّنيا دار قرار و منزل استيطان، و لا لها استقرارا و ثباتا، و لا أمرا مقصودا بنفسه، و لا يستبعد بلاء جسده و جميع أمتعة الدّنيا، و لا الموت و لا البرزخ و الآخرة الموعودة؛ لأنّها ثابتة عند أزمنتها و انقضاء الزمان المتوسّط بيننا و بينها يأتي بها، فكان ما هو كائن عن قليل لم يكن، و ما لم يكن بعد عن قليل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أسباب الفتن من الجهالات و الشّبهات الباطلة و الاعتقادات الفاسدة، و ما شاكلها كالأخبار الكاذبة و بدع المبتدعين منضمّة إلى كلمات المعاصي و غيرها، و رؤية كلّ شيء بخلاف ما هو عليه، و ملاذ الدنيا و شهواتها الباعثة لحدوث الاهوية إذا اجتمعت و تراكمت صارت مانعة عن رؤية الحقّ و إدراكه، و سببا لالتباس الحقّ على الطالب للحقّ، فيغيّر كاللّباس الّذي يغطّي الانسان من حيث إحاطته بالبصيرة، و منعها عن تأثير أسباب الهداية كوقاية اللّباس عن الحرّ و البرد، و تأثّر البدن عن إشراق نور الشّمس و من حيث سواده، و مقابلته لنور المعرفة كقطع اللّيل الشّديد الظلام، بل لعلّك إذا لاحظتها بالبصيرة الباطنة شاهدتها كألبسة سود مماثلة لقطع اللّيل في الصورة فضلا عن المشابهة في السواد و الايحاش، و منع الادراك بحيث إذا أخرج يده لم يكد يراها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المخلص عنها القرآن، فانّه شافع إلى اللّه لمن تتّبعه و تمسّك به و صار من أهله، يستدعي و يسأل و يقتضي معنى من أحد سبحانه دفعا لهم، كما يشفع لهم حسّا و صورة يوم القيامة مقبول الشفاعة في المقامين، يخلّص اللّه أتباعه منها باقتضائه، و يمنع خيراته عمّن لم يتمسّك به و خالفه، و يسعى به اللّه سبحانه، و يقتضي طرده و إبعاده مصدّق عند اللّه تعالى في شهادته و في حكمه على هذه الطائفة؛ بل الاولى في جميع ما أخبر به عن الامور الآتية، بل الماضية و الموجودة؛ فمن ائتمّ به و جعله </w:t>
      </w:r>
    </w:p>
    <w:p>
      <w:pPr>
        <w:pStyle w:val="BookText"/>
        <w:rPr/>
      </w:pPr>
      <w:r>
        <w:rPr>
          <w:rFonts w:ascii="Amiri" w:hAnsi="Amiri" w:eastAsia="Amiri" w:cs="Amiri"/>
          <w:color w:val="111111"/>
          <w:sz w:val="28"/>
          <w:sz w:val="28"/>
          <w:szCs w:val="28"/>
          <w:rtl w:val="true"/>
          <w:lang w:bidi="ar-SA"/>
        </w:rPr>
        <w:t>أمامه و سار خلفه فأمكن الكتاب من زمامه فصار قائده يحلّ حيث حلّ ثقله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ينزل حيث كان منزله ساقه إلى الجنّة، و من أعرض عنه بوجه قلبه و خالفه و سار على خلافه قاده إلى اللّه،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الْقُرْآنِ مٰا هُوَ شِفٰاءٌ وَ رَحْمَةٌ لِلْمُؤْمِنِينَ وَ لاٰ يَزِيدُ الظّٰالِمِينَ إِلاّٰ خَسٰاراً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فمثله كماء النيل لبني إسرائيل و أصحاب فرعون، فمن استنصحه نصحه، و من نظر فيه بأهوائه زيد في ضلالته و جهالته، و من لم يؤمن به صار كافرا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الدّليل الّذي يدلّ على خير سبيل كما وصفه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يريهم الطريق و يوصل إلى المطلوب من مقام الزّلفى إلى اللّه سبحانه و الرضوان و نعيم الآخرة الأبديّة الخالصة عن الأكدار، بل إلى نعم الآخرة و الاولى و مصالحهما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تفصيل الحقّ عن الباطل، و الهدى عن الضلال، و الرشد عن الغيّ، و بيان المعارف و النشآت من الاولى و الاخرى، و تحصيل العلوم و الخيرات و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الفصل الّذي ليس فيه شيء من الهزل الباطل، و له ظاهر و باطن، فظاهره حكمة علمية و عملية، و باطنه علوم دقيقة، ظاهره حسن معجب لفظا و معنى، فصاحة و بلاغة، و باطنه علوم عميقة لا تصل إلى قعرها إلاّ الرّاسخون في العلم؛ لمعانيه مبادئ و نهايات، و لنهاياته نهايات، فعجائبه لا تحصى، و غرائبه لا تبلى بفناء العمر و كثرة التدبّر و التفكّر و البحث، بل هو جديد دائما و غريب بديع أبدا؛ كلّما لاحظه أدرك منه شيئا غير ما تفطّن له من قبل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مصابيح الهدى يدرك الانسان بها هدايته في كلّ مقام، و يطرد عن الطالب </w:t>
      </w:r>
    </w:p>
    <w:p>
      <w:pPr>
        <w:pStyle w:val="BookText"/>
        <w:rPr/>
      </w:pPr>
      <w:r>
        <w:rPr>
          <w:rFonts w:ascii="Amiri" w:hAnsi="Amiri" w:eastAsia="Amiri" w:cs="Amiri"/>
          <w:color w:val="111111"/>
          <w:sz w:val="28"/>
          <w:sz w:val="28"/>
          <w:szCs w:val="28"/>
          <w:rtl w:val="true"/>
          <w:lang w:bidi="ar-SA"/>
        </w:rPr>
        <w:t>كلمات أهويته و جهالاته، و منار الحكمة فيظهر به وجوه الحكمة العلميّة و العمليّة و حكمة اللّه في إجراء العالم، و يستدلّ به عليها، و دليل على معرفة الحقّ و الخلق لمن عرف كيفيّة التعرّف و إشاراته و نكات بيانه، فهو الّذي ينبغي إجالة اولي الأبصار بصيرته فيه؛ إذ لا شيء أحقّ بصرفه و إنفاقه من هذا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ليبلغ نظره إلى صفات الحقّ الّتي تجلّى بها في صفاته و أسمائه الحسنى الظاهرة به، و استرشاده إلى أن يبلغ إلى كنه ما وصفه لعباده في ظاهره و نكاته و إشاراته و لطائفه و حقائقه، حتّى ينجو السالك فيه من الهلاك الحقيقي معنى في هذا اليوم و صورة في الغد، و يتخلّص من العلائق و الاندار من الوقوع فيما لا مخلص منه، و يصل إلى مقام الموحّدين المنقطعين إليه سبحانه، المستكنّين المستغنين به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السّلوك الفكريّ النظريّ موجب لحياة قلب من له بصيرة، يسلك به في نور القرآن كمشي المستنير بالنور في القرآن؛ فانّ النور الحسّي يظهر المحسوسات للماشي الحسّي، و نور القرآن يظهر المعاني و الطرق المعنويّة للسالك فيها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العاقل قصر الهمّ في التخليص الحسن عن التشبّث و قلّة التربّص و المقام فيها؛ فانّ الكيّس من جدّ و اجتهد في تحصيل الخلاص و النجاة بعد معرفته بطريقه و ترك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عنهما باسنادهما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هدى من الضلالة، و تبيان من العمى، و استقالة من العثرة، و نور من الظلمة، و ضياء من الأجداث </w:t>
      </w:r>
      <w:r>
        <w:rPr>
          <w:rStyle w:val="FootnoteAnchor"/>
          <w:rtl w:val="true"/>
        </w:rPr>
        <w:footnoteReference w:id="26"/>
      </w:r>
      <w:r>
        <w:rPr>
          <w:rFonts w:ascii="Amiri" w:hAnsi="Amiri" w:eastAsia="Amiri" w:cs="Amiri"/>
          <w:color w:val="111111"/>
          <w:sz w:val="28"/>
          <w:sz w:val="28"/>
          <w:szCs w:val="28"/>
          <w:rtl w:val="true"/>
          <w:lang w:bidi="ar-SA"/>
        </w:rPr>
        <w:t xml:space="preserve">،و عصمة من الهلكة، و رشد من الغواية، و بيان من الفتن، و بلاغ </w:t>
      </w:r>
    </w:p>
    <w:p>
      <w:pPr>
        <w:pStyle w:val="BookText"/>
        <w:rPr/>
      </w:pPr>
      <w:r>
        <w:rPr>
          <w:rFonts w:ascii="Amiri" w:hAnsi="Amiri" w:eastAsia="Amiri" w:cs="Amiri"/>
          <w:color w:val="111111"/>
          <w:sz w:val="28"/>
          <w:sz w:val="28"/>
          <w:szCs w:val="28"/>
          <w:rtl w:val="true"/>
          <w:lang w:bidi="ar-SA"/>
        </w:rPr>
        <w:t xml:space="preserve">من الدّنيا إلى الآخرة؛ و فيه كمال دينكم </w:t>
      </w:r>
      <w:r>
        <w:rPr>
          <w:rStyle w:val="FootnoteAnchor"/>
          <w:rtl w:val="true"/>
        </w:rPr>
        <w:footnoteReference w:id="27"/>
      </w:r>
      <w:r>
        <w:rPr>
          <w:rFonts w:ascii="IRNazanin" w:hAnsi="IRNazanin" w:eastAsia="IRNazanin"/>
          <w:color w:val="111111"/>
          <w:sz w:val="28"/>
          <w:sz w:val="28"/>
          <w:szCs w:val="28"/>
          <w:rtl w:val="true"/>
          <w:lang w:bidi="fa-IR"/>
        </w:rPr>
        <w:t>،و ما عدل أحد من</w:t>
      </w:r>
      <w:r>
        <w:rPr>
          <w:rStyle w:val="FootnoteAnchor"/>
          <w:rtl w:val="true"/>
        </w:rPr>
        <w:footnoteReference w:id="28"/>
      </w:r>
      <w:r>
        <w:rPr>
          <w:rFonts w:ascii="Amiri" w:hAnsi="Amiri" w:eastAsia="Amiri" w:cs="Amiri"/>
          <w:color w:val="111111"/>
          <w:sz w:val="28"/>
          <w:sz w:val="28"/>
          <w:szCs w:val="28"/>
          <w:rtl w:val="true"/>
          <w:lang w:bidi="ar-SA"/>
        </w:rPr>
        <w:t xml:space="preserve">القرآن إلاّ إلى النّار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الهدى و الضلالة كما يطلقان في الطريق الحسّي، كذلك يقعان على الطرق المعنويّة الّتي يسلكها اولو الألباب للوصول إلى اللّه سبحانه و رضوانه و النعم الباقية الصوريّة و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الانسان في هذه الدّار سالكة بمعارفه و جهالاته، و أخلاقه الحسنة و القبيحة، و أعماله الحسنة و السيّئة إلى القرب إلى اللّه سبحانه و البعد منه، و إلى الخروج من الحجب و زيادتها على نفسه، و إلى نعيم حقيقيّ و جحيم كذلك، و إلى جنّة و إلى نار؛ و كما أنّ الماشي إلى مقصد كما يحتاج إلى دلالة يستدلّ بها إلى المقصود حذرا من الضلال كذلك السالك المعنويّ يحتاج إلى هدى يستهدي به حتّى لا يضلّ عن مقصوده، بل هو أشدّ احتياجا لكثرة طرق الضلالة؛ كما يشير إليه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أتى السبل بصيغة الجمع، و القرآن يهدي للّتي هي أقوم كما نصّ سبحانه عليه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العمى قد يطلق على صفة العين الظاهرة باعتبار انعدام البصر عنه؛ و قد يقع على العين المثاليّة باعتبار انعدام صفة الابصار عنه، فلا يرى الامور المثاليّة و قد يقع على العقل باعتبار انعدام صفة التعقّل عنه، فلا يعقل الأشياء الّتي من شأنها </w:t>
      </w:r>
    </w:p>
    <w:p>
      <w:pPr>
        <w:pStyle w:val="BookText"/>
        <w:rPr/>
      </w:pPr>
      <w:r>
        <w:rPr>
          <w:rFonts w:ascii="Amiri" w:hAnsi="Amiri" w:eastAsia="Amiri" w:cs="Amiri"/>
          <w:color w:val="111111"/>
          <w:sz w:val="28"/>
          <w:sz w:val="28"/>
          <w:szCs w:val="28"/>
          <w:rtl w:val="true"/>
          <w:lang w:bidi="ar-SA"/>
        </w:rPr>
        <w:t>أن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العمى على نفس خفاء الشيء عند شأنية ظهوره في كلّ من المقامات الثلاثة، خفي من المبصرات الحسيّة و المثاليّة و المدركات العقليّة عند شأنية إدراكه فقد عمى عنه، و القرآن تبيان لما خفي من العلوم و المعارف و المدركات الباطنيّة، و تبيان به يرتفع الغشاوة و العشاوة عن البصيرة الباطنيّة، فيصير الانسان بصيرا بعد ما كان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يطلب إقالة العثرات باستجلاب حال التوبة الماحية للعثرات و من مواعظه و بياناته و استشفائه من الأمراض الباطنيّة لترتفع ببركته و الاستدلال عليه لرفع الشكوك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نور من الظلمة، فانّ النّور حقيقته ما بسببه يظهر الأشياء، و قد قيل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بنفسه المظهر لغيره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القرآن يظهر به العلوم و المعارف و سائر الامور المتعلّقة بالنشأتين لمن كان بصيرا غير أعمى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 .</w:t>
      </w:r>
      <w:r>
        <w:rPr>
          <w:rStyle w:val="FootnoteAnchor"/>
          <w:rtl w:val="true"/>
        </w:rPr>
        <w:footnoteReference w:id="33"/>
      </w:r>
      <w:r>
        <w:rPr>
          <w:rFonts w:ascii="Amiri" w:hAnsi="Amiri" w:eastAsia="Amiri" w:cs="Amiri"/>
          <w:color w:val="111111"/>
          <w:sz w:val="28"/>
          <w:sz w:val="28"/>
          <w:szCs w:val="28"/>
          <w:rtl w:val="true"/>
          <w:lang w:bidi="ar-SA"/>
        </w:rPr>
        <w:t>كما أنّ نور الشّمس يظهر المحسوسات للبصير كذلك القرآن يظهر المعاني و غيرها لصاحب البصيرة، و كما يرتفع ظلمة اللّيل باشراق الشّمس كذلك ترتفع ظلمة الجهل و الوهم و غيرها ممّا أشرنا إليه بنور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إن كنت ممّن تعرف النّور و الظلمة الموجودين في باطن العالم و مراتب القرآن الحكيم، استغنيت به عن ما ذكرنا و غيره فيه و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أشرنا إليه يظهر وجه كونه ضياء من الجدث المحتمل لارادة القبر و للهيكل الحيواني؛ إذ ضياء القرآن تدخل في باطن الانسان بأيّ اعتبار أخذوه و يبقى في البرزخ، بل دائما أبدا إذا اجتمع بما يعتبر في بقائه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عصمة من الهلكة الصوريّة، كما يدلّ على نبذة منه ما ذكر في خواصّ جملة الآيات و السور، و المعنويّة، لأنّ الكفر و الجهل و الأخلاق الرذيلة و هوى </w:t>
      </w:r>
    </w:p>
    <w:p>
      <w:pPr>
        <w:pStyle w:val="BookText"/>
        <w:rPr/>
      </w:pPr>
      <w:r>
        <w:rPr>
          <w:rFonts w:ascii="Amiri" w:hAnsi="Amiri" w:eastAsia="Amiri" w:cs="Amiri"/>
          <w:color w:val="111111"/>
          <w:sz w:val="28"/>
          <w:sz w:val="28"/>
          <w:szCs w:val="28"/>
          <w:rtl w:val="true"/>
          <w:lang w:bidi="ar-SA"/>
        </w:rPr>
        <w:t>النفس و ميلها إلى المعاصي و النّيات ترتفع ببركة قراءته و تبياناته و مواعظه و زواجره و دلالاته و غيرها من سائر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فيخلّص الانسان من الشقاوة الباقية، و يوصله إلى السعادة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رشد من الغواية، يحصل منه التّميز بين الضارّ و النافع الحقيقيّ، كما أنّ الرّشد المالي عقل كيفيّة استثمار المال، و ترك تضييعه و التميز بين المعاملة الضارّة و النافعة، و جميع أعضاء الانسان و عمره و أمواله، و جميع ما يرتبط به من نعم الدّنيا أموال يمكن الانتفاع بها لمنافع الآخرة؛ فانّ 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الانسان أنحاء التصرّفات اللاّئقة و صورة ما يمضي منها رشد حقيقيّ يحصل من بركة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البيان لفتن الدّنيا و غيرها، كما هو بيان لكلّ بدعة و ضلالة و شبهة و ما ضاهاها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البلاغ من الدنيا للآخرة، بل مخرج للانسان عن نشأة الدّنيا الدنيّة إلى دار السّلام، ففيه كما في الدّين، الّذي من عدل عنه صار إلى النّار المعنويّة و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العيّاشي باسناده عن الحارث الأعور، عن أمير المؤمنين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في امّتك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بيان ما قبلكم من خبر، و خبر ما بعدكم و حكم ما بينكم، و هو الفصل ليس بالهزل؛ من وليه</w:t>
      </w:r>
      <w:r>
        <w:rPr>
          <w:rStyle w:val="FootnoteAnchor"/>
          <w:rtl w:val="true"/>
        </w:rPr>
        <w:footnoteReference w:id="34"/>
      </w:r>
      <w:r>
        <w:rPr>
          <w:rFonts w:ascii="IRNazanin" w:hAnsi="IRNazanin" w:eastAsia="IRNazanin"/>
          <w:color w:val="111111"/>
          <w:sz w:val="28"/>
          <w:sz w:val="28"/>
          <w:szCs w:val="28"/>
          <w:rtl w:val="true"/>
          <w:lang w:bidi="fa-IR"/>
        </w:rPr>
        <w:t xml:space="preserve">من </w:t>
      </w:r>
      <w:bookmarkStart w:id="41" w:name="pg3522_23011"/>
    </w:p>
    <w:p>
      <w:pPr>
        <w:pStyle w:val="BookText"/>
        <w:rPr/>
      </w:pPr>
      <w:bookmarkEnd w:id="41"/>
      <w:r>
        <w:rPr>
          <w:rFonts w:ascii="Amiri" w:hAnsi="Amiri" w:eastAsia="Amiri" w:cs="Amiri"/>
          <w:color w:val="111111"/>
          <w:sz w:val="28"/>
          <w:sz w:val="28"/>
          <w:szCs w:val="28"/>
          <w:rtl w:val="true"/>
          <w:lang w:bidi="ar-SA"/>
        </w:rPr>
        <w:t>جبّار فعمل بغيره قصمه</w:t>
      </w:r>
      <w:r>
        <w:rPr>
          <w:rStyle w:val="FootnoteAnchor"/>
          <w:rtl w:val="true"/>
        </w:rPr>
        <w:footnoteReference w:id="35"/>
      </w:r>
      <w:r>
        <w:rPr>
          <w:rFonts w:ascii="Amiri" w:hAnsi="Amiri" w:eastAsia="Amiri" w:cs="Amiri"/>
          <w:color w:val="111111"/>
          <w:sz w:val="28"/>
          <w:sz w:val="28"/>
          <w:szCs w:val="28"/>
          <w:rtl w:val="true"/>
          <w:lang w:bidi="ar-SA"/>
        </w:rPr>
        <w:t xml:space="preserve">اللّه، و من التمس الهدى في غيره أضلّه اللّه؛ و هو حبل اللّه المتين، و هو الذّكر الحكيم، و هو الصّراط المستقيم لا تزيغه الأهوية، و لا تلبسه الألسنة،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على الرد، و لا ينقض</w:t>
      </w:r>
      <w:r>
        <w:rPr>
          <w:rStyle w:val="FootnoteAnchor"/>
          <w:rtl w:val="true"/>
        </w:rPr>
        <w:footnoteReference w:id="36"/>
      </w:r>
      <w:r>
        <w:rPr>
          <w:rFonts w:ascii="Amiri" w:hAnsi="Amiri" w:eastAsia="Amiri" w:cs="Amiri"/>
          <w:color w:val="111111"/>
          <w:sz w:val="28"/>
          <w:sz w:val="28"/>
          <w:szCs w:val="28"/>
          <w:rtl w:val="true"/>
          <w:lang w:bidi="ar-SA"/>
        </w:rPr>
        <w:t>عجائبه، و لا يشبع منه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لم يلبث</w:t>
      </w:r>
      <w:r>
        <w:rPr>
          <w:rStyle w:val="FootnoteAnchor"/>
          <w:rtl w:val="true"/>
        </w:rPr>
        <w:footnoteReference w:id="37"/>
      </w:r>
      <w:r>
        <w:rPr>
          <w:rFonts w:ascii="Amiri" w:hAnsi="Amiri" w:eastAsia="Amiri" w:cs="Amiri"/>
          <w:color w:val="111111"/>
          <w:sz w:val="28"/>
          <w:sz w:val="28"/>
          <w:szCs w:val="28"/>
          <w:rtl w:val="true"/>
          <w:lang w:bidi="ar-SA"/>
        </w:rPr>
        <w:t>الجنّ إذ سمعه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من قال به صدق و من عمل به أجر، و من اعتصم به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العزيز الّذي لا يأتيه الباطل من بين يديه و 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سيظهر لك بعض ما يتبيّن به كثير من هذه الفقرات ممّا لم يظهر بما سبق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624643_2749589250"/>
      <w:bookmarkStart w:id="43" w:name="_Toc15"/>
      <w:bookmarkEnd w:id="42"/>
      <w:r>
        <w:rPr>
          <w:rtl w:val="true"/>
        </w:rPr>
        <w:t>[</w:t>
      </w:r>
      <w:r>
        <w:rPr>
          <w:rtl w:val="true"/>
        </w:rPr>
        <w:t>في الوصيّة بالتّمسّك بأهل البيت عليهم السّلام، و أنّهم الكتاب النّاطق</w:t>
      </w:r>
      <w:r>
        <w:rPr>
          <w:rtl w:val="true"/>
        </w:rPr>
        <w:t>]</w:t>
      </w:r>
      <w:bookmarkEnd w:id="43"/>
    </w:p>
    <w:p>
      <w:pPr>
        <w:pStyle w:val="BookText"/>
        <w:rPr/>
      </w:pPr>
      <w:r>
        <w:rPr>
          <w:rFonts w:ascii="Amiri" w:hAnsi="Amiri" w:eastAsia="Amiri" w:cs="Amiri"/>
          <w:color w:val="111111"/>
          <w:sz w:val="28"/>
          <w:sz w:val="28"/>
          <w:szCs w:val="28"/>
          <w:rtl w:val="true"/>
          <w:lang w:bidi="ar-SA"/>
        </w:rPr>
        <w:t>و روى عليّ بن إبراهيم القمّيّ في تفسيره عن رسول اللّه صلّى اللّه عليه و آله أنّه قال في جملة كلام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سائلكم عن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الثقلين</w:t>
      </w:r>
      <w:r>
        <w:rPr>
          <w:rStyle w:val="FootnoteAnchor"/>
          <w:rtl w:val="true"/>
        </w:rPr>
        <w:footnoteReference w:id="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الثقل الأكبر طرف بيد اللّه و طرف بأيديكم، فتمسّكوا به لن تضلّوا و لن تزلّوا؛ و الثقل الأصغر عترتي أهل بيتي، فانّه قد نبّأني اللّطيف الخبير أنّهما لن يفترقا حتّى يردا عليّ الحوض كاصبعيّ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سبّابته و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فتفضل هذه على هذه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روايات الثقلين على اختلاف ألفاظها كثيرة من الفريقين متواترة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الكتاب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صامت، و كتاب ناطق مشتمل على ما اشتمل عليه الصامت، كما أنّ الصامت مبيّن لما اشتمل عليه الناطق؛ كمناهاة مكتوب القرآن لملفوظه، فهما كالسبّابتين، و كلّ منهما دالّ على الآخر؛ كالمرآتين المتقابلتين اللّتين يظهر في كلّ منهما الآخر بما انعكس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ما اشتمل عليه القرآن من معرفة اللّه سبحانه بأسمائه و صفاته و أفعاله و آثاره، و معرفة حقائق الاشياء في المبدا و البرزخ و المعارف و وجوه الحكمة فيها، و بيان صفات المواليد الثلاثة و أحوال الانسان و شقاوته و سعادته و ما يؤدّي إلى كلّ منهما، و بيان ما وقع و ما يقع، و أحكام اللّه سبحانه، و غيرها ممّا يدلّ عليها دلالة لفظيّة، موجودة في نفس الامام عليه السّلام منقوشة بالوجود العلميّ الّذي هو أعلى مرتبة من الوجود اللّفظيّ و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يحكي عنه القرآن بجميع أنواعه حكاية لفظيّة وضعيّة يدلّ عليه علوم الامام عليه السّلام دلالة علميّة مرآتيّة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المطّلع على ألفاظ القرآن ينتقل منها إلى تلك المعاني كذلك المطّلع على علومه ينتقل إليها، و كلّ أثر يوجده الأوّل من التّقريب و التّعريف و التّعليم، و البشارة و الانذار، و التكميل </w:t>
      </w:r>
      <w:bookmarkStart w:id="44" w:name="pg3522_23013"/>
    </w:p>
    <w:p>
      <w:pPr>
        <w:pStyle w:val="BookText"/>
        <w:rPr/>
      </w:pPr>
      <w:bookmarkEnd w:id="44"/>
      <w:r>
        <w:rPr>
          <w:rFonts w:ascii="Amiri" w:hAnsi="Amiri" w:eastAsia="Amiri" w:cs="Amiri"/>
          <w:color w:val="111111"/>
          <w:sz w:val="28"/>
          <w:sz w:val="28"/>
          <w:szCs w:val="28"/>
          <w:rtl w:val="true"/>
          <w:lang w:bidi="ar-SA"/>
        </w:rPr>
        <w:t>و الترقّي إلى عالم القدس، و النصح و الدعاء إلى اللّه سبحانه بأنواع المقرّبات يترتّب على الثاني أيضا، بل الموجود في الثاني المعاني و الألفاظ قوالب لها يحكي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الامام عليه السّلام هو الّذي عنده علم الكتاب، و كلّ شيء أحصى اللّه سبحانه في الامام المبين بالوجود العلميّ، و في الكتاب الكريم بالوجود اللّفظي، و فرق ظاهر بين كتاب العلم و نفس العالم المنتقش فيها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 عليه السّلام بهذا الاعتبار كتاب ناطق كتب اللّه سبحانه في لوحه معاني القرآن و ألفاظه، و تجلّى فيه بصفاته و آياته و أفعاله؛ مع استجماعه لسائر الشئون من تخلّقه بما يستحقّه القرآن من الأخلاق، و عمله بما يرغب إليه من الأفعال، و امتثاله لأحكامه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كتاب إلهيّ، و انقياد و عمل بمقتضاه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الداعي إلى اللّه على نحو دعاء القرآن مع زيادة القبول و الدعاء بالفعل فانّ أخلاقه و أعماله تدعو العارف بها إلى التشبّه بها خصوصا مع المناسبة الظاهريّة في هيكل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حيث الحكاية متشاركان في جميع المقامات و إن ازداد الثاني على الاوّل بامور أخر، و كلّ منهما يدلّ على صاحبه و يشهد بحقيقته و تبيّنه؛ إذ جميع صفات الامام عليه السّلام مسطور في الكتاب، و يشهد له بذلك، و إلاّ لم يكن تبيانا لكلّ شيء، كما أنّ جميع صفات القرآن لفظا و معنى و غيرهما تحصى في الامام عليه السّلام، و يشهد له بالحقيقة تفصيلا علما و لفظا و تخلّقا، و هو على صورة القرآن تماما مع إجابته و قبوله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624645_2749589250"/>
      <w:bookmarkStart w:id="46" w:name="_Toc16"/>
      <w:bookmarkEnd w:id="45"/>
      <w:r>
        <w:rPr>
          <w:rtl w:val="true"/>
        </w:rPr>
        <w:t>[</w:t>
      </w:r>
      <w:r>
        <w:rPr>
          <w:rtl w:val="true"/>
        </w:rPr>
        <w:t>بيان أنّ الكتاب هو الثّقل الأكبر</w:t>
      </w:r>
      <w:r>
        <w:rPr>
          <w:rtl w:val="true"/>
        </w:rPr>
        <w:t>]</w:t>
      </w:r>
      <w:bookmarkEnd w:id="46"/>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الثقل الأكبر هو الامام عليه السّلام دون الكتاب و الخبر مصرّح بخلافه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سائر مراتب القرآن و مقاماته دون مقام اللّفظ و الكتب و النقش، فمن جملة مقاماته مقام قلب النّبيّ صلّى اللّه عليه و آله و الامام عليه السّلام؛ إذ هو آيات بيّنات </w:t>
      </w:r>
    </w:p>
    <w:p>
      <w:pPr>
        <w:pStyle w:val="BookText"/>
        <w:rPr/>
      </w:pPr>
      <w:r>
        <w:rPr>
          <w:rFonts w:ascii="Amiri" w:hAnsi="Amiri" w:eastAsia="Amiri" w:cs="Amiri"/>
          <w:color w:val="111111"/>
          <w:sz w:val="28"/>
          <w:sz w:val="28"/>
          <w:szCs w:val="28"/>
          <w:rtl w:val="true"/>
          <w:lang w:bidi="ar-SA"/>
        </w:rPr>
        <w:t>في صدور الّذين اوتوا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مقامات أخر لسنا نتعرّض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الامام أيضا مشتمل على جميع تلك المقامات، فالقرآن بجميع مقاماته عندهم و لا يبطل بذلك المقايسة و المفاضلة نظرا إلى اتّحادهما حينئذ؛ إذ ربّما يصحّ بملاحظة الاعتبارات و الحيثيّات، فيصحّ أن يلاحظ المقايسة بين القرآن بتمام شئونه، أو خصوص المرتبة اللّفظيّة و الكتبيّة، و بين الامام عليه السّلام باعتبار كونه صورة قبول القرآن و الاجابة و التخلّق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في مقام الفعل و الاقتضاء، و الآخر مقام الانفعال و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أكبر شأنا من هذه الملاحظة كما أنّه منسوب إلى الحقّ و من صفاته، و الآخر من صفات العبد و إن كان الامام عليه السّلام هو الآية الكبرى التامّة؛ لكنّه لم يلحظ في 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يلاحظ بين جميع مراتب القرآن مع المندرج فيها مرتبة عند الامام عليه السّلام مقيسا إلى الامام عليه السّلام بسائر شئونه إذا قطع النظر عن كونه حاملا لمراتب القرآن، و يصحّ أن يلاحظ النسبة بين القرآن بجملتها، و ما صدر عن العترة في الظاهر قولا فقط أو مع ما ظهر من أفعالهم، فانّه المتمسّك به لعامّة الناس لو أخذوا به، و حينئذ فالكتاب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أستبعد أن يكون السرّ في هذا التعبير ملاحظة حال السامعين، و عدم قابليّتهم لكشف أزيد من ذلك عندهم، أو أنّ أهل الظاهر الّذين هم الجمهور يرون كتاب اللّه منتسبا مضافا إلى الحقّ، و الامام عليه السّلام مستقلاّ غير مضاف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أشرف من الثاني إذا لوحظا كذلك، فافهم ما ذكر، و ليكن ببالك فلعلّه يتّضح به جملة من الأخبار المؤوّلة لكثير من الآيات بهم عليهم السّلام؛ كما رواه عليّ بن إبراهيم القمّيّ، عن أبي بصير بسند متّصل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عليّ عليه السّلام لا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p>
    <w:p>
      <w:pPr>
        <w:pStyle w:val="BookText"/>
        <w:rPr/>
      </w:pPr>
      <w:r>
        <w:rPr>
          <w:rFonts w:ascii="Amiri" w:hAnsi="Amiri" w:eastAsia="Amiri" w:cs="Amiri"/>
          <w:color w:val="111111"/>
          <w:sz w:val="28"/>
          <w:sz w:val="28"/>
          <w:szCs w:val="28"/>
          <w:rtl w:val="true"/>
          <w:lang w:bidi="ar-SA"/>
        </w:rPr>
        <w:t>تبيان</w:t>
      </w:r>
      <w:r>
        <w:rPr>
          <w:rStyle w:val="FootnoteAnchor"/>
          <w:rtl w:val="true"/>
        </w:rPr>
        <w:footnoteReference w:id="43"/>
      </w:r>
      <w:r>
        <w:rPr>
          <w:rFonts w:ascii="Amiri" w:hAnsi="Amiri" w:eastAsia="Amiri" w:cs="Amiri"/>
          <w:color w:val="111111"/>
          <w:sz w:val="28"/>
          <w:sz w:val="28"/>
          <w:szCs w:val="28"/>
          <w:rtl w:val="true"/>
          <w:lang w:bidi="ar-SA"/>
        </w:rPr>
        <w:t xml:space="preserve">لشيعتنا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فيما عنونّا به المقدّمة كثيرة، كما نقله في نهج البلاغة عن أمير المؤمنين عليه السّلام ممّا اقتبسناه في خطبة الكتاب، فانّ جلّها أو كلّها مأخوذة منه متبرّكين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لنقتصر من ذلك الكثير بهذا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الآن أيّها البصير إلى أنّ اللّه سبحانه على ما هو عليه من عزّ صفاته أهّلك لمخاطبته و مكالمته، و وجّه خطابه و كلامه إليك، و ألّف كتابا لك، و أرسله إليك على لسان أحبّ خلقه و أقربهم إليه، و جعله الرسول المبلّغ له، ثمّ جعل له حملة حفظة هم أقرب خلق اللّه إليه سبحانه بعد رسوله، فلاحظ شأن المتكلّم و مؤلّف الكتاب، ثمّ شأن مبلّغه، تمّ شأن حامله بقدر معرفتك وسعة وعائك، حتّى يظهر لك شأن الكتاب على حسب 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فلن تصل إلى أزيد من جزء واحد من أجزاء غير متناهية من شأن واحد من الثلاثة فضلا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عبد اللّه فكن مستمعا لكلامه، متوجّها نحو خطابه، متدبّرا في كتابه، مهتديا بهداه، آخذا به، متّبعا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كلّ كتاب مصنّف</w:t>
      </w:r>
      <w:r>
        <w:rPr>
          <w:rStyle w:val="FootnoteAnchor"/>
          <w:rtl w:val="true"/>
        </w:rPr>
        <w:footnoteReference w:id="45"/>
      </w:r>
      <w:r>
        <w:rPr>
          <w:rFonts w:ascii="Amiri" w:hAnsi="Amiri" w:eastAsia="Amiri" w:cs="Amiri"/>
          <w:color w:val="111111"/>
          <w:sz w:val="28"/>
          <w:sz w:val="28"/>
          <w:szCs w:val="28"/>
          <w:rtl w:val="true"/>
          <w:lang w:bidi="ar-SA"/>
        </w:rPr>
        <w:t>تابع في الكمال و النقصان لمصنّفه في المرتبة فكلّ من كان أكمل علما و فضلا كان كتابه أكمل، و كلّ موعظة لفظيّ أو كتبيّ تابعة لواعظه، فمن كان أعلم بجهات الوعظ و أقدر و أرحم بالمخاطبين، كان وعظه أعلى و أجلّ و أنفع، و كلّ من كان أعلم بسرائر المخاطبين و أشفق بهم، كان كلامه أنفع لهم</w:t>
      </w:r>
      <w:r>
        <w:rPr>
          <w:rFonts w:eastAsia="Amiri" w:cs="Amiri" w:ascii="Amiri" w:hAnsi="Amiri"/>
          <w:color w:val="111111"/>
          <w:sz w:val="28"/>
          <w:szCs w:val="28"/>
          <w:rtl w:val="true"/>
          <w:lang w:bidi="ar-SA"/>
        </w:rPr>
        <w:t xml:space="preserve">. </w:t>
      </w:r>
      <w:bookmarkStart w:id="47" w:name="pg3522_23016"/>
    </w:p>
    <w:p>
      <w:pPr>
        <w:pStyle w:val="BookText"/>
        <w:rPr/>
      </w:pPr>
      <w:bookmarkEnd w:id="47"/>
      <w:r>
        <w:rPr>
          <w:rFonts w:ascii="Amiri" w:hAnsi="Amiri" w:eastAsia="Amiri" w:cs="Amiri"/>
          <w:color w:val="111111"/>
          <w:sz w:val="28"/>
          <w:sz w:val="28"/>
          <w:szCs w:val="28"/>
          <w:rtl w:val="true"/>
          <w:lang w:bidi="ar-SA"/>
        </w:rPr>
        <w:t>و بالجملة فالكلام تابع لصفة المتكلّم كاشف عنه، أ لا ترى أنّ من لم يكن مطّلعا على حال عالم من حيث العلم و الحال إذا نظر إلى كتابه عرف به حال المصنّف؟ فمن هذا الميزان يصحّ أن يعرف البصير كلام اللّه سبحانه من غيره، فيعلم به أنّه لا يقدر أحد وصف كتاب اللّه صورة و معنى كما لا يحصي أحد وصف اللّه سبحانه و ثنائه فان كنت لا تعرف في كتاب اللّه سبحانه ما وصفناه لك فاعلم أنّ النقص فيك و في بصيرتك، و أنّك محتجب عنه بحجاب؛ لا أنّه ناقص في البيان و الهداية، و النقص منك لا منه، فاجتهد في رفع حجابك، و ألق السمع و أنت شهيد</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624647_2749589250"/>
      <w:bookmarkStart w:id="49" w:name="_Toc17"/>
      <w:bookmarkEnd w:id="48"/>
      <w:r>
        <w:rPr>
          <w:rtl w:val="true"/>
        </w:rPr>
        <w:t>[</w:t>
      </w:r>
      <w:r>
        <w:rPr>
          <w:rtl w:val="true"/>
        </w:rPr>
        <w:t>أسماء القرآن</w:t>
      </w:r>
      <w:r>
        <w:rPr>
          <w:rtl w:val="true"/>
        </w:rPr>
        <w:t>]</w:t>
      </w:r>
      <w:bookmarkEnd w:id="49"/>
    </w:p>
    <w:p>
      <w:pPr>
        <w:pStyle w:val="BookText"/>
        <w:rPr/>
      </w:pPr>
      <w:r>
        <w:rPr>
          <w:rFonts w:ascii="Amiri" w:hAnsi="Amiri" w:eastAsia="Amiri" w:cs="Amiri"/>
          <w:color w:val="111111"/>
          <w:sz w:val="28"/>
          <w:sz w:val="28"/>
          <w:szCs w:val="28"/>
          <w:rtl w:val="true"/>
          <w:lang w:bidi="ar-SA"/>
        </w:rPr>
        <w:t xml:space="preserve">و اعلم أنّ للقرآن صفات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بها</w:t>
      </w:r>
      <w:r>
        <w:rPr>
          <w:rStyle w:val="FootnoteAnchor"/>
          <w:rtl w:val="true"/>
        </w:rPr>
        <w:footnoteReference w:id="46"/>
      </w:r>
      <w:r>
        <w:rPr>
          <w:rFonts w:ascii="Amiri" w:hAnsi="Amiri" w:eastAsia="Amiri" w:cs="Amiri"/>
          <w:color w:val="111111"/>
          <w:sz w:val="28"/>
          <w:sz w:val="28"/>
          <w:szCs w:val="28"/>
          <w:rtl w:val="true"/>
          <w:lang w:bidi="ar-SA"/>
        </w:rPr>
        <w:t>سبحانه، يشهد بحقيقتها العارفون، ينتزع منها أسماء كثيرة للقرآن على ما جمعه بعض العلماء</w:t>
      </w:r>
      <w:r>
        <w:rPr>
          <w:rStyle w:val="FootnoteAnchor"/>
          <w:rtl w:val="true"/>
        </w:rPr>
        <w:footnoteReference w:id="47"/>
      </w:r>
      <w:r>
        <w:rPr>
          <w:rFonts w:ascii="Amiri" w:hAnsi="Amiri" w:eastAsia="Amiri" w:cs="Amiri"/>
          <w:color w:val="111111"/>
          <w:sz w:val="28"/>
          <w:sz w:val="28"/>
          <w:szCs w:val="28"/>
          <w:rtl w:val="true"/>
          <w:lang w:bidi="ar-SA"/>
        </w:rPr>
        <w:t>و إن كان في بعضها بعض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الظاهر إرادة معنى الفرق و الفصل بين الحقّ و الباطل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،بضميمة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بِالْقُرْآنِ مَنْ </w:t>
      </w:r>
    </w:p>
    <w:p>
      <w:pPr>
        <w:pStyle w:val="BookText"/>
        <w:rPr/>
      </w:pPr>
      <w:r>
        <w:rPr>
          <w:rFonts w:ascii="Amiri" w:hAnsi="Amiri" w:eastAsia="Amiri" w:cs="Amiri"/>
          <w:color w:val="111111"/>
          <w:sz w:val="28"/>
          <w:sz w:val="28"/>
          <w:szCs w:val="28"/>
          <w:rtl w:val="true"/>
          <w:lang w:bidi="ar-SA"/>
        </w:rPr>
        <w:t xml:space="preserve">يَخٰافُ وَعِيدِ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لَذِكْرٌ لَكَ وَ لِقَوْمِكَ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بأنّه ذكر من اللّه سبحانه، ذكّر به سبحانه عباده أو شرّف و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دلّ على أنّه نزل من مقام شاهق إلى هذه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بما يتحدّث به، فانّ اللّه تعالى خاطب به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تبديل الاسم بأحسن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 وَ شِفٰاءٌ لِمٰا فِي الصُّدُورِ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أَنْزَلْنٰاهُ حُكْماً عَرَبِيًّا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حِكْمَةٌ بٰالِغَةٌ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أُحْكِمَتْ آيٰاتُهُ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هٰذٰا صِرٰاطِي مُسْتَقِيماً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أَوْحَيْنٰا إِلَيْكَ رُوحاً مِنْ أَمْرِنٰا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باعتبار أنّه سبب لحياة الأرواح، كما أنّ بالروح حياة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الْقَصَصُ الْحَقُّ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تبديله بالقاص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يَقُصُّ عَلىٰ بَنِي إِسْرٰائِيلَ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بَيٰانٌ لِلنّٰاسِ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بَصٰائِرُ مِنْ رَبِّكُمْ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و لعلّه لأنّه نزل نجما نجما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مَثٰانِيَ تَقْشَعِرُّ مِنْهُ جُلُودُ الَّذِينَ يَخْشَوْنَ رَبَّهُمْ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 لعلّه </w:t>
      </w:r>
    </w:p>
    <w:p>
      <w:pPr>
        <w:pStyle w:val="BookText"/>
        <w:rPr/>
      </w:pPr>
      <w:r>
        <w:rPr>
          <w:rFonts w:ascii="Amiri" w:hAnsi="Amiri" w:eastAsia="Amiri" w:cs="Amiri"/>
          <w:color w:val="111111"/>
          <w:sz w:val="28"/>
          <w:sz w:val="28"/>
          <w:szCs w:val="28"/>
          <w:rtl w:val="true"/>
          <w:lang w:bidi="ar-SA"/>
        </w:rPr>
        <w:t>لأنّه يثنّى فيه القصص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على ما روي عن ابن عبّاس من تفسيره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لِقَوْمٍ يَعْلَمُونَ‌</w:t>
      </w:r>
      <w:r>
        <w:rPr>
          <w:rStyle w:val="FootnoteAnchor"/>
          <w:rtl w:val="true"/>
        </w:rPr>
        <w:footnoteReference w:id="78"/>
      </w:r>
      <w:r>
        <w:rPr>
          <w:rFonts w:ascii="Amiri" w:hAnsi="Amiri" w:eastAsia="Amiri" w:cs="Amiri"/>
          <w:color w:val="111111"/>
          <w:sz w:val="28"/>
          <w:sz w:val="28"/>
          <w:szCs w:val="28"/>
          <w:rtl w:val="true"/>
          <w:lang w:bidi="ar-SA"/>
        </w:rPr>
        <w:t>بَشِيراً وَ نَذِيراً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قَيِّماً لِيُنْذِرَ بَأْساً شَدِيداً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يَدَيْهِ مِنَ الْكِتٰابِ، وَ مُهَيْمِناً عَلَيْهِ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الَّذِي أُنْزِلَ مَعَهُ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بعين التأمّل إلى صفات القرآن، و اعرف صدق ما روي عن أمير المؤمنين عليه السّلام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أحد بعد القرآن من فاقة، و لا لأحد قبله من غنى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فانّك محتاج إلى فرقان يفرق بين الحقّ و الباطل في ظلمة هذه الدار الّتي لا بدّ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تحصيل الزاد أشدّ من جميع ما تحتاج إليه و هو الفرقان، و إلى مذكّر لك يذكّرك ربّك و منسيّ نعمته و ما نسيته من عهدك الأوّل، و يرفع غشاوة الغفلة و النسيان عليك، و هو الذكر و التذكرة، و إلى ما في العالم الاعلى لترتبط به، و تتخلّص من هذه الدار، و قد نزل إليك التنزيل، و إلى حديث تستمع له و هو أحسن الحديث، و إلى موعظة تتّعظ بها و هو الموعظة، و إلى حكم و حكمة بالغة موصوف بالحكمة محكم الآيات و هو الحكم العربيّ و الحكمة البالغة و القرآن الحكيم المحكم الآيات، و إلى شفاء تستشفي به من أمراضك الروحانيّة من الجهل و الكفر و الأخلاق الرذيلة و العادات السّيئة، الّتي تؤدّيك إلى موت روحانيّ أبديّ، و أمراضك الجسمانيّة، و هو الشفاء لما في الصدور، و شفاء بقول مطلق، و الى رحمة ترحمه بها؛ لأنّك محتاج بجميع الشئون و الجهات، و هو رحمة للمؤمنين بقول مطلق، و إلى هداية تستهدي بها في ظلمة هذه الدار لمصالحك، و هو الهدى و الهادي إلى صراط مستقيم تصل باتّباعه إلى المقصد الأصليّ، و هو الصراط المستقيم، الّذي من تبعه نجى، و إلى حبل يربطك إلى عالم القدس لينجذب به روحك إليه، و يبقى معلّقة به، كما ورد في شأن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صحبوا الدنيا بأبدان أرواحها معلّقة بالملإ الاعلى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يعتصم به من رياح الأهواء و أمواج الفتن، و هو حبل اللّه المتين، و إلى روح تحيي به حياة باقية حقيقة، فانّك ميّت معنى و إن كنت حيّا صورة،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موتى و أهل العلم أحياء </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 هو روح نزل من عالم الامر الاعلى، و إلى قاصّ يقصّ عليك القصص، و هو المشتمل على أحسن القصص، و إلى بيان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تبيان يتبيّن به ما خفى عليك ممّا لا يحصيه إلاّ اللّه سبحانه، و يبيّنه لك، و هو البيان للناس، و التبيان لكلّ شيء، و المبين بكلمة مطلقة، و إلى بصائر تستبصر بها فيما خفي على بصيرتك و هي البصائر، و إلى قول فصل يفصّل لك ما التبس عليك بين الحقّ و الباطل من كلّ شيء، و هو القول الفصل، و إلى نجوم معنويّة تستضيء بها في ديجور هذا اللّيل الّذي أنت فيه، و آياته نجم نجوم كذلك، و إلى تكرير الكلام ليتقرّر و يتثبّت في نفسك و هو المثاني، و إلى ما يرعد فرائصك و يقرع سمعك بكلام عظيم ليوحشك عن هذه النشأة و يخرجك عنها، و ما يؤنسك إلى ذكر اللّه، و يلين قلبك القاسية، و هو الّذي يقشعرّ منه جلود الّذين يخشون ربّهم، ثمّ تلين جلودهم و قلوبهم إلى ذكر اللّه، و إلى نعمة روحانيّة يتنعّم بها روحك، و هو النعمة من ربّك، و إلى برهان تبرهن به في المعارف و العلوم لدفع شبهات شياطين الجنّ و الانس، و تظفر به على من خالف الحقّ، و هو البرهان النازل من الربّ، و إلى مبشّر يبشّرك بالثواب على الخيرات، و منذر يخوّفك عن الموبقات، فانّك كالطفل في عمل الآخرة، تحتاج دائما إلى ترغيب و ترهيب لتجتهد في كسبها، و تتّقي من ضررها، و هو البشير و النذير، و إلى كتاب قيّم لا عوج فيه، حتّى يقام و يعدل به سائر المطالب، الّتي ترد عليك من داخل و خارج، و هو القيّم؛ حتّى ورد في جملة من الأخبار عرض الروايات على الكتاب و طرح ما يخالفه و الأخذ بما يوافقه </w:t>
      </w:r>
      <w:r>
        <w:rPr>
          <w:rStyle w:val="FootnoteAnchor"/>
          <w:rtl w:val="true"/>
        </w:rPr>
        <w:footnoteReference w:id="91"/>
      </w:r>
      <w:r>
        <w:rPr>
          <w:rFonts w:ascii="Amiri" w:hAnsi="Amiri" w:eastAsia="Amiri" w:cs="Amiri"/>
          <w:color w:val="111111"/>
          <w:sz w:val="28"/>
          <w:sz w:val="28"/>
          <w:szCs w:val="28"/>
          <w:rtl w:val="true"/>
          <w:lang w:bidi="ar-SA"/>
        </w:rPr>
        <w:t xml:space="preserve">،و إلى مهيمن على الكتب السابقة، إمّا بشهادة على صحّتها حتّى تؤمن بما انزل من قبلك، أو يؤمنك على عدم بطلان فيه، و إمّا باحاطته على ما فيها حتّى تكتفي به عنها، و لا تحتاج إليها بعده، و هو المهيمن للكتاب الّذي بين يديه، و إلى نور تستنير به في الكلام على ما سبق و هو النور، و إلى عزيز يمنع نادر الوجود لم يوجد مثله، أو يمنع الشكوك و الأباطيل و يدفعها، </w:t>
      </w:r>
    </w:p>
    <w:p>
      <w:pPr>
        <w:pStyle w:val="BookText"/>
        <w:rPr/>
      </w:pPr>
      <w:r>
        <w:rPr>
          <w:rFonts w:ascii="Amiri" w:hAnsi="Amiri" w:eastAsia="Amiri" w:cs="Amiri"/>
          <w:color w:val="111111"/>
          <w:sz w:val="28"/>
          <w:sz w:val="28"/>
          <w:szCs w:val="28"/>
          <w:rtl w:val="true"/>
          <w:lang w:bidi="ar-SA"/>
        </w:rPr>
        <w:t>أو يمنع المنقطع إليه المتخلّق من كلّ آفة و سوء، أو ذو عزّة و رفعة شأن حتّى يسرى منه العزّة إلى حامله، و هو الكتاب العزيز، و إلى كريم يكرم عليك ما تحتاج إليه، يدرّ الأرزاق الصوريّة و المعنويّة، و يعطيك المواهب الجسمانيّة و الروحات، و هو الكتاب الكريم، و إلى عظيم يجبر به هونك و ذلّتك في الدين و الدنيا و الآخرة، و هو الكتاب العظيم، و إلى بركات كثيرة، ظاهريّة و باطنيّة، سماويّه و أرضيّة، يفتح عليك؛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لَفَتَحْنٰا عَلَيْهِمْ بَرَكٰاتٍ مِنَ السَّمٰاءِ وَ الْأَرْضِ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 هو الكتاب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لعلّك تفهم ممّا ذكرناه بعض وجوه تجلّي الحقّ سبحانه في كتابه الوارد في الأحاديث إن كنت عالما بمعني التجلّي، فانّه سبحانه ظهر في كلامه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سيأتي بيان هذه الاشارة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نجد كثيرا ممّا ذكرت في وصف القرآن في أوّل المقدمة إلى هنا، و لم نسمع بمن وجد ذلك، فما وجه صحّة هذه الدعاوي؟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معنى وجود الخاصيّة في الشيء أنّ هذا الشيء بأيّ وجه أخذ و في أيّ حال و على أيّ صفة و مقترنا بأيّ شيء و مفترقا عن أيّ شيء له تلك الخاصيّة، بل معناه في مثل المقام أنّ من كان بصفة كذا إذا أخذ الجزء المعيّن و صنع به كذا، بشرط كذا و ارتفاع مانع كذا، يحصل منه كذا، فانّ لكلّ شيء شروطا </w:t>
      </w:r>
    </w:p>
    <w:p>
      <w:pPr>
        <w:pStyle w:val="BookText"/>
        <w:rPr/>
      </w:pPr>
      <w:r>
        <w:rPr>
          <w:rFonts w:ascii="Amiri" w:hAnsi="Amiri" w:eastAsia="Amiri" w:cs="Amiri"/>
          <w:color w:val="111111"/>
          <w:sz w:val="28"/>
          <w:sz w:val="28"/>
          <w:szCs w:val="28"/>
          <w:rtl w:val="true"/>
          <w:lang w:bidi="ar-SA"/>
        </w:rPr>
        <w:t>و موانع و مكملات و حدودا و موازين و قواعد لا يطّلع عليه إلاّ من كان من أهله، أو أخذه عنه، و لا ينتفع به إلاّ من كان محلّه قابلا له إذا أتى به بشروطه و موازينه بحسب الخصوصيّات المرتبطة بذلك المورد كمالا و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فللشمس نور ظاهر بنفسه، لكنّ الأعمى لا يبصره و لا يستنير به، و مستحقّ للأجسام، و من ابتدأ به نوبة الربع غير مستحقّ به مربّي للنباتات و النبات الّذي بعد عهده عن الماء يهزل به، و منضج للثمار لكنّ الثمرة الّذي ضرّ به البرد لا تنضج به، و ما كان محتجبا عن نور الشمس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التصديق بما ذكر إمّا بملاحظة الآيات و الأخبار الواردة في المقام مع جودة التفكّر فيها، و الاطّلاع على معانيها فيما اشتملت عليه منها بظاهرها، إن كنت مؤمنا بظاهر الثقلين و باطنهما إجمالا موقّتا بأنّ شيئا منها غير مبنيّ على المجازفات الشعريّة، و إنّه حقّ اليقين، و إمّا تصديق أهل الخبرة فيها تقليدا لهم، و إمّا تحصيل أهليّة الاطّلاع على تلك الاوصاف، كلّ على حسب مقامه ليظهر لك كلّ منها بطريق الوجدان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سنذكر بعض شرح ذلك في المواضع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المقدار السانح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من أهل إدراك حقائق تلك الاوصاف و حقائقها؟ لعلّه ينبّه الطالب المستعدّ ليشتغل فى طلبها و التأهل لظهورها فيه حتّى يجدها</w:t>
      </w:r>
      <w:r>
        <w:rPr>
          <w:rFonts w:eastAsia="Amiri" w:cs="Amiri" w:ascii="Amiri" w:hAnsi="Amiri"/>
          <w:color w:val="111111"/>
          <w:sz w:val="28"/>
          <w:szCs w:val="28"/>
          <w:rtl w:val="true"/>
          <w:lang w:bidi="ar-SA"/>
        </w:rPr>
        <w:t xml:space="preserve">. </w:t>
      </w:r>
      <w:bookmarkStart w:id="50" w:name="pg3522_23024"/>
    </w:p>
    <w:p>
      <w:pPr>
        <w:pStyle w:val="Heading3"/>
        <w:numPr>
          <w:ilvl w:val="2"/>
          <w:numId w:val="1"/>
        </w:numPr>
        <w:rPr/>
      </w:pPr>
      <w:bookmarkStart w:id="51" w:name="__RefHeading___Toc3624649_2749589250"/>
      <w:bookmarkStart w:id="52" w:name="_Toc18"/>
      <w:bookmarkEnd w:id="50"/>
      <w:bookmarkEnd w:id="51"/>
      <w:r>
        <w:rPr>
          <w:rtl w:val="true"/>
        </w:rPr>
        <w:t>المقدّمة الثّانية في ذكر جملة ممّا جاء في المنع من تفسير القرآن بالرأي،</w:t>
      </w:r>
      <w:bookmarkEnd w:id="52"/>
    </w:p>
    <w:p>
      <w:pPr>
        <w:pStyle w:val="BookText"/>
        <w:rPr/>
      </w:pPr>
      <w:r>
        <w:rPr>
          <w:rFonts w:ascii="Amiri" w:hAnsi="Amiri" w:eastAsia="Amiri" w:cs="Amiri"/>
          <w:color w:val="111111"/>
          <w:sz w:val="28"/>
          <w:sz w:val="28"/>
          <w:szCs w:val="28"/>
          <w:rtl w:val="true"/>
          <w:lang w:bidi="ar-SA"/>
        </w:rPr>
        <w:t xml:space="preserve">و ما يتراءى منه بترك تفسيره بغير ما ورد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من عداهم لا يعلمون شيئا منه، و ما أشبه ذلك، و تحقيق ذلك</w:t>
      </w:r>
    </w:p>
    <w:p>
      <w:pPr>
        <w:pStyle w:val="Heading3"/>
        <w:numPr>
          <w:ilvl w:val="2"/>
          <w:numId w:val="1"/>
        </w:numPr>
        <w:rPr/>
      </w:pPr>
      <w:bookmarkStart w:id="53" w:name="__RefHeading___Toc3624651_2749589250"/>
      <w:bookmarkStart w:id="54" w:name="_Toc19"/>
      <w:bookmarkEnd w:id="53"/>
      <w:r>
        <w:rPr>
          <w:rtl w:val="true"/>
        </w:rPr>
        <w:t>[</w:t>
      </w:r>
      <w:r>
        <w:rPr>
          <w:rtl w:val="true"/>
        </w:rPr>
        <w:t>نبذة من الروايات التي تدلّ على أنّ علم القرآن كلّه عند أهل البيت عليهم السلام</w:t>
      </w:r>
      <w:r>
        <w:rPr>
          <w:rtl w:val="true"/>
        </w:rPr>
        <w:t>]</w:t>
      </w:r>
      <w:bookmarkEnd w:id="54"/>
    </w:p>
    <w:p>
      <w:pPr>
        <w:pStyle w:val="BookText"/>
        <w:rPr/>
      </w:pPr>
      <w:r>
        <w:rPr>
          <w:rFonts w:ascii="Amiri" w:hAnsi="Amiri" w:eastAsia="Amiri" w:cs="Amiri"/>
          <w:color w:val="111111"/>
          <w:sz w:val="28"/>
          <w:sz w:val="28"/>
          <w:szCs w:val="28"/>
          <w:rtl w:val="true"/>
          <w:lang w:bidi="ar-SA"/>
        </w:rPr>
        <w:t>قال اللّه سبحانه بعد ذكر أنّ من آيات الكتاب محكمات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معطوفا على اسم الجلالة، يكونون ممّن استثناهم عن عدم علم تأويله، و هو الظاهر من جملة من الاخبار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 كونه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فأصاب الحق، فقد أخطأ</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لعلّ المراد أنّه إن أصاب الواقع اتّفاقا فقد أخطأ في الطريق، أو أنّه أخطأ طريق السداد أو النجاة من المهالك، أو مار و أخطأ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الكافي، عن الصّادق، عن أبيه عليهم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القرآن بعضه ببعض إلا كفر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روي العامّة عن ابن عباس،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روي عنه و عن الائمّة القائمين مقامه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 القرآن لا يجوز إلا بالاثر الصحيح و النصّ الصريح</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تفتوا الناس بما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 صلّى اللّه عليه و آله قد قال قولا آل منه إلى غيره، و قد قال قولا من وضعه غير موضعه 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اناس معهم،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فما نصنع بما قد خبّرنا به في المصحف؟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ذلك علماء آل محمّد صلّى اللّه عليه و آله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عن التفسير المنسوب إلى الامام العسكري، عن آبائه، عن النبيّ صلّى اللّه عليه و آله في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متى يوفّر</w:t>
      </w:r>
      <w:r>
        <w:rPr>
          <w:rStyle w:val="FootnoteAnchor"/>
          <w:rtl w:val="true"/>
        </w:rPr>
        <w:footnoteReference w:id="101"/>
      </w:r>
      <w:r>
        <w:rPr>
          <w:rFonts w:ascii="Amiri" w:hAnsi="Amiri" w:eastAsia="Amiri" w:cs="Amiri"/>
          <w:color w:val="111111"/>
          <w:sz w:val="28"/>
          <w:sz w:val="28"/>
          <w:szCs w:val="28"/>
          <w:rtl w:val="true"/>
          <w:lang w:bidi="ar-SA"/>
        </w:rPr>
        <w:t>على المستمع و القارئ هذه المثوبات العظيمة؟ إذا لم يقل في القرآن برأيه، و لم يجف عنه، و لم يستأكل به، و لم يراء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الشفاء النافع، و الدواء المبارك، عصمة لمن تمسّك به، و نجاة لمن اتّبعه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من المتمسّك به، الّذي يتمسّكه ينال هذا الشرف العظيم؟ هو الّذي يأخذ القرآن و تأويله عنّا أهل البيت، و عن وسائطنا السفراء عنّا إلى شيعتنا، لا عن آراء </w:t>
      </w:r>
    </w:p>
    <w:p>
      <w:pPr>
        <w:pStyle w:val="BookText"/>
        <w:rPr/>
      </w:pPr>
      <w:r>
        <w:rPr>
          <w:rFonts w:ascii="Amiri" w:hAnsi="Amiri" w:eastAsia="Amiri" w:cs="Amiri"/>
          <w:color w:val="111111"/>
          <w:sz w:val="28"/>
          <w:sz w:val="28"/>
          <w:szCs w:val="28"/>
          <w:rtl w:val="true"/>
          <w:lang w:bidi="ar-SA"/>
        </w:rPr>
        <w:t>المجادلين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 في القرآن برأيه، فان اتّفق له مصادفة صواب فقد جهل في أخذه عن غير أهله، و إن أخطأ القائل في القرآن برأيه، فقد تبوّأ مقعده من النار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عن الكافي، عن الصّادق عليه السّلام في رسالته الطويلة إلى أصحابه، المرويّة 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أتمّ لكم ما آتاكم من الخير، و اعلموا أنّه ليس من علم اللّه و لا من أمره أن يأخذ أحد من خلق اللّه في دينه بهوى و لا رأي و لا 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القرآن، و جعل فيه تبيان كلّ شيء، و جعل للقرآن و تعلّم القرآن أهلا لا يسع أهل علم القرآن، الّذين آتاهم اللّه علمه، أن يأخذوا في دينهم</w:t>
      </w:r>
      <w:r>
        <w:rPr>
          <w:rStyle w:val="FootnoteAnchor"/>
          <w:rtl w:val="true"/>
        </w:rPr>
        <w:footnoteReference w:id="103"/>
      </w:r>
      <w:r>
        <w:rPr>
          <w:rFonts w:ascii="Amiri" w:hAnsi="Amiri" w:eastAsia="Amiri" w:cs="Amiri"/>
          <w:color w:val="111111"/>
          <w:sz w:val="28"/>
          <w:sz w:val="28"/>
          <w:szCs w:val="28"/>
          <w:rtl w:val="true"/>
          <w:lang w:bidi="ar-SA"/>
        </w:rPr>
        <w:t>بهوى و لا رأي و لا مقاييس و هم أهل الذكر، الّذين أمر اللّه الامّة بسؤالهم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كتبه باسناده عن الرضا عليه السّلام، عن أبيه، عن آبائه، عن أمير المؤمنين عليه السّلام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برأيه كلامي، و ما عرفني من شبّهني بخلقي، </w:t>
      </w:r>
    </w:p>
    <w:p>
      <w:pPr>
        <w:pStyle w:val="BookText"/>
        <w:rPr/>
      </w:pPr>
      <w:r>
        <w:rPr>
          <w:rFonts w:ascii="Amiri" w:hAnsi="Amiri" w:eastAsia="Amiri" w:cs="Amiri"/>
          <w:color w:val="111111"/>
          <w:sz w:val="28"/>
          <w:sz w:val="28"/>
          <w:szCs w:val="28"/>
          <w:rtl w:val="true"/>
          <w:lang w:bidi="ar-SA"/>
        </w:rPr>
        <w:t>و ما على ديني من استعمل القياس في ديني</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عنه عن الصادق عليه السّلام أنّه قال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حنيفة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من أن نطيل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يطلع على ترجمته أكثر من هذا فليراجع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تفتيهم؟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بكتاب اللّه و سنّة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r>
        <w:rPr>
          <w:rStyle w:val="FootnoteAnchor"/>
          <w:rtl w:val="true"/>
        </w:rPr>
        <w:footnoteReference w:id="107"/>
      </w:r>
      <w:r>
        <w:rPr>
          <w:rFonts w:ascii="Amiri" w:hAnsi="Amiri" w:eastAsia="Amiri" w:cs="Amiri"/>
          <w:color w:val="111111"/>
          <w:sz w:val="28"/>
          <w:sz w:val="28"/>
          <w:szCs w:val="28"/>
          <w:rtl w:val="true"/>
          <w:lang w:bidi="ar-SA"/>
        </w:rPr>
        <w:t>حنيفة، تعرف كتاب اللّه حقّ معرفته؟ و تعرف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لقد ادّعيت علما،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ذلك إلا عند أهل الكتاب، الّذين أنزل عليهم؛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إلا عند الخاصّ من ذريّة نبيّنا محمّد صلّى اللّه عليه و آله، و ما ورثك اللّه من كتابه حرفا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عن العيّاشي، 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الحكومة،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برأيه بين اثنين فقد كفر، و من فسّر برأيه آية من كتاب اللّه فقد كفر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منصور بن حازم فيما حكاه للصادق عليه السّلام من مكالمته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مضى رسول اللّه صلّى اللّه عليه و آله من كان الحجّة 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فنظرت في القرآن فاذا هو يخاصم المرجئي</w:t>
      </w:r>
      <w:r>
        <w:rPr>
          <w:rStyle w:val="FootnoteAnchor"/>
          <w:rtl w:val="true"/>
        </w:rPr>
        <w:footnoteReference w:id="110"/>
      </w:r>
      <w:r>
        <w:rPr>
          <w:rFonts w:ascii="Amiri" w:hAnsi="Amiri" w:eastAsia="Amiri" w:cs="Amiri"/>
          <w:color w:val="111111"/>
          <w:sz w:val="28"/>
          <w:sz w:val="28"/>
          <w:szCs w:val="28"/>
          <w:rtl w:val="true"/>
          <w:lang w:bidi="ar-SA"/>
        </w:rPr>
        <w:t>و العدويّ‌</w:t>
      </w:r>
      <w:r>
        <w:rPr>
          <w:rStyle w:val="FootnoteAnchor"/>
          <w:rtl w:val="true"/>
        </w:rPr>
        <w:footnoteReference w:id="111"/>
      </w:r>
      <w:r>
        <w:rPr>
          <w:rFonts w:ascii="Amiri" w:hAnsi="Amiri" w:eastAsia="Amiri" w:cs="Amiri"/>
          <w:color w:val="111111"/>
          <w:sz w:val="28"/>
          <w:sz w:val="28"/>
          <w:szCs w:val="28"/>
          <w:rtl w:val="true"/>
          <w:lang w:bidi="ar-SA"/>
        </w:rPr>
        <w:t>و الزنديق</w:t>
      </w:r>
      <w:r>
        <w:rPr>
          <w:rStyle w:val="FootnoteAnchor"/>
          <w:rtl w:val="true"/>
        </w:rPr>
        <w:footnoteReference w:id="112"/>
      </w:r>
      <w:r>
        <w:rPr>
          <w:rFonts w:ascii="Amiri" w:hAnsi="Amiri" w:eastAsia="Amiri" w:cs="Amiri"/>
          <w:color w:val="111111"/>
          <w:sz w:val="28"/>
          <w:sz w:val="28"/>
          <w:szCs w:val="28"/>
          <w:rtl w:val="true"/>
          <w:lang w:bidi="ar-SA"/>
        </w:rPr>
        <w:t xml:space="preserve">الّذي لا يؤمن به حتّى يغلب الرجال بخصومته، فعرفت أن القرآن لا يكون حجّة إلا بقيّم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القوم من يقوم بسياسة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من يقوم بأمر القرآن و يعرف ظاهره و باطنه، و مجمله و مؤوّله، و محكمه و متشابهه، و ناسخه و منسوخه بوحي الهي، أو بالهام رباني، او بتعليم نبوي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قال فيه من شيء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فأشهد أنّ عليّا عليه السّلام كان قيّم القرآن، و كانت طاعته مفترضة، و كان الحجّة على الناس بعد رسول اللّه صلّى اللّه عليه و آله،</w:t>
      </w:r>
    </w:p>
    <w:p>
      <w:pPr>
        <w:pStyle w:val="BookText"/>
        <w:rPr/>
      </w:pPr>
      <w:r>
        <w:rPr>
          <w:rFonts w:ascii="Amiri" w:hAnsi="Amiri" w:eastAsia="Amiri" w:cs="Amiri"/>
          <w:color w:val="111111"/>
          <w:sz w:val="28"/>
          <w:sz w:val="28"/>
          <w:szCs w:val="28"/>
          <w:rtl w:val="true"/>
          <w:lang w:bidi="ar-SA"/>
        </w:rPr>
        <w:t>و أنّ ما قال في القرآن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عن الكافي باسناده إلى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على أبي جعفر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قتادة، 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 فقال له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تفسّره بعلم فأنت أنت</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أنا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قتادة إن كنت إنّما فسّرت القرآن من تلقاء نفسك فقد هلكت و أهلكت، و إن كنت قد فسّرته</w:t>
      </w:r>
      <w:r>
        <w:rPr>
          <w:rStyle w:val="FootnoteAnchor"/>
          <w:rtl w:val="true"/>
        </w:rPr>
        <w:footnoteReference w:id="117"/>
      </w:r>
      <w:r>
        <w:rPr>
          <w:rFonts w:ascii="Amiri" w:hAnsi="Amiri" w:eastAsia="Amiri" w:cs="Amiri"/>
          <w:color w:val="111111"/>
          <w:sz w:val="28"/>
          <w:sz w:val="28"/>
          <w:szCs w:val="28"/>
          <w:rtl w:val="true"/>
          <w:lang w:bidi="ar-SA"/>
        </w:rPr>
        <w:t xml:space="preserve">من الرجال، فقد هلكت و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في خطبة 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 القرآن ليس يعلم ما هو إلا من ذاق طعمه، فعلم بالعلم جهله، و بصر به عماه، و سمع به صممه، و أدرك به ما قد فات </w:t>
      </w:r>
      <w:r>
        <w:rPr>
          <w:rStyle w:val="FootnoteAnchor"/>
          <w:rtl w:val="true"/>
        </w:rPr>
        <w:footnoteReference w:id="119"/>
      </w:r>
      <w:r>
        <w:rPr>
          <w:rFonts w:ascii="Amiri" w:hAnsi="Amiri" w:eastAsia="Amiri" w:cs="Amiri"/>
          <w:color w:val="111111"/>
          <w:sz w:val="28"/>
          <w:sz w:val="28"/>
          <w:szCs w:val="28"/>
          <w:rtl w:val="true"/>
          <w:lang w:bidi="ar-SA"/>
        </w:rPr>
        <w:t>،و حيي به بعد إذ</w:t>
      </w:r>
      <w:r>
        <w:rPr>
          <w:rStyle w:val="FootnoteAnchor"/>
          <w:rtl w:val="true"/>
        </w:rPr>
        <w:footnoteReference w:id="120"/>
      </w:r>
      <w:r>
        <w:rPr>
          <w:rFonts w:ascii="Amiri" w:hAnsi="Amiri" w:eastAsia="Amiri" w:cs="Amiri"/>
          <w:color w:val="111111"/>
          <w:sz w:val="28"/>
          <w:sz w:val="28"/>
          <w:szCs w:val="28"/>
          <w:rtl w:val="true"/>
          <w:lang w:bidi="ar-SA"/>
        </w:rPr>
        <w:t>مات، فاطلبوا ذلك من عند أهله و خاصّته، فانّهم خاصّة نور يستضاء به، و أئمّة يقتدى بهم؛ هم عيش العلم و موت الجهل، و هم الّذين يخبركم حلمهم</w:t>
      </w:r>
      <w:r>
        <w:rPr>
          <w:rStyle w:val="FootnoteAnchor"/>
          <w:rtl w:val="true"/>
        </w:rPr>
        <w:footnoteReference w:id="121"/>
      </w:r>
      <w:r>
        <w:rPr>
          <w:rFonts w:ascii="Amiri" w:hAnsi="Amiri" w:eastAsia="Amiri" w:cs="Amiri"/>
          <w:color w:val="111111"/>
          <w:sz w:val="28"/>
          <w:sz w:val="28"/>
          <w:szCs w:val="28"/>
          <w:rtl w:val="true"/>
          <w:lang w:bidi="ar-SA"/>
        </w:rPr>
        <w:t>عن علمهم، و صمتهم عن منطقهم، و ظاهرهم عن باطنهم؛ لا يخالفون الحقّ، و لا يختلفون فيه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عن رسول اللّه صلّى اللّه عليه و آله في خطبة له يذكر فيها بعض فضائل عليّ عليه السّلام و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القرآن</w:t>
      </w:r>
      <w:r>
        <w:rPr>
          <w:rStyle w:val="FootnoteAnchor"/>
          <w:rtl w:val="true"/>
        </w:rPr>
        <w:footnoteReference w:id="123"/>
      </w:r>
      <w:r>
        <w:rPr>
          <w:rFonts w:ascii="Amiri" w:hAnsi="Amiri" w:eastAsia="Amiri" w:cs="Amiri"/>
          <w:color w:val="111111"/>
          <w:sz w:val="28"/>
          <w:sz w:val="28"/>
          <w:szCs w:val="28"/>
          <w:rtl w:val="true"/>
          <w:lang w:bidi="ar-SA"/>
        </w:rPr>
        <w:t>و هو الّذي من خالفه ضلّ، و من يبتغي علمه عند غير عليّ هلك</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عن آبائه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البصرة كتبوا إلى الحسين بن عليّ عليهما السّلام يسألونه عن الصمد، فكتب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فلا تخوضوا في القرآن، و لا تجادلوا فيه، و لا تتكلّموا فيه بغير علم، فانّي 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المجادلين في دين اللّه على لسان سبعين نبيّا، و من جادل في آيات اللّه كفر </w:t>
      </w:r>
      <w:r>
        <w:rPr>
          <w:rStyle w:val="FootnoteAnchor"/>
          <w:rtl w:val="true"/>
        </w:rPr>
        <w:footnoteReference w:id="126"/>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 من فسّر القرآن برأيه فقد افترى على اللّه الكذب، و من أفتى النّاس بغير علم لعنته ملائكة السموات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رسالة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سألت عن القرآن، فذلك أيضا من خطراتك المتفاوتة المختلفة؛ لأنّ القرآن ليس على ما ذكرت، و كلّ </w:t>
      </w:r>
    </w:p>
    <w:p>
      <w:pPr>
        <w:pStyle w:val="BookText"/>
        <w:rPr/>
      </w:pPr>
      <w:r>
        <w:rPr>
          <w:rFonts w:ascii="Amiri" w:hAnsi="Amiri" w:eastAsia="Amiri" w:cs="Amiri"/>
          <w:color w:val="111111"/>
          <w:sz w:val="28"/>
          <w:sz w:val="28"/>
          <w:szCs w:val="28"/>
          <w:rtl w:val="true"/>
          <w:lang w:bidi="ar-SA"/>
        </w:rPr>
        <w:t>ما سمعت فمعناه على غير</w:t>
      </w:r>
      <w:r>
        <w:rPr>
          <w:rStyle w:val="FootnoteAnchor"/>
          <w:rtl w:val="true"/>
        </w:rPr>
        <w:footnoteReference w:id="129"/>
      </w:r>
      <w:r>
        <w:rPr>
          <w:rFonts w:ascii="Amiri" w:hAnsi="Amiri" w:eastAsia="Amiri" w:cs="Amiri"/>
          <w:color w:val="111111"/>
          <w:sz w:val="28"/>
          <w:sz w:val="28"/>
          <w:szCs w:val="28"/>
          <w:rtl w:val="true"/>
          <w:lang w:bidi="ar-SA"/>
        </w:rPr>
        <w:t>ما ذهبت إليه، و إنّما القرآن أمثال لقوم يعلمون دون غيرهم، و لقوم يتلونه حقّ تلاوته، و هم الذين يؤمنون به و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 فما أشدّ إشكاله عليهم و أبعد</w:t>
      </w:r>
      <w:r>
        <w:rPr>
          <w:rStyle w:val="FootnoteAnchor"/>
          <w:rtl w:val="true"/>
        </w:rPr>
        <w:footnoteReference w:id="130"/>
      </w:r>
      <w:r>
        <w:rPr>
          <w:rFonts w:ascii="Amiri" w:hAnsi="Amiri" w:eastAsia="Amiri" w:cs="Amiri"/>
          <w:color w:val="111111"/>
          <w:sz w:val="28"/>
          <w:sz w:val="28"/>
          <w:szCs w:val="28"/>
          <w:rtl w:val="true"/>
          <w:lang w:bidi="ar-SA"/>
        </w:rPr>
        <w:t>من مذاهب قلوبهم؛ و لذلك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أبعد من قلوب الرجال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تحيّر الخلائق أجمعون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اللّه بتعميته في ذلك أن ينتهوا إلى بابه و صراطه، و أن يعبدوه و ينتهوا في قوله إلى طاعة القوّام بكتابه و الناطقين عن أمره، و أن يستنبطوا ما احتاجوا إليه من ذلك عنهم لا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فأمّا عن غيرهم، فليس يعلم ذلك أبدا و لا يوجد، و قد علمت أنّه لا يستقيم أن يكون الخلق كلّهم ولاة الامر؛ لأنّهم</w:t>
      </w:r>
      <w:r>
        <w:rPr>
          <w:rStyle w:val="FootnoteAnchor"/>
          <w:rtl w:val="true"/>
        </w:rPr>
        <w:footnoteReference w:id="132"/>
      </w:r>
      <w:r>
        <w:rPr>
          <w:rFonts w:ascii="Amiri" w:hAnsi="Amiri" w:eastAsia="Amiri" w:cs="Amiri"/>
          <w:color w:val="111111"/>
          <w:sz w:val="28"/>
          <w:sz w:val="28"/>
          <w:szCs w:val="28"/>
          <w:rtl w:val="true"/>
          <w:lang w:bidi="ar-SA"/>
        </w:rPr>
        <w:t xml:space="preserve">لا يجدون من يأتمرون عليه، و من يبلغونه أمر اللّه و نهيه، فجعل اللّه الولاة خواصّ ليقتدى بهم، فافهم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إياك و تلاوة القرآن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غير </w:t>
      </w:r>
    </w:p>
    <w:p>
      <w:pPr>
        <w:pStyle w:val="BookText"/>
        <w:rPr/>
      </w:pPr>
      <w:r>
        <w:rPr>
          <w:rFonts w:ascii="Amiri" w:hAnsi="Amiri" w:eastAsia="Amiri" w:cs="Amiri"/>
          <w:color w:val="111111"/>
          <w:sz w:val="28"/>
          <w:sz w:val="28"/>
          <w:szCs w:val="28"/>
          <w:rtl w:val="true"/>
          <w:lang w:bidi="ar-SA"/>
        </w:rPr>
        <w:t xml:space="preserve">مشتركين في علمه كاشتراكهم فيما سواه من الامور، و لا قادرين على تأويله إلا من حدّه و بابه الّذي جعله اللّه له، 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اطلب الامر من مكانه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عن الطبرسي في احتجاج النبيّ صلّى اللّه عليه و آله يوم الغدير على مفسّر كتاب اللّه و الداعي إليه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افهموا آياته، و انظروا في محكماته، و لا تتّبعوا متشابهه، فو اللّه لن يبيّن لكم زواجره، و لا يوضح لكم عن تفسيره</w:t>
      </w:r>
      <w:r>
        <w:rPr>
          <w:rStyle w:val="FootnoteAnchor"/>
          <w:rtl w:val="true"/>
        </w:rPr>
        <w:footnoteReference w:id="134"/>
      </w:r>
      <w:r>
        <w:rPr>
          <w:rFonts w:ascii="Amiri" w:hAnsi="Amiri" w:eastAsia="Amiri" w:cs="Amiri"/>
          <w:color w:val="111111"/>
          <w:sz w:val="28"/>
          <w:sz w:val="28"/>
          <w:szCs w:val="28"/>
          <w:rtl w:val="true"/>
          <w:lang w:bidi="ar-SA"/>
        </w:rPr>
        <w:t>إلا الّذي أنا آخذ بيده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عن بشارة المصطفى، عن الحسن عليه السّلام في خطبته لمعاوية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المعوّل علينا في تفسيره لا نتظنّى تأويله، بل نتّبع حقائقه، فأطيعونا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عن تفسير فرات بن إبراهيم، عن سعد بن طريف، عن أبي جعفر عليه السّلام في حديث كلامه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يَحْلِلْ عَلَيْهِ غَضَبِي فَقَدْ هَوىٰ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فانّما على النّاس أن يقرءوا القرآن كما انزل، فاذا احتاجوا إلى تفسيره فالاهتداء بنا و إلينا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عن العيّاشي،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إن أصاب لم يؤجر، و إن أخطأ خرّ</w:t>
      </w:r>
      <w:r>
        <w:rPr>
          <w:rStyle w:val="FootnoteAnchor"/>
          <w:rtl w:val="true"/>
        </w:rPr>
        <w:footnoteReference w:id="139"/>
      </w:r>
      <w:r>
        <w:rPr>
          <w:rFonts w:ascii="IRNazanin" w:hAnsi="IRNazanin" w:eastAsia="IRNazanin"/>
          <w:color w:val="111111"/>
          <w:sz w:val="28"/>
          <w:sz w:val="28"/>
          <w:szCs w:val="28"/>
          <w:rtl w:val="true"/>
          <w:lang w:bidi="fa-IR"/>
        </w:rPr>
        <w:t>أبعد من السماء</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عن أبي الجارود،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فقولوا، و 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 الرجل ينتزع</w:t>
      </w:r>
      <w:r>
        <w:rPr>
          <w:rStyle w:val="FootnoteAnchor"/>
          <w:rtl w:val="true"/>
        </w:rPr>
        <w:footnoteReference w:id="141"/>
      </w:r>
      <w:r>
        <w:rPr>
          <w:rFonts w:ascii="Amiri" w:hAnsi="Amiri" w:eastAsia="Amiri" w:cs="Amiri"/>
          <w:color w:val="111111"/>
          <w:sz w:val="28"/>
          <w:sz w:val="28"/>
          <w:szCs w:val="28"/>
          <w:rtl w:val="true"/>
          <w:lang w:bidi="ar-SA"/>
        </w:rPr>
        <w:t>الآية، فيخرّ فيها</w:t>
      </w:r>
      <w:r>
        <w:rPr>
          <w:rStyle w:val="FootnoteAnchor"/>
          <w:rtl w:val="true"/>
        </w:rPr>
        <w:footnoteReference w:id="142"/>
      </w:r>
      <w:r>
        <w:rPr>
          <w:rFonts w:ascii="Amiri" w:hAnsi="Amiri" w:eastAsia="Amiri" w:cs="Amiri"/>
          <w:color w:val="111111"/>
          <w:sz w:val="28"/>
          <w:sz w:val="28"/>
          <w:szCs w:val="28"/>
          <w:rtl w:val="true"/>
          <w:lang w:bidi="ar-SA"/>
        </w:rPr>
        <w:t>أبعد ما بين السماء و الارض</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عن زرارة، عن أبي جعفر عليه السّلام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تحبط العمل و تمحق الدين؛ </w:t>
      </w:r>
    </w:p>
    <w:p>
      <w:pPr>
        <w:pStyle w:val="BookText"/>
        <w:rPr/>
      </w:pPr>
      <w:r>
        <w:rPr>
          <w:rFonts w:ascii="Amiri" w:hAnsi="Amiri" w:eastAsia="Amiri" w:cs="Amiri"/>
          <w:color w:val="111111"/>
          <w:sz w:val="28"/>
          <w:sz w:val="28"/>
          <w:szCs w:val="28"/>
          <w:rtl w:val="true"/>
          <w:lang w:bidi="ar-SA"/>
        </w:rPr>
        <w:t>إن أحدكم لينزع بالآية، فيخرّ فيها</w:t>
      </w:r>
      <w:r>
        <w:rPr>
          <w:rStyle w:val="FootnoteAnchor"/>
          <w:rtl w:val="true"/>
        </w:rPr>
        <w:footnoteReference w:id="144"/>
      </w:r>
      <w:r>
        <w:rPr>
          <w:rFonts w:ascii="IRNazanin" w:hAnsi="IRNazanin" w:eastAsia="IRNazanin"/>
          <w:color w:val="111111"/>
          <w:sz w:val="28"/>
          <w:sz w:val="28"/>
          <w:szCs w:val="28"/>
          <w:rtl w:val="true"/>
          <w:lang w:bidi="fa-IR"/>
        </w:rPr>
        <w:t>أبعد من السماء</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أبعد من عقول الرجال من تفسير القرآن؛ إنّ الآية ينزل أوّلها في شيء، و أوسطها في شيء، و آخرها في شيء</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أبعد من عقول الرجال عن</w:t>
      </w:r>
      <w:r>
        <w:rPr>
          <w:rStyle w:val="FootnoteAnchor"/>
          <w:rtl w:val="true"/>
        </w:rPr>
        <w:footnoteReference w:id="147"/>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للقرآن بطنا، و للبطن ظهرا، و ليس شيء أبعد من عقول الرجال من تفسير القرآن </w:t>
      </w:r>
      <w:r>
        <w:rPr>
          <w:rStyle w:val="FootnoteAnchor"/>
          <w:rtl w:val="true"/>
        </w:rPr>
        <w:footnoteReference w:id="149"/>
      </w:r>
      <w:r>
        <w:rPr>
          <w:rFonts w:ascii="Amiri" w:hAnsi="Amiri" w:eastAsia="Amiri" w:cs="Amiri"/>
          <w:color w:val="111111"/>
          <w:sz w:val="28"/>
          <w:sz w:val="28"/>
          <w:szCs w:val="28"/>
          <w:rtl w:val="true"/>
          <w:lang w:bidi="ar-SA"/>
        </w:rPr>
        <w:t>؛إنّ الآية ينزل أوّلها في شيء، و أوسطها في شيء، و آخرها في شيء، و هو كلام متصرّف</w:t>
      </w:r>
      <w:r>
        <w:rPr>
          <w:rStyle w:val="FootnoteAnchor"/>
          <w:rtl w:val="true"/>
        </w:rPr>
        <w:footnoteReference w:id="150"/>
      </w:r>
      <w:r>
        <w:rPr>
          <w:rFonts w:ascii="IRNazanin" w:hAnsi="IRNazanin" w:eastAsia="IRNazanin"/>
          <w:color w:val="111111"/>
          <w:sz w:val="28"/>
          <w:sz w:val="28"/>
          <w:szCs w:val="28"/>
          <w:rtl w:val="true"/>
          <w:lang w:bidi="fa-IR"/>
        </w:rPr>
        <w:t>على وجوه</w:t>
      </w:r>
      <w:r>
        <w:rPr>
          <w:rFonts w:eastAsia="IRNazanin" w:cs="IRNazanin"/>
          <w:color w:val="111111"/>
          <w:sz w:val="28"/>
          <w:szCs w:val="28"/>
          <w:rtl w:val="true"/>
          <w:lang w:bidi="fa-IR"/>
        </w:rPr>
        <w:t>.»</w:t>
      </w:r>
      <w:r>
        <w:rPr>
          <w:rStyle w:val="FootnoteAnchor"/>
          <w:rtl w:val="true"/>
        </w:rPr>
        <w:footnoteReference w:id="15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صاحب الوسائل في حاشيته أنّه</w:t>
      </w:r>
      <w:r>
        <w:rPr>
          <w:rFonts w:eastAsia="Amiri" w:cs="Amiri" w:ascii="Amiri" w:hAnsi="Amiri"/>
          <w:color w:val="111111"/>
          <w:sz w:val="28"/>
          <w:szCs w:val="28"/>
          <w:rtl w:val="true"/>
          <w:lang w:bidi="ar-SA"/>
        </w:rPr>
        <w:t xml:space="preserve">: </w:t>
      </w:r>
      <w:bookmarkStart w:id="55" w:name="pg3522_23037"/>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أحاديث متواترة تزيد على مأتين و عشرين حديثا، قد جمعتها في محلّ آخر، دالّة على عدم جواز استنباط الاحكام النظريّة من ظواهر القرآن إلا من بعد معرفة تفسيره من كلام الائمّة عليهم السّلام، و التفحّص عن أحوالها، و أنّها محكمة أو متشابهة، ناسخة أو منسوخة، عامّة أو خاصّة إلى غير ذلك؛ أو ورد ما يوافقها من أحاديثهم الثابتة، و أنّه يجب العمل بالكتاب و السنّة، و قد تقدّم ذلك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152"/>
      </w:r>
    </w:p>
    <w:p>
      <w:pPr>
        <w:pStyle w:val="Heading3"/>
        <w:numPr>
          <w:ilvl w:val="2"/>
          <w:numId w:val="1"/>
        </w:numPr>
        <w:rPr/>
      </w:pPr>
      <w:bookmarkStart w:id="56" w:name="__RefHeading___Toc3624653_2749589250"/>
      <w:bookmarkStart w:id="57" w:name="_Toc20"/>
      <w:bookmarkEnd w:id="56"/>
      <w:r>
        <w:rPr>
          <w:rtl w:val="true"/>
        </w:rPr>
        <w:t>[</w:t>
      </w:r>
      <w:r>
        <w:rPr>
          <w:rtl w:val="true"/>
        </w:rPr>
        <w:t>معنى التّفسير و أنواعه</w:t>
      </w:r>
      <w:r>
        <w:rPr>
          <w:rtl w:val="true"/>
        </w:rPr>
        <w:t>]</w:t>
      </w:r>
      <w:bookmarkEnd w:id="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المفسّر إمّا أن يفسّر ظاهر القرآن أو إشاراته و دقائقه و بواطنه، فالقسم الاوّل من التفسير من ترجمة المراد من الالفاظ و ما استعمل فيها، و بيان ما هو المقصود من الكلام ابتداء، الّذي هو الشائع المعروف في كتب التفسير؛ فانّ القرآن عبارة عن ألفاظ و كلمات عربيّة مؤلّفة على النهج العربيّ، فكما أنّ لكلّ كلام عربيّ معنى إذا عرض على عرف العرب فهم منه ذلك المعنى بعد ملاحظة مساق الكلام و خصوصيّاته و سائر القرائن الحاليّة و المقاليّة المتّصلة و المنفصلة، كذلك آيات القرآن و جمله إذا عرضت عليهم بجميع الخصوصيّات الّتي هي عليها، و ملاحظة القرائن المتّصلة و المنفصلة، يفهمون منها معاني خاصّة بملاحظة معاني المفردات و خصوصيّات الاعراب و التأليف و مساق الكلام و القرائن المكتنفة باللّفظ و غيرها، و كلّ كلام تامّ بأيّ لغة كانت إذا عرض على العارف بتلك اللّغة يفهم منه معنى، و يحكم بأنّه هو معنى ذلك الكلام</w:t>
      </w:r>
      <w:r>
        <w:rPr>
          <w:rFonts w:eastAsia="Amiri" w:cs="Amiri" w:ascii="Amiri" w:hAnsi="Amiri"/>
          <w:color w:val="111111"/>
          <w:sz w:val="28"/>
          <w:szCs w:val="28"/>
          <w:rtl w:val="true"/>
          <w:lang w:bidi="ar-SA"/>
        </w:rPr>
        <w:t xml:space="preserve">. </w:t>
      </w:r>
      <w:bookmarkStart w:id="58" w:name="pg3522_23038"/>
    </w:p>
    <w:p>
      <w:pPr>
        <w:pStyle w:val="BookText"/>
        <w:rPr/>
      </w:pPr>
      <w:bookmarkEnd w:id="58"/>
      <w:r>
        <w:rPr>
          <w:rFonts w:ascii="Amiri" w:hAnsi="Amiri" w:eastAsia="Amiri" w:cs="Amiri"/>
          <w:color w:val="111111"/>
          <w:sz w:val="28"/>
          <w:sz w:val="28"/>
          <w:szCs w:val="28"/>
          <w:rtl w:val="true"/>
          <w:lang w:bidi="ar-SA"/>
        </w:rPr>
        <w:t>و لا شكّ أنّ ظاهر القرآن كلام عربيّ نزل بلغة العرب، و طريقة العقلاء، و المسلمين خصوصا جارية على حمل كلّ كلام على ما هو الظاهر المتبادر منه بعد ملاحظة جميع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مثل هذه الترجمة لا يعدّ تفسيرا فضلا عن كونه تفسيرا بالرأي؛ فقد ذكر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التفسير أصله الكشف و الاظهار، و كذلك سائر تقاليبه من ذلك، سفرت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وجهها، و الفرس لأنّه يكشف به عن وجوه الحوائج، و منه السرف لانّه يكشف عن حاله حينئذ، و الرفس لأنّه يكشف عن عضوه، و انكشاف حال المقيّد من ومقاته في رسناته</w:t>
      </w:r>
      <w:r>
        <w:rPr>
          <w:rStyle w:val="FootnoteAnchor"/>
          <w:rtl w:val="true"/>
        </w:rPr>
        <w:footnoteReference w:id="153"/>
      </w:r>
      <w:r>
        <w:rPr>
          <w:rFonts w:ascii="IRNazanin" w:hAnsi="IRNazanin" w:eastAsia="IRNazanin"/>
          <w:color w:val="111111"/>
          <w:sz w:val="28"/>
          <w:sz w:val="28"/>
          <w:szCs w:val="28"/>
          <w:rtl w:val="true"/>
          <w:lang w:bidi="fa-IR"/>
        </w:rPr>
        <w:t xml:space="preserve">واضح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يبعد أن يكون التفسير هو بيان كلام لا يفيد بنفسه ذلك المعنى، فيكون مساوقا لتعيين المجمل و كشف المغلق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اندراج ما دلّ عليه القرائن الخفيّة فيه باعتبار إظهار تلك القرينة، و أمّا بعد الالتفات إليها، فان كانت معتبرة عند العقلاء كانت كسائر القرائن الظاهرة، و إلا لم يصحّ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 آية لها ظاهر معنى لفظيّ بملاحظة جميع الخصوصيّات، فهو حجّة فيه على ما فصّل في علم الاصول، فيصحّ تفسيرها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يرشد إليه مضافا إلى ما تقدّم من الاخبار من أخبار الثقلين،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الخاصّة باثنين و ثمانين طريقا، و من طريق العامّة بتسعة و ثلاثين طريقا، و غيرها، و ما أدرجناه في الخطبة من كلمات أمير المؤمنين عليه السّلام روايات كثيرة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624655_2749589250"/>
      <w:bookmarkStart w:id="60" w:name="_Toc21"/>
      <w:bookmarkEnd w:id="59"/>
      <w:r>
        <w:rPr>
          <w:rtl w:val="true"/>
        </w:rPr>
        <w:t>[</w:t>
      </w:r>
      <w:r>
        <w:rPr>
          <w:rtl w:val="true"/>
        </w:rPr>
        <w:t>روايات عرض الأخبار على القرآن</w:t>
      </w:r>
      <w:r>
        <w:rPr>
          <w:rtl w:val="true"/>
        </w:rPr>
        <w:t>]</w:t>
      </w:r>
      <w:bookmarkEnd w:id="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عرض الاخبار عند التعارض على الكتاب العزيز </w:t>
      </w:r>
    </w:p>
    <w:p>
      <w:pPr>
        <w:pStyle w:val="BookText"/>
        <w:rPr/>
      </w:pPr>
      <w:r>
        <w:rPr>
          <w:rFonts w:ascii="Amiri" w:hAnsi="Amiri" w:eastAsia="Amiri" w:cs="Amiri"/>
          <w:color w:val="111111"/>
          <w:sz w:val="28"/>
          <w:sz w:val="28"/>
          <w:szCs w:val="28"/>
          <w:rtl w:val="true"/>
          <w:lang w:bidi="ar-SA"/>
        </w:rPr>
        <w:t xml:space="preserve">و الاخذ بما وافقه؛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غيرها على 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عرض الاخبار على الكتاب مطلقا و ترك العمل بما لم يوافقه أو لم يشبهه و ما يقرب من ذلك؛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المراد بالموصول يحتمل أن يكون هو الحديث، أو مطلق الكلام، أو مطلق القضيّة العقليّة، و لعلّ الاطلاق أقرب، فانظر كيف يعدّ الكتاب ميزانا للمخاطبين مشخّصا لهم الحقّ و الباطل و الصواب و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اختلاف الحديث يرويه من تثق به، و منهم من لا تثق 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 فوجدتم له شاهدا من كتاب اللّه أو </w:t>
      </w:r>
    </w:p>
    <w:p>
      <w:pPr>
        <w:pStyle w:val="BookText"/>
        <w:rPr/>
      </w:pPr>
      <w:r>
        <w:rPr>
          <w:rFonts w:ascii="Amiri" w:hAnsi="Amiri" w:eastAsia="Amiri" w:cs="Amiri"/>
          <w:color w:val="111111"/>
          <w:sz w:val="28"/>
          <w:sz w:val="28"/>
          <w:szCs w:val="28"/>
          <w:rtl w:val="true"/>
          <w:lang w:bidi="ar-SA"/>
        </w:rPr>
        <w:t>من قول رسول اللّه صلّى اللّه عليه و آله، و إلا فالّذي جاءكم به أولى به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ظاهر الجواب غير مخصوص بمورد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رواهما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المحاسن،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مصابيح الظلم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الاخذ بالسنة و شواهد الكتاب،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هكذا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الكتاب و السنّة، و كلّ حديث لا يوافق كتاب اللّه، فهو 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هشام بن الحكم و غيره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 صلّى اللّه عليه و 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جميل بن درّاج، عن أبي عبد اللّه عليه السّلام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الشبهة خير من الاقتحام في الهلكة؛ إنّ على </w:t>
      </w:r>
    </w:p>
    <w:p>
      <w:pPr>
        <w:pStyle w:val="BookText"/>
        <w:rPr/>
      </w:pPr>
      <w:r>
        <w:rPr>
          <w:rFonts w:ascii="Amiri" w:hAnsi="Amiri" w:eastAsia="Amiri" w:cs="Amiri"/>
          <w:color w:val="111111"/>
          <w:sz w:val="28"/>
          <w:sz w:val="28"/>
          <w:szCs w:val="28"/>
          <w:rtl w:val="true"/>
          <w:lang w:bidi="ar-SA"/>
        </w:rPr>
        <w:t>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عن جابر، عن أبي جعفر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أمرنا و ما جاءكم عنّا، فان وجدتموه للقرآن موافقا فخذوا به، و إن لم تجدوه موافقا فردّوه، و إن اشتبه الامر عليكم فقفوا عنده، و ردّوه إلينا حتّى نشرح لكم من ذلك ما شرح لنا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عن العيّاشي،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أبو عبد 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w:t>
      </w:r>
      <w:r>
        <w:rPr>
          <w:rStyle w:val="FootnoteAnchor"/>
          <w:rtl w:val="true"/>
        </w:rPr>
        <w:footnoteReference w:id="161"/>
      </w:r>
      <w:r>
        <w:rPr>
          <w:rFonts w:ascii="Amiri" w:hAnsi="Amiri" w:eastAsia="Amiri" w:cs="Amiri"/>
          <w:color w:val="111111"/>
          <w:sz w:val="28"/>
          <w:sz w:val="28"/>
          <w:szCs w:val="28"/>
          <w:rtl w:val="true"/>
          <w:lang w:bidi="ar-SA"/>
        </w:rPr>
        <w:t>علينا إلا ما وافق</w:t>
      </w:r>
      <w:r>
        <w:rPr>
          <w:rStyle w:val="FootnoteAnchor"/>
          <w:rtl w:val="true"/>
        </w:rPr>
        <w:footnoteReference w:id="162"/>
      </w:r>
      <w:r>
        <w:rPr>
          <w:rFonts w:ascii="Amiri" w:hAnsi="Amiri" w:eastAsia="Amiri" w:cs="Amiri"/>
          <w:color w:val="111111"/>
          <w:sz w:val="28"/>
          <w:sz w:val="28"/>
          <w:szCs w:val="28"/>
          <w:rtl w:val="true"/>
          <w:lang w:bidi="ar-SA"/>
        </w:rPr>
        <w:t>كتاب اللّه و سنّة نبيّه صلّى اللّه عليه و آله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لعلّك تستفيد من هذه الاخبار أنّ القاعدة هو إرجاع الاخبار إلى الكتاب و جعل الميزان فيها هو الكتاب مطلقا، و الاخذ بما وافقه و أشبهه، و طرح ما خالفه أو لا يشبهه، بل و ما لا يوافقه و ما لا يخالفه إذا لم يكن مستجمعة لشرائط الحجيّة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جماعة عكسوا الامر، فلم يأخذوا بالكتاب بنفسه أصلا، و جعلوا الحديث ميزانا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في هذه الاخبار و ما قدّمناه، و احتفظ بما حصّلته منها </w:t>
      </w:r>
      <w:bookmarkStart w:id="61" w:name="pg3522_23042"/>
    </w:p>
    <w:p>
      <w:pPr>
        <w:pStyle w:val="BookText"/>
        <w:rPr/>
      </w:pPr>
      <w:bookmarkEnd w:id="61"/>
      <w:r>
        <w:rPr>
          <w:rFonts w:ascii="Amiri" w:hAnsi="Amiri" w:eastAsia="Amiri" w:cs="Amiri"/>
          <w:color w:val="111111"/>
          <w:sz w:val="28"/>
          <w:sz w:val="28"/>
          <w:szCs w:val="28"/>
          <w:rtl w:val="true"/>
          <w:lang w:bidi="ar-SA"/>
        </w:rPr>
        <w:t>حتّى تنتفع به في مواضع كثيرة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624657_2749589250"/>
      <w:bookmarkStart w:id="63" w:name="_Toc22"/>
      <w:bookmarkEnd w:id="62"/>
      <w:r>
        <w:rPr>
          <w:rtl w:val="true"/>
        </w:rPr>
        <w:t>[</w:t>
      </w:r>
      <w:r>
        <w:rPr>
          <w:rtl w:val="true"/>
        </w:rPr>
        <w:t>في أخذ محكمات القرآن و ترك المتشابهات و ردّ علمها إلى أهلها</w:t>
      </w:r>
      <w:r>
        <w:rPr>
          <w:rtl w:val="true"/>
        </w:rPr>
        <w:t>]</w:t>
      </w:r>
      <w:bookmarkEnd w:id="6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الاخذ بمحكم الكتاب و ردّ متشابهه إليه؛ كما روي عن أبي حيون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متشابه القرآن إلى محكمه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محكما كمحكم القرآن، و متشابها كمتشابه القرآن، فردّوا متشابهها إلى محكمها، و 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فانظر إلى هذا الخبر كيف سوّى بين الكتاب و الحديث في الاشتمال على القسمين، و كيف حكم في كلّ منها بحكم واحد، و هو ردّ المتشابه إلى المحكم، فان كان الاشتمال عليهما مانعا عن الحجيّة عمّ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أمير المؤمنين عليه السّلام في كتابه إلى مالك الاشتر، المرويّة في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اردد إلى اللّه و رسوله ما يضلعك من الخطوب، و يشتبه عليك من الامور؛ فقد قال اللّه سبحانه لقوم أحبّ إرشادهم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فالراد إلى اللّه الاخذ بمحكم كتابه، و الرادّ إلى الرسول </w:t>
      </w:r>
    </w:p>
    <w:p>
      <w:pPr>
        <w:pStyle w:val="BookText"/>
        <w:rPr/>
      </w:pPr>
      <w:r>
        <w:rPr>
          <w:rFonts w:ascii="Amiri" w:hAnsi="Amiri" w:eastAsia="Amiri" w:cs="Amiri"/>
          <w:color w:val="111111"/>
          <w:sz w:val="28"/>
          <w:sz w:val="28"/>
          <w:szCs w:val="28"/>
          <w:rtl w:val="true"/>
          <w:lang w:bidi="ar-SA"/>
        </w:rPr>
        <w:t>الاخذ بسنّته الجامعة غير المتفرّقة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عن إبراهيم بن هاشم، عن ابن سنان أو غيره، عمّن ذكره،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القرآن و الفرقان، أ هما شيء واحد؟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جملة الكتاب، و الفرقان المحكم الواجب العمل به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وهيب بن حفص،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فيه محكم و متشابه، فأمّا المحكم فنؤمن به و نعمل به و ندين اللّه به، و أمّا المتشابه، فنؤمن به و لا نعمل به؛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فِي قُلُوبِهِمْ 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الرّٰاسِخُونَ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 هو التفصيل بالنسبة إلى المخاطبين و غيرهم، و إلا فهم يعلمون جميع القرآن من دون فرق بين المحكم و المتشابه؛ كما ورد في رواية اخرى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ما يعمل به و المتشابه الّذي يشبه بعضه بعضا</w:t>
      </w:r>
      <w:r>
        <w:rPr>
          <w:rFonts w:eastAsia="Amiri" w:cs="Amiri" w:ascii="Amiri" w:hAnsi="Amiri"/>
          <w:color w:val="111111"/>
          <w:sz w:val="28"/>
          <w:szCs w:val="28"/>
          <w:rtl w:val="true"/>
          <w:lang w:bidi="ar-SA"/>
        </w:rPr>
        <w:t>.»</w:t>
      </w:r>
      <w:r>
        <w:rPr>
          <w:rStyle w:val="FootnoteAnchor"/>
          <w:rtl w:val="true"/>
        </w:rPr>
        <w:footnoteReference w:id="169"/>
      </w:r>
      <w:bookmarkStart w:id="64" w:name="pg3522_23044"/>
    </w:p>
    <w:p>
      <w:pPr>
        <w:pStyle w:val="Heading3"/>
        <w:numPr>
          <w:ilvl w:val="2"/>
          <w:numId w:val="1"/>
        </w:numPr>
        <w:rPr/>
      </w:pPr>
      <w:bookmarkStart w:id="65" w:name="__RefHeading___Toc3624659_2749589250"/>
      <w:bookmarkStart w:id="66" w:name="_Toc23"/>
      <w:bookmarkEnd w:id="64"/>
      <w:bookmarkEnd w:id="65"/>
      <w:r>
        <w:rPr>
          <w:rtl w:val="true"/>
        </w:rPr>
        <w:t>[</w:t>
      </w:r>
      <w:r>
        <w:rPr>
          <w:rtl w:val="true"/>
        </w:rPr>
        <w:t>جواز العمل بظاهر القرآن في الأحكام</w:t>
      </w:r>
      <w:r>
        <w:rPr>
          <w:rtl w:val="true"/>
        </w:rPr>
        <w:t>]</w:t>
      </w:r>
      <w:bookmarkEnd w:id="6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يظهر صحّة العمل بظاهر القرآن في المسائل الفقهيّة؛ كما ورد في من أتمّ في السفر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قرء عليه آية التقصير و فسّرت له أعاد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لعلّ اشتراط التفسير لكون ما يتراءى من الآية ابتداء عند الجاهل هو جواز القصر لا لزومه، أو اشتراطه بالخوف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 على ما ببالي في من عثر فانقطع ظفره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هذا و أشباهه من كتاب اللّه؛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ما روي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يخاطب الخلق بما لا يعلمون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لاحظ مساق الآيات الواردة في شأن الكتاب الكريم، و تأمّلها حقّ </w:t>
      </w:r>
    </w:p>
    <w:p>
      <w:pPr>
        <w:pStyle w:val="BookText"/>
        <w:rPr/>
      </w:pPr>
      <w:r>
        <w:rPr>
          <w:rFonts w:ascii="Amiri" w:hAnsi="Amiri" w:eastAsia="Amiri" w:cs="Amiri"/>
          <w:color w:val="111111"/>
          <w:sz w:val="28"/>
          <w:sz w:val="28"/>
          <w:szCs w:val="28"/>
          <w:rtl w:val="true"/>
          <w:lang w:bidi="ar-SA"/>
        </w:rPr>
        <w:t>التأمّل، و شاهد طريقة المسلمين، و تتبّع سائر الاخبار مضافا إلى ما قدّمناه، ظهر له أنّ ما أحدثه بعض الاخباريّين من عدم جواز استنباط العلوم من القرآن بعيد عن إصابة الحقّ و الصواب، و لعلّه كفران بهذه النعمة العظيمة، الّتي أنعم اللّه سبحانه على عباده حيث أنزل إليهم كتابا جامعا لأنواع العلوم و المعارف ليدّبّروا آياته، و ليتذكّر اولو الالباب، و إنّه آيات بيّنات لا إجمال و لا ريب فيه؛ كيف و الاجمال و الاغلاق و عدم وفاء اللفظ بالمراد نقص في الكلام، و مناف لبلاغة الكلام، و كلام اللّه سبحانه منزّه عن كلّ نقص و كامل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البحث موكول إلى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القدر الّذي ذكرنا من الاخذ بظاهر القرآن، و المعنى الّذي يتبادر منه عرفا موقوف على الاطلاع على معاني المفردات و قوانين تأليفها، و ملاحظة القرائن الحاليّة و المساقيّة و المقاليّة، و جميع دقائق الكلام، و البحث عن القرائن المنفصلة من الاحاديث، و سائر الادلّة العقليّة و السمعيّة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حمل القرآن على معنى من دون اطّلاع على القواعد اللفظيّة، أو عدم الالتفات إلى القرائن و الدقائق اللفظيّة، أو عدم البحث عن القرائن المنفصلة و ملاحظة حال الناسخ و المنسوخ و المجمل و المفصّل و غيرهما، أو تخصيص شيء منها بمورد بملاحظة استحسان عقليّ، أو نكتة غير عرفيّة، أو محض ميل نفسه إليه، أو تعصّب لمذهبه، أو تقليد مفسّر غير معصوم و لا آخذ عنه، أو خيال سبق إلى ذهنه، أو قاعدة خارجيّة فاسدة، أو قياس فاسد إلى غير ذلك، أو حمل اللفظ المحتمل لوجهين أو وجوه على معنى بأحد الامور المشار إليها، أو تصرّف آخر غيرهما بواحد منها كما هو كثير في تفسيرات المفسّرين فهو غير صحيح، و فيها يتحقّق تفسير القرآن بالرأي و ضرب بعض القرآن ببعض، و القول في القرآن بغير علم و من دون سؤال علماء آل محمّد صلّى اللّه عليه و آله مع التمكّن منه، كما هو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أضرابهما، و الاخذ </w:t>
      </w:r>
    </w:p>
    <w:p>
      <w:pPr>
        <w:pStyle w:val="BookText"/>
        <w:rPr/>
      </w:pPr>
      <w:r>
        <w:rPr>
          <w:rFonts w:ascii="Amiri" w:hAnsi="Amiri" w:eastAsia="Amiri" w:cs="Amiri"/>
          <w:color w:val="111111"/>
          <w:sz w:val="28"/>
          <w:sz w:val="28"/>
          <w:szCs w:val="28"/>
          <w:rtl w:val="true"/>
          <w:lang w:bidi="ar-SA"/>
        </w:rPr>
        <w:t>في الدين بالهوى و المقاييس، و التفسير من تلقاء النفس و عن الرجال، و الخوض و المجادلة و التكلّم في القرآن بغير علم، و اتباع المتشابه، و تظنى التأويل، و انتزاع الآية الّذي يخرّبه أبعد من السماء، و الغفلة عن نزول أوّل الآية في شيء و آخرها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الجواب عن أكثر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اقتصر في علم القرآن على القدر الّذي يفيده القواعد اللفظيّة بالشروط المتقدّمة من الفحص عن القرينة المنفصلة و الدليل المعارض و غيره، قلّ الانتفاع بالقرآن في استخراج العلوم و المعارف، و بطل أكثر ما ذكره المفسّرون و قد امرنا بالتدبّر فيه و استنارته و استنصاحه؛ مع أنّ القرآن فيه تبيان كلّ شيء و فيه ينابيع العلم و بحوره، و هو بحر لا يدرك غوره إلى غير ذلك ممّا ورد في صفته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مدلول القرآن منحصرا في ذلك، بل هو قطرة من ذلك البحر الزاخر، و لكن لكلّ مرتبة منه أهل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عالما بقواعد الالفاظ و ما يتوقّف عليه إعمالها فقط، كان شأنه مقصورا على ذلك من دون تعدّي إلى الاستمداد بشيء من الامور المشار إليها، حتّى نكون ممّن نستدلّ به على ربّنا، و نستنصحه على أنفسنا، و نتّهم عليه آرائنا، و نستغشّ فيه أهوائنا، و آخذا للمعنى من القرآن و جاعلا له حجّة علينا، لا ممّن يحمل القرآن على رأيه و هواه و تقليده، و يجعل شيئا ممّا قدّمناه حجّة على القرآن و دليلا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لعلّك بالتأمّل فيما فصّلنا ترى انطباق كثير من أخبار الطرفين بعد ملاحظة مساقها و ما توجّه الكلام في بيانه، و بعد اتّفاق تلك القواعد و التجنّب عمّا أشرنا إليه يحصل له باستعمالها في القرآن و التدبّر فيه علوم كثيرة بقدر غوره فيه، و الاطلاع على دقائقه يزداد علومه، و بضمّ بعضها إلى بعض يكثر العلوم؛ فانّ العلوم إذا كثرت يمكن العالم من استخراج مجهولات كثيرة من ضمّ بعضها إلى بعض، كما تبين في علم المنطق، </w:t>
      </w:r>
    </w:p>
    <w:p>
      <w:pPr>
        <w:pStyle w:val="BookText"/>
        <w:rPr/>
      </w:pPr>
      <w:r>
        <w:rPr>
          <w:rFonts w:ascii="Amiri" w:hAnsi="Amiri" w:eastAsia="Amiri" w:cs="Amiri"/>
          <w:color w:val="111111"/>
          <w:sz w:val="28"/>
          <w:sz w:val="28"/>
          <w:szCs w:val="28"/>
          <w:rtl w:val="true"/>
          <w:lang w:bidi="ar-SA"/>
        </w:rPr>
        <w:t>خصوصا بملاحظة التطبيق بين ظواهر الآيات و التفاسير المأثورة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يتحصّل منه قواعد يستخرج منها علوما كثيرة من سائر مراتب القرآن؛ إذ ما ذكرناه إنّما هو في عالم لفظ القرآن و نشره، و لعلّه المراد من التنزيل في 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مراتبه الكثيرة الخارجة عنه، فجميعه إنّما هو عند المعصومين، كما استفاضت به الاخبار، بل المتواترات به، بل لا يحصي جميع مراتب حرف واحد منها غيرهم عليهم السّلام، أو من علّموه من خواصّهم إن أمكن لغيرهم إحصائه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عمرو الزاهد و اسمه محمّد بن عبد الواحد في كتابه باسناده أنّ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إذا صلّيت عشاء الآخرة فالحقني إلى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 لحقته و كانت ليلة 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الالف من الحمد؟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اجيبه، فتكلّم في تفسيرها ساعة واحدة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الحاء من الحمد؟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ساعة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فيها ساعة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الدال من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إلى برق عمود الفجر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عبّاس إلى منزلك و تأهّب لفرضك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قد وعيت كلّما قال، </w:t>
      </w:r>
    </w:p>
    <w:p>
      <w:pPr>
        <w:pStyle w:val="BookText"/>
        <w:rPr/>
      </w:pPr>
      <w:r>
        <w:rPr>
          <w:rFonts w:ascii="Amiri" w:hAnsi="Amiri" w:eastAsia="Amiri" w:cs="Amiri"/>
          <w:color w:val="111111"/>
          <w:sz w:val="28"/>
          <w:sz w:val="28"/>
          <w:szCs w:val="28"/>
          <w:rtl w:val="true"/>
          <w:lang w:bidi="ar-SA"/>
        </w:rPr>
        <w:t>ثمّ تفكّرت فاذا علمي بالقرآن في علم علي عليه السّلام كالقرارة في المثعجر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 طريق العامّة، عن أبي حامد الغزالي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لمّا حكى عهد موسى أنّ شرح كتابه كان أربعين حملا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اللّه و رسوله لي، لأشرع في شرح معاني ألف الفاتحة حتّى يبلغ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وقرا أو حملا، و هذه الكثرة في السعة و الافتتاح في العلم لا يكون إلا لدنّيّا سماويا إلهيّا، هذا آخر لفظ محمّد بن محمّد بن محمّد الغزالي</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لا شكّ أنّ القدر الّذي يفيده الالفاظ باعتبار اوضاعها اللغويّة و العرفيّة نسبته إلى سائر مراتبه المجتمعة عندهم عليهم السّلام كنسبة القطرة من البحر، فلا جرم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أضرابهما لم يورثوا منه حرفا واحدا؛ إذ غاية إدراكهم قشر الحرف الواحد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الجواب عن جملة اخرى من الاخبار المشار إليه، و أنّ ما دلّ من الاخبار على انحصار علم القرآن أو تمامه لهم عليهم السّلام، لا تنفى صحّة التمسّك بظاهرها؛ إذ العالم به بالنسبة إلى أصل علم القرآن كالعامي الصرف العالم بأنّ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اسمه الشفاء، و حجمه كذا، و جلده كذا، و لون جلده و أوراقه كذا، و مداده من السواد أو الحمرة، و سطور الصفحة كم هي؛ فهل </w:t>
      </w:r>
    </w:p>
    <w:p>
      <w:pPr>
        <w:pStyle w:val="BookText"/>
        <w:rPr/>
      </w:pPr>
      <w:r>
        <w:rPr>
          <w:rFonts w:ascii="Amiri" w:hAnsi="Amiri" w:eastAsia="Amiri" w:cs="Amiri"/>
          <w:color w:val="111111"/>
          <w:sz w:val="28"/>
          <w:sz w:val="28"/>
          <w:szCs w:val="28"/>
          <w:rtl w:val="true"/>
          <w:lang w:bidi="ar-SA"/>
        </w:rPr>
        <w:t>يعدّ ذلك الشخص عالما بذلك الكتاب؟</w:t>
      </w:r>
    </w:p>
    <w:p>
      <w:pPr>
        <w:pStyle w:val="BookText"/>
        <w:rPr/>
      </w:pPr>
      <w:r>
        <w:rPr>
          <w:rFonts w:ascii="Amiri" w:hAnsi="Amiri" w:eastAsia="Amiri" w:cs="Amiri"/>
          <w:color w:val="111111"/>
          <w:sz w:val="28"/>
          <w:sz w:val="28"/>
          <w:szCs w:val="28"/>
          <w:rtl w:val="true"/>
          <w:lang w:bidi="ar-SA"/>
        </w:rPr>
        <w:t>و منه يعلم أنّ ما أورده صاحب الوسائل من ذلك و أشباهه في باب عدم جواز استنباط الاحكام النظريّة من ظواهر القرآن إلا بعد معرفة تفسيرها من الائمّة عليهم السّلام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أنّ ما نقلناه سابقا عنه في الحاشية من كثرة الاخبار فالظاهر كون كثير منها من هذا القبيل، بل لا دخل لجملة منها بالمدّعى، و على ما قرّرنا يتحسّم أصل إشكال التعارض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أنّ بين المرتبتين، مرتبة أهل اللفظ و مرتبة الائمة عليهم السّلام العالمين بجميع المراتب في الجميع، مراتب كثيرة يرشدك إليه ما قدّمناه في الخطبة من كلمات أمير المؤمنين عليه السّلام و جملة من الاخبار المتقدّمة، إذا تدبّرتها حقّ التدبّر فيشاهد المنتزفون بحرا لا ينزف، و الماتحون عيونا لا تنضب، و الواردون مناهل لا تغاص، و المسافرون منازل لا يضلّ نهجها، و السائرون أعلاما لا يعمى عنها، و القاصدون آكاما لا يجاز عنها، و العلماء فيه ريّ عطشهم، و الفقهاء ربيع قلوبهم، و الصلحاء محاجّ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في احتجاجه على زنديق سأله عن آيات متشابهة من القرآن فأجابه، إلى أن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قسّم كلامه ثلاثة أقسام، فجعل قسما منه يعرفه العالم و الجاهل، و قسما لا يعرفه إلا من صفا ذهنه و لطف حسّه و صحّ تمييزه ممّن شرح اللّه صدره للاسلام، و قسما لا يعلمه</w:t>
      </w:r>
      <w:r>
        <w:rPr>
          <w:rStyle w:val="FootnoteAnchor"/>
          <w:rtl w:val="true"/>
        </w:rPr>
        <w:footnoteReference w:id="175"/>
      </w:r>
      <w:r>
        <w:rPr>
          <w:rFonts w:ascii="Amiri" w:hAnsi="Amiri" w:eastAsia="Amiri" w:cs="Amiri"/>
          <w:color w:val="111111"/>
          <w:sz w:val="28"/>
          <w:sz w:val="28"/>
          <w:szCs w:val="28"/>
          <w:rtl w:val="true"/>
          <w:lang w:bidi="ar-SA"/>
        </w:rPr>
        <w:t>إلا اللّه و ملائكته</w:t>
      </w:r>
      <w:r>
        <w:rPr>
          <w:rStyle w:val="FootnoteAnchor"/>
          <w:rtl w:val="true"/>
        </w:rPr>
        <w:footnoteReference w:id="176"/>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فعل ذلك لئلا يدّعي أهل الباطل المستولين على ميراث رسول </w:t>
      </w:r>
    </w:p>
    <w:p>
      <w:pPr>
        <w:pStyle w:val="BookText"/>
        <w:rPr/>
      </w:pPr>
      <w:r>
        <w:rPr>
          <w:rFonts w:ascii="Amiri" w:hAnsi="Amiri" w:eastAsia="Amiri" w:cs="Amiri"/>
          <w:color w:val="111111"/>
          <w:sz w:val="28"/>
          <w:sz w:val="28"/>
          <w:szCs w:val="28"/>
          <w:rtl w:val="true"/>
          <w:lang w:bidi="ar-SA"/>
        </w:rPr>
        <w:t>اللّه صلّى اللّه عليه و آله من علم الكتاب ما لم يجعله اللّه لهم، و ليقودهم الاضطرار إلى الائتمام بمن ولي</w:t>
      </w:r>
      <w:r>
        <w:rPr>
          <w:rStyle w:val="FootnoteAnchor"/>
          <w:rtl w:val="true"/>
        </w:rPr>
        <w:footnoteReference w:id="177"/>
      </w:r>
      <w:r>
        <w:rPr>
          <w:rFonts w:ascii="Amiri" w:hAnsi="Amiri" w:eastAsia="Amiri" w:cs="Amiri"/>
          <w:color w:val="111111"/>
          <w:sz w:val="28"/>
          <w:sz w:val="28"/>
          <w:szCs w:val="28"/>
          <w:rtl w:val="true"/>
          <w:lang w:bidi="ar-SA"/>
        </w:rPr>
        <w:t xml:space="preserve">أمرهم فاستكبروا عن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القسم الثاني يحتمل أن يكون وراء عالم الالفاظ و دون مرتبة الراسخين عليهم السّلام بقرينة ذكر شرح الصدر للاسلام، و أن يكون من العالم بمباني ظاهر القرآن و ما يرتبط به، فيكون القسم الاوّل ما يفهمه أهل لسان العرب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يؤتي اللّه عبدا فهما في القرآن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فهم القرآن فسّر جمل العلم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و الاشارة، و اللطائف، و الحقائق؛ و العبارة للعوام، و الاشارة للخواصّ، و اللطائف </w:t>
      </w:r>
    </w:p>
    <w:p>
      <w:pPr>
        <w:pStyle w:val="BookText"/>
        <w:rPr/>
      </w:pPr>
      <w:r>
        <w:rPr>
          <w:rFonts w:ascii="Amiri" w:hAnsi="Amiri" w:eastAsia="Amiri" w:cs="Amiri"/>
          <w:color w:val="111111"/>
          <w:sz w:val="28"/>
          <w:sz w:val="28"/>
          <w:szCs w:val="28"/>
          <w:rtl w:val="true"/>
          <w:lang w:bidi="ar-SA"/>
        </w:rPr>
        <w:t>للأولياء، و الحقائق للأنبياء</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المراد من الاولياء خواصّ الشيعة و الكاملين منهم، و إلا فالائمّة أعلم من سائر الانبياء على ما يستفاد من أحاديثهم عليهم السّلام </w:t>
      </w:r>
      <w:r>
        <w:rPr>
          <w:rStyle w:val="FootnoteAnchor"/>
          <w:rtl w:val="true"/>
        </w:rPr>
        <w:footnoteReference w:id="182"/>
      </w:r>
      <w:r>
        <w:rPr>
          <w:rFonts w:ascii="Amiri" w:hAnsi="Amiri" w:eastAsia="Amiri" w:cs="Amiri"/>
          <w:color w:val="111111"/>
          <w:sz w:val="28"/>
          <w:sz w:val="28"/>
          <w:szCs w:val="28"/>
          <w:rtl w:val="true"/>
          <w:lang w:bidi="ar-SA"/>
        </w:rPr>
        <w:t xml:space="preserve">،و سيظهر لك تحقيق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67" w:name="pg3522_23052"/>
    </w:p>
    <w:p>
      <w:pPr>
        <w:pStyle w:val="Heading3"/>
        <w:numPr>
          <w:ilvl w:val="2"/>
          <w:numId w:val="1"/>
        </w:numPr>
        <w:rPr/>
      </w:pPr>
      <w:bookmarkStart w:id="68" w:name="__RefHeading___Toc3624661_2749589250"/>
      <w:bookmarkStart w:id="69" w:name="_Toc24"/>
      <w:bookmarkEnd w:id="67"/>
      <w:bookmarkEnd w:id="68"/>
      <w:r>
        <w:rPr>
          <w:rtl w:val="true"/>
        </w:rPr>
        <w:t xml:space="preserve">المقدّمة الثّالثة في نبذة ممّا جاء في أنّ علم القرآن كلّه إنّما هو عندهم </w:t>
      </w:r>
      <w:r>
        <w:rPr>
          <w:rtl w:val="true"/>
        </w:rPr>
        <w:t xml:space="preserve">- </w:t>
      </w:r>
      <w:r>
        <w:rPr>
          <w:rtl w:val="true"/>
        </w:rPr>
        <w:t xml:space="preserve">عليهم السّلام </w:t>
      </w:r>
      <w:r>
        <w:rPr>
          <w:rtl w:val="true"/>
        </w:rPr>
        <w:t xml:space="preserve">- </w:t>
      </w:r>
      <w:r>
        <w:rPr>
          <w:rtl w:val="true"/>
        </w:rPr>
        <w:t>و ما أشبه ذلك</w:t>
      </w:r>
      <w:bookmarkEnd w:id="69"/>
    </w:p>
    <w:p>
      <w:pPr>
        <w:pStyle w:val="BookText"/>
        <w:rPr/>
      </w:pPr>
      <w:r>
        <w:rPr>
          <w:rFonts w:ascii="Amiri" w:hAnsi="Amiri" w:eastAsia="Amiri" w:cs="Amiri"/>
          <w:color w:val="111111"/>
          <w:sz w:val="28"/>
          <w:sz w:val="28"/>
          <w:szCs w:val="28"/>
          <w:rtl w:val="true"/>
          <w:lang w:bidi="ar-SA"/>
        </w:rPr>
        <w:t>فعن الكافي، عن بريد بن معاوية، عن أحدهما عليهم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صلّى اللّه عليه و آله أفضل الراسخين في العلم؛ قد علّمه اللّه جميع ما أنزل عليه من التنزيل و التأويل، و ما كان اللّه لينزل عليه شيئا لا يعلّمه تأويله، و أوصيائه من بعده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عن عبد الرحمن بن كثير، عنه عليه السّلام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 أمير المؤمنين و الائمّة عليهم السّلام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أن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اوتوا العلم و أثبت فى صدورهم؛ و البرهان،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ذيل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بيده إلى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العزيز العبدي، عن أبي عبد اللّه عليه السّلام فيه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أبو جعفر عليه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با محمّد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دفّتي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يكونوا غيرنا؟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عن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عندنا و اللّه علم الكتاب كلّه</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بريد بن معاوية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عنا، و عليّ أوّلنا و أفضلنا و خيرنا بعد النبيّ صلّى اللّه عليه و آله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عن سدير، عن أبى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كلّه و اللّه عندنا، علم الكتاب كلّه و اللّه عندنا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عن علي بن إبراهيم في تفسيره في الصحيح ظاهرا، عن محمّد بن مسلم، عن أبي جعفر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في هذا الموضع هو الثاني غشي أمير المؤمنين عليه السّلام في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القرآن ضرب فيه الامثال للناس، و خاطب</w:t>
      </w:r>
      <w:r>
        <w:rPr>
          <w:rStyle w:val="FootnoteAnchor"/>
          <w:rtl w:val="true"/>
        </w:rPr>
        <w:footnoteReference w:id="194"/>
      </w:r>
      <w:r>
        <w:rPr>
          <w:rFonts w:ascii="Amiri" w:hAnsi="Amiri" w:eastAsia="Amiri" w:cs="Amiri"/>
          <w:color w:val="111111"/>
          <w:sz w:val="28"/>
          <w:sz w:val="28"/>
          <w:szCs w:val="28"/>
          <w:rtl w:val="true"/>
          <w:lang w:bidi="ar-SA"/>
        </w:rPr>
        <w:t>نبيّه صلّى اللّه عليه و آله به، و نحن نعلمه، فليس يعلمه غيرنا</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الكافي باسناده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يستطيع أحد أن يدّعي أنّ عنده جميع</w:t>
      </w:r>
      <w:r>
        <w:rPr>
          <w:rStyle w:val="FootnoteAnchor"/>
          <w:rtl w:val="true"/>
        </w:rPr>
        <w:footnoteReference w:id="196"/>
      </w:r>
      <w:r>
        <w:rPr>
          <w:rFonts w:ascii="Amiri" w:hAnsi="Amiri" w:eastAsia="Amiri" w:cs="Amiri"/>
          <w:color w:val="111111"/>
          <w:sz w:val="28"/>
          <w:sz w:val="28"/>
          <w:szCs w:val="28"/>
          <w:rtl w:val="true"/>
          <w:lang w:bidi="ar-SA"/>
        </w:rPr>
        <w:t>القرآن كلّه، ظاهره و باطنه، غير الاوصياء</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الاخبار فيما نحن فيه كثيرة يطول الكلام في ذكرها، و قد سبق جملة منها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إذا تأملت ما قدّمناه من صفات القرآن علمت أنّ حقائقه ليس شريعة لكل وارد، و لا يطّلع عليه إلا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سيتّضح لك ذلك مع جملة من الاخبار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70" w:name="pg3522_23056"/>
    </w:p>
    <w:p>
      <w:pPr>
        <w:pStyle w:val="Heading3"/>
        <w:numPr>
          <w:ilvl w:val="2"/>
          <w:numId w:val="1"/>
        </w:numPr>
        <w:rPr/>
      </w:pPr>
      <w:bookmarkStart w:id="71" w:name="__RefHeading___Toc3624663_2749589250"/>
      <w:bookmarkStart w:id="72" w:name="_Toc25"/>
      <w:bookmarkEnd w:id="70"/>
      <w:bookmarkEnd w:id="71"/>
      <w:r>
        <w:rPr>
          <w:rtl w:val="true"/>
        </w:rPr>
        <w:t>المقدّمة الرّابعة في جملة ممّا جاء في معاني وجوه الآيات،</w:t>
      </w:r>
      <w:bookmarkEnd w:id="72"/>
    </w:p>
    <w:p>
      <w:pPr>
        <w:pStyle w:val="BookText"/>
        <w:rPr/>
      </w:pPr>
      <w:r>
        <w:rPr>
          <w:rFonts w:ascii="Amiri" w:hAnsi="Amiri" w:eastAsia="Amiri" w:cs="Amiri"/>
          <w:color w:val="111111"/>
          <w:sz w:val="28"/>
          <w:sz w:val="28"/>
          <w:szCs w:val="28"/>
          <w:rtl w:val="true"/>
          <w:lang w:bidi="ar-SA"/>
        </w:rPr>
        <w:t>و التّنزيل و التّأويل، و الظّهر و البطن، و الحدّ و المطلع، و المحكم و المتشابه، و النّاسخ و المنسوخ، و اشتمال الآيات على البطون و التأويلات و غير ذلك، و ما يتعلّق ببيانها</w:t>
      </w:r>
    </w:p>
    <w:p>
      <w:pPr>
        <w:pStyle w:val="Heading3"/>
        <w:numPr>
          <w:ilvl w:val="2"/>
          <w:numId w:val="1"/>
        </w:numPr>
        <w:rPr/>
      </w:pPr>
      <w:bookmarkStart w:id="73" w:name="__RefHeading___Toc3624665_2749589250"/>
      <w:bookmarkStart w:id="74" w:name="_Toc26"/>
      <w:bookmarkEnd w:id="73"/>
      <w:r>
        <w:rPr>
          <w:rtl w:val="true"/>
        </w:rPr>
        <w:t>[</w:t>
      </w:r>
      <w:r>
        <w:rPr>
          <w:rtl w:val="true"/>
        </w:rPr>
        <w:t>الرّوايات الواردة في الظّهر و البطن و الحدّ و المطلع و</w:t>
      </w:r>
      <w:r>
        <w:rPr>
          <w:rtl w:val="true"/>
        </w:rPr>
        <w:t>...]</w:t>
      </w:r>
      <w:bookmarkEnd w:id="74"/>
    </w:p>
    <w:p>
      <w:pPr>
        <w:pStyle w:val="BookText"/>
        <w:rPr/>
      </w:pPr>
      <w:r>
        <w:rPr>
          <w:rFonts w:ascii="Amiri" w:hAnsi="Amiri" w:eastAsia="Amiri" w:cs="Amiri"/>
          <w:color w:val="111111"/>
          <w:sz w:val="28"/>
          <w:sz w:val="28"/>
          <w:szCs w:val="28"/>
          <w:rtl w:val="true"/>
          <w:lang w:bidi="ar-SA"/>
        </w:rPr>
        <w:t>فعن العيّاشي و البرقي في المحاسن بتفاوت ما في الالفاظ باسنادهما عن جابر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شيء من تفسير القرآن، فأجابني ثمّ سألته ثانية فأجابني بجواب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أجبت في هذه المسألة بجواب غير هذا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 للبطن بطنا</w:t>
      </w:r>
      <w:r>
        <w:rPr>
          <w:rStyle w:val="FootnoteAnchor"/>
          <w:rtl w:val="true"/>
        </w:rPr>
        <w:footnoteReference w:id="198"/>
      </w:r>
      <w:r>
        <w:rPr>
          <w:rFonts w:ascii="IRNazanin" w:hAnsi="IRNazanin" w:eastAsia="IRNazanin"/>
          <w:color w:val="111111"/>
          <w:sz w:val="28"/>
          <w:sz w:val="28"/>
          <w:szCs w:val="28"/>
          <w:rtl w:val="true"/>
          <w:lang w:bidi="fa-IR"/>
        </w:rPr>
        <w:t xml:space="preserve">و ظهرا و للظهر ظهرا </w:t>
      </w:r>
      <w:r>
        <w:rPr>
          <w:rStyle w:val="FootnoteAnchor"/>
          <w:rtl w:val="true"/>
        </w:rPr>
        <w:footnoteReference w:id="199"/>
      </w:r>
      <w:r>
        <w:rPr>
          <w:rFonts w:ascii="Amiri" w:hAnsi="Amiri" w:eastAsia="Amiri" w:cs="Amiri"/>
          <w:color w:val="111111"/>
          <w:sz w:val="28"/>
          <w:sz w:val="28"/>
          <w:szCs w:val="28"/>
          <w:rtl w:val="true"/>
          <w:lang w:bidi="ar-SA"/>
        </w:rPr>
        <w:t xml:space="preserve">،يا جابر، و ليس شيء أبعد من عقول الرجال من تفسير القرآن؛ إنّ الآية ليكون أوّلها في شيء، و آخرها </w:t>
      </w:r>
    </w:p>
    <w:p>
      <w:pPr>
        <w:pStyle w:val="BookText"/>
        <w:rPr/>
      </w:pPr>
      <w:r>
        <w:rPr>
          <w:rFonts w:ascii="Amiri" w:hAnsi="Amiri" w:eastAsia="Amiri" w:cs="Amiri"/>
          <w:color w:val="111111"/>
          <w:sz w:val="28"/>
          <w:sz w:val="28"/>
          <w:szCs w:val="28"/>
          <w:rtl w:val="true"/>
          <w:lang w:bidi="ar-SA"/>
        </w:rPr>
        <w:t>في شيء، و هو كلام متّصل يتصرّف على وجوه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قد سبق ذيله بتغيير ما في الالفاظ‌</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العامّة أنّهم رووا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على سبعة أحرف، لكلّ آية منها ظهر و بطن، و لكلّ حرف حدّ و مطلع</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 بطنا، و لبطنه بطنا إلى سبعة أبطن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ظهرا و بطنا و حدّا و مطلعا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عن العيّاشي باسناده عن حمران بن أعين، عن أبي جعفر عليه السّلام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القرآن الّذين نزل فيهم، و بطنه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بمثل </w:t>
      </w:r>
      <w:bookmarkStart w:id="75" w:name="pg3522_23058"/>
    </w:p>
    <w:p>
      <w:pPr>
        <w:pStyle w:val="BookText"/>
        <w:rPr/>
      </w:pPr>
      <w:bookmarkEnd w:id="75"/>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باسناده عن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إلا و لها ظهر و بطن، و ما فيه حرف إلا و له حدّ و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ظهر و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تنزيله، و بطنه تأويله، منه ما مضى، و منه ما لم يكن بعد، يجري كما يجري الشمس و القمر، كلّما جاء منه شيء وقع؛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عن بصائر الدرجات روايته عنه بتفاوت يسير</w:t>
      </w:r>
      <w:r>
        <w:rPr>
          <w:rFonts w:eastAsia="Amiri" w:cs="Amiri" w:ascii="Amiri" w:hAnsi="Amiri"/>
          <w:color w:val="111111"/>
          <w:sz w:val="28"/>
          <w:szCs w:val="28"/>
          <w:rtl w:val="true"/>
          <w:lang w:bidi="ar-SA"/>
        </w:rPr>
        <w:t>.</w:t>
      </w:r>
      <w:r>
        <w:rPr>
          <w:rStyle w:val="FootnoteAnchor"/>
          <w:rtl w:val="true"/>
        </w:rPr>
        <w:footnoteReference w:id="208"/>
      </w:r>
    </w:p>
    <w:p>
      <w:pPr>
        <w:pStyle w:val="Heading3"/>
        <w:numPr>
          <w:ilvl w:val="2"/>
          <w:numId w:val="1"/>
        </w:numPr>
        <w:rPr/>
      </w:pPr>
      <w:bookmarkStart w:id="76" w:name="__RefHeading___Toc3624667_2749589250"/>
      <w:bookmarkStart w:id="77" w:name="_Toc27"/>
      <w:bookmarkEnd w:id="76"/>
      <w:r>
        <w:rPr>
          <w:rtl w:val="true"/>
        </w:rPr>
        <w:t>[</w:t>
      </w:r>
      <w:r>
        <w:rPr>
          <w:rtl w:val="true"/>
        </w:rPr>
        <w:t>المراد من الحدّ و المطلع هو التّنزيل و التّأويل</w:t>
      </w:r>
      <w:r>
        <w:rPr>
          <w:rtl w:val="true"/>
        </w:rPr>
        <w:t>]</w:t>
      </w:r>
      <w:bookmarkEnd w:id="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على وزن المشدّد</w:t>
      </w:r>
      <w:r>
        <w:rPr>
          <w:rStyle w:val="FootnoteAnchor"/>
          <w:rtl w:val="true"/>
        </w:rPr>
        <w:footnoteReference w:id="209"/>
      </w:r>
      <w:r>
        <w:rPr>
          <w:rFonts w:ascii="Amiri" w:hAnsi="Amiri" w:eastAsia="Amiri" w:cs="Amiri"/>
          <w:color w:val="111111"/>
          <w:sz w:val="28"/>
          <w:sz w:val="28"/>
          <w:szCs w:val="28"/>
          <w:rtl w:val="true"/>
          <w:lang w:bidi="ar-SA"/>
        </w:rPr>
        <w:t>بمعنى مكان الاطّلاع من موضع عال، و أن يكون على وزن المصعد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يصعد إليه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محصّل معناه قريب من معنى التأويل و البطن، كما أنّ معنى الحد قريب من معنى التنزيل و الظهر</w:t>
      </w:r>
      <w:r>
        <w:rPr>
          <w:rFonts w:eastAsia="Amiri" w:cs="Amiri" w:ascii="Amiri" w:hAnsi="Amiri"/>
          <w:color w:val="111111"/>
          <w:sz w:val="28"/>
          <w:szCs w:val="28"/>
          <w:rtl w:val="true"/>
          <w:lang w:bidi="ar-SA"/>
        </w:rPr>
        <w:t>.»</w:t>
      </w:r>
      <w:r>
        <w:rPr>
          <w:rStyle w:val="FootnoteAnchor"/>
          <w:rtl w:val="true"/>
        </w:rPr>
        <w:footnoteReference w:id="210"/>
      </w:r>
      <w:bookmarkStart w:id="78" w:name="pg3522_23059"/>
    </w:p>
    <w:p>
      <w:pPr>
        <w:pStyle w:val="Heading3"/>
        <w:numPr>
          <w:ilvl w:val="2"/>
          <w:numId w:val="1"/>
        </w:numPr>
        <w:rPr/>
      </w:pPr>
      <w:bookmarkStart w:id="79" w:name="__RefHeading___Toc3624669_2749589250"/>
      <w:bookmarkStart w:id="80" w:name="_Toc28"/>
      <w:bookmarkEnd w:id="78"/>
      <w:bookmarkEnd w:id="79"/>
      <w:r>
        <w:rPr>
          <w:rtl w:val="true"/>
        </w:rPr>
        <w:t>[</w:t>
      </w:r>
      <w:r>
        <w:rPr>
          <w:rtl w:val="true"/>
        </w:rPr>
        <w:t>في اندراج الجزئيّات تحت الكليّات و تطبيقها عليها</w:t>
      </w:r>
      <w:r>
        <w:rPr>
          <w:rtl w:val="true"/>
        </w:rPr>
        <w:t>]</w:t>
      </w:r>
      <w:bookmarkEnd w:id="80"/>
    </w:p>
    <w:p>
      <w:pPr>
        <w:pStyle w:val="BookText"/>
        <w:rPr/>
      </w:pPr>
      <w:r>
        <w:rPr>
          <w:rFonts w:ascii="Amiri" w:hAnsi="Amiri" w:eastAsia="Amiri" w:cs="Amiri"/>
          <w:color w:val="111111"/>
          <w:sz w:val="28"/>
          <w:sz w:val="28"/>
          <w:szCs w:val="28"/>
          <w:rtl w:val="true"/>
          <w:lang w:bidi="ar-SA"/>
        </w:rPr>
        <w:t xml:space="preserve">و لعلّ المراد حينئذ أنّ لكلّ من المفردات و المركّبات بمعنى الحروف و الكلمات أو بمعنى الكلمات و الجمل معاني محدودة جزئيّة، و حقائق كلّيّة، فتحصّل من تجريد الجزئيات عن الخصوصيّات الّتي لا دخل لها في نفس تلك الحقيقة و عن تعلّق الحكم بها كما سبق فيما قبله، فانّ الّذين نزل فيهم الآية لهم خصوصيّات لا دخل فيها لما حكم في الآية عليهم، و إنّما مناط الحكم هو القدر المشترك الحاصل فيهم، و فيمن كان له مثل أعمالهم، فانّ الجزئيات كلّها تندرج تحت قاعدة كليّة هو المعوّل عليها، فيعمّ الافراد الماضية و الآتية، فكلّما جاء موضوعه الكلّيّ في ضمن فرد من الافراد وقع عليه المحمول الكلّيّ، كالشمس و القمر، فانّهما ينيران و يظهران كلّ جسم كثيف قابلهما، فلا اختلاف فيهما، و إنّما الاختلاف من جهة تقابل الاجسام لهما، كذلك لكلّ خبر أو إنشاء تعلّق بموضوع جزئيّ حقيقيّ، فانّما يتعلّق من حيث عنوان كلّيّ هو المناط الّذي لا تبديل فيه و لا تغيير، و سائر الخصوصيّات المشخّصة لا دخل لها بذلك الحكم،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سبحانه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 لِسُنَّةِ اللّٰهِ تَبْدِيلاً وَ لَنْ تَجِدَ لِسُنَّتِ اللّٰهِ تَحْوِيلاً</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ورد في رواية المعلّى السابقة</w:t>
      </w:r>
      <w:r>
        <w:rPr>
          <w:rStyle w:val="FootnoteAnchor"/>
          <w:rtl w:val="true"/>
        </w:rPr>
        <w:footnoteReference w:id="213"/>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أمثال لقوم يعلمون دون غيرهم، و لقوم يتلونه حقّ تلاوته، و هم الّذين يؤمنون به و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مسلم السابقة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ضرب فيه الامثال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المثل يطلق كثيرا على ما يفيد حال مماثله بتوسط الامر الجامع بينهما، الّذي </w:t>
      </w:r>
    </w:p>
    <w:p>
      <w:pPr>
        <w:pStyle w:val="BookText"/>
        <w:rPr/>
      </w:pPr>
      <w:r>
        <w:rPr>
          <w:rFonts w:ascii="Amiri" w:hAnsi="Amiri" w:eastAsia="Amiri" w:cs="Amiri"/>
          <w:color w:val="111111"/>
          <w:sz w:val="28"/>
          <w:sz w:val="28"/>
          <w:szCs w:val="28"/>
          <w:rtl w:val="true"/>
          <w:lang w:bidi="ar-SA"/>
        </w:rPr>
        <w:t>هو المعيار و المناط، و إلا فالجزئيّ لا يكون بنفسه كاسبا لمجهول، كما تقرّر في علم المنطق؛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الّذي ذكر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جزئيّ حقيقيّ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الْجَنَّةَ قٰالَ يٰا لَيْتَ قَوْمِي يَعْلَمُونَ </w:t>
      </w:r>
      <w:r>
        <w:rPr>
          <w:rFonts w:eastAsia="Amiri" w:cs="Amiri" w:ascii="Amiri" w:hAnsi="Amiri"/>
          <w:color w:val="111111"/>
          <w:sz w:val="28"/>
          <w:szCs w:val="28"/>
          <w:rtl w:val="true"/>
          <w:lang w:bidi="ar-SA"/>
        </w:rPr>
        <w:t>» .</w:t>
      </w:r>
      <w:r>
        <w:rPr>
          <w:rStyle w:val="FootnoteAnchor"/>
          <w:rtl w:val="true"/>
        </w:rPr>
        <w:footnoteReference w:id="215"/>
      </w:r>
      <w:r>
        <w:rPr>
          <w:rFonts w:ascii="Amiri" w:hAnsi="Amiri" w:eastAsia="Amiri" w:cs="Amiri"/>
          <w:color w:val="111111"/>
          <w:sz w:val="28"/>
          <w:sz w:val="28"/>
          <w:szCs w:val="28"/>
          <w:rtl w:val="true"/>
          <w:lang w:bidi="ar-SA"/>
        </w:rPr>
        <w:t>لكنّ الّذي يرتبط بوقوع هذا الخطاب عليه من خصوصيّاته هو إيمانه و أعماله الصالحة من دعوة قومه، أو تحمّل الاذى في جنب اللّه مثلا دون شكله و لونه و نسبه و اسمه؛ فتنزيل الآية و حدّه الرجل الّذي يسعى هو ذلك الشخص بعينه، و تأويله من كان بمثل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التأويل قضيّة كلّيّة هو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آمن و عمل كذا مثلا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ممّن مضى و ممّن يأتي كلّما جاء شخص بصفة كذا، وقع عليه كذا، على ما روي عن إسحاق بن عمّار زيادة على ما مرّ،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للقرآن تأويلا، فمنه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جاء، و منه ما لم يجىء فاذا وقع التأويل في زمان إمام من الائمّة عليهم السّلام عرفه إمام ذلك الزمان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روي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على سبعة أوجه، منه ما كان، و منه ما لم يكن بعد، تعرفه الائمّة عليهم السّلام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في رواية محمّد بن مسلم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ضرب فيه الامثال للناس</w:t>
      </w:r>
      <w:r>
        <w:rPr>
          <w:rFonts w:eastAsia="Amiri" w:cs="Amiri" w:ascii="Amiri" w:hAnsi="Amiri"/>
          <w:color w:val="111111"/>
          <w:sz w:val="28"/>
          <w:szCs w:val="28"/>
          <w:rtl w:val="true"/>
          <w:lang w:bidi="ar-SA"/>
        </w:rPr>
        <w:t>.»</w:t>
      </w:r>
      <w:r>
        <w:rPr>
          <w:rStyle w:val="FootnoteAnchor"/>
          <w:rtl w:val="true"/>
        </w:rPr>
        <w:footnoteReference w:id="219"/>
      </w:r>
      <w:bookmarkStart w:id="81" w:name="pg3522_23061"/>
    </w:p>
    <w:p>
      <w:pPr>
        <w:pStyle w:val="Heading3"/>
        <w:numPr>
          <w:ilvl w:val="2"/>
          <w:numId w:val="1"/>
        </w:numPr>
        <w:rPr/>
      </w:pPr>
      <w:bookmarkStart w:id="82" w:name="__RefHeading___Toc3624671_2749589250"/>
      <w:bookmarkStart w:id="83" w:name="_Toc29"/>
      <w:bookmarkEnd w:id="81"/>
      <w:bookmarkEnd w:id="82"/>
      <w:r>
        <w:rPr>
          <w:rtl w:val="true"/>
        </w:rPr>
        <w:t>[</w:t>
      </w:r>
      <w:r>
        <w:rPr>
          <w:rtl w:val="true"/>
        </w:rPr>
        <w:t>إرادة الكلّيّ من إيراد الجزئي</w:t>
      </w:r>
      <w:r>
        <w:rPr>
          <w:rtl w:val="true"/>
        </w:rPr>
        <w:t>]</w:t>
      </w:r>
      <w:bookmarkEnd w:id="83"/>
    </w:p>
    <w:p>
      <w:pPr>
        <w:pStyle w:val="BookText"/>
        <w:rPr/>
      </w:pPr>
      <w:r>
        <w:rPr>
          <w:rFonts w:ascii="Amiri" w:hAnsi="Amiri" w:eastAsia="Amiri" w:cs="Amiri"/>
          <w:color w:val="111111"/>
          <w:sz w:val="28"/>
          <w:sz w:val="28"/>
          <w:szCs w:val="28"/>
          <w:rtl w:val="true"/>
          <w:lang w:bidi="ar-SA"/>
        </w:rPr>
        <w:t xml:space="preserve">و قد جرت طريقة العقلاء و العلماء على بيان الامور الكليّة في ضمن الامثلة الجزئيّة؛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مبتدأ زيد و عاذر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زيد عاذر من اعتذر</w:t>
      </w:r>
    </w:p>
    <w:p>
      <w:pPr>
        <w:pStyle w:val="BookText"/>
        <w:rPr/>
      </w:pPr>
      <w:r>
        <w:rPr>
          <w:rFonts w:ascii="Amiri" w:hAnsi="Amiri" w:eastAsia="Amiri" w:cs="Amiri"/>
          <w:color w:val="111111"/>
          <w:sz w:val="28"/>
          <w:sz w:val="28"/>
          <w:szCs w:val="28"/>
          <w:rtl w:val="true"/>
          <w:lang w:bidi="ar-SA"/>
        </w:rPr>
        <w:t>في مقام بيان المبتدإ و الخبر بعنوان كلّي، و قيل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عادته الحكم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أنّ زيدا ليس مبتداء لكون مادّته هو الحروف الثلاثة و لا كونه على زنة فعل، بل لمعان اخرى أو معنى آخر هو المقصود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ذلك أنّ كلّ محمول خارج عن ذات الموضوع، و لا لازم لماهيّته، فانّما يعرضه لعلّة موجبة لعروضه، و لا بدّ من أن يكون للموضوع اختصاص لذلك العلّة من حيث أنّها علّة موجب لتأثيره في إلحاق ذلك المحمول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الواقعيّ هو الوصف العنوانيّ المنتزع من ذلك الاختصاص الناعث، و سائر الخصوصيّات الذاتيّة و العرضيّة خارجة عن موضوع الحكم في الواقع لا دخل لها في عروضه، فاذا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فالمخاطب ذلك الشخص الخاص، لكن صورة النهي الارشادي لم يتعلّق به إلا من حيث كون الشرك ظلما عظيما، و كون لقمان شفيقا عليه لا يرضى بصدور الظلم منه، فكلّ موجود كان شركه ظلما عظيما و كان شفيقا عليه اندرج تحت العنوان الواقعيّ و إن خرج عن الصورة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جرّدت النهي عن الناهى و لاحظت أنّ ذلك الفعل بحيث ينبغي النهي عنه، الّذي هو حقيقة النهي الارشادي، سقط اشتراط الشفقة، و القضيّة حينئذ أن كلّ شيء كان شركه ظلما عظيما، فينبغى تحذّره عنه و امتناعه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لاحظت أنّ لقمان صدر منه هذا الكلام لأجل أنّه حكيم، و جرّدته عن سائر خصوصياته، علم منه أنّ كلّ من كان حكيما فهو ينهى عن الشرك معنى ثمّ إذا جرّدت الحكيم عن كونه شخصا خارجيا ماديّا، و لاحظت أنّ الحكمة صفة العقل هو أثقل، و أن العقل هو الحكيم الذى يمنع عن الشرك لكونه ظلما و انّ صدور النهي عن لقمان لمكان عقله المتّصف بالحكمة، صارت القضيّة أنّ العقل المتّصف بالحكمة ينهى عن الشرك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لقمان يعظ بذلك، و كلّ عاقل حكيم يعظ بذلك و المخاطب كلّ موجود له قابليّة النهي عنه متّصف بالصفات الموجبة لكون شركه ظلما من الماضين و الآتين، و المنهيّ عنه هو الشرك من حيث كونه ظلما عظيما، فالعنوان الواقعيّ هو الظلم العظيم في أيّ مفهوم تحقّق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 عليه الحال في الامور الخارجيّة، فانّ كلّ نسبة خارجيّة يعبّر منه الكلام إنّما تحقّق لعلّة و العلّة فاعليّة و ماديّة و صوريّه و غائيّة، و لا يخلو عن إمكانات استعداديّة و معدّات و شرائط و انتفاء 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الحاكي عن النسبة الخارجيّة إذا جرّدتها، و قطعت النظر عن جميع ما لا يرتبط بتحقّق تلك النسبة الخارجية، و أخذت بما يرتبط بتحقّقه عقلا على الميزان العقليّ، صار الكلام الجزئيّ قاعدة كلّيّة جارية من أوّل العالم إلى آخره، و جميع الامور الخارجيّة الجزئيّة مندرجة تحت كلّيّات معيّنة في الواقع، لا تبديل لها أبدا ما دامت السموات و الارض، كما أنّ إعرابات الكلمات العربيّة الواقعة في ألسنة الفصحاء كلّها مندرجة تحت القواعد النحويّة، و التكاليف الشخصيّة مندرجة تحت الاحكام الفقهيّة الكلّيّة، و الكلّيّات ثابتات، و الجزئيّات داثرات، و للتجريد درجات، و للقضايا الكلّيّة مراتب كلّما اتّسعت دائرة عمومه و شموله و قلّت عددا، و كلّما نزلت تعدّدت و تضيّقت</w:t>
      </w:r>
      <w:r>
        <w:rPr>
          <w:rFonts w:eastAsia="Amiri" w:cs="Amiri" w:ascii="Amiri" w:hAnsi="Amiri"/>
          <w:color w:val="111111"/>
          <w:sz w:val="28"/>
          <w:szCs w:val="28"/>
          <w:rtl w:val="true"/>
          <w:lang w:bidi="ar-SA"/>
        </w:rPr>
        <w:t xml:space="preserve">. </w:t>
      </w:r>
      <w:bookmarkStart w:id="84" w:name="pg3522_23063"/>
    </w:p>
    <w:p>
      <w:pPr>
        <w:pStyle w:val="Heading3"/>
        <w:numPr>
          <w:ilvl w:val="2"/>
          <w:numId w:val="1"/>
        </w:numPr>
        <w:rPr/>
      </w:pPr>
      <w:bookmarkStart w:id="85" w:name="__RefHeading___Toc3624673_2749589250"/>
      <w:bookmarkStart w:id="86" w:name="_Toc30"/>
      <w:bookmarkEnd w:id="84"/>
      <w:bookmarkEnd w:id="85"/>
      <w:r>
        <w:rPr>
          <w:rtl w:val="true"/>
        </w:rPr>
        <w:t>[</w:t>
      </w:r>
      <w:r>
        <w:rPr>
          <w:rtl w:val="true"/>
        </w:rPr>
        <w:t>في كثرة العوالم و أنّ لكل شيء حقيقة في كلّ واحد منها</w:t>
      </w:r>
      <w:r>
        <w:rPr>
          <w:rtl w:val="true"/>
        </w:rPr>
        <w:t>]</w:t>
      </w:r>
      <w:bookmarkEnd w:id="86"/>
    </w:p>
    <w:p>
      <w:pPr>
        <w:pStyle w:val="BookText"/>
        <w:rPr/>
      </w:pPr>
      <w:r>
        <w:rPr>
          <w:rFonts w:ascii="Amiri" w:hAnsi="Amiri" w:eastAsia="Amiri" w:cs="Amiri"/>
          <w:color w:val="111111"/>
          <w:sz w:val="28"/>
          <w:sz w:val="28"/>
          <w:szCs w:val="28"/>
          <w:rtl w:val="true"/>
          <w:lang w:bidi="ar-SA"/>
        </w:rPr>
        <w:t>ثمّ اعلم أنّ العوالم كثيرة، و لكلّ شيء حقيقة في كلّ عالم من العوالم، و لكلّ صورة معنى، و كما عرفت حال المفاهيم الجزئيّة و الكلّيّة بمراتبها، فقس عليه حال العوالم من حيث الضيق و السعة، و سرعة الانقضاء و بطئها، و الثبات و عدمه و كما أنّ لزيد وجودا في الخارج، و وجودا في الحسّ المشترك، و وجودا معنويّا في الوهم، و وجودا متوسّطا في المتخيّلة، و وجودا كلّيّا في العقل؛</w:t>
      </w:r>
    </w:p>
    <w:p>
      <w:pPr>
        <w:pStyle w:val="BookText"/>
        <w:rPr/>
      </w:pPr>
      <w:r>
        <w:rPr>
          <w:rFonts w:ascii="Amiri" w:hAnsi="Amiri" w:eastAsia="Amiri" w:cs="Amiri"/>
          <w:color w:val="111111"/>
          <w:sz w:val="28"/>
          <w:sz w:val="28"/>
          <w:szCs w:val="28"/>
          <w:rtl w:val="true"/>
          <w:lang w:bidi="ar-SA"/>
        </w:rPr>
        <w:t>و الاوّل، جزئيّ حقيقيّ يمتنع فرض الاشتراك فيه مقترن بمادّته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مجرّد عن المادّة مقترن بما اكتنفه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مجرّد عن الخصوصيّات الصوريّة ملبوس بالمعاني الكائنة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 ملبوس بهما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 مجرّد عن جميع المشخّصات و جميع اللواحق الّتي لا دخل لها في نفس تلك الحقيقة الكلّيّة من المعاني و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اختلاف ما سوى الاوّل من المراتب في مقدار التلبّس و التجرّد، فربّما يلاحظ العقل حقيقة الشيء مجرّدا عن جميع ما سواه، و ربّما يلاحظه ملبوسا بعوارض كلّيّة، فيكون التصوّر على الاوّل النوع، و على الثاني الصنف، و اللواحق و الخصوصيّات لها كلّيّات متصوّرة بالعقل، و معان مدركة بالوهم، و صور مدركة بالحسّ، و لها ضمّ و تفريق يحصلان بالمتخيّلة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أنّك إذا أبصرت زيدا ارتسم صورته في الحسّ، ثمّ معناه في الوهم، ثمّ الجميع في المتخيّلة، ثمّ تمام حقيقته في العقل، كذلك يوجد حقيقته الكلّيّة أوّلا في عالم من عوالم الوجود، ثمّ معانيه في آخر، ثمّ الجامع لهما في ثالث أو في حدّ مشترك بين عالمين، ثمّ صورته مجرّدة عن المادّة في رابع ثمّ المتلبّس بالمادّة العنصريّة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في عالم العقل، و الثاني في </w:t>
      </w:r>
    </w:p>
    <w:p>
      <w:pPr>
        <w:pStyle w:val="BookText"/>
        <w:rPr/>
      </w:pPr>
      <w:r>
        <w:rPr>
          <w:rFonts w:ascii="Amiri" w:hAnsi="Amiri" w:eastAsia="Amiri" w:cs="Amiri"/>
          <w:color w:val="111111"/>
          <w:sz w:val="28"/>
          <w:sz w:val="28"/>
          <w:szCs w:val="28"/>
          <w:rtl w:val="true"/>
          <w:lang w:bidi="ar-SA"/>
        </w:rPr>
        <w:t>عالم المعاني، و الرابع في عالم المثال، و الثالث في المتوسّط بينهما، و الخامس في عالم الحسّ و الشهادة، و لكلّ منهما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موجودات هذا العالم كلّها مركّبات من المادّة و الصورة و الحصص الكلّيّة و الخصوصيّات المشخّصة، و وجود كلّ مركّب مسبوق بوجود سابقه سبقا ذاتيا عقلا، و سبقا خارجيّا بالحدس الناشي عن ملاحظة تقابل القوس الصعودي في عالم الانسان مع القوس النزولي في العالم الكبير، و عن ملاحظة سنّة اللّه سبحانه في خلق الاشياء من التدريج في ايجادها، و ترتيبها على ما يقتضيه الحكمة بوضعها في مواضعها، و تنزيلها منزلته، و مرتبة البسيط مقدّمة على المركّب، فتقدّمه بالوجود وضع 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فانّ الكلّيّات أشرف من الجزئيّات الداثرة و الفانية، يقتضي قاعدة إمكان الاشرف هي موجودة مقدّمة على الجزئيات، و أيضا فانّ الحكمة الالهيّة المقتضية لابداع الاشياء إنّما تتحصّص متدرّجة، فلا يتعلّق أوّلا بالماديّات المركبة و الجزئيّات، أ لا ترى أنّ صفة الجود في الجواد منّا إنّما يقتضي الانفاق و الاعطاء الكلّي فلو كنّا قادرين على أن نوجده على صفة الكلّيّة لأوجدناه كذلك، و كانت تلك الصفة كافية في صدور ذلك الكلّيّ منّا من دون حاجة إلى ضمّ أمر آخر؟ و أمّا الانفاق على زيد بطريق جزئيّ فلا يكفي تلك الصفة في صدوره، بل لا بدّ من خصوصيّات تنضمّ إليه توجب تحصيل تلك الطبيعة في ضمن ذلك الفرد من إدراك متعلّق بزيد، و بأنّه مستحقّ للانفاق عليه، و بالشيء الّذي ينفق عليه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فالجواد المطلق القادر على جميع الاشياء ينبغي أن يكون صدور الكلّيّات عنه مع قدرته عليه مقدّما على صدور الجزئيّات؛ و قد قال اللّه سبحانه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لا نريد بالكلّيّ هنا المفهوم الذهنيّ الّذي يمتنع عروض الوجود العينيّ له؛ إذ الكلّيّ إذا جاء في ظرف الخارج يصير فردا، بل أمرا آخر يحاكيه المفهوم الكلّيّ الذهنيّ، و هو عنوان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سيظهر لك تتمّة كلام فيما يتعلّق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فيشبه أن يكون لكلّ آية مراتب من حيث المدلول بحسب عوالم مفاده، فانّ القرآن حكاية عن الافعال و الاحكام الالهيّة، و فيه تبيان كلّ شيء، و حينئذ فلا يبعد أن يكون حكاية القرآن عن كلّ واقعة على نحو ينطبق على جميع عوالمه، بشرط أن يراعى في كلّ منها المعنى بحيث يناسب ذلك العالم؛ إذ متاع البيت يشبه صاحب البيت، و حينئذ فلا بدّ من نقل تلك القضيّة بجميع أجزائه إلى ذلك العالم، و أخذ كلّ واحد على الوجه المناسب له، و حينئذ فقد يكون ما هو حقيقة في هذا العالم مجازا معنويّا فى بعض العوالم، إمّا بتوسّع في نسبة المحمول إلى الموضوع أو في غيره، كما في نسبة القتل إلى النبيّ، فانّه إذا لوحظ النبيّ في عالم المجرّدات يكون النبيّ هو العقل، و عدوّه الجهل الكلّيّ؛ لكن نسبة القتل بينهما لا يقع في نفس ذلك العالم، بل في مظاهرهما و آثارهما كما أنّ القتل الحسّي لا يقع على الارواح، بل على الاجسام التي هي مظاهر للارواح، و قد يكون لفظ مجازا في عالم الشهادة، و حقيقة في عوالم أخر؛ كالنور و الظلمة التي كثر ذكرهما في الآيات و الأخبار في شأن المكلّفين؛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الظلمات بحسب الظاهر هو الجهل بمصالحه و مفاسده، أو ما أشبه ذلك و هو مجاز بعلاقة المشابهة، لكنّه على معناه الحقيقيّ في عالم المثال و البرزخ و غيرهما، و قد يكون العرض في عالم جوهرا في عالم آخر؛ كأعمال المكلّفين، التي </w:t>
      </w:r>
      <w:bookmarkStart w:id="87" w:name="pg3522_23066"/>
    </w:p>
    <w:p>
      <w:pPr>
        <w:pStyle w:val="BookText"/>
        <w:rPr/>
      </w:pPr>
      <w:bookmarkEnd w:id="87"/>
      <w:r>
        <w:rPr>
          <w:rFonts w:ascii="Amiri" w:hAnsi="Amiri" w:eastAsia="Amiri" w:cs="Amiri"/>
          <w:color w:val="111111"/>
          <w:sz w:val="28"/>
          <w:sz w:val="28"/>
          <w:szCs w:val="28"/>
          <w:rtl w:val="true"/>
          <w:lang w:bidi="ar-SA"/>
        </w:rPr>
        <w:t>تتجسّم في النشأة البرزخيّة و عالم القيامة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624675_2749589250"/>
      <w:bookmarkStart w:id="89" w:name="_Toc31"/>
      <w:bookmarkEnd w:id="88"/>
      <w:r>
        <w:rPr>
          <w:rtl w:val="true"/>
        </w:rPr>
        <w:t>[</w:t>
      </w:r>
      <w:r>
        <w:rPr>
          <w:rtl w:val="true"/>
        </w:rPr>
        <w:t>مراتب القرآن على ما ذكر بعض العارفين</w:t>
      </w:r>
      <w:r>
        <w:rPr>
          <w:rtl w:val="true"/>
        </w:rPr>
        <w:t>]</w:t>
      </w:r>
      <w:bookmarkEnd w:id="89"/>
    </w:p>
    <w:p>
      <w:pPr>
        <w:pStyle w:val="BookText"/>
        <w:rPr/>
      </w:pPr>
      <w:r>
        <w:rPr>
          <w:rFonts w:ascii="Amiri" w:hAnsi="Amiri" w:eastAsia="Amiri" w:cs="Amiri"/>
          <w:color w:val="111111"/>
          <w:sz w:val="28"/>
          <w:sz w:val="28"/>
          <w:szCs w:val="28"/>
          <w:rtl w:val="true"/>
          <w:lang w:bidi="ar-SA"/>
        </w:rPr>
        <w:t>و ذكر بعض العارفين للتفسير ستّ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 ظاهر الظاهر، و الباطن و باطن الباطن، و التأويل، و باطن التأويل،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معروف، و ظاهر الظاهر هو ما يؤخذ من مادّة الكلمة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منها معنى و إن كان مخالفا لقاعدة أهل اللّغة؛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 أَنِ اتَّخِذِي مِنَ الْجِبٰالِ بُيُوتاً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ففي تفسير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معروف، و في تفسير ظاهر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الطبيعة، و في تفسير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الاجساد الحيوانيّة من الانسان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معروف، و في الباطن آل محمّد صلّى اللّه عليه و آله، و في التأويل نفوس العلماء و في ظاهر الظاهر النفوس الّتى لها قدرة على الانتحال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الحسن؛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فَيَتَّبِعُونَ أَحْسَنَهُ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أَوْحىٰ رَبُّكَ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التأويل، فأن تصرف كلاما عن ظاهره على معنى آخر لم يرد منه ظاهرا كما قال عليّ عليه السّلام في ذكر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ينالون ما أدركوه من العلم بحيث يستغني كلّ منهم عن علم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أمّا باطن التأويل فكذلك، و لكن يجري فيه على معنى الباطن؛ كما روي 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الحسن بن عليّ عليهما السّلام أمر بالكفّ عن القتال 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الحسين بن علىّ عليه السّلام كتب عليه القتل، و اللّه لو برز معه أهل الارض لقتلوا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فانظر هذا المعنى، فانّه تأويل باطن، لانّه باطن تأويل؛ لكن لا يجري على ظاهر العربيّة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الانسان رسول اللّه صلّى اللّه عليه و آله، و أنّ الوالدين الحسن و الحسين عليهما السّلام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كما رواه فرات بن إبراهيم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 عليهم السّلام قال</w:t>
      </w:r>
      <w:r>
        <w:rPr>
          <w:rFonts w:eastAsia="Amiri" w:cs="Amiri" w:ascii="Amiri" w:hAnsi="Amiri"/>
          <w:color w:val="111111"/>
          <w:sz w:val="28"/>
          <w:szCs w:val="28"/>
          <w:rtl w:val="true"/>
          <w:lang w:bidi="ar-SA"/>
        </w:rPr>
        <w:t xml:space="preserve">: </w:t>
      </w:r>
      <w:bookmarkStart w:id="90" w:name="pg3522_23068"/>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رسول اللّه صلّى اللّه عليه و آله، و الحبك عليّ عليه السّلام، فعليّ عليه السّلام ذات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أمّا تفسير باطن الباطن، فلا يجوز بيانه؛ فقد روي أن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و نادى أنصاره و اجتمعوا عنده دعاهم إلى مبايعته، فأجابوا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تبايعونى على كيت و كيت، فنفروا عنه و لم يثبت معه إلا المسيح و أحد عشر نقيبا، فيجولون في الارض، فلا يجدون ملجأ الا إليه، فيأتونه و يبايعونه على ما يريد منهم، و هو حرف من باطن الباطن حتّى أنّ الصادق عليه السّلام قال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لأعلم الكلمة التي قالها لهم فيكفرون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القائم على منبر الكوفة و حوله أصحابه ثلاثمائة و ثلاثة عشر رجلا عدة أهل بدر، و هم أصحاب الالوية و هم حكام اللّه في أرضه على خلقه حتى يستخرج من قبائه كتابا مختوما بخاتم من ذهب عهد معهود من رسول اللّه صلّى اللّه عليه و آله فيجفلون عنه إجفال الغنم فلا يبقى منهم إلا الوزير و أحد عشر نقيبا كما بقوا مع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فيجولون في الارض فلا يجدون عنه مذهبا فيرجعون إليه و اللّه إني لأعرف الكلام الذي يقوله لهم فيكفرون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624677_2749589250"/>
      <w:bookmarkStart w:id="92" w:name="_Toc32"/>
      <w:bookmarkEnd w:id="91"/>
      <w:r>
        <w:rPr>
          <w:rtl w:val="true"/>
        </w:rPr>
        <w:t>[</w:t>
      </w:r>
      <w:r>
        <w:rPr>
          <w:rtl w:val="true"/>
        </w:rPr>
        <w:t>في جواز استعمال اللّفظ في أكثر من معنى و أقسامه</w:t>
      </w:r>
      <w:r>
        <w:rPr>
          <w:rtl w:val="true"/>
        </w:rPr>
        <w:t>]</w:t>
      </w:r>
      <w:bookmarkEnd w:id="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علم الاصول أنّه لا يجوز استعمال اللّفظ الواحد في أكثر من معنى سواء كانا حقيقيين أو مجازيين أو مختلفين، فما وجه إرادة المعاني </w:t>
      </w:r>
    </w:p>
    <w:p>
      <w:pPr>
        <w:pStyle w:val="BookText"/>
        <w:rPr/>
      </w:pPr>
      <w:r>
        <w:rPr>
          <w:rFonts w:ascii="Amiri" w:hAnsi="Amiri" w:eastAsia="Amiri" w:cs="Amiri"/>
          <w:color w:val="111111"/>
          <w:sz w:val="28"/>
          <w:sz w:val="28"/>
          <w:szCs w:val="28"/>
          <w:rtl w:val="true"/>
          <w:lang w:bidi="ar-SA"/>
        </w:rPr>
        <w:t>المختلفة من الآية الواحدة لو أريد منها ذلك؟ و ما ثمرة حملها على غير المراد منها إن لم يثبت الاستعمال إلا في أحدها، و لا سيّما في تفسير ظاهر الظاهر، الذي ذكره العارف المتقدّم، و به يجمع بين جملة من الاخبار المتنافية الواردة في تفسير آية واحدة بحمل أحد المتنافيين على تفسير الظاهر، و الآخر على ظاهر الظاهر، كما يجمع بين كثير من المتعارضات بحمل البعض على الظاهر، و غيره على البطون و التأويلات، و بملاحظة المجموع يرفع معظم التعارض الواقع بين أخبار التفسير؟ و كيف يجوز إخراج استعمالات ألفاظ القرآن من وجوه الاستعمالات الصحيحة عند أهل اللسان، بل لو سلّم جوازه عندهم، فلا يخلوا من استبشاع عندهم، و هو مناف للمرتبة العالية الثابتة للقرآن في جميع المقامات اللفظيّة و المعنويّة فصاحة و بلاغة و أسلوبا و إمارة؟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أرى في المسألة الاصوليّة أنّ المانع من استعمال اللّفظ في أكثر من معنى عدم إمكان حقيقة الاستعمال فيه، و ملخّص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عبارة عن إيراد اللّفظ بازاء المعنى، و جعله قالبا له، و مرآة للانتقال إليه، و آلة لتصويره في ذهن السامع؛ كما أنّ الوضع عبارة عن تعيين لفظ المعنى و تخصيصه به على وجه كلّيّ، بحيث متى أطلق أو أحسّ فهم منه ذلك المعنى، و مفاد المقامين هو صيرورة اللّفظ كلّيّة في الثانى و في الكلام الخاصّ في الاوّل بازاء المعنى، بحيث يكون اللّفظ المركّب من حيث كونه مجتمعا وحدانيا بازاء المعنى البسيط، أو المركب من حيث كونه مركّبا وحدانيّا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فالمحاكات هنا بين اللّفظ الواحد و المعنى الواحد و لو كانت الوحدة اعتباريّة، و الحاكي الواحد في الاستعمال الواحد لا يحكي إلا حكاية واحدة عن الشيء الواحد، و من ضروريّته أن لا يقع بازاء الاكثر، و لا قالبا له و لا مرآة له لبساطته في هذا اللحاظ، إلا أن يلاحظ الاكثر من حيث الاجتماع واحدا، فيخرج عن العنوان و يندرج تحت استعمال اللّفظ في مجموع معنيين، و هو غير </w:t>
      </w:r>
    </w:p>
    <w:p>
      <w:pPr>
        <w:pStyle w:val="BookText"/>
        <w:rPr/>
      </w:pPr>
      <w:r>
        <w:rPr>
          <w:rFonts w:ascii="Amiri" w:hAnsi="Amiri" w:eastAsia="Amiri" w:cs="Amiri"/>
          <w:color w:val="111111"/>
          <w:sz w:val="28"/>
          <w:sz w:val="28"/>
          <w:szCs w:val="28"/>
          <w:rtl w:val="true"/>
          <w:lang w:bidi="ar-SA"/>
        </w:rPr>
        <w:t>الموضوع له، فان تمّت العلاقة صحّ مجازا و 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الوضع تخصيص لفظ بمعنى بحيث يكون الاوّل بتمامه واقعا بحذاء الثاني، و يصير بكلّيّته مرآة له، و متمحّضا في الدلالة عليه،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يطابقه الاستعمال إلا حال وحدة المعنى، و توضيحه موكول إلى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فمتى تعقّلنا الاستعمال على الوجه المفروض صحّ،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جهة المنع أمر آخر، فلا ريب أنّ المانع إنّما يمنع من الاستعمال في المتعدّد إذا لم يلاحظ فيه اعتبار بجعل المتعدّد واحدا اعتباريّا، كما أشرنا إليه، و يظهر ممّا فصّله متأخّر و الاصوليّين في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فحلّ الاشكال إمّا باعتبار إخراج بعض المعاني عن الاستعمال، فلا يكون مستعملا فيه ابتداء بالمعنى المتقدّم، و إمّا بتحصيل اعتبار و لحاظ يوحّد به المتعدّد، و يخرج به عن صفة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اللّفظ إلى المعنى و استفادة المطلب من الكلام ليس منحصرا فيما استعمل فيه اللّفظ ابتداء بالمعنى المشار إليه، بل إذا استعمل المفردات المركّبة تركيبا مفيدا، أفاد الكلام مطابقة معانيها، و تضمّنا حال أجزائها العقليّة و الخارجيّة، و التزاما عللها و أجزاء عللها و شرائطها، و انتفاء موانعها، إلى أن ينتهي إلى مبدإ المبادي تفصيلا مع الانحصار، أو منضمّا إلى ما ينفي الباقي، و إجمالا بدونهما، و نفي ما لا يجتمع معه حال وجوده و وجود ما لا بدّ، منه في وجوده، و إثبات معلولاتها و معلولات معلولاتها و ما يلزمها و مفاهيمها المعتبرة بنفسها و بمعونة القرائن، و ما يستخرج من ضمّ تلك القضيّة إلى أخرى مثلها، و هذه هي المرتبة الاولى من الظاهر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المعنى المقصود بالافادة من الكلام قد يكون منحصرا في ذلك، و قد يكون خارجا عنه، كما في أحد قسمي الكناية و قد يكون كلاهما معا، كما في </w:t>
      </w:r>
    </w:p>
    <w:p>
      <w:pPr>
        <w:pStyle w:val="BookText"/>
        <w:rPr/>
      </w:pPr>
      <w:r>
        <w:rPr>
          <w:rFonts w:ascii="Amiri" w:hAnsi="Amiri" w:eastAsia="Amiri" w:cs="Amiri"/>
          <w:color w:val="111111"/>
          <w:sz w:val="28"/>
          <w:sz w:val="28"/>
          <w:szCs w:val="28"/>
          <w:rtl w:val="true"/>
          <w:lang w:bidi="ar-SA"/>
        </w:rPr>
        <w:t>الوجه الآخر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مهزول الفصيل و لا فصيل له، مريدا بذلك أنّه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اللّفظ صورة في معناه، و اوقعت النسبة الصوريّة مع عدم تحققها في الواقع، و قصد به أمر آخر، و قد اختلف في كونه حقيقة أو مجازا، و الاوّل أقرب كما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ذلك لبيان هزال فصيله، و إفادته منضمّا إلى بيان الجواد مع أصالة كلّ منهما أو أحدهما فقط، مع أنّ هزال الفصيل بنفسه لا يدلّ على الجود بوجه من الدلالات الثلاث؛ إذ لا ملازمة بينهما واقعا و إن أطلق عليه اسم اللازم بملاحظة غلبة محقّقه أو مفروضه على وجه الادّعاء، إلا أنّه يفيده بشيوع ذكره في مقام بيانه أو بملاحظة سائر القرائن و الخصوصيّات من حال أو مقال أو مساق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 الكناية التمثيل، لكنّه في المركّب و الكناية في المفرد، و في كلّ منهما يتحصّل من الكلام معنيان مستقلّتان، و كلاهما شايعان في استعمالات الألبّاء، بل لا يبعد أن يكون كثير من القصص و الحكايات العاميّة بما وضعها الحكماء و العقلاء لافادة معان مغايرة لها، لينتقل منها إليها من كان ذا لبّ و بصيرة، كما يومئ إليه مطابقة جملة منها لمواعظ شافية أو مطالب عالية، و فيهما ينتقل المستنبط من مطلب إلى آخر مناسب له مناسبة واقعة بين المعنيين و لا يشترط كونه ملازمة، فلا مانع من أن يكون لآيات القرآن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لا يخلو من مداليل كنائيّة و 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الْقُرْآنِ مِنْ كُلِّ مَثَلٍ</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قد سبق في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أمثال لقوم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أحد الوجوه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ربّما يتكلّم بكلام لمعنى بحيث يصلح لارادة غيره تنبيها على صحّة إرادته </w:t>
      </w:r>
    </w:p>
    <w:p>
      <w:pPr>
        <w:pStyle w:val="BookText"/>
        <w:rPr/>
      </w:pPr>
      <w:r>
        <w:rPr>
          <w:rFonts w:ascii="Amiri" w:hAnsi="Amiri" w:eastAsia="Amiri" w:cs="Amiri"/>
          <w:color w:val="111111"/>
          <w:sz w:val="28"/>
          <w:sz w:val="28"/>
          <w:szCs w:val="28"/>
          <w:rtl w:val="true"/>
          <w:lang w:bidi="ar-SA"/>
        </w:rPr>
        <w:t>أيضا، و مطابقته للواقع من دون أن يكون مستعملا فيه أصلا، كما أنّه قد ينشأ الشاعر شعرا بقافية خاصّة على وجه يمكن تغييره، و قراءته على وجه آخر 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يجري بعض الكلام على الوجه المناسب للمعنى الآخر، فيصير قرينة على صحّة إرادته أيضا، فانّ الكلام الصادر من الحكيم القادر العالم بتمام الوجوه ينبغي مطابقته للمعنى بجميع الخصوصيّات، كما ينبغي كونه على أحسن الوجوه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فاذا لم يتمّ الكلام على الوجه المناسب للمعنى المقصود، فينبغي حمل ذلك التغيير الواقع في الاسلوب علي نكتة، و من أعظمها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المراد خاصّة، أو بعض أفراد المراد من قوله عليه السّلام 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ليكون أوّلها في شيء، و آخرها في شيء، و هو كلام متّصل يتصرّف على وجوه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 غيره ممّا تقدّم في المقدّمات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القرينة بالتغيير في الاسلوب، بل قد يكون الجهتان مجتمعتين ابتداء أحدهما حاليّا أو مساقيا، و الآخر لفظيّا،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و أشباهه من الاشارة الّتي للخواصّ في 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 يذكر المتكلّم في كلامه شيئا يشير إلى جريان الحكم المذكور في مورد آخر، أو عنوان كلّيّ بأن يعلّق الحكم على وصف في مقام تعليقه على الذات أو تذييله بما يقتضي ذلك إشارة أو إيراد في مقام يناسب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ربّما يذكر كلام أحد على وجه الحكاية، و يسكت عنه في مقام لو كان كذبا اقتضى ردّه، فيستفاد من الكلام صحّته، مع أنّ اللّفظ لم يستعمل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عرفت سابقا أنّ الاشياء لها عوالم و نشئات و أنحاء من الوجود و الظهور، فالرزق مثلا له نحو وجود في هذا العالم؛ كالحنطة و الخبز المأكولين، و له وجود في السماء؛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لأبدان الحيوانات أرزاق، و للنفوس أرزاق؛ بل لكلّ شيء رزق، و هو ما به قوامه و بقائه و نموّه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معنى الرزق إلا واحد، لكنّه يختلف أحكامه بحسب العوالم، و إن كان بحسب العرف لا ينصرف إلا إلى الاوّل خاصّة، إمّا لجهلهم بسائر أنحائه، أو لكونه أظهر عندهم، أو لاختصاص الوضع العرفيّ به، أو الوضع اللّفظيّ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فالاستعمال في الاعمّ فيما سوى الاخير حقيقة لغويّة، و على الاخير مجاز لفظيّ و حقيقة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 التزام المجاز اللّفظي في آيات الكتاب خصوصا مع كونه حقيقة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إطلاق اليد و السمع و البصر و الاحاطة و الاستواء و غيرها على اللّه تعالى مع استحالة معانيها العرفيّة على اللّه سبحانه؟ و الظاهر في تفسير ظاهر الظاهر هو الاوّل، و في غيرها هو الثاني، و إن أمكن في بعض البطون حمل اللّفظ على الظاهر، و الانتقال إلى البطن بمثل ما تقدّم في الوجه الاوّل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يستفاد من كلام بعض العارفين أنّ الالفاظ لم توضع بازاء خصوص المفاهيم العرفيّة أصلا، بل هي موضوعة بازاء الحقائق الواقعيّة العامّة، و أنّ أفرادها المعنويّة أولى بالصدق من الافراد الحسّيّة، و هذا بناء على أنّ الواضع هو اللّه سبحانه، و أنّ الاسماء تنزل من السماء، أو بني بأمر الحقّ أو إلهامه، أو أنّ دلالتها بالمناسبة الذاتيّة، له وجه وجيه، و إن كان التعميم في بعض المقامات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العالم بحقيقة الحال</w:t>
      </w:r>
      <w:r>
        <w:rPr>
          <w:rFonts w:eastAsia="Amiri" w:cs="Amiri" w:ascii="Amiri" w:hAnsi="Amiri"/>
          <w:color w:val="111111"/>
          <w:sz w:val="28"/>
          <w:szCs w:val="28"/>
          <w:rtl w:val="true"/>
          <w:lang w:bidi="ar-SA"/>
        </w:rPr>
        <w:t xml:space="preserve">. </w:t>
      </w:r>
      <w:bookmarkStart w:id="93" w:name="pg3522_23074"/>
    </w:p>
    <w:p>
      <w:pPr>
        <w:pStyle w:val="Heading3"/>
        <w:numPr>
          <w:ilvl w:val="2"/>
          <w:numId w:val="1"/>
        </w:numPr>
        <w:rPr/>
      </w:pPr>
      <w:bookmarkStart w:id="94" w:name="__RefHeading___Toc3624679_2749589250"/>
      <w:bookmarkStart w:id="95" w:name="_Toc33"/>
      <w:bookmarkEnd w:id="93"/>
      <w:bookmarkEnd w:id="94"/>
      <w:r>
        <w:rPr>
          <w:rtl w:val="true"/>
        </w:rPr>
        <w:t>[</w:t>
      </w:r>
      <w:r>
        <w:rPr>
          <w:rtl w:val="true"/>
        </w:rPr>
        <w:t>في أنّ للقرآن محكما و متشابها، و ناسخا و منسوخا، و سننا و أمثالا، و فصلا و وصلا، و أحرفا و تصريفا و ما جاء فيها</w:t>
      </w:r>
      <w:r>
        <w:rPr>
          <w:rtl w:val="true"/>
        </w:rPr>
        <w:t>]</w:t>
      </w:r>
      <w:bookmarkEnd w:id="95"/>
    </w:p>
    <w:p>
      <w:pPr>
        <w:pStyle w:val="BookText"/>
        <w:rPr/>
      </w:pPr>
      <w:r>
        <w:rPr>
          <w:rFonts w:ascii="Amiri" w:hAnsi="Amiri" w:eastAsia="Amiri" w:cs="Amiri"/>
          <w:color w:val="111111"/>
          <w:sz w:val="28"/>
          <w:sz w:val="28"/>
          <w:szCs w:val="28"/>
          <w:rtl w:val="true"/>
          <w:lang w:bidi="ar-SA"/>
        </w:rPr>
        <w:t>و أمّا المحكم، فالظاهر أنّه الكلام الدالّ على المراد منه بالصراحة أو الظهور بحيث يفهم منه المعنى المقصود منه، و لو بما اكتنف من القرائن الحاليّة و المقاليّة، فيكون المتشابه هو ما لا يدلّ عليه كذلك، سواء لم يكن ظاهرا في شيء أصلا، كالحروف المقطّعة على كثير من الاحتمالات، أو كان موهما لما لا يراد منه؛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المنسوخ، هو الآية الدالّة على حكم كان ثابتا بحيث يتراءى منه الدوام، ثمّ 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الناسخ، ما اشتمل على الرافع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الكليني في الكافي بسنده عن محمّد بن سالم،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تكلّموا في القرآن بغير علم، و ذلك أنّ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فالمنسوخات من المتشابهات، و الناسخات من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باسناده عن مسعدة بن صدقة، عن أبي عبد اللّه عليه السّلام، في حديث احتجاجه على الصوفيّة لمّا احتجّوا عليه بآيات من القرآن في الايثار و الزهد،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لكم علم بناسخ القرآن و منسوخه، و محكمه و متشابهه، الّذي في مثله ضلّ من ضلّ، و هلك من هلك من هذه الامّة؟ قالوا</w:t>
      </w:r>
      <w:r>
        <w:rPr>
          <w:rStyle w:val="FootnoteAnchor"/>
          <w:rtl w:val="true"/>
        </w:rPr>
        <w:footnoteReference w:id="242"/>
      </w:r>
      <w:r>
        <w:rPr>
          <w:rFonts w:ascii="Amiri" w:hAnsi="Amiri" w:eastAsia="Amiri" w:cs="Amiri"/>
          <w:color w:val="111111"/>
          <w:sz w:val="28"/>
          <w:sz w:val="28"/>
          <w:szCs w:val="28"/>
          <w:rtl w:val="true"/>
          <w:lang w:bidi="ar-SA"/>
        </w:rPr>
        <w:t>له أو بعضه فأمّا كلّه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اتيتم، و كذلك أحاديث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فبئس ما ذهبتم إليه و حملتم الناس عليه من الجهل بكتاب اللّه، و سنّة نبيّه صلّى اللّه عليه و آله، و أحاديثه الّتي يصدّقها الكتاب المنزل، و ردّكم إيّاها لجهالتكم، و ترككم النظر في غريب</w:t>
      </w:r>
      <w:r>
        <w:rPr>
          <w:rStyle w:val="FootnoteAnchor"/>
          <w:rtl w:val="true"/>
        </w:rPr>
        <w:footnoteReference w:id="243"/>
      </w:r>
      <w:r>
        <w:rPr>
          <w:rFonts w:ascii="Amiri" w:hAnsi="Amiri" w:eastAsia="Amiri" w:cs="Amiri"/>
          <w:color w:val="111111"/>
          <w:sz w:val="28"/>
          <w:sz w:val="28"/>
          <w:szCs w:val="28"/>
          <w:rtl w:val="true"/>
          <w:lang w:bidi="ar-SA"/>
        </w:rPr>
        <w:t>القرآن من التفسير و الناسخ و المنسوخ</w:t>
      </w:r>
      <w:r>
        <w:rPr>
          <w:rStyle w:val="FootnoteAnchor"/>
          <w:rtl w:val="true"/>
        </w:rPr>
        <w:footnoteReference w:id="244"/>
      </w:r>
      <w:r>
        <w:rPr>
          <w:rFonts w:ascii="Amiri" w:hAnsi="Amiri" w:eastAsia="Amiri" w:cs="Amiri"/>
          <w:color w:val="111111"/>
          <w:sz w:val="28"/>
          <w:sz w:val="28"/>
          <w:szCs w:val="28"/>
          <w:rtl w:val="true"/>
          <w:lang w:bidi="ar-SA"/>
        </w:rPr>
        <w:t xml:space="preserve">، و المحكم و المتشابه، و الامر 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 عنكم ما اشتبه عليكم ممّا لا علم لكم به، و ردّوا العلم إلى أهله تؤجروا و تعذروا عند اللّه، و كونوا في طلب ناسخ</w:t>
      </w:r>
      <w:r>
        <w:rPr>
          <w:rStyle w:val="FootnoteAnchor"/>
          <w:rtl w:val="true"/>
        </w:rPr>
        <w:footnoteReference w:id="24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من منسوخه، و محكمه من متشابهه، و ما أحلّ اللّه فيه ممّا حرّم، فانّه أقرب لكم من اللّه، و أبعد لكم من الجهل؛ دعوا الجهالة لأهلها، فانّ أهل الجهل كثير، و أهل العلم قليل؛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عن البرقي في المحاسن بسنده عن أبي الوليد البحراني، ثمّ الهجري، عن أبي جعفر عليه السّلام أنّ رجلا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تقول</w:t>
      </w:r>
      <w:r>
        <w:rPr>
          <w:rStyle w:val="FootnoteAnchor"/>
          <w:rtl w:val="true"/>
        </w:rPr>
        <w:footnoteReference w:id="247"/>
      </w:r>
      <w:r>
        <w:rPr>
          <w:rFonts w:ascii="Amiri" w:hAnsi="Amiri" w:eastAsia="Amiri" w:cs="Amiri"/>
          <w:color w:val="111111"/>
          <w:sz w:val="28"/>
          <w:sz w:val="28"/>
          <w:szCs w:val="28"/>
          <w:rtl w:val="true"/>
          <w:lang w:bidi="ar-SA"/>
        </w:rPr>
        <w:t>ليس شيء من كتاب اللّه إلا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هكذا قلت، إنّما قلت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من كتاب اللّه إلا عليه دليل ناطق عن اللّه في كتابه ممّا لا يعلمه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للقرآن ظاهرا و باطنا، و معانيا، و ناسخا و منسوخا، و محكما و متشابها، و سننا و أمثالا، و فصلا و وصلا، و أحرفا و تصريفا، فمن زعم أنّ الكتاب مبهم فقد هلك و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آخره أنّه ليس بمبهم على كلّ أحد، بل يعلمه الامام عليه السّلام و من علّمه إيّاه، و إلا لناقض آخره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 المراد أنّ الكتاب ليس مبهما بنفسه بحيث لا يفي ببيان مداليله، بل فيه تبيان كلّ شيء و مشتمل على بيان المرادات، و لكن لا يصل إلى ذلك كلّ أحد لقصور مرتبتهم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الاجمال فيه، بل قصور بصائر الناس يمنعهم عن إدراكه، كالشمس في رابعة النهار بالنسبة إلى الاعمى و الضرير و الخفّاش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فالظاهر أن يكون حظّ كلّ إنسان من بيانات القرآن بقدر قابليّته و استعداده و علمه بكيفيّة الاستخراج، و لا يستفاد من صدر الحديث ما ينافي ذلك، بل يدلّ علي ذلك إن جعلنا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للدليل، فيكون الدليل في الكتاب هو الآية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المراد من نفي علم الناس به نفي علم ما سوى الامام بشيء منه على سبيل الاستغراق الحقيقيّ، و إلا لاقتضى إنكار وجود المحكم في الكتاب أصلا، بل نفي وصول أفهام عامّة الناس إلى الادلّة الخفيّة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بالسنن هو طريقة فعل اللّه بالنسبة إلى عباده؛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فِي الَّذِينَ خَلَوْا مِنْ قَبْلُ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 يبعد إرادة السنّة التشريعيّة المقابلة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الفصل و الوصل، فالظاهر إرادة وصل الكلام و ربطه معنى بسابقه، و انقطاعه عنه باستيناف مطلب جديد؛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الواقع ذيلها عقيب المخاطبة لأزواج النبي صلّى اللّه عليه و آله في الظاهر، لكون المخاطب بالذيل غيرهنّ، فيكون الذيل مفصولا عن الصدر غير موصول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ب الاحرف الحروف المقطّعة في القرآن، و ب التصريف ما عداها، أو بما أريد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نُصَرِّفُ الْآيٰاتِ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يطلق النسخ على الاعمّ من النسخ التشريعى و البداء التكويني، أو على الاخير خاصّة البداء؛ كما هو الظاهر فيما عن الكليني بسنده عن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bookmarkStart w:id="96" w:name="pg3522_23078"/>
    </w:p>
    <w:p>
      <w:pPr>
        <w:pStyle w:val="BookText"/>
        <w:rPr/>
      </w:pPr>
      <w:bookmarkEnd w:id="96"/>
      <w:r>
        <w:rPr>
          <w:rFonts w:ascii="Amiri" w:hAnsi="Amiri" w:eastAsia="Amiri" w:cs="Amiri"/>
          <w:color w:val="111111"/>
          <w:sz w:val="28"/>
          <w:sz w:val="28"/>
          <w:szCs w:val="28"/>
          <w:rtl w:val="true"/>
          <w:lang w:bidi="ar-SA"/>
        </w:rPr>
        <w:t xml:space="preserve">فِي أَدْنَى الْأَرْضِ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لهذا تأويلا لا يعلمه إلا اللّه و الراسخون في العلم من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أقل لك إنّ لهذا تأويلا و تفسيرا، و القرآن ناسخ و منسوخ</w:t>
      </w:r>
      <w:r>
        <w:rPr>
          <w:rFonts w:eastAsia="Amiri" w:cs="Amiri" w:ascii="Amiri" w:hAnsi="Amiri"/>
          <w:color w:val="111111"/>
          <w:sz w:val="28"/>
          <w:szCs w:val="28"/>
          <w:rtl w:val="true"/>
          <w:lang w:bidi="ar-SA"/>
        </w:rPr>
        <w:t>»</w:t>
      </w:r>
      <w:r>
        <w:rPr>
          <w:rStyle w:val="FootnoteAnchor"/>
          <w:rtl w:val="true"/>
        </w:rPr>
        <w:footnoteReference w:id="254"/>
      </w:r>
    </w:p>
    <w:p>
      <w:pPr>
        <w:pStyle w:val="Heading3"/>
        <w:numPr>
          <w:ilvl w:val="2"/>
          <w:numId w:val="1"/>
        </w:numPr>
        <w:rPr/>
      </w:pPr>
      <w:bookmarkStart w:id="97" w:name="__RefHeading___Toc3624681_2749589250"/>
      <w:bookmarkStart w:id="98" w:name="_Toc34"/>
      <w:bookmarkEnd w:id="97"/>
      <w:r>
        <w:rPr>
          <w:rtl w:val="true"/>
        </w:rPr>
        <w:t>[</w:t>
      </w:r>
      <w:r>
        <w:rPr>
          <w:rtl w:val="true"/>
        </w:rPr>
        <w:t>حدود القرآن</w:t>
      </w:r>
      <w:r>
        <w:rPr>
          <w:rtl w:val="true"/>
        </w:rPr>
        <w:t>]</w:t>
      </w:r>
      <w:bookmarkEnd w:id="98"/>
    </w:p>
    <w:p>
      <w:pPr>
        <w:pStyle w:val="BookText"/>
        <w:rPr/>
      </w:pPr>
      <w:r>
        <w:rPr>
          <w:rFonts w:ascii="Amiri" w:hAnsi="Amiri" w:eastAsia="Amiri" w:cs="Amiri"/>
          <w:color w:val="111111"/>
          <w:sz w:val="28"/>
          <w:sz w:val="28"/>
          <w:szCs w:val="28"/>
          <w:rtl w:val="true"/>
          <w:lang w:bidi="ar-SA"/>
        </w:rPr>
        <w:t>و أمّا الحدود، فقد ذكر فيما رواه البرقي في المحاسن بسنده عن عبد الحميد بن عوّاض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Style w:val="FootnoteAnchor"/>
          <w:rtl w:val="true"/>
        </w:rPr>
        <w:footnoteReference w:id="255"/>
      </w:r>
      <w:r>
        <w:rPr>
          <w:rFonts w:ascii="Amiri" w:hAnsi="Amiri" w:eastAsia="Amiri" w:cs="Amiri"/>
          <w:color w:val="111111"/>
          <w:sz w:val="28"/>
          <w:sz w:val="28"/>
          <w:szCs w:val="28"/>
          <w:rtl w:val="true"/>
          <w:lang w:bidi="ar-SA"/>
        </w:rPr>
        <w:t>للقرآن حدودا كحدود الدار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لعلّ المراد منه حدود معانيها في التشريعيّات و التكوينيّات، نظير ما ورد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لكلّ حكم مذكور في القرآن حدودا من الشروط و الموانع و القيود الزمانيّة و المكانيّة و الحاليّة و غيرها، و لأفعال اللّه سبحانه أيضا حدودا و ترتيبا </w:t>
      </w:r>
      <w:bookmarkStart w:id="99" w:name="pg3522_23079"/>
    </w:p>
    <w:p>
      <w:pPr>
        <w:pStyle w:val="BookText"/>
        <w:rPr/>
      </w:pPr>
      <w:bookmarkEnd w:id="99"/>
      <w:r>
        <w:rPr>
          <w:rFonts w:ascii="Amiri" w:hAnsi="Amiri" w:eastAsia="Amiri" w:cs="Amiri"/>
          <w:color w:val="111111"/>
          <w:sz w:val="28"/>
          <w:sz w:val="28"/>
          <w:szCs w:val="28"/>
          <w:rtl w:val="true"/>
          <w:lang w:bidi="ar-SA"/>
        </w:rPr>
        <w:t>و نظاما معيّنا لا يتعدّاها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آية إلا و لها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باطن، و حدّ و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أحكام الحلال و الحرام، و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مراد اللّه من العبد بها</w:t>
      </w:r>
      <w:r>
        <w:rPr>
          <w:rFonts w:eastAsia="Amiri" w:cs="Amiri" w:ascii="Amiri" w:hAnsi="Amiri"/>
          <w:color w:val="111111"/>
          <w:sz w:val="28"/>
          <w:szCs w:val="28"/>
          <w:rtl w:val="true"/>
          <w:lang w:bidi="ar-SA"/>
        </w:rPr>
        <w:t>.»</w:t>
      </w:r>
      <w:r>
        <w:rPr>
          <w:rStyle w:val="FootnoteAnchor"/>
          <w:rtl w:val="true"/>
        </w:rPr>
        <w:footnoteReference w:id="258"/>
      </w:r>
    </w:p>
    <w:p>
      <w:pPr>
        <w:pStyle w:val="Heading3"/>
        <w:numPr>
          <w:ilvl w:val="2"/>
          <w:numId w:val="1"/>
        </w:numPr>
        <w:rPr/>
      </w:pPr>
      <w:bookmarkStart w:id="100" w:name="__RefHeading___Toc3624683_2749589250"/>
      <w:bookmarkStart w:id="101" w:name="_Toc35"/>
      <w:bookmarkEnd w:id="100"/>
      <w:r>
        <w:rPr>
          <w:rtl w:val="true"/>
        </w:rPr>
        <w:t>[</w:t>
      </w:r>
      <w:r>
        <w:rPr>
          <w:rtl w:val="true"/>
        </w:rPr>
        <w:t>تذييل</w:t>
      </w:r>
      <w:r>
        <w:rPr>
          <w:rtl w:val="true"/>
        </w:rPr>
        <w:t>]</w:t>
      </w:r>
      <w:bookmarkEnd w:id="101"/>
    </w:p>
    <w:p>
      <w:pPr>
        <w:pStyle w:val="BookText"/>
        <w:rPr/>
      </w:pPr>
      <w:r>
        <w:rPr>
          <w:rFonts w:ascii="Amiri" w:hAnsi="Amiri" w:eastAsia="Amiri" w:cs="Amiri"/>
          <w:color w:val="111111"/>
          <w:sz w:val="28"/>
          <w:sz w:val="28"/>
          <w:szCs w:val="28"/>
          <w:rtl w:val="true"/>
          <w:lang w:bidi="ar-SA"/>
        </w:rPr>
        <w:t>و لنختم الكلام في هذه المقدّمة بما روي عن محمّد بن إبراهيم النعماني في تفسيره باسناده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بعث محمّدا صلّى اللّه عليه و آله فختم به الانبياء، فلا نبيّ بعده، و أنزل عليه كتابا فختم به الكتب، فلا كتاب بعده؛ أحلّ فيه حلالا، و حرّم حراما، فحلاله حلال إلى يوم القيامة، و حرامه حرام إلى يوم القيامة، فيه شرعكم، و خبر من قبلكم و بعدكم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جعله النبيّ صلّى اللّه عليه و آله علما باقيا في أوصيائه، فتركهم الناس و هم الشهداء على أهل كلّ زمان، و عدلوا عنهم، ثمّ قتلوهم و اتّبعوا غيرهم و أخلصوا لهم الطاعة، حتّى عاندوا من أظهر ولاية ولاة الامر و طلب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أنّهم ضربوا القرآن بعضه ببعض </w:t>
      </w:r>
      <w:r>
        <w:rPr>
          <w:rStyle w:val="FootnoteAnchor"/>
          <w:rtl w:val="true"/>
        </w:rPr>
        <w:footnoteReference w:id="259"/>
      </w:r>
      <w:r>
        <w:rPr>
          <w:rFonts w:ascii="Amiri" w:hAnsi="Amiri" w:eastAsia="Amiri" w:cs="Amiri"/>
          <w:color w:val="111111"/>
          <w:sz w:val="28"/>
          <w:sz w:val="28"/>
          <w:szCs w:val="28"/>
          <w:rtl w:val="true"/>
          <w:lang w:bidi="ar-SA"/>
        </w:rPr>
        <w:t xml:space="preserve">،و احتجّوا بالمنسوخ و هم يظنّون أنّه الناسخ، </w:t>
      </w:r>
    </w:p>
    <w:p>
      <w:pPr>
        <w:pStyle w:val="BookText"/>
        <w:rPr/>
      </w:pPr>
      <w:r>
        <w:rPr>
          <w:rFonts w:ascii="Amiri" w:hAnsi="Amiri" w:eastAsia="Amiri" w:cs="Amiri"/>
          <w:color w:val="111111"/>
          <w:sz w:val="28"/>
          <w:sz w:val="28"/>
          <w:szCs w:val="28"/>
          <w:rtl w:val="true"/>
          <w:lang w:bidi="ar-SA"/>
        </w:rPr>
        <w:t>و احتجّوا بالخاصّ و هم يقدّرون أنّه العامّ، و احتجّوا بأوّل الآية و تركوا السنّة</w:t>
      </w:r>
      <w:r>
        <w:rPr>
          <w:rStyle w:val="FootnoteAnchor"/>
          <w:rtl w:val="true"/>
        </w:rPr>
        <w:footnoteReference w:id="260"/>
      </w:r>
      <w:r>
        <w:rPr>
          <w:rFonts w:ascii="Amiri" w:hAnsi="Amiri" w:eastAsia="Amiri" w:cs="Amiri"/>
          <w:color w:val="111111"/>
          <w:sz w:val="28"/>
          <w:sz w:val="28"/>
          <w:szCs w:val="28"/>
          <w:rtl w:val="true"/>
          <w:lang w:bidi="ar-SA"/>
        </w:rPr>
        <w:t>في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ينظروا إلى ما يفتح الكلام و إلى ما يختمه، و لم يعرفوا موارده و مصادره؛ إذ لم يأخذوه عن أهله، فضّلوا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رحمكم اللّه أنّه من لم يعرف من كتاب اللّه عزّ و جلّ الناسخ من المنسوخ، و الخاصّ من العامّ، و المحكم من المتشابه، و الرخص من العزائم، و المكّي و المدنيّ، و أسباب التنزيل، و المبهم من القرآن في ألفاظه المنقطعة و المؤلّفة، و ما فيه من علم القضاء و القدر، و التقدم و التأخّر </w:t>
      </w:r>
      <w:r>
        <w:rPr>
          <w:rStyle w:val="FootnoteAnchor"/>
          <w:rtl w:val="true"/>
        </w:rPr>
        <w:footnoteReference w:id="261"/>
      </w:r>
      <w:r>
        <w:rPr>
          <w:rFonts w:ascii="Amiri" w:hAnsi="Amiri" w:eastAsia="Amiri" w:cs="Amiri"/>
          <w:color w:val="111111"/>
          <w:sz w:val="28"/>
          <w:sz w:val="28"/>
          <w:szCs w:val="28"/>
          <w:rtl w:val="true"/>
          <w:lang w:bidi="ar-SA"/>
        </w:rPr>
        <w:t>،و المبيّن و العميق، و الظاهر و الباطن، و الابتداء من الانتهاء</w:t>
      </w:r>
      <w:r>
        <w:rPr>
          <w:rStyle w:val="FootnoteAnchor"/>
          <w:rtl w:val="true"/>
        </w:rPr>
        <w:footnoteReference w:id="262"/>
      </w:r>
      <w:r>
        <w:rPr>
          <w:rFonts w:ascii="Amiri" w:hAnsi="Amiri" w:eastAsia="Amiri" w:cs="Amiri"/>
          <w:color w:val="111111"/>
          <w:sz w:val="28"/>
          <w:sz w:val="28"/>
          <w:szCs w:val="28"/>
          <w:rtl w:val="true"/>
          <w:lang w:bidi="ar-SA"/>
        </w:rPr>
        <w:t xml:space="preserve">، و السؤال و الجواب، و القطع و الوصل، و المستثنى منه و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الصفة لما قبل ممّا يدلّ على ما بعد، و المؤكّد منه، و المفصّل، و عزائمه و رخصه، و مواضع فرائضه و أحكامه، و معنى حلاله و حرامه، الّذي هلك فيه الملحدون، و الموصول من الالفاظ، و المحمول على ما قبله و على ما بعده، فليس بعالم في القرآن، و لا هو من أهله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ادّعى معرفة هذه الاقسام مدّع بغير دليل، فهو كاذب مرتاب، مفتر على اللّه الكذب و رسوله، و مأواه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سألوه عن تفسير المحكم من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المحكم الّذي لم ينسخه شيء، فقوله</w:t>
      </w:r>
      <w:r>
        <w:rPr>
          <w:rStyle w:val="FootnoteAnchor"/>
          <w:rtl w:val="true"/>
        </w:rPr>
        <w:footnoteReference w:id="263"/>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 الناس في المتشابه؛ لأنّهم لم يقفوا على معناه، و لم يعرفوا حقيقته، فوضعوا له تأويلا</w:t>
      </w:r>
      <w:r>
        <w:rPr>
          <w:rStyle w:val="FootnoteAnchor"/>
          <w:rtl w:val="true"/>
        </w:rPr>
        <w:footnoteReference w:id="264"/>
      </w:r>
      <w:r>
        <w:rPr>
          <w:rFonts w:ascii="Amiri" w:hAnsi="Amiri" w:eastAsia="Amiri" w:cs="Amiri"/>
          <w:color w:val="111111"/>
          <w:sz w:val="28"/>
          <w:sz w:val="28"/>
          <w:szCs w:val="28"/>
          <w:rtl w:val="true"/>
          <w:lang w:bidi="ar-SA"/>
        </w:rPr>
        <w:t xml:space="preserve">من عند أنفسهم بآرائهم، و استغنوا بذلك عن مسئلة الاوصياء، و نبذوا قول رسول اللّه صلّى اللّه عليه و آله وراء ظهورهم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02" w:name="pg3522_23082"/>
    </w:p>
    <w:p>
      <w:pPr>
        <w:pStyle w:val="Heading3"/>
        <w:numPr>
          <w:ilvl w:val="2"/>
          <w:numId w:val="1"/>
        </w:numPr>
        <w:rPr/>
      </w:pPr>
      <w:bookmarkStart w:id="103" w:name="__RefHeading___Toc3624685_2749589250"/>
      <w:bookmarkStart w:id="104" w:name="_Toc36"/>
      <w:bookmarkEnd w:id="102"/>
      <w:bookmarkEnd w:id="103"/>
      <w:r>
        <w:rPr>
          <w:rtl w:val="true"/>
        </w:rPr>
        <w:t>المقدّمة الخامسة فيما نزل عليه القرآن من الأقسام الكليّة و ما يتعلّق بذلك</w:t>
      </w:r>
      <w:bookmarkEnd w:id="104"/>
    </w:p>
    <w:p>
      <w:pPr>
        <w:pStyle w:val="BookText"/>
        <w:rPr/>
      </w:pPr>
      <w:r>
        <w:rPr>
          <w:rFonts w:ascii="Amiri" w:hAnsi="Amiri" w:eastAsia="Amiri" w:cs="Amiri"/>
          <w:color w:val="111111"/>
          <w:sz w:val="28"/>
          <w:sz w:val="28"/>
          <w:szCs w:val="28"/>
          <w:rtl w:val="true"/>
          <w:lang w:bidi="ar-SA"/>
        </w:rPr>
        <w:t>فعن الكافي و تفسير العيّاشي باسنادهما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على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و ربع في عدوّنا، و ربع سنن و أمثال، و ربع فرائض و 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لنا كرائم القرآن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باسنادهما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 في عدوّنا، و ثلث سنن و أمثال، و ثلث فرائض و أحكام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عن ابن المغازلي، عن ابن عباس،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 فينا أهل البيت خاصّة، و ربع حرام، و ربع فرائض و أحكام، و اللّه انزل فينا كرائم القرآن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العيّاشى باسناده عن خثيمة، عن أبي جعفر عليه السّلام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 في أحبّائنا،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 أعدائنا و عدوّ من كان قبلنا، و ثلث سنّة و مثل؛ و لو أنّ الآية إذا نزلت في قوم ثمّ مات اولئك القوم ماتت الآية، لما بقي من القرآن شيء، و لكنّ القرآن يجري أوّله على آخره ما دامت السموات و الارض، و لكلّ قوم آية يتلونها هم فيها</w:t>
      </w:r>
      <w:r>
        <w:rPr>
          <w:rStyle w:val="FootnoteAnchor"/>
          <w:rtl w:val="true"/>
        </w:rPr>
        <w:footnoteReference w:id="269"/>
      </w:r>
      <w:r>
        <w:rPr>
          <w:rFonts w:ascii="Amiri" w:hAnsi="Amiri" w:eastAsia="Amiri" w:cs="Amiri"/>
          <w:color w:val="111111"/>
          <w:sz w:val="28"/>
          <w:sz w:val="28"/>
          <w:szCs w:val="28"/>
          <w:rtl w:val="true"/>
          <w:lang w:bidi="ar-SA"/>
        </w:rPr>
        <w:t>من خير أو شرّ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بناء هذه القسمة ليس على تعديل السهام و تسوية الاقسام، بل على ضبط المقسم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أحبّائهم فقد ورد فيهم عليهم السّلام؛ لأنّ ما يلحق بأحبّائهم من حيث كونهم أحباء فقد لحق بهم عليهم السّلام، و شيعتهم منهم، خلقوا من فاضل طينتهم، و كلّ خير نسب إلى الاحبّاء فأصله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 من كان قبلهم عليهم السّلام فهو عدوّ لهم، كما أنّ المؤمنين السابقين كانوا من شيعتهم و أحبّائهم؛ لأنّه إذا ذكر الخير كانوا أوّله و أصله و فرعه و معدنه و مأواه و منتهاه، و كلّ كمال نسب إلى الناقص يدخل فيه الكامل، كما سبق بيانه؛ كالذّم المنسوب إلى الناقص في تلك الصفة المذمومة، و قد سبق أنّه يدخل في الآية من كان عمل</w:t>
      </w:r>
      <w:r>
        <w:rPr>
          <w:rStyle w:val="FootnoteAnchor"/>
          <w:rtl w:val="true"/>
        </w:rPr>
        <w:footnoteReference w:id="271"/>
      </w:r>
      <w:r>
        <w:rPr>
          <w:rFonts w:ascii="Amiri" w:hAnsi="Amiri" w:eastAsia="Amiri" w:cs="Amiri"/>
          <w:color w:val="111111"/>
          <w:sz w:val="28"/>
          <w:sz w:val="28"/>
          <w:szCs w:val="28"/>
          <w:rtl w:val="true"/>
          <w:lang w:bidi="ar-SA"/>
        </w:rPr>
        <w:t xml:space="preserve">بمثل أعمالهم،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من سنخ طينتهم،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الفرائض و الاحكام، فيمكن إدخالها في الخبر الاخير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فينا و في أحبّائنا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القائمون بها، فكأنّها حكايات أحوالهم و أفعالهم، أو لأنّ بطونها ترجع إلى ولايتهم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بالسنّة سنّة اللّه سبحانه في النشأة الاولى، الّتي لا تبديل لها في السابقين و اللاحقين، فيندرج فيها القصص و الاخبار عمّا مضى و ما يأتي، و بيان صنائع اللّه و نعمه على عباده ما عدا حكاية أحوال المؤمنين و الكفّار؛ إذ يمكن إدخالها فيما نزل فيهم، خصوصا في الخبر الاخير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حكاية النشأة الاخرى، فيمكن إدخالها في السنن، و إدخالها في ما نزل فيهم عليهم السّلام و في أعدائهم، و التفصيل بين ما يختصّ باحدى الطائفتين و غيره، كانشاء القيامة الكبرى و مقدّماتها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نزل في بيان صفات الحقّ، فيمكن إدخالها في الاوّل، لأنّهم عليهم السّلام مظاهرها و محالّ معرفتها، و إدخالها في السنن فيما كان من صفات الفعل، و الامثال فيما كان من صفات الذات؛ إذ المعاني الّتي نتصوّرها من تلك الالفاظ مثل اللّه سبحانه، فانّ كلّ ما ميّزناه بأوهامنا فهو مخلوق مثلنا، مردود إلينا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روايات كثيرة عن المعصومين عليهم السّلام في تأويل كثير من الآيات بهم و بأوليائهم و أعدائهم </w:t>
      </w:r>
      <w:r>
        <w:rPr>
          <w:rStyle w:val="FootnoteAnchor"/>
          <w:rtl w:val="true"/>
        </w:rPr>
        <w:footnoteReference w:id="274"/>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صنّف في ذلك كتب، واحد منها يقرب من عشرين ألف بيت</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 سنورد كثيرا منها في شرح الآيات المتعلّقة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العيّاشي، عن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Style w:val="FootnoteAnchor"/>
          <w:rtl w:val="true"/>
        </w:rPr>
        <w:footnoteReference w:id="276"/>
      </w:r>
      <w:r>
        <w:rPr>
          <w:rFonts w:ascii="Amiri" w:hAnsi="Amiri" w:eastAsia="Amiri" w:cs="Amiri"/>
          <w:color w:val="111111"/>
          <w:sz w:val="28"/>
          <w:sz w:val="28"/>
          <w:szCs w:val="28"/>
          <w:rtl w:val="true"/>
          <w:lang w:bidi="ar-SA"/>
        </w:rPr>
        <w:t>،إذا سمعت اللّه ذكر قوما</w:t>
      </w:r>
      <w:r>
        <w:rPr>
          <w:rStyle w:val="FootnoteAnchor"/>
          <w:rtl w:val="true"/>
        </w:rPr>
        <w:footnoteReference w:id="277"/>
      </w:r>
      <w:r>
        <w:rPr>
          <w:rFonts w:ascii="Amiri" w:hAnsi="Amiri" w:eastAsia="Amiri" w:cs="Amiri"/>
          <w:color w:val="111111"/>
          <w:sz w:val="28"/>
          <w:sz w:val="28"/>
          <w:szCs w:val="28"/>
          <w:rtl w:val="true"/>
          <w:lang w:bidi="ar-SA"/>
        </w:rPr>
        <w:t xml:space="preserve">من هذه الامّة بخير فنحن هم، و إذا سمعت اللّه ذكر قوما بسوء ممّن مضى فهم </w:t>
      </w:r>
      <w:bookmarkStart w:id="105" w:name="pg3522_23086"/>
    </w:p>
    <w:p>
      <w:pPr>
        <w:pStyle w:val="BookText"/>
        <w:rPr/>
      </w:pPr>
      <w:bookmarkEnd w:id="105"/>
      <w:r>
        <w:rPr>
          <w:rFonts w:ascii="Amiri" w:hAnsi="Amiri" w:eastAsia="Amiri" w:cs="Amiri"/>
          <w:color w:val="111111"/>
          <w:sz w:val="28"/>
          <w:sz w:val="28"/>
          <w:szCs w:val="28"/>
          <w:rtl w:val="true"/>
          <w:lang w:bidi="ar-SA"/>
        </w:rPr>
        <w:t>عدوّنا</w:t>
      </w:r>
      <w:r>
        <w:rPr>
          <w:rFonts w:eastAsia="Amiri" w:cs="Amiri" w:ascii="Amiri" w:hAnsi="Amiri"/>
          <w:color w:val="111111"/>
          <w:sz w:val="28"/>
          <w:szCs w:val="28"/>
          <w:rtl w:val="true"/>
          <w:lang w:bidi="ar-SA"/>
        </w:rPr>
        <w:t>.»</w:t>
      </w:r>
      <w:r>
        <w:rPr>
          <w:rStyle w:val="FootnoteAnchor"/>
          <w:rtl w:val="true"/>
        </w:rPr>
        <w:footnoteReference w:id="278"/>
      </w:r>
    </w:p>
    <w:p>
      <w:pPr>
        <w:pStyle w:val="Heading3"/>
        <w:numPr>
          <w:ilvl w:val="2"/>
          <w:numId w:val="1"/>
        </w:numPr>
        <w:rPr/>
      </w:pPr>
      <w:bookmarkStart w:id="106" w:name="__RefHeading___Toc3624687_2749589250"/>
      <w:bookmarkStart w:id="107" w:name="_Toc37"/>
      <w:bookmarkEnd w:id="106"/>
      <w:r>
        <w:rPr>
          <w:rtl w:val="true"/>
        </w:rPr>
        <w:t>[</w:t>
      </w:r>
      <w:r>
        <w:rPr>
          <w:rtl w:val="true"/>
        </w:rPr>
        <w:t xml:space="preserve">في أنّ الولاية المطلقة للنّبيّ و الأئمّة </w:t>
      </w:r>
      <w:r>
        <w:rPr>
          <w:rtl w:val="true"/>
        </w:rPr>
        <w:t xml:space="preserve">- </w:t>
      </w:r>
      <w:r>
        <w:rPr>
          <w:rtl w:val="true"/>
        </w:rPr>
        <w:t xml:space="preserve">عليهم السّلام </w:t>
      </w:r>
      <w:r>
        <w:rPr>
          <w:rtl w:val="true"/>
        </w:rPr>
        <w:t>-]</w:t>
      </w:r>
      <w:bookmarkEnd w:id="1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النبوّة المطلقة مختصّة بنبيّنا صلّى اللّه عليه و آله، و الوصيّة النيابة المطلقة عنه، و الولاية المطلقة الكلّيّة له صلّى اللّه عليه و آله و للائمّة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سائر الانبياء و الاولياء فلهم نبوّة خاصّة مقيّدة و ولاية جزئيّة على أهل عصر خاصّ أو قرية معيّنة، لا على ما سوى اللّه سبحانه من أقسام موجودات العوالم بأسرها، الّذي هو معنى الخلافة عن اللّه سبحانه بعنوان كلّيّ مطلق؛ لانّهم عليهم السّلام مظاهر الاسم الاعظم بتمامه، ما سوى الحرف الواحد، الّذي لا مظهر له في العالم، و سائر المعصومين عليهم السّلام مظاهر لبعض أجزائه و حروفه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كانوا عليهم السّلام مظاهر لاسم السلطنة الالهيّة المطلقة، فلا جرم كان كلّ من سواهم تحت سلطنتهم، و نبيّنا صلّى اللّه عليه و آله سيّد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ثبت أنّ الولاية الّتي له صلّى اللّه عليه و آله هي بعينها لخلفائه فهم السلاطين و الاولياء على ما سوى اللّه سبحانه، فلهم الولاية على الانبياء السابقين، و له صلّى اللّه عليه و آله النبوّة المطلقة، و جميع الانبياء يخبرون عن بعض ما أنبأه معنى لانحصار </w:t>
      </w:r>
    </w:p>
    <w:p>
      <w:pPr>
        <w:pStyle w:val="BookText"/>
        <w:rPr/>
      </w:pPr>
      <w:r>
        <w:rPr>
          <w:rFonts w:ascii="Amiri" w:hAnsi="Amiri" w:eastAsia="Amiri" w:cs="Amiri"/>
          <w:color w:val="111111"/>
          <w:sz w:val="28"/>
          <w:sz w:val="28"/>
          <w:szCs w:val="28"/>
          <w:rtl w:val="true"/>
          <w:lang w:bidi="ar-SA"/>
        </w:rPr>
        <w:t>الشريعة الكاملة التامّة بهذه الشريعة، فهم بمنزلة الدّعاة إلى بعض هذه الشريعة، و قد أخذ ميثاق نبوّته صلّى اللّه عليه و آله على جميع الانبياء،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فهم أتباع مقام النبوّة و الولاية، داعين إليه صلّى اللّه عليه و آله، مبشّرين به صلّى اللّه عليه و آله و النبوة و الولاية المقيّدتين مستمدّتان من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عرض الولاية عليهم، و تقدّم خلقهم و أنّهم العلّة الغائيّة لانشاء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ذكر يظهر للمتأمّل في ما ورد في أخذ ميثاق النبوّة المطاعيّة لهم عليهم السّلام من الانبياء في العوالم السابقة </w:t>
      </w:r>
      <w:r>
        <w:rPr>
          <w:rStyle w:val="FootnoteAnchor"/>
          <w:rtl w:val="true"/>
        </w:rPr>
        <w:footnoteReference w:id="281"/>
      </w:r>
      <w:r>
        <w:rPr>
          <w:rFonts w:ascii="Amiri" w:hAnsi="Amiri" w:eastAsia="Amiri" w:cs="Amiri"/>
          <w:color w:val="111111"/>
          <w:sz w:val="28"/>
          <w:sz w:val="28"/>
          <w:szCs w:val="28"/>
          <w:rtl w:val="true"/>
          <w:lang w:bidi="ar-SA"/>
        </w:rPr>
        <w:t xml:space="preserve">،و أنّ آدم و غيره عليهم السّلام تحت لوائه صلّى اللّه عليه و آله يوم القيامة </w:t>
      </w:r>
      <w:r>
        <w:rPr>
          <w:rStyle w:val="FootnoteAnchor"/>
          <w:rtl w:val="true"/>
        </w:rPr>
        <w:footnoteReference w:id="282"/>
      </w:r>
      <w:r>
        <w:rPr>
          <w:rFonts w:ascii="Amiri" w:hAnsi="Amiri" w:eastAsia="Amiri" w:cs="Amiri"/>
          <w:color w:val="111111"/>
          <w:sz w:val="28"/>
          <w:sz w:val="28"/>
          <w:szCs w:val="28"/>
          <w:rtl w:val="true"/>
          <w:lang w:bidi="ar-SA"/>
        </w:rPr>
        <w:t>،إلى غير ذلك ممّا سنورد بعضه في خلال التفسير مشروحا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فالاخبار عن النبوّات السابقة و الولايات الماضية، و عن المؤمنين و الكافرين السابقين كلّها يرجع إلى الاخبار عن أتباعهم، الّذين هم بمنزلة أبعاضهم و رشحاتهم، و عن أعدائهم؛ لأن عدوّ الجزء و التابع عدوّ للكلّ و المتبوع، و منكر جزء النبوّة و الولاية منكر للكلّ من حيث هو كلّ لانعدام الكلّ بانعدام جزئه، و منكر من كان آخذا لميثاق النبوّة، و داعيا إلى التصديق به، منكر لذلك النبيّ، و عدوّه و جاحده من هذه الحيثيّة جاحد و عدوّ له، و سائر النبوّات و الولايات بمنزلة أجزاء البيت، و النبوّة و الولاية المطلقة بمنزلة البيت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انتسب إلى </w:t>
      </w:r>
      <w:bookmarkStart w:id="108" w:name="pg3522_23088"/>
    </w:p>
    <w:p>
      <w:pPr>
        <w:pStyle w:val="BookText"/>
        <w:rPr/>
      </w:pPr>
      <w:bookmarkEnd w:id="108"/>
      <w:r>
        <w:rPr>
          <w:rFonts w:ascii="Amiri" w:hAnsi="Amiri" w:eastAsia="Amiri" w:cs="Amiri"/>
          <w:color w:val="111111"/>
          <w:sz w:val="28"/>
          <w:sz w:val="28"/>
          <w:szCs w:val="28"/>
          <w:rtl w:val="true"/>
          <w:lang w:bidi="ar-SA"/>
        </w:rPr>
        <w:t>بيت الابعاض بمعرفة و ايمان، أو محبّة، أو متابعة و تسليم، فقد انتسب إلى البيت بقدره، و من عاند و أنكر و جحد الابعاض، أو صار عدوّا لها، فقد أنكر و عاند و جحد و اعتدى على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جملة ما سنح بالبال، و اللّه العالم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624689_2749589250"/>
      <w:bookmarkStart w:id="110" w:name="_Toc38"/>
      <w:bookmarkEnd w:id="109"/>
      <w:r>
        <w:rPr>
          <w:rtl w:val="true"/>
        </w:rPr>
        <w:t>[</w:t>
      </w:r>
      <w:r>
        <w:rPr>
          <w:rtl w:val="true"/>
        </w:rPr>
        <w:t xml:space="preserve">في أنّ عليّا </w:t>
      </w:r>
      <w:r>
        <w:rPr>
          <w:rtl w:val="true"/>
        </w:rPr>
        <w:t xml:space="preserve">- </w:t>
      </w:r>
      <w:r>
        <w:rPr>
          <w:rtl w:val="true"/>
        </w:rPr>
        <w:t xml:space="preserve">عليه السّلام </w:t>
      </w:r>
      <w:r>
        <w:rPr>
          <w:rtl w:val="true"/>
        </w:rPr>
        <w:t xml:space="preserve">- </w:t>
      </w:r>
      <w:r>
        <w:rPr>
          <w:rtl w:val="true"/>
        </w:rPr>
        <w:t>قسيم الجنّة و النّار</w:t>
      </w:r>
      <w:r>
        <w:rPr>
          <w:rtl w:val="true"/>
        </w:rPr>
        <w:t>]</w:t>
      </w:r>
      <w:bookmarkEnd w:id="110"/>
    </w:p>
    <w:p>
      <w:pPr>
        <w:pStyle w:val="BookText"/>
        <w:rPr/>
      </w:pPr>
      <w:r>
        <w:rPr>
          <w:rFonts w:ascii="Amiri" w:hAnsi="Amiri" w:eastAsia="Amiri" w:cs="Amiri"/>
          <w:color w:val="111111"/>
          <w:sz w:val="28"/>
          <w:sz w:val="28"/>
          <w:szCs w:val="28"/>
          <w:rtl w:val="true"/>
          <w:lang w:bidi="ar-SA"/>
        </w:rPr>
        <w:t xml:space="preserve">و يؤيّد جملة ممّا ذكر 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الشرائع باسناده عن المفضّل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صار عليّ بن أبي طالب عليه السّلام قسيم الجنّة و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حبّه إيمان و بغضه كفر، و إنّما خلقت الجنّة لاهل الايمان، و خلقت النّار لأهل الكفر، فهو عليه السّلام قسيم الجنّة و النار لهذه العلّة، و الجنّة لا يدخلها إلا أهل محبّته، و النار لا يدخلها إلا أهل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فالانبياء و الاوصياء هل كانوا يحبّونه و أعدائهم يبغضونه </w:t>
      </w:r>
      <w:r>
        <w:rPr>
          <w:rStyle w:val="FootnoteAnchor"/>
          <w:rtl w:val="true"/>
        </w:rPr>
        <w:footnoteReference w:id="28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النبيّ صلّى اللّه عليه و آله 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 ما يرجع حتى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النبيّ صلّى اللّه عليه و آله لمّا أتي بالطائر المشوي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w:t>
      </w:r>
      <w:r>
        <w:rPr>
          <w:rStyle w:val="FootnoteAnchor"/>
          <w:rtl w:val="true"/>
        </w:rPr>
        <w:footnoteReference w:id="284"/>
      </w:r>
      <w:r>
        <w:rPr>
          <w:rFonts w:ascii="Amiri" w:hAnsi="Amiri" w:eastAsia="Amiri" w:cs="Amiri"/>
          <w:color w:val="111111"/>
          <w:sz w:val="28"/>
          <w:sz w:val="28"/>
          <w:szCs w:val="28"/>
          <w:rtl w:val="true"/>
          <w:lang w:bidi="ar-SA"/>
        </w:rPr>
        <w:t xml:space="preserve">يأكل معي هذا </w:t>
      </w:r>
    </w:p>
    <w:p>
      <w:pPr>
        <w:pStyle w:val="BookText"/>
        <w:rPr/>
      </w:pP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به عليّا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يحبّ أنبياء اللّه و رسله و أوصيائهم رجلا يحبّه اللّه و رسوله، و يحبّ اللّه و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يكون المؤمنون من أممهم لا يحبّون حبيب اللّه و حبيب رسوله و أنبيائه؟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 جميع أنبياء اللّه و رسله و جميع المؤمنين كانوا لعلي بن أبي طالب محبّين، و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المخالفين لهم كانوا له و لجميع أهل محبّته 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الجنّة إلاّ من أحبّه من الاوّلين و الآخرين، فهو إذن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فرّجت عنّي فرّج اللّه عنك، فزدني مما علّمك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يا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يا ابن رسول اللّه صلّى اللّه عليه و آله، فعليّ بن أبي طالب عليه السّلام يدخل محبّه الجنّة و مبغضه النار، أو رضوان و مالك؟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 ما علمت أنّ اللّه تبارك و تعالى بعث رسوله و هو روح إلى الانبياء، و هم أرواح قبل خلق الخلق بألفي 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أنّه دعاهم إلى توحيد اللّه و طاعته و اتّباع أمره، و وعدهم الجنّة على ذلك، و أوعد من خالف ما </w:t>
      </w:r>
      <w:bookmarkStart w:id="111" w:name="pg3522_23090"/>
    </w:p>
    <w:p>
      <w:pPr>
        <w:pStyle w:val="BookText"/>
        <w:rPr/>
      </w:pPr>
      <w:bookmarkEnd w:id="111"/>
      <w:r>
        <w:rPr>
          <w:rFonts w:ascii="Amiri" w:hAnsi="Amiri" w:eastAsia="Amiri" w:cs="Amiri"/>
          <w:color w:val="111111"/>
          <w:sz w:val="28"/>
          <w:sz w:val="28"/>
          <w:szCs w:val="28"/>
          <w:rtl w:val="true"/>
          <w:lang w:bidi="ar-SA"/>
        </w:rPr>
        <w:t>أجابوا إليه و أنكره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النبي صلّى اللّه عليه و آله ضامنا لما وعد و أوعد عن</w:t>
      </w:r>
      <w:r>
        <w:rPr>
          <w:rStyle w:val="FootnoteAnchor"/>
          <w:rtl w:val="true"/>
        </w:rPr>
        <w:footnoteReference w:id="285"/>
      </w:r>
      <w:r>
        <w:rPr>
          <w:rFonts w:ascii="Amiri" w:hAnsi="Amiri" w:eastAsia="Amiri" w:cs="Amiri"/>
          <w:color w:val="111111"/>
          <w:sz w:val="28"/>
          <w:sz w:val="28"/>
          <w:szCs w:val="28"/>
          <w:rtl w:val="true"/>
          <w:lang w:bidi="ar-SA"/>
        </w:rPr>
        <w:t>ربّه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عليّ بن أبي طالب عليه السّلام خليفته و إمام أمّته؟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رضوان و مالك من جملة الملائكة و المستغفرين لشيعته الناجين بمحبّته؟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عليه السّلام إذن قسيم الجنّة و النار عن رسول اللّه صلّى اللّه عليه و آله، و رضوان و مالك صادران عن أمره بأمر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خذ هذا، فانّه من مخزون العلم و مكنونه، لا تخرجه إلا إلى أهله</w:t>
      </w:r>
      <w:r>
        <w:rPr>
          <w:rFonts w:eastAsia="Amiri" w:cs="Amiri" w:ascii="Amiri" w:hAnsi="Amiri"/>
          <w:color w:val="111111"/>
          <w:sz w:val="28"/>
          <w:szCs w:val="28"/>
          <w:rtl w:val="true"/>
          <w:lang w:bidi="ar-SA"/>
        </w:rPr>
        <w:t>.»</w:t>
      </w:r>
      <w:r>
        <w:rPr>
          <w:rStyle w:val="FootnoteAnchor"/>
          <w:rtl w:val="true"/>
        </w:rPr>
        <w:footnoteReference w:id="286"/>
      </w:r>
    </w:p>
    <w:p>
      <w:pPr>
        <w:pStyle w:val="Heading3"/>
        <w:numPr>
          <w:ilvl w:val="2"/>
          <w:numId w:val="1"/>
        </w:numPr>
        <w:rPr/>
      </w:pPr>
      <w:bookmarkStart w:id="112" w:name="__RefHeading___Toc3624691_2749589250"/>
      <w:bookmarkStart w:id="113" w:name="_Toc39"/>
      <w:bookmarkEnd w:id="112"/>
      <w:r>
        <w:rPr>
          <w:rtl w:val="true"/>
        </w:rPr>
        <w:t>[</w:t>
      </w:r>
      <w:r>
        <w:rPr>
          <w:rtl w:val="true"/>
        </w:rPr>
        <w:t>في أنّ القرآن نزل بايّاك أعني</w:t>
      </w:r>
      <w:r>
        <w:rPr>
          <w:rtl w:val="true"/>
        </w:rPr>
        <w:t>...]</w:t>
      </w:r>
      <w:bookmarkEnd w:id="113"/>
    </w:p>
    <w:p>
      <w:pPr>
        <w:pStyle w:val="BookText"/>
        <w:rPr/>
      </w:pPr>
      <w:r>
        <w:rPr>
          <w:rFonts w:ascii="Amiri" w:hAnsi="Amiri" w:eastAsia="Amiri" w:cs="Amiri"/>
          <w:color w:val="111111"/>
          <w:sz w:val="28"/>
          <w:sz w:val="28"/>
          <w:szCs w:val="28"/>
          <w:rtl w:val="true"/>
          <w:lang w:bidi="ar-SA"/>
        </w:rPr>
        <w:t>هذا، و عن الكافي أنّه روى عن عبد اللّه بن بكير،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بايّاك أعني و اسمعي يا جارة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هو مثل يضرب لمن يتكلّم بكلام و يريد به غير المخاطب</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يا أخت خير البدو و الحضارةكيف ترين في فتى فزارة</w:t>
      </w:r>
    </w:p>
    <w:p>
      <w:pPr>
        <w:pStyle w:val="BookText"/>
        <w:rPr/>
      </w:pPr>
      <w:r>
        <w:rPr>
          <w:rFonts w:ascii="Amiri" w:hAnsi="Amiri" w:eastAsia="Amiri" w:cs="Amiri"/>
          <w:color w:val="111111"/>
          <w:sz w:val="28"/>
          <w:sz w:val="28"/>
          <w:szCs w:val="28"/>
          <w:rtl w:val="true"/>
          <w:lang w:bidi="ar-SA"/>
        </w:rPr>
        <w:t>أصبح يهوي حرة معطارةإياك أعني و اسمعي يا جارة فلما سمعت قوله عرفت انه إيّاها يعني،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يقول ذي عقل اريب و لا رأي مصيب و لا أنف نجيب؟ فأقم ما قمت مكرما، ثم ارتحل متى شئت مسلما،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أجابته نظما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أقول يا فتى فزارةلا أبتغى الزوج و لا الدعارة</w:t>
      </w:r>
    </w:p>
    <w:p>
      <w:pPr>
        <w:pStyle w:val="BookText"/>
        <w:rPr/>
      </w:pPr>
      <w:r>
        <w:rPr>
          <w:rFonts w:ascii="Amiri" w:hAnsi="Amiri" w:eastAsia="Amiri" w:cs="Amiri"/>
          <w:color w:val="111111"/>
          <w:sz w:val="28"/>
          <w:sz w:val="28"/>
          <w:szCs w:val="28"/>
          <w:rtl w:val="true"/>
          <w:lang w:bidi="ar-SA"/>
        </w:rPr>
        <w:t>و لا فراق أهل هذى الجارةفارحل إلى أهلك باستخارة فاستحي الفتى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منكرا، وا سوءتاه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استحيت من تسرعها إلى تهمته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فأتى النعمان فحيّاه و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نزل على أخيها، فبينا هو مقيم عندهم تطلعت إليه نفسها و كان جميلا، فأرسلت إليه أن اخطبنى إن كان لك إليّ حاجة يوما من الدهر، فاني سريعة إلى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و تزوّجها و ساربها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لمن يتكلّم بكلام و يريد به شيئا غيره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عاتب اللّه نبيّه فهو يعني به من قد مضى في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غيره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أسقط اسمه من القرآن، أو مضى زمانه، و يكون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خبرا مقدّما مبتدؤه قوله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تعميم المثل السابق لكلّ كلام ورد مختصّا بمورد، </w:t>
      </w:r>
    </w:p>
    <w:p>
      <w:pPr>
        <w:pStyle w:val="BookText"/>
        <w:rPr/>
      </w:pPr>
      <w:r>
        <w:rPr>
          <w:rFonts w:ascii="Amiri" w:hAnsi="Amiri" w:eastAsia="Amiri" w:cs="Amiri"/>
          <w:color w:val="111111"/>
          <w:sz w:val="28"/>
          <w:sz w:val="28"/>
          <w:szCs w:val="28"/>
          <w:rtl w:val="true"/>
          <w:lang w:bidi="ar-SA"/>
        </w:rPr>
        <w:t>و المقصود بالافادة منه غير ذلك الفرد، كالاخبار عن الامم الماضية الّتي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نسأل عمّا فعلوا و لا يسألون عمّا نفعل، لها ما كسبت و لنا ما كسبنا، و لكنّها أمثال تجري نظائرها في هذه الامّة أشخاصا و أفعالا و 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وارد في فرعون خاصّ، و المقصود بيان حال غيره،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التعميم أنسب من التخصيص الاوّل، لأنّ التصرّف في المخاطب في أكثر المقامات متعذّر ظاهرا؛ إذ المخاطب هو النبيّ و المؤمنون، أو جميع الناس، أو طائفة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لك وجه آخر للأخبار المتقدّمة، فتدبّر فيه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قدّمناه يظهر وجه للجمع بين الاخبار المتقدّمة و ما روي عن الكليني بسنده عن داود بن فرقد، عمّن ذكره، عن أبي عبد اللّه عليه السّلام أنّه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 ربع حرام، و ربع سنن و أحكام، و ربع خبر ما كان قبلكم و نبأ ما يكون بعدكم و فصل ما بينكم</w:t>
      </w:r>
      <w:r>
        <w:rPr>
          <w:rFonts w:eastAsia="Amiri" w:cs="Amiri" w:ascii="Amiri" w:hAnsi="Amiri"/>
          <w:color w:val="111111"/>
          <w:sz w:val="28"/>
          <w:szCs w:val="28"/>
          <w:rtl w:val="true"/>
          <w:lang w:bidi="ar-SA"/>
        </w:rPr>
        <w:t>.»</w:t>
      </w:r>
      <w:r>
        <w:rPr>
          <w:rStyle w:val="FootnoteAnchor"/>
          <w:rtl w:val="true"/>
        </w:rPr>
        <w:footnoteReference w:id="290"/>
      </w:r>
      <w:bookmarkStart w:id="114" w:name="pg3522_23093"/>
    </w:p>
    <w:p>
      <w:pPr>
        <w:pStyle w:val="Heading3"/>
        <w:numPr>
          <w:ilvl w:val="2"/>
          <w:numId w:val="1"/>
        </w:numPr>
        <w:rPr/>
      </w:pPr>
      <w:bookmarkStart w:id="115" w:name="__RefHeading___Toc3624693_2749589250"/>
      <w:bookmarkStart w:id="116" w:name="_Toc40"/>
      <w:bookmarkEnd w:id="114"/>
      <w:bookmarkEnd w:id="115"/>
      <w:r>
        <w:rPr>
          <w:rtl w:val="true"/>
        </w:rPr>
        <w:t>المقدّمة السّادسة في نبذة ممّا جاء في أنّ القرآن تبيان كلّ شيء و بيان ذلك</w:t>
      </w:r>
      <w:bookmarkEnd w:id="116"/>
    </w:p>
    <w:p>
      <w:pPr>
        <w:pStyle w:val="BookText"/>
        <w:rPr/>
      </w:pPr>
      <w:r>
        <w:rPr>
          <w:rFonts w:ascii="Amiri" w:hAnsi="Amiri" w:eastAsia="Amiri" w:cs="Amiri"/>
          <w:color w:val="111111"/>
          <w:sz w:val="28"/>
          <w:sz w:val="28"/>
          <w:szCs w:val="28"/>
          <w:rtl w:val="true"/>
          <w:lang w:bidi="ar-SA"/>
        </w:rPr>
        <w:t>فعن الكافي بسنده عن مرازم،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في القرآن تبيان كلّ شيء، حتّى و اللّه ما ترك اللّه شيئا يحتاج إليه العباد حتّى لا يستطيع عبد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هذا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أنزله اللّه فيه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باسناده عن عمرو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يدع شيئا يحتاج إليه الامّة إلا أنزله في كتابه، و بيّنه لرسوله، و جعل لكلّ شيء حدّا، و جعل عليه دليلا يدلّ عليه، و جعل على من تعدّى ذلك الحدّ حدّا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بطريقين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نقله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الصافي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باسناده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 يختلف فيه اثنان إلا و له أصل في كتاب اللّه، و لكن لا تبلغه عقول الرجال</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باسناده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حدّثتكم بشيء فاسألوني أين هو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94"/>
      </w:r>
      <w:r>
        <w:rPr>
          <w:rFonts w:ascii="Amiri" w:hAnsi="Amiri" w:eastAsia="Amiri" w:cs="Amiri"/>
          <w:color w:val="111111"/>
          <w:sz w:val="28"/>
          <w:sz w:val="28"/>
          <w:szCs w:val="28"/>
          <w:rtl w:val="true"/>
          <w:lang w:bidi="ar-SA"/>
        </w:rPr>
        <w:t>رسول اللّه صلّى اللّه عليه و آله نهى عن القيل و القال، و فساد المال، و 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هذا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بأسانيد متعدّدة، عن الصادق عليه السّلام في الرسالة الّتي كتبها لأصحابه بعد التحذير عن الاخذ في الدين بالهوى و الرأي و المقاييس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القرآن و جعل فيه تبيان كلّ شيء، و جعل </w:t>
      </w:r>
    </w:p>
    <w:p>
      <w:pPr>
        <w:pStyle w:val="BookText"/>
        <w:rPr/>
      </w:pPr>
      <w:r>
        <w:rPr>
          <w:rFonts w:ascii="IRNazanin" w:hAnsi="IRNazanin" w:eastAsia="IRNazanin"/>
          <w:color w:val="111111"/>
          <w:sz w:val="28"/>
          <w:sz w:val="28"/>
          <w:szCs w:val="28"/>
          <w:rtl w:val="true"/>
          <w:lang w:bidi="fa-IR"/>
        </w:rPr>
        <w:t>للقرآن و تعلّم القرآن أهلا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عن الصفّار في بصائر الدرجات بسنده عن إبراهيم بن عمر،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القرآن ما مضى و ما يحدث و ما هو كائن، و كانت فيه أسماء الرجال فألقيت، و إنّما الاسم الواحد في وجوه لا تحصى يعرف ذلك الوصاة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عن العيّاشي، عنه ما يقرب من ألفاظه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غيره عن موسى بن عقبة أنّ معاوية أمر الحسين عليه السّلام أن يصعد المنبر فيخطب، فحمد اللّه و أثنى عليه، ثمّ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 و عترة نبيّه الأقربون، و أحد الثقلين، الّذين جعلنا رسول اللّه ثاني كتاب اللّه؛ فيه تفصيل لكلّ شيء، لا يأتيه الباطل من بين يديه و لا من خلفه، </w:t>
      </w:r>
    </w:p>
    <w:p>
      <w:pPr>
        <w:pStyle w:val="BookText"/>
        <w:rPr/>
      </w:pPr>
      <w:r>
        <w:rPr>
          <w:rFonts w:ascii="Amiri" w:hAnsi="Amiri" w:eastAsia="Amiri" w:cs="Amiri"/>
          <w:color w:val="111111"/>
          <w:sz w:val="28"/>
          <w:sz w:val="28"/>
          <w:szCs w:val="28"/>
          <w:rtl w:val="true"/>
          <w:lang w:bidi="ar-SA"/>
        </w:rPr>
        <w:t>و المعوّل علينا في تفسيره لا نتظنّى</w:t>
      </w:r>
      <w:r>
        <w:rPr>
          <w:rStyle w:val="FootnoteAnchor"/>
          <w:rtl w:val="true"/>
        </w:rPr>
        <w:footnoteReference w:id="301"/>
      </w:r>
      <w:r>
        <w:rPr>
          <w:rFonts w:ascii="Amiri" w:hAnsi="Amiri" w:eastAsia="Amiri" w:cs="Amiri"/>
          <w:color w:val="111111"/>
          <w:sz w:val="28"/>
          <w:sz w:val="28"/>
          <w:szCs w:val="28"/>
          <w:rtl w:val="true"/>
          <w:lang w:bidi="ar-SA"/>
        </w:rPr>
        <w:t>تأويله، بل نتّبع حقائقه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الحكيم هو الّذي يضع الاشياء مواضعه، و يعطي كلّ ذي حقّ حقّه، و الجواد المطلق هو الّذي يعطي كلّ محتاج ما يحتاج إليه، و الفيّاض المطلق من يعطي كلّ قابل ما له قابليّته و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الممكن في نفسه و مرتبة ذاته معدوما محضا، لا يتّصف بأمر أصلا، فحصول القابليّة و الاحتياج و الاستحقاق و صيرورته ذا شأنيّة و صلاحيّة به يكون موضعا واقعيّا لأمر ما لا يكون في الممكن إلا باعطاء الحقّ إيّاه ذلك، كما أنّه لا تمايز بين الاعدام حال العدم المطلق، فاللّه سبحانه ينشأ ذات الممكن، و يعطيه القابليّة و الاستحقاق و الشأنيّة و الاحتياج، و يهب له ما يقتضيه ذلك العطاء الاوّل؛ فيخلق الحيوان و يعطيه الحاجة إلى الرزق و يرزقه، و كل شيء موجود فهو بتقدير اللّه و قضائه و قدره و مشيّته و إمضائه، و المتعلّقة بتلك الجزئيّات، و تلك الجزئيّات واقعة تحت أنواع و أصناف هي مناط صيرورتها محالّ تلك الامور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فالانواع و قابليّاتها المصحّحة لتلك الامور و الامور المفروضة كلّها راجعة إليه، و فعل كلّ أحد يرجع إلى صفاته؛ لأنّها المبادئ للأفعال، فاذا أعطى زيدا أحدا و منع آخر مع استواء قدرته بالنسبة إلى كلّ منهما، فيعلم كلّ أحد أنّ للمعطى خصوصيّة في قلب المعطي به صار سببا لاعطائه، و هو غير </w:t>
      </w:r>
    </w:p>
    <w:p>
      <w:pPr>
        <w:pStyle w:val="BookText"/>
        <w:rPr/>
      </w:pPr>
      <w:r>
        <w:rPr>
          <w:rFonts w:ascii="Amiri" w:hAnsi="Amiri" w:eastAsia="Amiri" w:cs="Amiri"/>
          <w:color w:val="111111"/>
          <w:sz w:val="28"/>
          <w:sz w:val="28"/>
          <w:szCs w:val="28"/>
          <w:rtl w:val="true"/>
          <w:lang w:bidi="ar-SA"/>
        </w:rPr>
        <w:t>موجود في الآخر من محبّة أو صداقة أو فقر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تدبّرت جميع أفعال الانسان وجدت لها مبادئ في نفسه، لو لم يكن تلك المبادئ لم يصدر عنها تلك الافعال الاختياريّة، فاذا رأينا زيدا يصلّي أو يدعو أو يضرب أحدا أو يقتله أو يكرمه أو غير ذلك، علم العاقل أنّ له إرادة متعلّقة بذلك، منبعثة عن صفة نفسانيّة اقتضت ذلك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جميع موجودات العالم يرجع إلى تلك الامور المفروضة، و هي إلى حقائق أسماء اللّه سبحانه، الّتي تسمّى بها، و صفاته الافعاليّة، و هي إلى الصفات الذاتيّة، الّتي هي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شيء سبب مركّب من مقتض و شرط و معدّ و انتفاء مانع، و لها أيضا أسباب كذلك، إلى أن ينتهي إلى مسبّب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اللّه سبحانه بجميع أسمائه فقد عرف جميع المخلوقات لانتقال الذهن من الاسباب إلى المسبّبات، و من عرف فردا من أفراد كلّ عنوان بالعناوين الّتي باعتبارها صار معروضا لأفعال اللّه سبحانه و أسمائه، فقد عرف الاسماء و الصفات بعد معرفة كيفيّة الارتباط و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مبيّن للأسماء و الصّفات و الحوادث و كيفيّة الارتباط تصريحا و تلويحا، و يشبه أن يكون ذكر كثير من أسماء اللّه سبحانه عقيب ذكر الحوادث تنبيها على مبدئ تلك الحادثة، و أن مصدرها هو ذلك الاسم 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واف ببيان جميع الاشياء لمن يعرفه حق معرفته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بعض البيان في ذلك، و ستعرف بعض ما يتّضح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ذكر إجمالي سنح بالبال، فتدبّره فلعلّه يكون الحقّ في المقال، و اللّه العالم بحقيقة الحال</w:t>
      </w:r>
      <w:r>
        <w:rPr>
          <w:rFonts w:eastAsia="Amiri" w:cs="Amiri" w:ascii="Amiri" w:hAnsi="Amiri"/>
          <w:color w:val="111111"/>
          <w:sz w:val="28"/>
          <w:szCs w:val="28"/>
          <w:rtl w:val="true"/>
          <w:lang w:bidi="ar-SA"/>
        </w:rPr>
        <w:t xml:space="preserve">. </w:t>
      </w:r>
      <w:bookmarkStart w:id="117" w:name="pg3522_23098"/>
    </w:p>
    <w:p>
      <w:pPr>
        <w:pStyle w:val="Heading3"/>
        <w:numPr>
          <w:ilvl w:val="2"/>
          <w:numId w:val="1"/>
        </w:numPr>
        <w:rPr/>
      </w:pPr>
      <w:bookmarkStart w:id="118" w:name="__RefHeading___Toc3624695_2749589250"/>
      <w:bookmarkStart w:id="119" w:name="_Toc41"/>
      <w:bookmarkEnd w:id="117"/>
      <w:bookmarkEnd w:id="118"/>
      <w:r>
        <w:rPr>
          <w:rtl w:val="true"/>
        </w:rPr>
        <w:t>المقدّمة السابعة في نبذة ممّا جاء في جمع القرآن و تحريفه و زيادته و نقصه، و ما يتعلّق بذلك</w:t>
      </w:r>
      <w:bookmarkEnd w:id="119"/>
    </w:p>
    <w:p>
      <w:pPr>
        <w:pStyle w:val="BookText"/>
        <w:rPr/>
      </w:pPr>
      <w:r>
        <w:rPr>
          <w:rFonts w:ascii="Amiri" w:hAnsi="Amiri" w:eastAsia="Amiri" w:cs="Amiri"/>
          <w:color w:val="111111"/>
          <w:sz w:val="28"/>
          <w:sz w:val="28"/>
          <w:szCs w:val="28"/>
          <w:rtl w:val="true"/>
          <w:lang w:bidi="ar-SA"/>
        </w:rPr>
        <w:t xml:space="preserve">فعن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باسناده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القرآن لخلفة فراشه</w:t>
      </w:r>
      <w:r>
        <w:rPr>
          <w:rStyle w:val="FootnoteAnchor"/>
          <w:rtl w:val="true"/>
        </w:rPr>
        <w:footnoteReference w:id="303"/>
      </w:r>
      <w:r>
        <w:rPr>
          <w:rFonts w:ascii="Amiri" w:hAnsi="Amiri" w:eastAsia="Amiri" w:cs="Amiri"/>
          <w:color w:val="111111"/>
          <w:sz w:val="28"/>
          <w:sz w:val="28"/>
          <w:szCs w:val="28"/>
          <w:rtl w:val="true"/>
          <w:lang w:bidi="ar-SA"/>
        </w:rPr>
        <w:t>في الصمت</w:t>
      </w:r>
      <w:r>
        <w:rPr>
          <w:rStyle w:val="FootnoteAnchor"/>
          <w:rtl w:val="true"/>
        </w:rPr>
        <w:footnoteReference w:id="304"/>
      </w:r>
      <w:r>
        <w:rPr>
          <w:rFonts w:ascii="Amiri" w:hAnsi="Amiri" w:eastAsia="Amiri" w:cs="Amiri"/>
          <w:color w:val="111111"/>
          <w:sz w:val="28"/>
          <w:sz w:val="28"/>
          <w:szCs w:val="28"/>
          <w:rtl w:val="true"/>
          <w:lang w:bidi="ar-SA"/>
        </w:rPr>
        <w:t>و الحرير و القراطيس، فخذوه و اجمعوه، و لا تضيّعوه كما ضيّعت اليهود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عليّ عليه السّلام فجمعه في جراب أصفر </w:t>
      </w:r>
      <w:r>
        <w:rPr>
          <w:rStyle w:val="FootnoteAnchor"/>
          <w:rtl w:val="true"/>
        </w:rPr>
        <w:footnoteReference w:id="305"/>
      </w:r>
      <w:r>
        <w:rPr>
          <w:rFonts w:ascii="Amiri" w:hAnsi="Amiri" w:eastAsia="Amiri" w:cs="Amiri"/>
          <w:color w:val="111111"/>
          <w:sz w:val="28"/>
          <w:sz w:val="28"/>
          <w:szCs w:val="28"/>
          <w:rtl w:val="true"/>
          <w:lang w:bidi="ar-SA"/>
        </w:rPr>
        <w:t>،ثمّ ختم عليه في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أرتدي حتّى أجمعه،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ليأتيه فيخرج إليه بغير رداء حتّى جمعه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عن الكافي باسناده عن سالم بن أبي سلمة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رجل على</w:t>
      </w:r>
      <w:r>
        <w:rPr>
          <w:rStyle w:val="FootnoteAnchor"/>
          <w:rtl w:val="true"/>
        </w:rPr>
        <w:footnoteReference w:id="307"/>
      </w:r>
      <w:r>
        <w:rPr>
          <w:rFonts w:ascii="Amiri" w:hAnsi="Amiri" w:eastAsia="Amiri" w:cs="Amiri"/>
          <w:color w:val="111111"/>
          <w:sz w:val="28"/>
          <w:sz w:val="28"/>
          <w:szCs w:val="28"/>
          <w:rtl w:val="true"/>
          <w:lang w:bidi="ar-SA"/>
        </w:rPr>
        <w:t>أبي عبد اللّه عليه السّلام و أنا أستمع حروفا من القرآن ليس على ما يقرؤها الناس، فقال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 عن هذه القراءة، اقرأ كما يقرأ الناس حتّى يقوم القائم عليه السّلام فاذا قام قرأ كتاب اللّه تعالى على حدّه، و أخرج المصحف الّذي كتبه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عليّ عليه السّلام إلى الناس حين فرغ منه و كتبه،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كما أنزله اللّه على محمّد صلّى اللّه عليه و آله، و قد جمعته بين اللّوحين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فيه القرآن، 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ترونه بعد يومكم هذا أبدا، إنّما كان عليّ أن أخبركم حين جمعته لتقرءوه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باسناده عن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إلىّ أبو الحسن عليه السّلام مصحفا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فيه؟ ففتحته و قرأت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الَّذِينَ كَفَرُوا </w:t>
      </w:r>
      <w:r>
        <w:rPr>
          <w:rFonts w:eastAsia="Amiri" w:cs="Amiri" w:ascii="Amiri" w:hAnsi="Amiri"/>
          <w:color w:val="111111"/>
          <w:sz w:val="28"/>
          <w:szCs w:val="28"/>
          <w:rtl w:val="true"/>
          <w:lang w:bidi="ar-SA"/>
        </w:rPr>
        <w:t>...» .</w:t>
      </w:r>
      <w:r>
        <w:rPr>
          <w:rStyle w:val="FootnoteAnchor"/>
          <w:rtl w:val="true"/>
        </w:rPr>
        <w:footnoteReference w:id="309"/>
      </w:r>
      <w:r>
        <w:rPr>
          <w:rFonts w:ascii="IRNazanin" w:hAnsi="IRNazanin" w:eastAsia="IRNazanin"/>
          <w:color w:val="111111"/>
          <w:sz w:val="28"/>
          <w:sz w:val="28"/>
          <w:szCs w:val="28"/>
          <w:rtl w:val="true"/>
          <w:lang w:bidi="fa-IR"/>
        </w:rPr>
        <w:t>فوجدت</w:t>
      </w:r>
      <w:r>
        <w:rPr>
          <w:rStyle w:val="FootnoteAnchor"/>
          <w:rtl w:val="true"/>
        </w:rPr>
        <w:footnoteReference w:id="31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اسم سبعين رجلا من قريش و أسمائهم و أسماء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عن محمّد بن سليمان، عن بعض أصحابه،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نسمع الآيات في القرآن ليس هي عندنا كما نسمعها، و ما نحسن أن نقرأها كما بلغنا عنكم فهل نأثم؟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اقرءوا كما تعلّمتم، فسيجيء من يعلّمكم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عن العيّاشي في تفسيره،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أنّه زيد في كتاب اللّه و نقص، ما خفي حقّنا على ذي حجى، و لو قد قام</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ميسر،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داود بن فرقد، عمّن أخبره،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المقدمة السادسة،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البرهان،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نقل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الحديثين و أحاديث أخر في إثبات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الاحاديث و امثالها دالة على ان النص على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التصريح بأسمائهم، و قد تواترت الاخبار بأن القرآن نقص منه كثير و سقط منه آيات لما تكتب، و بعضهم يحمل تلك الاخبار على ان ما نقص و سقط كان تأويلا نزل مع التنزيل، و بعضهم على أنه وحي لا قرآن، و على كلّ حال فهو حجة في النصّ، و تلك الاخبار متواترة من طريق العامة و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قائمنا فنطق صدّقه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أبي عبد اللّه عليه السّلام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قرء القرآن كما أنزل لألفيتنا فيه مسمّين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عنه</w:t>
      </w:r>
      <w:r>
        <w:rPr>
          <w:rStyle w:val="FootnoteAnchor"/>
          <w:rtl w:val="true"/>
        </w:rPr>
        <w:footnoteReference w:id="31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قد طرح منه آي كثيرة، و لم يزد فيه إلا حروف قد أخطأت به الكتبة و توهّمها الرجال</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عن الطبرسي في الاحتجاج في جملة احتجاج أمير المؤمنين عليه السّلام على جماعة من المهاجرين و الانصار أنّ طلحة قال له في جملة مسائله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شيء أريد أن أسألك عنه، رأيتك خرجت بثوب مختوم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لم أزل مشتغلا لرسول اللّه صلّى اللّه عليه و آله بغسله</w:t>
      </w:r>
      <w:r>
        <w:rPr>
          <w:rStyle w:val="FootnoteAnchor"/>
          <w:rtl w:val="true"/>
        </w:rPr>
        <w:footnoteReference w:id="316"/>
      </w:r>
      <w:r>
        <w:rPr>
          <w:rFonts w:ascii="Amiri" w:hAnsi="Amiri" w:eastAsia="Amiri" w:cs="Amiri"/>
          <w:color w:val="111111"/>
          <w:sz w:val="28"/>
          <w:sz w:val="28"/>
          <w:szCs w:val="28"/>
          <w:rtl w:val="true"/>
          <w:lang w:bidi="ar-SA"/>
        </w:rPr>
        <w:t>و كفنه و دفنه، ثمّ اشتغلت بكتاب اللّه حتّى جمعته، فهذا كتاب اللّه عندي مجموعا؛ لم يسقط عنّي حرف واحد، و لم أر ذلك الّذي كتبت و ألّفت، و قد رأيت عمر بعث إليك أن ابعث به إليّ، فأبيت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الناس، فاذا شهد رجلان على آية كتبها، و إن لم يشهد عليها غير رجل واحد أرجأها</w:t>
      </w:r>
      <w:r>
        <w:rPr>
          <w:rStyle w:val="FootnoteAnchor"/>
          <w:rtl w:val="true"/>
        </w:rPr>
        <w:footnoteReference w:id="317"/>
      </w:r>
      <w:r>
        <w:rPr>
          <w:rFonts w:ascii="Amiri" w:hAnsi="Amiri" w:eastAsia="Amiri" w:cs="Amiri"/>
          <w:color w:val="111111"/>
          <w:sz w:val="28"/>
          <w:sz w:val="28"/>
          <w:szCs w:val="28"/>
          <w:rtl w:val="true"/>
          <w:lang w:bidi="ar-SA"/>
        </w:rPr>
        <w:t>فلم يكتب، فقال عمر و أنا أسمع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قتل يوم اليمامة قوم كانوا يقرءون قرآنا لا يقرؤه غيرهم </w:t>
      </w:r>
    </w:p>
    <w:p>
      <w:pPr>
        <w:pStyle w:val="BookText"/>
        <w:rPr/>
      </w:pPr>
      <w:r>
        <w:rPr>
          <w:rFonts w:ascii="Amiri" w:hAnsi="Amiri" w:eastAsia="Amiri" w:cs="Amiri"/>
          <w:color w:val="111111"/>
          <w:sz w:val="28"/>
          <w:sz w:val="28"/>
          <w:szCs w:val="28"/>
          <w:rtl w:val="true"/>
          <w:lang w:bidi="ar-SA"/>
        </w:rPr>
        <w:t>فقد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شاة إلى صحيفة و كتاب يكتبون فأكلتها، و ذهب ما فيها، و الكاتب يومئذ عثمان، و سمعت عمر و أصحابه الّذين ألّفوا ما كتبوا على عهد عمر و على عهد عثمان،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تعدل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w:t>
      </w:r>
      <w:r>
        <w:rPr>
          <w:rStyle w:val="FootnoteAnchor"/>
          <w:rtl w:val="true"/>
        </w:rPr>
        <w:footnoteReference w:id="318"/>
      </w:r>
      <w:r>
        <w:rPr>
          <w:rFonts w:ascii="Amiri" w:hAnsi="Amiri" w:eastAsia="Amiri" w:cs="Amiri"/>
          <w:color w:val="111111"/>
          <w:sz w:val="28"/>
          <w:sz w:val="28"/>
          <w:szCs w:val="28"/>
          <w:rtl w:val="true"/>
          <w:lang w:bidi="ar-SA"/>
        </w:rPr>
        <w:t xml:space="preserve">و مائة 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و مائة آية، و ما هذا؟ و 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كتاب اللّه على الناس و قد عهد عثمان حين أخذ ما ألف عمر، فجمع له الكتاب، و حمل الناس على قراءة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فمزّق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أحرقهما</w:t>
      </w:r>
      <w:r>
        <w:rPr>
          <w:rStyle w:val="FootnoteAnchor"/>
          <w:rtl w:val="true"/>
        </w:rPr>
        <w:footnoteReference w:id="319"/>
      </w:r>
      <w:r>
        <w:rPr>
          <w:rFonts w:ascii="IRNazanin" w:hAnsi="IRNazanin" w:eastAsia="IRNazanin"/>
          <w:color w:val="111111"/>
          <w:sz w:val="28"/>
          <w:sz w:val="28"/>
          <w:szCs w:val="28"/>
          <w:rtl w:val="true"/>
          <w:lang w:bidi="fa-IR"/>
        </w:rPr>
        <w:t>بالنار؟</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إنّ كلّ آية أنزلها اللّه عزّ و جلّ على محمّد صلّى اللّه عليه و آله عندي باملاء رسول اللّه صلّى اللّه عليه و آله و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يدى</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 تأويل كلّ آية أنزلها اللّه على محمّد صلّى اللّه عليه و آله و كلّ حلال و حرام أو حدّ أو حكم أو شيء يحتاج إليه الامّة إلى يوم القيامة مكتوب باملاء رسول اللّه صلّى اللّه عليه و آله و خطّ يدي، حتّى أرش</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يا أبا الحسن أجبتني عمّا سألتك عنه من أمر القرآن، أ لا تظهره للناس؟</w:t>
      </w:r>
      <w:r>
        <w:rPr>
          <w:rStyle w:val="FootnoteAnchor"/>
          <w:rtl w:val="true"/>
        </w:rPr>
        <w:footnoteReference w:id="32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عمدا كففت عن جوابك، فأخبرني عمّا </w:t>
      </w:r>
    </w:p>
    <w:p>
      <w:pPr>
        <w:pStyle w:val="BookText"/>
        <w:rPr/>
      </w:pPr>
      <w:r>
        <w:rPr>
          <w:rFonts w:ascii="Amiri" w:hAnsi="Amiri" w:eastAsia="Amiri" w:cs="Amiri"/>
          <w:color w:val="111111"/>
          <w:sz w:val="28"/>
          <w:sz w:val="28"/>
          <w:szCs w:val="28"/>
          <w:rtl w:val="true"/>
          <w:lang w:bidi="ar-SA"/>
        </w:rPr>
        <w:t>كتب عمر و عثمان، أ قرآن كلّه أم فيه ما ليس بقرآن؟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بما فيه نجوتم من النار و دخلتم الجنّة؛ فانّ فيه حجّتنا و بيان حقّنا و فرض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إذا كان قرآنا، فحسبي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رسول اللّه صلّى اللّه عليه و آله جمع عليّ عليه السّلام القرآن و جاء به إلى المهاجرين و الانصار و عرضه عليهم لما قد أوصاه بذلك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فتحه أبو بكر خرج في أوّل صفحة فتحها فضائح القوم، فوثب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اردده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عليّ عليه السّلام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قارئا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جاءنا بالقرآن و فيه فضائح المهاجرين و الانصار، و قد أردنا أن تؤلّف لنا القرآن و تسقط‌</w:t>
      </w:r>
      <w:r>
        <w:rPr>
          <w:rStyle w:val="FootnoteAnchor"/>
          <w:rtl w:val="true"/>
        </w:rPr>
        <w:footnoteReference w:id="325"/>
      </w:r>
      <w:r>
        <w:rPr>
          <w:rFonts w:ascii="Amiri" w:hAnsi="Amiri" w:eastAsia="Amiri" w:cs="Amiri"/>
          <w:color w:val="111111"/>
          <w:sz w:val="28"/>
          <w:sz w:val="28"/>
          <w:szCs w:val="28"/>
          <w:rtl w:val="true"/>
          <w:lang w:bidi="ar-SA"/>
        </w:rPr>
        <w:t>منه ما كان فيه فضيحة و هتك للمهاجرين و الانصار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زيد إلى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أنا فرغت من القرآن على ما سألتم و أظهر عليّ عليه السّلام القرآن الّذي ألّفه، أ ليس قد بطل كلّ ما عملتم؟ </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الحيلة دون أن نقتله و نستريح منه؟ فدبّر في قتله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يقدر على ذلك، و قد مضى شرح ذلك</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استخلف عمر سأل عليّا عليه السّلام أن يدفع إليهم القرآن فيخرجوه</w:t>
      </w:r>
      <w:r>
        <w:rPr>
          <w:rStyle w:val="FootnoteAnchor"/>
          <w:rtl w:val="true"/>
        </w:rPr>
        <w:footnoteReference w:id="327"/>
      </w:r>
      <w:r>
        <w:rPr>
          <w:rFonts w:ascii="Amiri" w:hAnsi="Amiri" w:eastAsia="Amiri" w:cs="Amiri"/>
          <w:color w:val="111111"/>
          <w:sz w:val="28"/>
          <w:sz w:val="28"/>
          <w:szCs w:val="28"/>
          <w:rtl w:val="true"/>
          <w:lang w:bidi="ar-SA"/>
        </w:rPr>
        <w:t>فيما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 به إلى أبي بكر فأت به إلينا حتّى نجتمع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 إنّما جئت به إلى أبي بكر لتقوم الحجة عليكم، و لا تقولوا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عن هذا غافلين،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الّذي عندي لا يمسّه إلا المطهّرون و الاوصياء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وقت لاظهاره معلوم؟</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يظهره و يحمل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السنّة به</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عليه السّلام في جملة احتجاجه على الزنديق الّذي جاء إليه مستدلا بآي من القرآن متشابهة</w:t>
      </w:r>
      <w:r>
        <w:rPr>
          <w:rStyle w:val="FootnoteAnchor"/>
          <w:rtl w:val="true"/>
        </w:rPr>
        <w:footnoteReference w:id="329"/>
      </w:r>
      <w:r>
        <w:rPr>
          <w:rFonts w:ascii="Amiri" w:hAnsi="Amiri" w:eastAsia="Amiri" w:cs="Amiri"/>
          <w:color w:val="111111"/>
          <w:sz w:val="28"/>
          <w:sz w:val="28"/>
          <w:szCs w:val="28"/>
          <w:rtl w:val="true"/>
          <w:lang w:bidi="ar-SA"/>
        </w:rPr>
        <w:t>يحتاج إلى التأويل أنّه 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عن أسماء الانبياء تجبّرا و تعزّزا، بل تعريفا لأهل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الكناية عن أسماء ذوي الجرائر العظيمة من المنافقين في القرآن ليست</w:t>
      </w:r>
      <w:r>
        <w:rPr>
          <w:rStyle w:val="FootnoteAnchor"/>
          <w:rtl w:val="true"/>
        </w:rPr>
        <w:footnoteReference w:id="330"/>
      </w:r>
      <w:r>
        <w:rPr>
          <w:rFonts w:ascii="Amiri" w:hAnsi="Amiri" w:eastAsia="Amiri" w:cs="Amiri"/>
          <w:color w:val="111111"/>
          <w:sz w:val="28"/>
          <w:sz w:val="28"/>
          <w:szCs w:val="28"/>
          <w:rtl w:val="true"/>
          <w:lang w:bidi="ar-SA"/>
        </w:rPr>
        <w:t xml:space="preserve">من فعله تعالى، و إنّها من فعل المغيّرين و المبدّلين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قال أبو الحسن العاملي الاصفهاني في مرآة الانوار في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بمجموع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 التصريح، ليس التجبر، بل تعريف أهل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توجيه العبارة المذكورة، و يحتمل أيضا سقوط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جعلوا القرآن عضين، و اعتاضوا الدنيا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اللّه تعالى قصص المغيّرين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يَكْتُبُونَ الْكِتٰابَ بِأَيْدِيهِمْ ثُمَّ يَقُولُونَ هٰذٰا مِنْ عِنْدِ اللّٰهِ لِيَشْتَرُوا بِهِ ثَمَناً قَلِيلاً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مِنْهُمْ لَفَرِيقاً يَلْوُونَ أَلْسِنَتَهُمْ بِالْكِتٰابِ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يُبَيِّتُونَ مٰا لاٰ يَرْضىٰ مِنَ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فقد الرسول ما يقيمون به أود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باطلهم حسب ما فعلته اليهود و النصارى بعد فقد موسى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عيسى من تغيير التوراة و الانجيل، و تحريف الكلم عن مواضعه،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أثبتوا في الكتاب ما لم يقله اللّه ليلبسوا على الخليقة، فأعمى اللّه قلوبهم</w:t>
      </w:r>
      <w:r>
        <w:rPr>
          <w:rStyle w:val="FootnoteAnchor"/>
          <w:rtl w:val="true"/>
        </w:rPr>
        <w:footnoteReference w:id="333"/>
      </w:r>
      <w:r>
        <w:rPr>
          <w:rFonts w:ascii="Amiri" w:hAnsi="Amiri" w:eastAsia="Amiri" w:cs="Amiri"/>
          <w:color w:val="111111"/>
          <w:sz w:val="28"/>
          <w:sz w:val="28"/>
          <w:szCs w:val="28"/>
          <w:rtl w:val="true"/>
          <w:lang w:bidi="ar-SA"/>
        </w:rPr>
        <w:t>حتّى تركوا فيه ما دلّ على ما أحدثوه فيه و حرّفوه منه، و بيّن عن إفكهم و تلبيسهم، و عن كتمان ما علموه منه؛ و لذلك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 وَ تَكْتُمُونَ الْحَقَّ؟</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 ضرب مثلهم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فَيَذْهَبُ جُفٰاءً وَ أَمّٰا مٰا يَنْفَعُ النّٰاسَ فَيَمْكُثُ فِي الْأَرْضِ</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كلام الملحدين، الّذين أثبتوه في القرآن، فهو يضمحلّ و يبطل، و يتلاشى عند التحصيل؛ و الّذي ينفع الناس منه فالتنزيل الحقيقيّ الّذي لا يأتيه الباطل من بين يديه و لا من خلفه، و القلوب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هي محلّ العلم و قراره، و ليس يسوغ</w:t>
      </w:r>
      <w:r>
        <w:rPr>
          <w:rStyle w:val="FootnoteAnchor"/>
          <w:rtl w:val="true"/>
        </w:rPr>
        <w:footnoteReference w:id="336"/>
      </w:r>
      <w:r>
        <w:rPr>
          <w:rFonts w:ascii="Amiri" w:hAnsi="Amiri" w:eastAsia="Amiri" w:cs="Amiri"/>
          <w:color w:val="111111"/>
          <w:sz w:val="28"/>
          <w:sz w:val="28"/>
          <w:szCs w:val="28"/>
          <w:rtl w:val="true"/>
          <w:lang w:bidi="ar-SA"/>
        </w:rPr>
        <w:t xml:space="preserve">مع عموم التقيّة التصريح بأسماء المبدّلين، و لا الزيادة في آياته على ما أثبتوه من تلقائهم في الكتاب لما في ذلك من تقوية حجج أهل التعطيل و الكفر، و الملل المنحرفة عن قبلتنا، و إبطال هذا العلم الظاهر الّذي قد استكان له الموافق و المخالف بوقوع الاصطلاح على الائتمار </w:t>
      </w:r>
    </w:p>
    <w:p>
      <w:pPr>
        <w:pStyle w:val="BookText"/>
        <w:rPr/>
      </w:pPr>
      <w:r>
        <w:rPr>
          <w:rFonts w:ascii="Amiri" w:hAnsi="Amiri" w:eastAsia="Amiri" w:cs="Amiri"/>
          <w:color w:val="111111"/>
          <w:sz w:val="28"/>
          <w:sz w:val="28"/>
          <w:szCs w:val="28"/>
          <w:rtl w:val="true"/>
          <w:lang w:bidi="ar-SA"/>
        </w:rPr>
        <w:t>لهم و الرضاء بهم، و لأنّ أهل الباطل في القديم و الحديث أكثر عددا من أهل الحقّ، و لأنّ الصبر على ولاة الامر مفروض لقول اللّه عزّ و جلّ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 ايجابه مثل ذلك على أوليائه و أهل طاعته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مشتملا على مواضع أخر تدلّ على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بتغيير الكتاب و إسقاط ما فيه من فضل ذوي الفضل و كفر ذوي الكفر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بأنّهم تركوا منه ما قد رأوا أنّه لهم و هو عليهم، و زادوا فيه ما ظهر تناكره و تنافره، و علم اللّه أنّ ذلك يظهر و يبيّن،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مَبْلَغُهُمْ مِنَ الْعِلْمِ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 انكشف لأهل الاستبصار عوارهم و افترائهم، الّذي بدا في الكتاب من الازراء على النبيّ من فرية الملحدين؛ 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لَيَقُولُونَ مُنْكَراً مِنَ الْقَوْلِ وَ زُوراً</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بأنّه إسقاط المنافقين بين القسط في اليتامى، و بين نكاح النساء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أَلاّٰ تُقْسِطُوا فِي الْيَتٰامىٰ 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من الخطاب و القصص أكثر من ثلث القرآن،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الاحاديث الظاهرة في تغيير القرآن و تبديله، و التقديم و التأخير، و الزيادة و النقيصة، و غير ذلك كثيرة، حتّى نقل بعض العارفين المحدّثين عن السيّد نعمة اللّه الجزائري أنّه ذكر في الرسالة الصلاتيّة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الاخبار الدالّة على ذلك تزيد على ألفي حديث</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ذكر أنّه لم يقف على حديث واحد يشعر بخلاف ذلك،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الموجود الآن ستّة آلاف آية، و ستّمائة و ستّ و ستّون آية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 الجواليقي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الذى نزل على محمّد صلّى اللّه عليه و آله سبعة عشر ألف آية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عشر ألف آية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نقل عن سعد بن إبراهيم الاردبيلي من علماء العامّة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باسناده إلى المقداد بن الاسود الكندي،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متعلّق بأستار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اعضدني، و اشدد أزري، و اشرح صدري، و </w:t>
      </w:r>
      <w:bookmarkStart w:id="120" w:name="pg3522_23109"/>
    </w:p>
    <w:p>
      <w:pPr>
        <w:pStyle w:val="BookText"/>
        <w:rPr/>
      </w:pPr>
      <w:bookmarkEnd w:id="120"/>
      <w:r>
        <w:rPr>
          <w:rFonts w:ascii="Amiri" w:hAnsi="Amiri" w:eastAsia="Amiri" w:cs="Amiri"/>
          <w:color w:val="111111"/>
          <w:sz w:val="28"/>
          <w:sz w:val="28"/>
          <w:szCs w:val="28"/>
          <w:rtl w:val="true"/>
          <w:lang w:bidi="ar-SA"/>
        </w:rPr>
        <w:t>ارفع ذكري؛ فنزل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Style w:val="FootnoteAnchor"/>
          <w:rtl w:val="true"/>
        </w:rPr>
        <w:footnoteReference w:id="347"/>
      </w:r>
      <w:r>
        <w:rPr>
          <w:rFonts w:ascii="Amiri" w:hAnsi="Amiri" w:eastAsia="Amiri" w:cs="Amiri"/>
          <w:color w:val="111111"/>
          <w:sz w:val="28"/>
          <w:sz w:val="28"/>
          <w:szCs w:val="28"/>
          <w:rtl w:val="true"/>
          <w:lang w:bidi="ar-SA"/>
        </w:rPr>
        <w:t>بعليّ صهرك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النبيّ صلّى اللّه عليه و آله على ابن مسعود، فألحقها في تأليفه </w:t>
      </w:r>
      <w:r>
        <w:rPr>
          <w:rStyle w:val="FootnoteAnchor"/>
          <w:rtl w:val="true"/>
        </w:rPr>
        <w:footnoteReference w:id="348"/>
      </w:r>
      <w:r>
        <w:rPr>
          <w:rFonts w:ascii="IRNazanin" w:hAnsi="IRNazanin" w:eastAsia="IRNazanin"/>
          <w:color w:val="111111"/>
          <w:sz w:val="28"/>
          <w:sz w:val="28"/>
          <w:szCs w:val="28"/>
          <w:rtl w:val="true"/>
          <w:lang w:bidi="fa-IR"/>
        </w:rPr>
        <w:t>،و أسقطها عثمان</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121" w:name="__RefHeading___Toc3624697_2749589250"/>
      <w:bookmarkStart w:id="122" w:name="_Toc42"/>
      <w:bookmarkEnd w:id="121"/>
      <w:r>
        <w:rPr>
          <w:rtl w:val="true"/>
        </w:rPr>
        <w:t>[</w:t>
      </w:r>
      <w:r>
        <w:rPr>
          <w:rtl w:val="true"/>
        </w:rPr>
        <w:t>اختلاف العلماء في التّحريف</w:t>
      </w:r>
      <w:r>
        <w:rPr>
          <w:rtl w:val="true"/>
        </w:rPr>
        <w:t>]</w:t>
      </w:r>
      <w:bookmarkEnd w:id="122"/>
    </w:p>
    <w:p>
      <w:pPr>
        <w:pStyle w:val="BookText"/>
        <w:rPr/>
      </w:pPr>
      <w:r>
        <w:rPr>
          <w:rFonts w:ascii="Amiri" w:hAnsi="Amiri" w:eastAsia="Amiri" w:cs="Amiri"/>
          <w:color w:val="111111"/>
          <w:sz w:val="28"/>
          <w:sz w:val="28"/>
          <w:szCs w:val="28"/>
          <w:rtl w:val="true"/>
          <w:lang w:bidi="ar-SA"/>
        </w:rPr>
        <w:t xml:space="preserve">و قد اختلف أنظار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و منه منسوخ، و منه محكم، و منه متشابه، و منه خاصّ، و منه عامّ، و منه تقديم، و منه تأخير، و منه منقطع، و منه معطوف، و منه حرف مكان حرف، و منه محرّف </w:t>
      </w:r>
      <w:r>
        <w:rPr>
          <w:rStyle w:val="FootnoteAnchor"/>
          <w:rtl w:val="true"/>
        </w:rPr>
        <w:footnoteReference w:id="350"/>
      </w:r>
      <w:r>
        <w:rPr>
          <w:rFonts w:ascii="Amiri" w:hAnsi="Amiri" w:eastAsia="Amiri" w:cs="Amiri"/>
          <w:color w:val="111111"/>
          <w:sz w:val="28"/>
          <w:sz w:val="28"/>
          <w:szCs w:val="28"/>
          <w:rtl w:val="true"/>
          <w:lang w:bidi="ar-SA"/>
        </w:rPr>
        <w:t xml:space="preserve">،و منه على خلاف ما أنزل اللّه عزّ و جلّ،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عامّ و معناه خاصّ،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خاصّ و معناه عامّ، و منه آيات بعضها في سورة و تمامها في سورة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أنواعا كثيرة و قال في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ذاكرون جميع ما ذكرناه آية آية في أوّل الكتاب مع خبرها ليستدل بها على غيرها، و يعرف بها علم ما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التقديم و التأخير، فانّ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الناسخة تقدّمت على المنسوخة؛ لأنّ في التأليف قد قدّمت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w:t>
      </w:r>
    </w:p>
    <w:p>
      <w:pPr>
        <w:pStyle w:val="BookText"/>
        <w:rPr/>
      </w:pPr>
      <w:r>
        <w:rPr>
          <w:rFonts w:ascii="Amiri" w:hAnsi="Amiri" w:eastAsia="Amiri" w:cs="Amiri"/>
          <w:color w:val="111111"/>
          <w:sz w:val="28"/>
          <w:sz w:val="28"/>
          <w:szCs w:val="28"/>
          <w:rtl w:val="true"/>
          <w:lang w:bidi="ar-SA"/>
        </w:rPr>
        <w:t>النساء أربعة أشهر و عشرا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على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سنة </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 كان يجب أوّلا أن تقرأ المنسوخة الّتي نزلت قبل، ثمّ الناسخة الّتي نزلت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بينه من ربه و يتلوه شاهد منه إماما و رحمة و من قبله كتاب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هِيَ إِلاّٰ حَيٰاتُنَا الدُّنْيٰا نَمُوتُ وَ نَحْيٰا</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نحيا و نموت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الدهريّة</w:t>
      </w:r>
      <w:r>
        <w:rPr>
          <w:rStyle w:val="FootnoteAnchor"/>
          <w:rtl w:val="true"/>
        </w:rPr>
        <w:footnoteReference w:id="355"/>
      </w:r>
      <w:r>
        <w:rPr>
          <w:rFonts w:ascii="Amiri" w:hAnsi="Amiri" w:eastAsia="Amiri" w:cs="Amiri"/>
          <w:color w:val="111111"/>
          <w:sz w:val="28"/>
          <w:sz w:val="28"/>
          <w:szCs w:val="28"/>
          <w:rtl w:val="true"/>
          <w:lang w:bidi="ar-SA"/>
        </w:rPr>
        <w:t>لم يقرّوا بالبعث بعد الموت، و 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نحيا و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w:t>
      </w:r>
    </w:p>
    <w:p>
      <w:pPr>
        <w:pStyle w:val="BookText"/>
        <w:rPr/>
      </w:pPr>
      <w:r>
        <w:rPr>
          <w:rFonts w:ascii="IRNazanin" w:hAnsi="IRNazanin" w:eastAsia="IRNazanin"/>
          <w:color w:val="111111"/>
          <w:sz w:val="28"/>
          <w:sz w:val="28"/>
          <w:szCs w:val="28"/>
          <w:rtl w:val="true"/>
          <w:lang w:bidi="fa-IR"/>
        </w:rPr>
        <w:t>حرفا على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اقْنُتِي لِرَبِّكِ وَ اسْجُدِي وَ ارْكَعِي</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 إنّما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اركعي و اسجدي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w:t>
      </w:r>
      <w:r>
        <w:rPr>
          <w:rStyle w:val="FootnoteAnchor"/>
          <w:rtl w:val="true"/>
        </w:rPr>
        <w:footnoteReference w:id="357"/>
      </w:r>
      <w:r>
        <w:rPr>
          <w:rFonts w:ascii="Amiri" w:hAnsi="Amiri" w:eastAsia="Amiri" w:cs="Amiri"/>
          <w:color w:val="111111"/>
          <w:sz w:val="28"/>
          <w:sz w:val="28"/>
          <w:szCs w:val="28"/>
          <w:rtl w:val="true"/>
          <w:lang w:bidi="ar-SA"/>
        </w:rPr>
        <w:t>نَفْسَكَ عَلىٰ آثٰارِهِمْ إِنْ لَمْ يُؤْمِنُوا بِهٰذَا الْحَدِيثِ أَسَفاً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 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w:t>
      </w:r>
    </w:p>
    <w:p>
      <w:pPr>
        <w:pStyle w:val="BookText"/>
        <w:rPr/>
      </w:pPr>
      <w:r>
        <w:rPr>
          <w:rFonts w:ascii="Amiri" w:hAnsi="Amiri" w:eastAsia="Amiri" w:cs="Amiri"/>
          <w:color w:val="111111"/>
          <w:sz w:val="28"/>
          <w:sz w:val="28"/>
          <w:szCs w:val="28"/>
          <w:rtl w:val="true"/>
          <w:lang w:bidi="ar-SA"/>
        </w:rPr>
        <w:t>أسفا إن لم يؤمنوا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هو كان على خلاف ما أنزل اللّه،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فقال أبو عبد اللّه عليه السّلام لقاري هذه الآية</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امّة يقتلون</w:t>
      </w:r>
      <w:r>
        <w:rPr>
          <w:rStyle w:val="FootnoteAnchor"/>
          <w:rtl w:val="true"/>
        </w:rPr>
        <w:footnoteReference w:id="361"/>
      </w:r>
      <w:r>
        <w:rPr>
          <w:rFonts w:ascii="Amiri" w:hAnsi="Amiri" w:eastAsia="Amiri" w:cs="Amiri"/>
          <w:color w:val="111111"/>
          <w:sz w:val="28"/>
          <w:sz w:val="28"/>
          <w:szCs w:val="28"/>
          <w:rtl w:val="true"/>
          <w:lang w:bidi="ar-SA"/>
        </w:rPr>
        <w:t>أمير المؤمنين و الحسن و الحسين ابنا عليّ عليهم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انزلت يا ابن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أئمة اخرجت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مدح اللّه لهم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 بِالْمَعْرُوفِ وَ تَنْهَوْنَ عَنِ الْمُنْكَرِ وَ 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آية قرئ على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يَقُولُونَ رَبَّنٰا </w:t>
      </w:r>
    </w:p>
    <w:p>
      <w:pPr>
        <w:pStyle w:val="BookText"/>
        <w:rPr/>
      </w:pPr>
      <w:r>
        <w:rPr>
          <w:rFonts w:ascii="Amiri" w:hAnsi="Amiri" w:eastAsia="Amiri" w:cs="Amiri"/>
          <w:color w:val="111111"/>
          <w:sz w:val="28"/>
          <w:sz w:val="28"/>
          <w:szCs w:val="28"/>
          <w:rtl w:val="true"/>
          <w:lang w:bidi="ar-SA"/>
        </w:rPr>
        <w:t>هَبْ لَنٰا مِنْ أَزْوٰاجِنٰا وَ ذُرِّيّٰاتِنٰا قُرَّةَ أَعْيُنٍ وَ 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سألوا اللّه عظيما أن يجعلهم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نزلت؟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يحفظ الشيء من أمر اللّه؟ و كيف يكون المعقّب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ابن رسول اللّه صلّى اللّه عليه و آله؟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خلفه و رقيب من بين يديه يحفظونه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هو محذوف منه،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يَشْهَدُ بِمٰا أَنْزَلَ إِلَيْكَ في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بِعِلْمِهِ وَ الْمَلاٰئِكَةُ يَشْهَدُونَ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في علي عليه السلام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ظَلَمُوا آل محمّد حقّهم لَمْ يَكُنِ اللّٰهُ</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آل محمد حقهم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يَرَى الَّذِينَ ظَلَمُوا آل محمّد حقّهم فِي غَمَرٰاتِ الْمَوْتِ</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مثله كثير نذكره في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الآيات التي هي في سورة و تمامها في سورة أخرى، فقوله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بني إسرائيل حين عبر بهم موسى البحر، و غرق اللّه فرعون و أصحابه، و نزل موسى ببني إسرائيل و أنزل اللّه عليهم المنّ و السلوى، فقالوا لموسى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نَصْبِرَ عَلىٰ طَعٰامٍ وٰاحِدٍ فَادْعُ لَنٰا رَبَّكَ يُخْرِجْ لَنٰا مِمّٰا تُنْبِتُ الْأَرْضُ مِنْ بَقْلِهٰا وَ قِثّٰائِهٰا وَ فُومِهٰا وَ عَدَسِهٰا وَ بَصَلِهٰا قٰالَ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موسى أَ تَسْتَبْدِلُونَ الَّذِي هُوَ أَدْنىٰ بِالَّذِي هُوَ خَيْرٌ اهْبِطُوا مِصْراً فَإِنَّ لَكُمْ مٰا سَأَلْتُمْ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 فِيهٰا قَوْماً جَبّٰارِينَ وَ 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فنصف الآية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نصفها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اِكْتَتَبَهٰا فَهِيَ تُمْلىٰ عَلَيْهِ بُكْرَةً وَ أَصِيلاً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فردّ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فنصف الآية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نصفها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كثير، نذكره في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من حاله أنّ ما ذكره جميعا مأخوذ من أحاديثهم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من الكليني اعتقاد التحريف و النقصان في القرآن من جهة روايته روايات في هذا المعنى من دون تعرّض لقدح فيها في الكافي، مع ذكره في أوّله أنّه كان يثق بما رواه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أكثر الاخباريّين أنّه وقع فيه التحريف و الزيادة و النقصان</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إلى غير ذلك مما لو جمع لصار كتابا كثير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المؤمنين و تحفة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ليس بأول قارورة كسرت في الاسلام لما استفاض في أخبارنا من أن القرآن نزل أربعة أرباع، ربع في مدح عليّ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حذفوه بأجمعه، و حرّفوا القرآن و العمل تحريفا بينا، و لكنّا أمرنا في هذه الاعصار بقراءة هذا القرآن و العمل بأحكامه، حتى تظهر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القرآن الذي جمعه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مخزون مع سائر الكتب السماوية و المواريث النبوية عند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الصدوق و المرتضى و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دفّتي المصحف هو المنزل من غير حذف و تبديل، مع أن الاخبار الواردة في هذا الباب تزيد على ألفي حديث ما بين صحيح و حسن و موثّق و معتبر، لكنّ الغارة إذا وقعت اشترك فيها الغريب و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أيضا جماعة من العلماء في تصانيفهم؛</w:t>
      </w:r>
    </w:p>
    <w:p>
      <w:pPr>
        <w:pStyle w:val="BookText"/>
        <w:rPr/>
      </w:pPr>
      <w:r>
        <w:rPr>
          <w:rFonts w:ascii="Amiri" w:hAnsi="Amiri" w:eastAsia="Amiri" w:cs="Amiri"/>
          <w:color w:val="111111"/>
          <w:sz w:val="28"/>
          <w:sz w:val="28"/>
          <w:szCs w:val="28"/>
          <w:rtl w:val="true"/>
          <w:lang w:bidi="ar-SA"/>
        </w:rPr>
        <w:t xml:space="preserve">كالفيض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الصافي و غيره؛</w:t>
      </w:r>
    </w:p>
    <w:p>
      <w:pPr>
        <w:pStyle w:val="BookText"/>
        <w:rPr/>
      </w:pPr>
      <w:r>
        <w:rPr>
          <w:rFonts w:ascii="Amiri" w:hAnsi="Amiri" w:eastAsia="Amiri" w:cs="Amiri"/>
          <w:color w:val="111111"/>
          <w:sz w:val="28"/>
          <w:sz w:val="28"/>
          <w:szCs w:val="28"/>
          <w:rtl w:val="true"/>
          <w:lang w:bidi="ar-SA"/>
        </w:rPr>
        <w:t xml:space="preserve">و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الهداة حيث قال ما تقدم في تعليقة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العاملي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الانوار، المقدمة الثانية،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مال إليه جماعة من الاصوليّين؛ كالمحقق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كلماته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السيّد المرتضى</w:t>
      </w:r>
      <w:r>
        <w:rPr>
          <w:rStyle w:val="FootnoteAnchor"/>
          <w:rtl w:val="true"/>
        </w:rPr>
        <w:footnoteReference w:id="376"/>
      </w:r>
      <w:r>
        <w:rPr>
          <w:rFonts w:ascii="IRNazanin" w:hAnsi="IRNazanin" w:eastAsia="IRNazanin"/>
          <w:color w:val="111111"/>
          <w:sz w:val="28"/>
          <w:sz w:val="28"/>
          <w:szCs w:val="28"/>
          <w:rtl w:val="true"/>
          <w:lang w:bidi="fa-IR"/>
        </w:rPr>
        <w:t>و الصدوق</w:t>
      </w:r>
      <w:r>
        <w:rPr>
          <w:rStyle w:val="FootnoteAnchor"/>
          <w:rtl w:val="true"/>
        </w:rPr>
        <w:footnoteReference w:id="377"/>
      </w:r>
      <w:r>
        <w:rPr>
          <w:rFonts w:ascii="Amiri" w:hAnsi="Amiri" w:eastAsia="Amiri" w:cs="Amiri"/>
          <w:color w:val="111111"/>
          <w:sz w:val="28"/>
          <w:sz w:val="28"/>
          <w:szCs w:val="28"/>
          <w:rtl w:val="true"/>
          <w:lang w:bidi="ar-SA"/>
        </w:rPr>
        <w:t xml:space="preserve">و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 الطبرسي</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جمهور المجتهدين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الشيخ و الطبرسي الاجماع على نفي الزيادة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بعض المتأخّرين إجماع المسلمين عليه،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حملوا أحاديث الزيادة على زيادة بعض الحروف في بعض القراءة؛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مالك،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مسكنهم و مساكنهم</w:t>
      </w:r>
      <w:r>
        <w:rPr>
          <w:rFonts w:eastAsia="Amiri" w:cs="Amiri" w:ascii="Amiri" w:hAnsi="Amiri"/>
          <w:color w:val="111111"/>
          <w:sz w:val="28"/>
          <w:szCs w:val="28"/>
          <w:rtl w:val="true"/>
          <w:lang w:bidi="ar-SA"/>
        </w:rPr>
        <w:t xml:space="preserve">.» </w:t>
      </w:r>
      <w:bookmarkStart w:id="123" w:name="pg3522_23117"/>
    </w:p>
    <w:p>
      <w:pPr>
        <w:pStyle w:val="Heading3"/>
        <w:numPr>
          <w:ilvl w:val="2"/>
          <w:numId w:val="1"/>
        </w:numPr>
        <w:rPr/>
      </w:pPr>
      <w:bookmarkStart w:id="124" w:name="__RefHeading___Toc3624699_2749589250"/>
      <w:bookmarkStart w:id="125" w:name="_Toc43"/>
      <w:bookmarkEnd w:id="123"/>
      <w:bookmarkEnd w:id="124"/>
      <w:r>
        <w:rPr>
          <w:rtl w:val="true"/>
        </w:rPr>
        <w:t>[</w:t>
      </w:r>
      <w:r>
        <w:rPr>
          <w:rtl w:val="true"/>
        </w:rPr>
        <w:t>معنى التحريف و الزيادة</w:t>
      </w:r>
      <w:r>
        <w:rPr>
          <w:rtl w:val="true"/>
        </w:rPr>
        <w:t>]</w:t>
      </w:r>
      <w:bookmarkEnd w:id="125"/>
    </w:p>
    <w:p>
      <w:pPr>
        <w:pStyle w:val="BookText"/>
        <w:rPr/>
      </w:pPr>
      <w:r>
        <w:rPr>
          <w:rFonts w:ascii="Amiri" w:hAnsi="Amiri" w:eastAsia="Amiri" w:cs="Amiri"/>
          <w:color w:val="111111"/>
          <w:sz w:val="28"/>
          <w:sz w:val="28"/>
          <w:szCs w:val="28"/>
          <w:rtl w:val="true"/>
          <w:lang w:bidi="ar-SA"/>
        </w:rPr>
        <w:t>و استظهر من الزيادة أن يكون هي الحاصلة من التقديم و التأخير؛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فكان الكلام المؤخر زائدا في المكان الثاني ناقصا من الاوّل، و الكلام المقدّم زائدا في المكان الاوّل ناقصا من المكان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حمله على التحريف، فانّ المكتوب عوض ما كان زيادة، و إسقاط ما كان نقيصة؛ كتبديل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يعبّر عن التحريف بالزيادة و النقصان في العرف، كما يظهر من ملاحظة ترجمتهما بالفارسيّة، كما يسمّى تبديلا و تحريفا؛ و قد ورد في جواب الصحابة لنبيّهم صلّى اللّه عليه و آله على الحوض إذا سألهم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خلفتموني في الثقلين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الاكبر فحرّفناه و بدّلناه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نفي الزيادة بالوجوه الآخر كزيادة آية، أو جملة، أو كلام، مضافا إلى الاجماع المتقدّم ما حكيناه سابقا عن العيّاشي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يزد فيه إلا حروفا </w:t>
      </w:r>
    </w:p>
    <w:p>
      <w:pPr>
        <w:pStyle w:val="BookText"/>
        <w:rPr/>
      </w:pPr>
      <w:r>
        <w:rPr>
          <w:rFonts w:ascii="Amiri" w:hAnsi="Amiri" w:eastAsia="Amiri" w:cs="Amiri"/>
          <w:color w:val="111111"/>
          <w:sz w:val="28"/>
          <w:sz w:val="28"/>
          <w:szCs w:val="28"/>
          <w:rtl w:val="true"/>
          <w:lang w:bidi="ar-SA"/>
        </w:rPr>
        <w:t xml:space="preserve">أخطأت به الكتبة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 ما سبق من مخاطبة أمير المؤمنين عليه السّلام لطلحة</w:t>
      </w:r>
      <w:r>
        <w:rPr>
          <w:rStyle w:val="FootnoteAnchor"/>
          <w:rtl w:val="true"/>
        </w:rPr>
        <w:footnoteReference w:id="383"/>
      </w:r>
      <w:r>
        <w:rPr>
          <w:rFonts w:ascii="Amiri" w:hAnsi="Amiri" w:eastAsia="Amiri" w:cs="Amiri"/>
          <w:color w:val="111111"/>
          <w:sz w:val="28"/>
          <w:sz w:val="28"/>
          <w:szCs w:val="28"/>
          <w:rtl w:val="true"/>
          <w:lang w:bidi="ar-SA"/>
        </w:rPr>
        <w:t xml:space="preserve">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الموجود 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ينكره عليه السّلام، بل ربّما سيظهر من قول طلحة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حسبى إذا كان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فهم تقريره عليه السّلام لذلك و غير ذلك، و ما ذكره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بتفصيل القرآن و أبعاضه في صحّة نقله كالعلم بجملته، و جرى ذلك مجرى ما علم ضرورة من الكتب المصنّفة؛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أهل العناية بهذا الشأن يعلمون من تفصيلها ما يعلمونه من جملتها، حتّى لو أنّ مدخلا أدخل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النحو ليس من الكتاب لعرف و ميّز، و علم أنّه ملحق و ليس من أصل الكتاب، و كذلك القول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العناية بنقل القرآن و ضبطه أصدق من العناية بضبط كتاب سيبويه و دواوين الشعراء</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فانّ كثيرا من وجوه إعجاز القرآن تأبى عن زيادة آية أو كلام يشبهه، و من نظر في آيات القرآن نظر تدبّر و استبصار، فربّما لاح له أنّه لم يدخل فيه كلام آخر؛ إذ لو كان لخرج عن أسلوبه و مشاكلته، و صار كحبّة شعير في صاع من حنطة بخلاف التحريف اليسير لبقاء الاسلوب و التركيب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بعض ما وضعه المبطلون في مقابل آيات القرآن؟ هل يشابهه، أو يمكن خفاء مغايرته له و مباينته معه على بصير؟ </w:t>
      </w:r>
    </w:p>
    <w:p>
      <w:pPr>
        <w:pStyle w:val="BookText"/>
        <w:rPr/>
      </w:pPr>
      <w:r>
        <w:rPr>
          <w:rFonts w:ascii="Amiri" w:hAnsi="Amiri" w:eastAsia="Amiri" w:cs="Amiri"/>
          <w:color w:val="111111"/>
          <w:sz w:val="28"/>
          <w:sz w:val="28"/>
          <w:szCs w:val="28"/>
          <w:rtl w:val="true"/>
          <w:lang w:bidi="ar-SA"/>
        </w:rPr>
        <w:t>و هذا عمدة جهات الفرق بين الزيادة و غيرها من وجوه التصرّف و بين القرآن المجيد و سائر الكتب المنزلة على ما هو الظاهر 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القرآن المجيد نزل معجزا بألفاظه و معانيه، بحيث يعجز الخلق عن الاتيان بآية مثله في أنظار الالباب، بحيث يرونه مماثلا له؛ مضافا إلى ان التحريف على تقدير وقوعه إنّما هو من فعل رؤساء المنافقين و أتباعهم، و لو كان بنائهم على الزيادة لزادوا فيه ما يشيّد به أركان باطلهم، و يهدم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لاحظنا آيات القرآن لم نجد شيئا منه يؤسّس شيئا من باطلهم، و لا يدلّ على شيء من أضاليلهم الّتي كانوا ساعين في إقامتها، و لا مقيما سوق رياستهم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يتراءى منه فى بادئ النظر أمر لا يوافق الاصول الصحيحة، فبعد تدقيق النظر فيه و استعمال العقل المبرّأ عن وساوس الشيطان في فهمه يظهر خلافه،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لو أدخل فى القرآن ما ليس منه، لكان ذلك أولى ببيان المعصومين عليهم السّلام إيّاه من النقيصة الّتي وردت بها الاخبار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أظفر إلى الآن بخبر واحد يدلّ على زيادة آية واحدة بخصوصها، سوى ما يتراءى من رواية الاحتجاج الاخيرة مع معارضتها فى مورده بغيره ظاهرا، و عدم موافقة العقل لهذا المعنى المترائى منه؛ إذ الآيات المذكورة لها معان صحيحة يحكم العقل بصحّتها من دون أن يلزم منه انتقاص بالنبيّ صلّى اللّه عليه و آله على طبق ما ورد بعضها في كلامهم، بل في الرواية المذكورة إشكال آخر، و هو أنّه كيف يخاطب الزنديق بما فيه لغوية حجج أهل التعطيل و الكفر و الملل المنحرفة عن ملّتنا على ما صرّح به فيه؛ إذ لا نجد فرقا بين التصريح بزيادة آيات مخصوصة و بين بيانه إجمالا؛ بل الثاني أضرّ بالعقائد؛ إذ يسرى به الشكّ إلى جميع ما في القرآن، مع أنّ المترائى من ذيلها بيان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أنّي لم أجد ألفاظ الخبر و كيفيّة بيانه على أسلوب سائر أحاديثهم، لكنّي لا أردّه و لا أنكره مع ذلك كلّه </w:t>
      </w:r>
      <w:bookmarkStart w:id="126" w:name="pg3522_23120"/>
    </w:p>
    <w:p>
      <w:pPr>
        <w:pStyle w:val="BookText"/>
        <w:rPr/>
      </w:pPr>
      <w:bookmarkEnd w:id="126"/>
      <w:r>
        <w:rPr>
          <w:rFonts w:ascii="Amiri" w:hAnsi="Amiri" w:eastAsia="Amiri" w:cs="Amiri"/>
          <w:color w:val="111111"/>
          <w:sz w:val="28"/>
          <w:sz w:val="28"/>
          <w:szCs w:val="28"/>
          <w:rtl w:val="true"/>
          <w:lang w:bidi="ar-SA"/>
        </w:rPr>
        <w:t>بل أكل علمه إليهم، و أصدّق بما أريد به واقعا لو كان صادرا عنهم عليهم السّلام، و نردّ ذلك إليهم، و احتمل فيه أن يكون الحديث منقولا بالمعنى بزيادة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كلّه فهو خبر واحد ضعيف الاسناد ظاهرا، غير صريح في أمر زائد على التحريف بالمعنى المتقدّم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624701_2749589250"/>
      <w:bookmarkStart w:id="128" w:name="_Toc44"/>
      <w:bookmarkEnd w:id="127"/>
      <w:r>
        <w:rPr>
          <w:rtl w:val="true"/>
        </w:rPr>
        <w:t>[</w:t>
      </w:r>
      <w:r>
        <w:rPr>
          <w:rtl w:val="true"/>
        </w:rPr>
        <w:t>معنى التّحريف و النّقيصة</w:t>
      </w:r>
      <w:r>
        <w:rPr>
          <w:rtl w:val="true"/>
        </w:rPr>
        <w:t>]</w:t>
      </w:r>
      <w:bookmarkEnd w:id="128"/>
    </w:p>
    <w:p>
      <w:pPr>
        <w:pStyle w:val="BookText"/>
        <w:rPr/>
      </w:pPr>
      <w:r>
        <w:rPr>
          <w:rFonts w:ascii="Amiri" w:hAnsi="Amiri" w:eastAsia="Amiri" w:cs="Amiri"/>
          <w:color w:val="111111"/>
          <w:sz w:val="28"/>
          <w:sz w:val="28"/>
          <w:szCs w:val="28"/>
          <w:rtl w:val="true"/>
          <w:lang w:bidi="ar-SA"/>
        </w:rPr>
        <w:t xml:space="preserve">و أمّا التحريف و النقيصة، فمع ورودها في الروايات الكثيرة من جهة العامّة و الخاصّة كما اعترف به الشيخ في تبيانه </w:t>
      </w:r>
      <w:r>
        <w:rPr>
          <w:rStyle w:val="FootnoteAnchor"/>
          <w:rtl w:val="true"/>
        </w:rPr>
        <w:footnoteReference w:id="385"/>
      </w:r>
      <w:r>
        <w:rPr>
          <w:rFonts w:ascii="Amiri" w:hAnsi="Amiri" w:eastAsia="Amiri" w:cs="Amiri"/>
          <w:color w:val="111111"/>
          <w:sz w:val="28"/>
          <w:sz w:val="28"/>
          <w:szCs w:val="28"/>
          <w:rtl w:val="true"/>
          <w:lang w:bidi="ar-SA"/>
        </w:rPr>
        <w:t>،و عدم ظهور معارض لها، لا أجد نافيا لها، مثبتا لعدمها، و مجرّد الشهرة المنقولة على النفي لا يصلح للاعتماد عليه، خصوصا في مثل المقام الّذي ليس من المسائل الفرعيّة بنفسه؛ مع أنّه نقل وجود المخالف في كل آن من زمن الائمة عليهم السّلام إلى هذا الآن، و إن اختلفت الشهرة باختلاف الازمنة، و لم يظهر لي أمر ينافي صحّة هذا النقل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624703_2749589250"/>
      <w:bookmarkStart w:id="130" w:name="_Toc45"/>
      <w:bookmarkEnd w:id="129"/>
      <w:r>
        <w:rPr>
          <w:rtl w:val="true"/>
        </w:rPr>
        <w:t>[</w:t>
      </w:r>
      <w:r>
        <w:rPr>
          <w:rtl w:val="true"/>
        </w:rPr>
        <w:t>نقد أدلّة النّافين للتّحريف</w:t>
      </w:r>
      <w:r>
        <w:rPr>
          <w:rtl w:val="true"/>
        </w:rPr>
        <w:t>]</w:t>
      </w:r>
      <w:bookmarkEnd w:id="130"/>
    </w:p>
    <w:p>
      <w:pPr>
        <w:pStyle w:val="BookText"/>
        <w:rPr/>
      </w:pPr>
      <w:r>
        <w:rPr>
          <w:rFonts w:ascii="Amiri" w:hAnsi="Amiri" w:eastAsia="Amiri" w:cs="Amiri"/>
          <w:color w:val="111111"/>
          <w:sz w:val="28"/>
          <w:sz w:val="28"/>
          <w:szCs w:val="28"/>
          <w:rtl w:val="true"/>
          <w:lang w:bidi="ar-SA"/>
        </w:rPr>
        <w:t>و أمّا ما يذكر دليلا للنافين، فهي وجوه ضعيفة؛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يَأْتِيهِ الْبٰاطِلُ مِنْ بَيْنِ يَدَيْهِ وَ لاٰ مِنْ خَلْفِهِ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سقوط البعض عن النسخ الشائعة أو تحريفه ليس مبطلا للقرآن الواقعيّ، خصوصا بعد حفظه عند أهله، إذ ليس إبطال الكلام إلا بما يجعله باطلا مخالفا للواقع، و يكون حجّة على ذلك، أو رافعا له، أو اشتماله على الباطل في الاخبار عن الماضي أو المستقبل أو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يصحّ أن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كلام النبيّ صلّى اللّه عليه و آله و الائمّة عليهم السّلام و أبطله الراوون إذ غيّروا كلامهم بزيادة و نقيصة أو أتاه الباطل؟ </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إن حمل على غير حفظ الحروف في المصاحف و القلوب فلا ربط له بالمقام و إن حمل عليه، فان أريد حفظه في الجميع لزم انتفاء الغلط في المصاحف الموجودة بين الناس، و عدم ضياع المصاحف و بقائها على حالها أبد الدهر، و عدم سهو أحد في حفظه، و عدم نسيانه له، و المشاهد المحسوس كثرة خلاف ذلك؛ إذ قلّما يوجد مصحف صحيح تامّ لا غلط فيه، و لا لها بقاء أزيد من سائر الكتب، و يرد عليه المحو و الاندراس و كثرة غلط حفظة السور و القرآن و نسيانهم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حفظه في الجملة بأن يكون باقيا و لو في بعض، فيكفي فيه كونه محفوظا عند أهله، على أنّ الحفظ غير موقّت بالابد، فيمكن كونه محفوظا إلى زمان وقوع التحريف؛ مع أنّه لم يصرّح فيه بالحفظ عن كلّ تحريف و تبديل، فيمكن بقاء الاكثر محفوظا عند الناس و وقوع التصرّف في القليل، فلا يضرّ في صدق الاسم عرفا مضافا إلى احتمال إرادة العلم من الحفظ، كما احتمله المحقّق القمي</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انه لا يدلّ على عدم التغيير في القرآن الذي بأيدينا، فيكفي كونه محفوظا عند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أصل القرآن في مصداق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ما في أيدينا أيضا محفوظ من أن يتطرق إليه نقص آخر أو زيادة، مع احتمال أن يراد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القوانين، الباب السادس،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كدعوى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بجواز التبديل فتح لباب الكلام على إعجاز القرآن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أشرنا إليه من ذلك في الزيادة بالمعنى المتقدّم، و لا يلزم من غيره خصوصا النقيصة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كدعوى أنّ ذلك مناف للأخبار الدالّة على التمسّك بالكتاب؛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 روايات عرض الاخبار عليه و الاخذ بما وافقه</w:t>
      </w:r>
      <w:r>
        <w:rPr>
          <w:rStyle w:val="FootnoteAnchor"/>
          <w:rtl w:val="true"/>
        </w:rPr>
        <w:footnoteReference w:id="390"/>
      </w:r>
      <w:r>
        <w:rPr>
          <w:rFonts w:ascii="Amiri" w:hAnsi="Amiri" w:eastAsia="Amiri" w:cs="Amiri"/>
          <w:color w:val="111111"/>
          <w:sz w:val="28"/>
          <w:sz w:val="28"/>
          <w:szCs w:val="28"/>
          <w:rtl w:val="true"/>
          <w:lang w:bidi="ar-SA"/>
        </w:rPr>
        <w:t>باعتبار دلالتها على بقاء الكتاب في كلّ وقت؛ إذ لا معنى للأمر بالتمسّك بما لا يوجد عندنا، كما أنّ الامام موجود في كلّ عصر، أو باعتبار استظهار إرادة الكتاب الموجود عندنا في كثير منها؛ مع أنّه على تقدير التحريف لا يجوز التمسّك بها؛ إذ ليس المحرّف كلام اللّه حتى يكون دليلا، بل كلام مخلوق منافق أو فاسق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يكفي بقائه واقعا كبقاء المعصوم، فيكون لكلا الثقلين 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لا نتمكّن من الوصول إليه، و ظهور و حضور يتمكّن الناس من الاخذ به تفصيلا، على أنّ قيد التمكّن معتبر في الاوامر، فالمأمور به هو المقدار المقدور من التمسّك بالكتاب، أو عرض الحبر عليه، أو الاخذ به، فيصحّ أن يكون في البعض غير مقدور؛ كالمتشابهات، و لو حمل بالنسبة إليها على التمسّك الاجمالي جرى فيما نحن فيه أيضا؛ مع أنّ أكثر آيات الكتاب الوارد في الاحكام غير وافية بنفسها بالتفاصيل في أنظارنا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أنّه لا يصحّ التمسّك بالكتاب الموجود حينئذ</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أنّه يمكن أن يكون المعصوم عليه السّلام عالما بأنّه لم يقع فيه تحريف يوجب تغيير حكم، كما استظهر من بعض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حكما ظاهريّا؛ كالامر بالأخذ بالأحاديث مع كثرة وقوع الاختلال فيها، كما أنّ الدلالة ظنّيّة غالبا، فليكن اللّفظ أيضا كذلك؛ إذ الحكم ظاهريّ بالنسبة إلى الدلالة الظنّيّة و لو حمل على التمسّك بالمراد الواقعيّ، فانقطاع الايدي عنه كانقطاعها عن مصحف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ورود عرض الخبر على السنّة و التمسّك بها أيضا مع </w:t>
      </w:r>
    </w:p>
    <w:p>
      <w:pPr>
        <w:pStyle w:val="BookText"/>
        <w:rPr/>
      </w:pPr>
      <w:r>
        <w:rPr>
          <w:rFonts w:ascii="Amiri" w:hAnsi="Amiri" w:eastAsia="Amiri" w:cs="Amiri"/>
          <w:color w:val="111111"/>
          <w:sz w:val="28"/>
          <w:sz w:val="28"/>
          <w:szCs w:val="28"/>
          <w:rtl w:val="true"/>
          <w:lang w:bidi="ar-SA"/>
        </w:rPr>
        <w:t>العلم بوقوع التصرّف بالنقصان و التحريف فيها، مضافا إلى أنّه إنّما يلزم ذلك لو لم يصل إلينا من ناحية المعصومين عليهم السّلام مواضع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نقص من الكتاب فليس المصيبة به أعظم من مصابنا بالغيبة</w:t>
      </w:r>
      <w:r>
        <w:rPr>
          <w:rStyle w:val="FootnoteAnchor"/>
          <w:rtl w:val="true"/>
        </w:rPr>
        <w:footnoteReference w:id="391"/>
      </w:r>
      <w:r>
        <w:rPr>
          <w:rFonts w:ascii="Amiri" w:hAnsi="Amiri" w:eastAsia="Amiri" w:cs="Amiri"/>
          <w:color w:val="111111"/>
          <w:sz w:val="28"/>
          <w:sz w:val="28"/>
          <w:szCs w:val="28"/>
          <w:rtl w:val="true"/>
          <w:lang w:bidi="ar-SA"/>
        </w:rPr>
        <w:t>المستندة إلى أعمالنا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كدعوى أنّ القرآن ممّا يتوفّر الدواعي علي نقله، و اشتدّت العناية على حراسته، إذ القرآن معجز النبوّة و مأخذ الاحكام الدينيّة، و كلّما كان كذلك فالعادة تقتضي بنقله متواترا، فما لم ينقل كذلك ليس قرآنا، و علماء المسلمين قد بلغوا في حفظه و حمايته الغاية، حتّى عرفوا كلّ شيء اختلف فيه من إعرابه و قراءته و حروفه و آياته؛ مع أنّ القرآن كان على عهد رسول اللّه صلّى اللّه عليه و آله مجموعا مؤلّفا على ما هو عليه الآن؛ إذ القرآن كان يدرس و يحفظ جميعه في ذلك الزمان حتّى يمكن على جماعة من الصحابة في حفظهم له، و أنّه كان يعرض على النبيّ صلّى اللّه عليه و آله و يتلى عليه، و أنّ جماعة من الصحابة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ختموا القرآن علي النبىّ صلّى اللّه عليه و آله عدّة ختمات، و كلّ ذلك يدلّ على أنه كان مجموعا مرتّبا غير مبثوث، و لو تمكّن المستولون على الخلافة و أتباعهم على تغيير المصاحف المكتوبة، فما كانوا متمكّنين من تغيير ما حفظ فى القلوب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توفّر الدواعي على حفظه من جهة الاعجاز في القرآن كتوفّره </w:t>
      </w:r>
      <w:bookmarkStart w:id="131" w:name="pg3522_23124"/>
    </w:p>
    <w:p>
      <w:pPr>
        <w:pStyle w:val="BookText"/>
        <w:rPr/>
      </w:pPr>
      <w:bookmarkEnd w:id="131"/>
      <w:r>
        <w:rPr>
          <w:rFonts w:ascii="Amiri" w:hAnsi="Amiri" w:eastAsia="Amiri" w:cs="Amiri"/>
          <w:color w:val="111111"/>
          <w:sz w:val="28"/>
          <w:sz w:val="28"/>
          <w:szCs w:val="28"/>
          <w:rtl w:val="true"/>
          <w:lang w:bidi="ar-SA"/>
        </w:rPr>
        <w:t>على سائر المعجزات الّتى لم تنقل غالبا إلا من جهة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لم ينقل منها كثير، مع أنّ انتفاع غالب الناس بها من حيث الوضوح أكثر من القرآن لعدم شدّة ظهور الاعجاز فيه، كظهوره عندهم في غيره، و إن كان عند الكاملين بالعكس و من جهة كونه أصلا لسائر الاحكام، كالسنّة الّتى وقع في نقلها اختلالات لا تحصى و اهتمام علماء الاعصار فى ضبطه و حراسته إنّما وقع بعد الصدر الاوّل الّذي وقع ما وقع فيها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624705_2749589250"/>
      <w:bookmarkStart w:id="133" w:name="_Toc46"/>
      <w:bookmarkEnd w:id="132"/>
      <w:r>
        <w:rPr>
          <w:rtl w:val="true"/>
        </w:rPr>
        <w:t>[</w:t>
      </w:r>
      <w:r>
        <w:rPr>
          <w:rtl w:val="true"/>
        </w:rPr>
        <w:t>كيفيّة جمع القرآن و زمانه</w:t>
      </w:r>
      <w:r>
        <w:rPr>
          <w:rtl w:val="true"/>
        </w:rPr>
        <w:t>]</w:t>
      </w:r>
      <w:bookmarkEnd w:id="133"/>
    </w:p>
    <w:p>
      <w:pPr>
        <w:pStyle w:val="BookText"/>
        <w:rPr/>
      </w:pPr>
      <w:r>
        <w:rPr>
          <w:rFonts w:ascii="Amiri" w:hAnsi="Amiri" w:eastAsia="Amiri" w:cs="Amiri"/>
          <w:color w:val="111111"/>
          <w:sz w:val="28"/>
          <w:sz w:val="28"/>
          <w:szCs w:val="28"/>
          <w:rtl w:val="true"/>
          <w:lang w:bidi="ar-SA"/>
        </w:rPr>
        <w:t xml:space="preserve">و أمّا كونه مجموعا في زمانه صلّى اللّه عليه و آله فلم يثبت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كان يدرس و يحفظ جميعه في ذلك الزمان، حتى عين على جماعة من الصحابة فى حفظهم له و ان كان يعرض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يتلى عليه، و أن جماعة من الصحابة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ختموا القرآن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ختمات، و كل ذلك يدلّ بأدنى تأمل على أنه كان مجموعا مرتبا غير مبتور و لا مبثوث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آية اللّه العظمى السيد أبو القاسم الخوئى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أجاد الكلام فيه في تفسير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 زائدا على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و العامة، أبو الحسن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مرآة الانوار، المقدمة الثانية،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جوابه أن القرآن مجموعا في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الآن غير ثابت، بل غير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مجموعا و إنما كان ينزل نجوما، و كان لا يتمّ إلا بتمام عمره؟ و لقد شاع و ذاع و طرق الاسماع في جميع الاصقاع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أياما مشتغلا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درسه و ختمه، فانما كانوا يدرسون و يختمون ما كان عندهم منه، لاتمامه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أيضا الشيخ آقابزرگ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اللطيف في نفي التحريف عن القرآن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أثبت فيها حجية مصحف الموجود، و أيد إجماع المسلمين على نفي الزيادة و النقيصة العينية فيه، و اعتقد أن المقصود من الالفاظ الواقعة في متون الاخبار كالتنقيص و الاسقاط و المحو و الطرح و غيرها، هو التنقيص الاجمالي المتوجه إلى الباقى، الذي سقط عن الجامعين، لا المصحف الموجود؛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المصرّح به في كلمات أهل السير أن القرآن لم يكن في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بين الدفتين على الترتيب المشهور في اليوم، و ما كان في موضع واحد مرسوما و لا بالمصحف موسوما، بل الجمع كذلك كان بعد رحلته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على ما رواه السيوطي في كتاب الاتقان، النوع الثامن،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عن زيد بن ثابت، و ما حكاه فيه أيضا من تعليل أبي سليمان حمد الخطابي المتوفى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جمع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في حياته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لم يجمع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في المصحف لما كان يترقبه من ورود ناسخ لبعض أحكامه، أو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كان القرآن كتب كله في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غير مجموع في موضع واحد، و لا مرتب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ما رواه أبو الفرج ابن الجوزى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العلم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ثابت،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غير ذلك من كلماتهم الصريحة في أن الجمع كذلك كان بعد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اختلفت في أنه في عصر أبي بكر أو عمر أو عثمان؛ لكنّ الكلّ متفق على عدم الجمع في موضع واحد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نعمة اللّه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كان ينزل منجّما على حسب المصالح و الوقائع و كتّاب الوحي كانوا أربعة عشر رجلا من الصحابة، و كان رئيسهم أمير المؤمنين عليه السّلام، و قد كانوا في الاغلب ما يكتبون إلا ما يتعلّق بالاحكام و إلا ما يوحى إليه في المحافل و 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كان يكتب ما ينزل عليه في خلواته و منازله، فليس هو إلا أمير المؤمنين عليه السّلام؛ لأنّه كان يدور معه ما دار، فكان مصحفه أجمع من غيره من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رسول اللّه صلّى اللّه عليه و آله إلى لقاء حبيبه و تفرّقت الاهواء بعده جمع أمير المؤمنين عليه السّلام القرآن كما أنزل، و شدّه بردائه و أتى به 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الاعرابيان و أعيان الصحابة </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ربّكم كما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الاعرابيّ الجلف </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حاجة، هذا عندنا مصحف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تروه و لن يراه أحد حتّى يظهر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القرآن كان عند الائمّة عليهم السّلام يتلونه في خلواتهم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الكلام إلى أن ذكر حكاية عثمان ما عدا مصحفه من مصاحف كتّاب الوحي،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حصول المخالفة بينها لما ارتكب بهذا الامر الشنيع، الّذي صار من أعظم المطاعن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عن ابن طاوس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نقل عن محمّد بن بحر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أعاظم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التفاوت في المصاحف الّتي بعث بها عثمان إلى أهل الامصار،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عثمان سبع نسخ فحبس منها بالمدينة مصحفا و أرسل إلى أهل مكّة مصحفا، و إلى أهل الشام مصحفا، و إلى أهل الكوفة مصحفا، و إلى أهل البصرة مصحفا، و إلى أهل اليمن مصحفا، و إلى أهل البحرين مصحفا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ثمّ عدّد ما وقع فيها من الاختلاف بالكلمات و الحروف، مع أنّها كلّها بخطّ عثمان، فكيف حال ما ليس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تدبّرت ما نقل في كيفيّة جمع القرآن من طريق العامّة فضلا عن الخاصّة ظهر لك أنّه ليس الامر على ما زعموه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النيشابوري في أوّل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علمائهم، الموالين لأعداء الائمة عليهم السّلام، الناصرين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جمع القرآن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بكر مقتل أهل اليمامة و إذا عنده عمر،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w:t>
      </w:r>
      <w:r>
        <w:rPr>
          <w:rStyle w:val="FootnoteAnchor"/>
          <w:rtl w:val="true"/>
        </w:rPr>
        <w:footnoteReference w:id="398"/>
      </w:r>
      <w:r>
        <w:rPr>
          <w:rFonts w:ascii="Amiri" w:hAnsi="Amiri" w:eastAsia="Amiri" w:cs="Amiri"/>
          <w:color w:val="111111"/>
          <w:sz w:val="28"/>
          <w:sz w:val="28"/>
          <w:szCs w:val="28"/>
          <w:rtl w:val="true"/>
          <w:lang w:bidi="ar-SA"/>
        </w:rPr>
        <w:t>بقرّاء القرآن يوم اليمامة، و إنّي أخشى أن يستحرّ القتل بالقرّاء في المواطن كلّها، فيذهب قرآن كثير، و إنّي أرى أن تأمر بجمع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أفعل شيئا لم يفعله رسول اللّه </w:t>
      </w:r>
    </w:p>
    <w:p>
      <w:pPr>
        <w:pStyle w:val="BookText"/>
        <w:rPr/>
      </w:pPr>
      <w:r>
        <w:rPr>
          <w:rFonts w:ascii="Amiri" w:hAnsi="Amiri" w:eastAsia="Amiri" w:cs="Amiri"/>
          <w:color w:val="111111"/>
          <w:sz w:val="28"/>
          <w:sz w:val="28"/>
          <w:szCs w:val="28"/>
          <w:rtl w:val="true"/>
          <w:lang w:bidi="ar-SA"/>
        </w:rPr>
        <w:t>صلّى اللّه عليه و آله؟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يراجعني في ذلك حتّى شرح اللّه صدري له، فرأيت فيه الّذي رأى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شابّ عاقل لا نتّهمك، قد كنت تكتب الوحي لرسول اللّه صلّى اللّه عليه و آله، فتتبّع القرآن فاجمعه، فتتبّعت القرآن أجمعه من الرقاع</w:t>
      </w:r>
      <w:r>
        <w:rPr>
          <w:rStyle w:val="FootnoteAnchor"/>
          <w:rtl w:val="true"/>
        </w:rPr>
        <w:footnoteReference w:id="399"/>
      </w:r>
      <w:r>
        <w:rPr>
          <w:rFonts w:ascii="IRNazanin" w:hAnsi="IRNazanin" w:eastAsia="IRNazanin"/>
          <w:color w:val="111111"/>
          <w:sz w:val="28"/>
          <w:sz w:val="28"/>
          <w:szCs w:val="28"/>
          <w:rtl w:val="true"/>
          <w:lang w:bidi="fa-IR"/>
        </w:rPr>
        <w:t>و العسب</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اللّخاف</w:t>
      </w:r>
      <w:r>
        <w:rPr>
          <w:rStyle w:val="FootnoteAnchor"/>
          <w:rtl w:val="true"/>
        </w:rPr>
        <w:footnoteReference w:id="401"/>
      </w:r>
      <w:r>
        <w:rPr>
          <w:rFonts w:ascii="IRNazanin" w:hAnsi="IRNazanin" w:eastAsia="IRNazanin"/>
          <w:color w:val="111111"/>
          <w:sz w:val="28"/>
          <w:sz w:val="28"/>
          <w:szCs w:val="28"/>
          <w:rtl w:val="true"/>
          <w:lang w:bidi="fa-IR"/>
        </w:rPr>
        <w:t>و من صدور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الصحف عند أبي بكر حتّى مات، ثمّ كانت عند عمر حتّى مات </w:t>
      </w:r>
      <w:r>
        <w:rPr>
          <w:rStyle w:val="FootnoteAnchor"/>
          <w:rtl w:val="true"/>
        </w:rPr>
        <w:footnoteReference w:id="402"/>
      </w:r>
      <w:r>
        <w:rPr>
          <w:rFonts w:ascii="Amiri" w:hAnsi="Amiri" w:eastAsia="Amiri" w:cs="Amiri"/>
          <w:color w:val="111111"/>
          <w:sz w:val="28"/>
          <w:sz w:val="28"/>
          <w:szCs w:val="28"/>
          <w:rtl w:val="true"/>
          <w:lang w:bidi="ar-SA"/>
        </w:rPr>
        <w:t xml:space="preserve">،ثمّ كانت عند حفصة مدّة إلى أن أرسل عثمان إلى حفصة أن أرسلي إليّ بالصحف ننسخها في المصاحف ثمّ نردّها عليك، فأرسلت إلى عثمان، فأرسل عثمان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الحرث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فأمرهم أن ينسخوا الصحف في المصاحف، ثمّ قال للرهط القرشيّين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اختلفتم فيه أنتم و زيد فاكتبوه بلسان قريش، فانّه نزل بلسانهم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حتّى إذا نسخوا الصحف في المصاحف، بعث عثمان في كلّ افق بمصحف من تلك المصاحف، و أمر بما سوى ذلك من القرآن أن يحرق أو يخرق</w:t>
      </w:r>
      <w:r>
        <w:rPr>
          <w:rFonts w:eastAsia="Amiri" w:cs="Amiri" w:ascii="Amiri" w:hAnsi="Amiri"/>
          <w:color w:val="111111"/>
          <w:sz w:val="28"/>
          <w:szCs w:val="28"/>
          <w:rtl w:val="true"/>
          <w:lang w:bidi="ar-SA"/>
        </w:rPr>
        <w:t>.»</w:t>
      </w:r>
      <w:r>
        <w:rPr>
          <w:rStyle w:val="FootnoteAnchor"/>
          <w:rtl w:val="true"/>
        </w:rPr>
        <w:footnoteReference w:id="403"/>
      </w:r>
      <w:bookmarkStart w:id="134" w:name="pg3522_23129"/>
    </w:p>
    <w:p>
      <w:pPr>
        <w:pStyle w:val="BookText"/>
        <w:rPr/>
      </w:pPr>
      <w:bookmarkEnd w:id="134"/>
      <w:r>
        <w:rPr>
          <w:rFonts w:ascii="Amiri" w:hAnsi="Amiri" w:eastAsia="Amiri" w:cs="Amiri"/>
          <w:color w:val="111111"/>
          <w:sz w:val="28"/>
          <w:sz w:val="28"/>
          <w:szCs w:val="28"/>
          <w:rtl w:val="true"/>
          <w:lang w:bidi="ar-SA"/>
        </w:rPr>
        <w:t>انتهى المقصود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بعين التدبّر أنّ الّذين كتبوا الرقاع و العسب و اللخاف و من أخذ من صدورهم هل كانوا معصومين من الخطأ و النسيان و السهو و تعمّد الكذب؟ أو أنّه أخذ كلّ آية آية من جماعة بالغة إلى عدد التواتر؟ أو اقترنت بالقرائن المفيدة للعلم و إلى أنّ الجماعة المستودعين للصحف كانوا ضابطين لها بحيث يعلم عدم سقوط شيء منها؟ و إلى أنّ الاربعة المباشرين للنسخ معصومون في نسخهم على ما يظهر من حالهم في الآثار؟ و إلى أنّ وقوع الاختلاف في القطعيّات ممكن؟ و إلى أنّ تحريق ما لا يوافق تلك النسخ و تخريقه هل يتصوّر له داع يعتذر به عثمان إلى المسلمين، مع ما كان عليه من حفظ ظاهره نفاقا و رياء؟ إلى غير ذلك</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624707_2749589250"/>
      <w:bookmarkStart w:id="136" w:name="_Toc47"/>
      <w:bookmarkEnd w:id="135"/>
      <w:r>
        <w:rPr>
          <w:rtl w:val="true"/>
        </w:rPr>
        <w:t>[</w:t>
      </w:r>
      <w:r>
        <w:rPr>
          <w:rtl w:val="true"/>
        </w:rPr>
        <w:t>اختلاف القراءات</w:t>
      </w:r>
      <w:r>
        <w:rPr>
          <w:rtl w:val="true"/>
        </w:rPr>
        <w:t>]</w:t>
      </w:r>
      <w:bookmarkEnd w:id="136"/>
    </w:p>
    <w:p>
      <w:pPr>
        <w:pStyle w:val="BookText"/>
        <w:rPr/>
      </w:pPr>
      <w:r>
        <w:rPr>
          <w:rFonts w:ascii="Amiri" w:hAnsi="Amiri" w:eastAsia="Amiri" w:cs="Amiri"/>
          <w:color w:val="111111"/>
          <w:sz w:val="28"/>
          <w:sz w:val="28"/>
          <w:szCs w:val="28"/>
          <w:rtl w:val="true"/>
          <w:lang w:bidi="ar-SA"/>
        </w:rPr>
        <w:t>و لو كان الكلّ متّفقين فما هذا الاختلاف الواقع بين القرّاء من الصحابة و التابعين و من بعدهم في الكلمات و الموادّ و الحروف و الهيئات ممّا ملئوا به كتب التفسير و القراءة؟ و يعدّون منهم النبيّ صلّى اللّه عليه و آله و الائمّة عليهم السّلام، بل ينقلون منهم قراءات شاذّة باصطلاحهم، فراجعها و تثبّتها و استخبرها تجدها ناطقة بخلاف ما قالوا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يحفظها الصبيان و الجواري، و يجب على كلّ مكلّف قراءته في اليوم و الليلة عشر مرّات وجوبا عينيّا في غير الجماعة، و يسمعها المأموم</w:t>
      </w:r>
      <w:r>
        <w:rPr>
          <w:rStyle w:val="FootnoteAnchor"/>
          <w:rtl w:val="true"/>
        </w:rPr>
        <w:footnoteReference w:id="404"/>
      </w:r>
      <w:r>
        <w:rPr>
          <w:rFonts w:ascii="Amiri" w:hAnsi="Amiri" w:eastAsia="Amiri" w:cs="Amiri"/>
          <w:color w:val="111111"/>
          <w:sz w:val="28"/>
          <w:sz w:val="28"/>
          <w:szCs w:val="28"/>
          <w:rtl w:val="true"/>
          <w:lang w:bidi="ar-SA"/>
        </w:rPr>
        <w:t xml:space="preserve">كذلك في الجماعات، كيف وقع فيها الاختلاف الكثير من الصحابة و التابعين و من يتلوهم من حيث الكلمة، و الهيئة المغيّرة للمعنى، و الحرف و الاعراب المغير للمعنى التركيبي و غيرها؟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أو غيرهما، و كفى بالاختلاف الواقع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المشهورين منهم غير سائر القراءات الّتي قرأها أهل الصدر الاوّل و من يتلوهم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المعنى و الحروف مختلفة مع أنّ الظاهر عندنا أنّ القرآن حرف واحد نزل من عند واحد؟ فقس على ذلك حال سائر القرآن، مضافا إلى ما وقع فيه الاختلاف بين المسلمين ممّا يعمّ به البلوى؛ كغسل اليدين في الوضوء مستويا و منكوسا، و كالغسل و المسح في الرجلين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دلّ بصريحه المؤيّد بالحديث المجمع على معناه من المسلمين كافّة على أنّه مغيّر محذوف منه كثير بمعونة الاحاديث المجمع عليها من المسلمين، و هي ما روي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كان قبلكم؛ حذو النعل بالنعل، و القذّة</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بالقذّة، حتّى لو سلكوا جحر ضبّ لسلكتموه</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يختلف في معناه اثنان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نقله من طرق العامّة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ليث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الحديث لا يختلف في معناه اثنان منهم، فقد حصل إجماع المسلمين على المعنى</w:t>
      </w:r>
      <w:r>
        <w:rPr>
          <w:rFonts w:eastAsia="Amiri" w:cs="Amiri" w:ascii="Amiri" w:hAnsi="Amiri"/>
          <w:color w:val="111111"/>
          <w:sz w:val="28"/>
          <w:szCs w:val="28"/>
          <w:rtl w:val="true"/>
          <w:lang w:bidi="ar-SA"/>
        </w:rPr>
        <w:t xml:space="preserve">. </w:t>
      </w:r>
      <w:bookmarkStart w:id="137" w:name="pg3522_23131"/>
    </w:p>
    <w:p>
      <w:pPr>
        <w:pStyle w:val="BookText"/>
        <w:rPr/>
      </w:pPr>
      <w:bookmarkEnd w:id="137"/>
      <w:r>
        <w:rPr>
          <w:rFonts w:ascii="Amiri" w:hAnsi="Amiri" w:eastAsia="Amiri" w:cs="Amiri"/>
          <w:color w:val="111111"/>
          <w:sz w:val="28"/>
          <w:sz w:val="28"/>
          <w:szCs w:val="28"/>
          <w:rtl w:val="true"/>
          <w:lang w:bidi="ar-SA"/>
        </w:rPr>
        <w:t>و في صريح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 وَ تَفْصِيلاً لِكُلِّ شَيْ‌ءٍ</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 هذه التوراة الّتي عند اليهود قد غيّروا فيها صفة محمّد صلّى اللّه عليه و آله بالاجماع من المسلمين، و قد أخبر القرآن عن كثير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قوله تعالى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فَرِيقٌ مِنْهُمْ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أسلافهم اليهود يَسْمَعُونَ كَلاٰمَ اللّٰهِ في أصل جبل طور سيناء و أوامره و نواهيه ثُمَّ يُحَرِّفُونَهُ عمّا سمعوه إذ أدّوه إلى من ورائهم من بني إسرائيل مِنْ بَعْدِ مٰا عَقَلُوهُ فهموه بعقولهم وَ هُمْ يَعْلَمُونَ أنهم في قولهم 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مثل هذا الاستدلال هو المعنيّ في رواية الاحتجاج الاخيرة </w:t>
      </w:r>
      <w:r>
        <w:rPr>
          <w:rStyle w:val="FootnoteAnchor"/>
          <w:rtl w:val="true"/>
        </w:rPr>
        <w:footnoteReference w:id="41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138" w:name="__RefHeading___Toc3624709_2749589250"/>
      <w:bookmarkStart w:id="139" w:name="_Toc48"/>
      <w:bookmarkEnd w:id="138"/>
      <w:r>
        <w:rPr>
          <w:rtl w:val="true"/>
        </w:rPr>
        <w:t>[</w:t>
      </w:r>
      <w:r>
        <w:rPr>
          <w:rtl w:val="true"/>
        </w:rPr>
        <w:t>اختيار القول بالتحريف في الجملة</w:t>
      </w:r>
      <w:r>
        <w:rPr>
          <w:rtl w:val="true"/>
        </w:rPr>
        <w:t>]</w:t>
      </w:r>
      <w:bookmarkEnd w:id="139"/>
    </w:p>
    <w:p>
      <w:pPr>
        <w:pStyle w:val="BookText"/>
        <w:rPr/>
      </w:pPr>
      <w:r>
        <w:rPr>
          <w:rFonts w:ascii="Amiri" w:hAnsi="Amiri" w:eastAsia="Amiri" w:cs="Amiri"/>
          <w:color w:val="111111"/>
          <w:sz w:val="28"/>
          <w:sz w:val="28"/>
          <w:szCs w:val="28"/>
          <w:rtl w:val="true"/>
          <w:lang w:bidi="ar-SA"/>
        </w:rPr>
        <w:t>فالظاهر من ملاحظة ما ذكرناه هو وقوع التحريف في القرآن مادّة و هيئة و كلمة، و زيادة بعض الحروف و نقصانه، و التقديم و التأخير، و نقصان كثير؛ لكن التصرّف الواقع فيه إمّا أن لا يكون مضرّا بصحّة معنى الكلام الموجود، أو يكون مبيّنا في كلام الائمّة عليهم السّلام حفظا للدين، بل الأصل في مطلق التحريف ذلك، إلا أن يمنع عنه مانع مدفوع بالأصل، أو بيّن لهم و لم يصل إلينا، و الظاهر عدمه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فالقرآن الموجود الآن حجّة ظاهرا بدلالة الأخبار الكثيرة </w:t>
      </w:r>
    </w:p>
    <w:p>
      <w:pPr>
        <w:pStyle w:val="BookText"/>
        <w:rPr/>
      </w:pPr>
      <w:r>
        <w:rPr>
          <w:rFonts w:ascii="Amiri" w:hAnsi="Amiri" w:eastAsia="Amiri" w:cs="Amiri"/>
          <w:color w:val="111111"/>
          <w:sz w:val="28"/>
          <w:sz w:val="28"/>
          <w:szCs w:val="28"/>
          <w:rtl w:val="true"/>
          <w:lang w:bidi="ar-SA"/>
        </w:rPr>
        <w:t>المتقدّم كثير منها، و ليس هذا المقدار من التصرّف مقصورا على طريقتنا بل على طريقة العامّة؛ إذا لاحظ المنصف اختلاف القراءات بين السلف ظنّ وقوع أمثال ذلك في القراءات الشائعة؛ إذ ليس كلّ شاذّ باطلا و لا كلّ مشهور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النقصان في الجملة، فعلى طريقتهم ليس ببعيد، و على طريقتنا فالظاهر وقوع الكثير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التحريف البالغ الزائد على أمثال ما اختلف فيه القرّاء فغير ظاهر، و يدلّ على عدمه ما روي عن الكليني باسناده عن أبي جعفر عليه السّلام في رسالته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نبذهم الكتاب أن أقاموا حروفه، و حرّفوا حدوده، فهم يروونه و لا يرعونه، و الجهّال يعجبهم حفظهم للرواية، و العلماء يحزنهم تركهم للرعاية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أستبعد أن يكون جملة ممّا ورد في أخبار التحريف في خصوص الآيات محمولا على تحريف المعنى دون اللّفظ، فتكون تلك الأخبار مبيّنة لمعانيها لا لألفاظها </w:t>
      </w:r>
      <w:r>
        <w:rPr>
          <w:rStyle w:val="FootnoteAnchor"/>
          <w:rtl w:val="true"/>
        </w:rPr>
        <w:footnoteReference w:id="413"/>
      </w:r>
      <w:r>
        <w:rPr>
          <w:rFonts w:ascii="Amiri" w:hAnsi="Amiri" w:eastAsia="Amiri" w:cs="Amiri"/>
          <w:color w:val="111111"/>
          <w:sz w:val="28"/>
          <w:sz w:val="28"/>
          <w:szCs w:val="28"/>
          <w:rtl w:val="true"/>
          <w:lang w:bidi="ar-SA"/>
        </w:rPr>
        <w:t>،و يؤيّده عدم ظهور أسلوب القرآن فيما ورد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إجراء هذا الاحتمال في الجميع و إنكار التصرّف في الألفاظ رأسا، 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140" w:name="pg3522_23133"/>
    </w:p>
    <w:p>
      <w:pPr>
        <w:pStyle w:val="Heading3"/>
        <w:numPr>
          <w:ilvl w:val="2"/>
          <w:numId w:val="1"/>
        </w:numPr>
        <w:rPr/>
      </w:pPr>
      <w:bookmarkStart w:id="141" w:name="__RefHeading___Toc3624711_2749589250"/>
      <w:bookmarkStart w:id="142" w:name="_Toc49"/>
      <w:bookmarkEnd w:id="140"/>
      <w:bookmarkEnd w:id="141"/>
      <w:r>
        <w:rPr>
          <w:rtl w:val="true"/>
        </w:rPr>
        <w:t>المقدّمة الثّامنة فيما ورد من نزول القرآن على سبعة أحرف و بيانه، و اختلاف القراءات و المعتبر منها</w:t>
      </w:r>
      <w:bookmarkEnd w:id="142"/>
    </w:p>
    <w:p>
      <w:pPr>
        <w:pStyle w:val="BookText"/>
        <w:rPr/>
      </w:pPr>
      <w:r>
        <w:rPr>
          <w:rFonts w:ascii="Amiri" w:hAnsi="Amiri" w:eastAsia="Amiri" w:cs="Amiri"/>
          <w:color w:val="111111"/>
          <w:sz w:val="28"/>
          <w:sz w:val="28"/>
          <w:szCs w:val="28"/>
          <w:rtl w:val="true"/>
          <w:lang w:bidi="ar-SA"/>
        </w:rPr>
        <w:t>قد اشتهر بين العامّة، بل ادّعى بعضهم التواتر في أصل الحديث</w:t>
      </w:r>
      <w:r>
        <w:rPr>
          <w:rStyle w:val="FootnoteAnchor"/>
          <w:rtl w:val="true"/>
        </w:rPr>
        <w:footnoteReference w:id="414"/>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على سبعة أحرف، كلّها كاف شاف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أكثر العلماء أنّها سبع لغات من لغات قريش لا يختلف، بل هي متّفقة المعنى، و استدلّ على أنّ السبعة هي سبع لغات متّفقة المعنى بما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w:t>
      </w:r>
      <w:r>
        <w:rPr>
          <w:rStyle w:val="FootnoteAnchor"/>
          <w:rtl w:val="true"/>
        </w:rPr>
        <w:footnoteReference w:id="416"/>
      </w:r>
      <w:r>
        <w:rPr>
          <w:rFonts w:ascii="Amiri" w:hAnsi="Amiri" w:eastAsia="Amiri" w:cs="Amiri"/>
          <w:color w:val="111111"/>
          <w:sz w:val="28"/>
          <w:sz w:val="28"/>
          <w:szCs w:val="28"/>
          <w:rtl w:val="true"/>
          <w:lang w:bidi="ar-SA"/>
        </w:rPr>
        <w:t>القرآن على سبعة أحرف، و هو كقول أحدكم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هلمّ و تعال و أقبل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سبع قبائل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 قيس، و تميم </w:t>
      </w:r>
      <w:r>
        <w:rPr>
          <w:rStyle w:val="FootnoteAnchor"/>
          <w:rtl w:val="true"/>
        </w:rPr>
        <w:footnoteReference w:id="418"/>
      </w:r>
      <w:r>
        <w:rPr>
          <w:rFonts w:ascii="Amiri" w:hAnsi="Amiri" w:eastAsia="Amiri" w:cs="Amiri"/>
          <w:color w:val="111111"/>
          <w:sz w:val="28"/>
          <w:sz w:val="28"/>
          <w:szCs w:val="28"/>
          <w:rtl w:val="true"/>
          <w:lang w:bidi="ar-SA"/>
        </w:rPr>
        <w:t>،و هذيل، و أسد، و خزاعة، و كنانة، لمجاورتهم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لغات من أيّ لغة كانت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وسع لي أن أقرأ كلّ قوم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أن يقول في صفات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 رحيما، عزيزا حكيما،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على سبعة أحرف ما لم تجمعوا مغفرة بعذاب و عذابا بمغفرة، أو جنّة بنار، أو نارا بجنّة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معناه يقرب من أربعين قولا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صلّى اللّه عليه و آله أنه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زجر، و ترغيب، و ترهيب، و جدل، و قصص و مثل</w:t>
      </w:r>
      <w:r>
        <w:rPr>
          <w:rFonts w:eastAsia="Amiri" w:cs="Amiri" w:ascii="Amiri" w:hAnsi="Amiri"/>
          <w:color w:val="111111"/>
          <w:sz w:val="28"/>
          <w:szCs w:val="28"/>
          <w:rtl w:val="true"/>
          <w:lang w:bidi="ar-SA"/>
        </w:rPr>
        <w:t>.»</w:t>
      </w:r>
      <w:r>
        <w:rPr>
          <w:rStyle w:val="FootnoteAnchor"/>
          <w:rtl w:val="true"/>
        </w:rPr>
        <w:footnoteReference w:id="421"/>
      </w:r>
      <w:bookmarkStart w:id="143" w:name="pg3522_23135"/>
    </w:p>
    <w:p>
      <w:pPr>
        <w:pStyle w:val="BookText"/>
        <w:rPr/>
      </w:pPr>
      <w:bookmarkEnd w:id="143"/>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و أمر، و حلال، و حرام، و محكم، و متشابه، و أمثال</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المستفاد منهما أنّ الأحرف إشارة إلى أقسامه و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روي من طريق أصحابنا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القرآن على سبعة أقسام، كلّ قسم منها كاف شاف،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زجر، و ترغيب، و ترهيب، و جدل، و مثل، و قصص</w:t>
      </w:r>
      <w:r>
        <w:rPr>
          <w:rFonts w:eastAsia="Amiri" w:cs="Amiri" w:ascii="Amiri" w:hAnsi="Amiri"/>
          <w:color w:val="111111"/>
          <w:sz w:val="28"/>
          <w:szCs w:val="28"/>
          <w:rtl w:val="true"/>
          <w:lang w:bidi="ar-SA"/>
        </w:rPr>
        <w:t>.»</w:t>
      </w:r>
      <w:r>
        <w:rPr>
          <w:rStyle w:val="FootnoteAnchor"/>
          <w:rtl w:val="true"/>
        </w:rPr>
        <w:footnoteReference w:id="423"/>
      </w:r>
    </w:p>
    <w:p>
      <w:pPr>
        <w:pStyle w:val="Heading3"/>
        <w:numPr>
          <w:ilvl w:val="2"/>
          <w:numId w:val="1"/>
        </w:numPr>
        <w:rPr/>
      </w:pPr>
      <w:bookmarkStart w:id="144" w:name="__RefHeading___Toc3624713_2749589250"/>
      <w:bookmarkStart w:id="145" w:name="_Toc50"/>
      <w:bookmarkEnd w:id="144"/>
      <w:r>
        <w:rPr>
          <w:rtl w:val="true"/>
        </w:rPr>
        <w:t>[</w:t>
      </w:r>
      <w:r>
        <w:rPr>
          <w:rtl w:val="true"/>
        </w:rPr>
        <w:t>في عدم نزول القرآن على سبعة ألفاظ</w:t>
      </w:r>
      <w:r>
        <w:rPr>
          <w:rtl w:val="true"/>
        </w:rPr>
        <w:t>]</w:t>
      </w:r>
      <w:bookmarkEnd w:id="145"/>
    </w:p>
    <w:p>
      <w:pPr>
        <w:pStyle w:val="BookText"/>
        <w:rPr/>
      </w:pPr>
      <w:r>
        <w:rPr>
          <w:rFonts w:ascii="Amiri" w:hAnsi="Amiri" w:eastAsia="Amiri" w:cs="Amiri"/>
          <w:color w:val="111111"/>
          <w:sz w:val="28"/>
          <w:sz w:val="28"/>
          <w:szCs w:val="28"/>
          <w:rtl w:val="true"/>
          <w:lang w:bidi="ar-SA"/>
        </w:rPr>
        <w:t>و يدلّ على نفي ورود القرآن بالألفاظ المختلفة ما روي عن الكليني بسنده الحسن كالصحيح، عن فضيل بن يسار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أعداء اللّه، و لكنّه نزل </w:t>
      </w:r>
    </w:p>
    <w:p>
      <w:pPr>
        <w:pStyle w:val="BookText"/>
        <w:rPr/>
      </w:pPr>
      <w:r>
        <w:rPr>
          <w:rFonts w:ascii="IRNazanin" w:hAnsi="IRNazanin" w:eastAsia="IRNazanin"/>
          <w:color w:val="111111"/>
          <w:sz w:val="28"/>
          <w:sz w:val="28"/>
          <w:szCs w:val="28"/>
          <w:rtl w:val="true"/>
          <w:lang w:bidi="fa-IR"/>
        </w:rPr>
        <w:t>على حرف واحد من عند الواحد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عن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واحد نزل من عند واحد، و لكنّ الاختلاف يجيء من قبل الرّواة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البرقي و غيره، عن ابن أبي عمير و صفوان بن يحيى و أحمد بن محمّد بن أبي نصر، عن جميل بن درّاج،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واحد نزل من عند ربّ واحد إلى نبيّ واحد، و لكنّ الاختلاف يجيء من قبل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البرقي و غيره، عن حمّاد بن عيسى، عن جابر بن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على سبعة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نزل حرف واحد من عند ربّ واحد إلى نبيّ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من البرقي باسناده المتّصل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عند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 عن زرارة بن أعين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أبا عبد اللّه عليه السّلام عن رواية الناس في القرآن</w:t>
      </w:r>
      <w:r>
        <w:rPr>
          <w:rFonts w:eastAsia="Amiri" w:cs="Amiri" w:ascii="Amiri" w:hAnsi="Amiri"/>
          <w:color w:val="111111"/>
          <w:sz w:val="28"/>
          <w:szCs w:val="28"/>
          <w:rtl w:val="true"/>
          <w:lang w:bidi="ar-SA"/>
        </w:rPr>
        <w:t xml:space="preserve">: </w:t>
      </w:r>
      <w:bookmarkStart w:id="146" w:name="pg3522_23137"/>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الناس في رواياتهم، بل هو حرف واحد من عند واحد نزل به الملائكة على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مسندا عن جميل بن درّاج، عن زرارة مثل رواية الكلينى</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624715_2749589250"/>
      <w:bookmarkStart w:id="148" w:name="_Toc51"/>
      <w:bookmarkEnd w:id="147"/>
      <w:r>
        <w:rPr>
          <w:rtl w:val="true"/>
        </w:rPr>
        <w:t>[</w:t>
      </w:r>
      <w:r>
        <w:rPr>
          <w:rtl w:val="true"/>
        </w:rPr>
        <w:t>المراد من الاحرف ما هو؟</w:t>
      </w:r>
      <w:r>
        <w:rPr>
          <w:rtl w:val="true"/>
        </w:rPr>
        <w:t>]</w:t>
      </w:r>
      <w:bookmarkEnd w:id="148"/>
    </w:p>
    <w:p>
      <w:pPr>
        <w:pStyle w:val="BookText"/>
        <w:rPr/>
      </w:pPr>
      <w:r>
        <w:rPr>
          <w:rFonts w:ascii="Amiri" w:hAnsi="Amiri" w:eastAsia="Amiri" w:cs="Amiri"/>
          <w:color w:val="111111"/>
          <w:sz w:val="28"/>
          <w:sz w:val="28"/>
          <w:szCs w:val="28"/>
          <w:rtl w:val="true"/>
          <w:lang w:bidi="ar-SA"/>
        </w:rPr>
        <w:t>و هذه الاخبار قامت على أنّ القراءة النازلة واحدة، و أنّه لم ينزل على سبعة ألفاظ مختلفة، فيجوز أن يكون للكلام بالمعنى الّذي أرادوا كما هو الظاهر من التكذيب؛ إذ تكذيب اللّفظ باعتبار المعنى المقصود منه فلا ينافي ورود هذا اللّفظ في الاخبار بالمعنى المتقدّم أو بمعنى آخر؛ كارادة البطون و التأويلات، كما ربّما يستفاد ممّا روي عن أبي عبد اللّه عليه السّلام لمّا قال له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الاحاديث تختلف عنكم</w:t>
      </w:r>
      <w:r>
        <w:rPr>
          <w:rStyle w:val="FootnoteAnchor"/>
          <w:rtl w:val="true"/>
        </w:rPr>
        <w:footnoteReference w:id="42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على سبعة أحرف، فأدنى ما للامام</w:t>
      </w:r>
      <w:r>
        <w:rPr>
          <w:rStyle w:val="FootnoteAnchor"/>
          <w:rtl w:val="true"/>
        </w:rPr>
        <w:footnoteReference w:id="428"/>
      </w:r>
      <w:r>
        <w:rPr>
          <w:rFonts w:ascii="Amiri" w:hAnsi="Amiri" w:eastAsia="Amiri" w:cs="Amiri"/>
          <w:color w:val="111111"/>
          <w:sz w:val="28"/>
          <w:sz w:val="28"/>
          <w:szCs w:val="28"/>
          <w:rtl w:val="true"/>
          <w:lang w:bidi="ar-SA"/>
        </w:rPr>
        <w:t>أن يفتي على سبعة وجوه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ما</w:t>
      </w:r>
      <w:r>
        <w:rPr>
          <w:rStyle w:val="FootnoteAnchor"/>
          <w:rtl w:val="true"/>
        </w:rPr>
        <w:footnoteReference w:id="430"/>
      </w:r>
      <w:r>
        <w:rPr>
          <w:rFonts w:ascii="Amiri" w:hAnsi="Amiri" w:eastAsia="Amiri" w:cs="Amiri"/>
          <w:color w:val="111111"/>
          <w:sz w:val="28"/>
          <w:sz w:val="28"/>
          <w:szCs w:val="28"/>
          <w:rtl w:val="true"/>
          <w:lang w:bidi="ar-SA"/>
        </w:rPr>
        <w:t>ربّما يستفاد من رواية الخصال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من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امّتي،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يأمرك أن تقرأ القرآن على سبعة أحرف</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فمع ضعف سنده و معارضته بما تقدّم المعتضدة بالاعتبار محتمل لارادة التوسعة و الضيق المعنويين باعتبار الاكتفاء من بعض بما يفهمونه من بعض الآيات، و إن لم يكن مطابقا للواقع في مقابل إلزام الكلّ بتحصيل المراد الواقعي، أو بملاحظة أنّ المطلوب من كلّ صنف من أصناف المؤمنين آداب و شرائط لا يراد ممّن دونه؛ إذ حسنات الابرار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المراد أنّ القرآن على سبعة أحرف، كلّ حرف يتعلّق بأهل مرتبة من المراتب السبعة المذكورة في الاخبار للايمان، فلا يراد من الجميع الاحكام المراد من ذي الدرجة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الاحتمال الرواية السابقة؛ إذ هذا السبب هو السبب الظاهر في اختلاف الفتاوى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إرادة التوسعة اللّفظيّة مع بقاء المادّة و التركيب بحاله، بحيث لا يتغيّر به المعنى الافراديّ و التركيبيّ، و إن كان اللّفظ النازل من اللّه سبحانه واحدا مشتملا على كيفيّات خاصّة، فيجوز قراءة ذلك بسائر الكيفيّات الصحيحة، على أنّه لا يبعد أن يكون العبرة في القراءة بما يعدّ حكاية لكلام اللّه سبحانه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من أنحاء التغييرات لا نحلّ بذلك؛ كالاشمام، و الامالة، و التفخيم، </w:t>
      </w:r>
    </w:p>
    <w:p>
      <w:pPr>
        <w:pStyle w:val="BookText"/>
        <w:rPr/>
      </w:pPr>
      <w:r>
        <w:rPr>
          <w:rFonts w:ascii="Amiri" w:hAnsi="Amiri" w:eastAsia="Amiri" w:cs="Amiri"/>
          <w:color w:val="111111"/>
          <w:sz w:val="28"/>
          <w:sz w:val="28"/>
          <w:szCs w:val="28"/>
          <w:rtl w:val="true"/>
          <w:lang w:bidi="ar-SA"/>
        </w:rPr>
        <w:t xml:space="preserve">و ما يحذو حذوها جزما؛ و كالقلب و الابقاء على الاصل، و الادغام، و فكّه، و الاسكان، و التحريك؛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و الواو، متحرّك الوسط و ساكنه، دون يرتدّ و يرتدد، على احتمال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ذا مثلا ذلك تعدّ بقراءة أصلا، بل يجوز قراءة الآية الواحدة بما لا يخرجها عن كونها هي من الوجوه الصحيحة عند أهل اللّسان و إن لم يقرأه به أحد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أفضى إلى تغيير المادّة؛ مثل ينشر و ينشز باهمال الآخر</w:t>
      </w:r>
      <w:r>
        <w:rPr>
          <w:rStyle w:val="FootnoteAnchor"/>
          <w:rtl w:val="true"/>
        </w:rPr>
        <w:footnoteReference w:id="432"/>
      </w:r>
      <w:r>
        <w:rPr>
          <w:rFonts w:ascii="Amiri" w:hAnsi="Amiri" w:eastAsia="Amiri" w:cs="Amiri"/>
          <w:color w:val="111111"/>
          <w:sz w:val="28"/>
          <w:sz w:val="28"/>
          <w:szCs w:val="28"/>
          <w:rtl w:val="true"/>
          <w:lang w:bidi="ar-SA"/>
        </w:rPr>
        <w:t xml:space="preserve">أو إعجامه أو هيئته المشتملة على تبديل الحرف، و مثل القراءة بصيغة المغايب و المتكلّم في مواضع، و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كصيرورة المفعول حالا، و المبتدأ خبرا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يخرجه عن حكاية القرآن عند الدّقّة؛ إذا الكلام مأخوذ فيه المادّة و الهيئة في المفردات، و الهيئة التركيبيّة الّتي تختلف باختلافها المعاني التابعة لها كالفاعليّة و المفعوليّة؛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 من عدم التوسعة الّتي زعموه بحيث تؤدّي إلى تبديل ألفاظ القرآن، ما روي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ابن مسعود لا يقرأ على قراءتنا فهو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فنقرأ على قراءة ابي</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بعض أنّ ذيله ورد من باب المصلحة </w:t>
      </w:r>
      <w:r>
        <w:rPr>
          <w:rStyle w:val="FootnoteAnchor"/>
          <w:rtl w:val="true"/>
        </w:rPr>
        <w:footnoteReference w:id="434"/>
      </w:r>
      <w:r>
        <w:rPr>
          <w:rFonts w:ascii="Amiri" w:hAnsi="Amiri" w:eastAsia="Amiri" w:cs="Amiri"/>
          <w:color w:val="111111"/>
          <w:sz w:val="28"/>
          <w:sz w:val="28"/>
          <w:szCs w:val="28"/>
          <w:rtl w:val="true"/>
          <w:lang w:bidi="ar-SA"/>
        </w:rPr>
        <w:t xml:space="preserve">،و احتمل أن يكون اللّفظ </w:t>
      </w:r>
      <w:bookmarkStart w:id="149" w:name="pg3522_23140"/>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باضافة الاب إلى ياء المتكلّم، و لم يظهر إتقان النسخ بحيث لا يقع فيه تشديد زائد لو كان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624717_2749589250"/>
      <w:bookmarkStart w:id="151" w:name="_Toc52"/>
      <w:bookmarkEnd w:id="150"/>
      <w:r>
        <w:rPr>
          <w:rtl w:val="true"/>
        </w:rPr>
        <w:t>[</w:t>
      </w:r>
      <w:r>
        <w:rPr>
          <w:rtl w:val="true"/>
        </w:rPr>
        <w:t>جواز اختيار القراءة المشهورة</w:t>
      </w:r>
      <w:r>
        <w:rPr>
          <w:rtl w:val="true"/>
        </w:rPr>
        <w:t>]</w:t>
      </w:r>
      <w:bookmarkEnd w:id="1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الظاهر بناء على ما ذكرناه هو التزام ما صدق عليه الاخبار المرخّصة للقراءة كما علّمنا، كما تقدّم بعضها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قراءة كانت شائعة في ذلك الزمان جازت القراءة به، سواء كان من السبع أو تمام العشر أو لا، بوجه من الوجوه الصحيحة عند أهل اللّسان فيما خرج عن جوهر الكلام، مع احتمال إسقاط قيد الشيوع و الاكتفاء بمجرّد كونه قراءة من شأنها أن يتعلّم، و إلغاء خصوصيّة ذلك الزمان و مناسبته، فيكتفي بكلّ قراءة؛ إذ الظاهر أنّ مبنى الكلام ليس على إفادة أنّ لهذه القراءات الموجودة في ذلك العصر خصوصيّة، فلا تغفل</w:t>
      </w:r>
      <w:r>
        <w:rPr>
          <w:rFonts w:eastAsia="Amiri" w:cs="Amiri" w:ascii="Amiri" w:hAnsi="Amiri"/>
          <w:color w:val="111111"/>
          <w:sz w:val="28"/>
          <w:szCs w:val="28"/>
          <w:rtl w:val="true"/>
          <w:lang w:bidi="ar-SA"/>
        </w:rPr>
        <w:t xml:space="preserve">. </w:t>
      </w:r>
      <w:bookmarkStart w:id="152" w:name="pg3522_23141"/>
    </w:p>
    <w:p>
      <w:pPr>
        <w:pStyle w:val="Heading3"/>
        <w:numPr>
          <w:ilvl w:val="2"/>
          <w:numId w:val="1"/>
        </w:numPr>
        <w:rPr/>
      </w:pPr>
      <w:bookmarkStart w:id="153" w:name="__RefHeading___Toc3624719_2749589250"/>
      <w:bookmarkStart w:id="154" w:name="_Toc53"/>
      <w:bookmarkEnd w:id="152"/>
      <w:bookmarkEnd w:id="153"/>
      <w:r>
        <w:rPr>
          <w:rtl w:val="true"/>
        </w:rPr>
        <w:t>المقدّمة التّاسعة في زمان نزول القرآن و ما يتعلّق بذلك</w:t>
      </w:r>
      <w:bookmarkEnd w:id="154"/>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رَبِّكَ</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عن الكافي بسنده عن حفص بن غياث،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أنزل القرآن في عشرين سنة بين أوّله و آخره؟</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واحدة في شهر رمضان إلى البيت المعمور، ثمّ نزل في طول عشرين سنة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صحف إبراهيم في أوّل ليلة من شهر رمضان، و أنزلت التوراة لستّ مضين من شهر رمضان، و أنزل الانجيل لثلاث عشرة خلت من شهر رمضان، و انزل الزبور لثمان عشرة خلون من شهر رمضان، و أنزل </w:t>
      </w:r>
    </w:p>
    <w:p>
      <w:pPr>
        <w:pStyle w:val="BookText"/>
        <w:rPr/>
      </w:pPr>
      <w:r>
        <w:rPr>
          <w:rFonts w:ascii="Amiri" w:hAnsi="Amiri" w:eastAsia="Amiri" w:cs="Amiri"/>
          <w:color w:val="111111"/>
          <w:sz w:val="28"/>
          <w:sz w:val="28"/>
          <w:szCs w:val="28"/>
          <w:rtl w:val="true"/>
          <w:lang w:bidi="ar-SA"/>
        </w:rPr>
        <w:t>القرآن في ليلة ثلاث و عشرين من شهر رمضان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عنه عن الفقيه باسنادهما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التوراة في ستّ مضين من شهر رمضان، و نزل الانجيل في اثني عشرة ليلة مضت من شهر رمضان، و نزل الزبور في ليلة ثمان عشرة في شهر رمضان، و نزل القرآن في ليلة القدر</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باسنادهما عن حمران أنّه سأل أبا جعفر عليه السّلام عن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ليلة القدر، و هي في كلّ سنة في شهر رمضان في العشر الاواخر، و لم ينزل القرآن إلا في ليلة القدر؛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من خير أو شرّ، أو طاعة أو معصية، أو مولود أو أجل، أو رزق</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جميع الحوادث الواقعة في السنة مقدّرة متعيّنة الاحكام و الحدود </w:t>
      </w:r>
      <w:bookmarkStart w:id="155" w:name="pg3522_23143"/>
    </w:p>
    <w:p>
      <w:pPr>
        <w:pStyle w:val="BookText"/>
        <w:rPr/>
      </w:pPr>
      <w:bookmarkEnd w:id="155"/>
      <w:r>
        <w:rPr>
          <w:rFonts w:ascii="Amiri" w:hAnsi="Amiri" w:eastAsia="Amiri" w:cs="Amiri"/>
          <w:color w:val="111111"/>
          <w:sz w:val="28"/>
          <w:sz w:val="28"/>
          <w:szCs w:val="28"/>
          <w:rtl w:val="true"/>
          <w:lang w:bidi="ar-SA"/>
        </w:rPr>
        <w:t xml:space="preserve">في ليلة القدر على ما يستفاد من الاخبار المستفيضة </w:t>
      </w:r>
      <w:r>
        <w:rPr>
          <w:rStyle w:val="FootnoteAnchor"/>
          <w:rtl w:val="true"/>
        </w:rPr>
        <w:footnoteReference w:id="441"/>
      </w:r>
      <w:r>
        <w:rPr>
          <w:rFonts w:ascii="Amiri" w:hAnsi="Amiri" w:eastAsia="Amiri" w:cs="Amiri"/>
          <w:color w:val="111111"/>
          <w:sz w:val="28"/>
          <w:sz w:val="28"/>
          <w:szCs w:val="28"/>
          <w:rtl w:val="true"/>
          <w:lang w:bidi="ar-SA"/>
        </w:rPr>
        <w:t>،لزم منه أن يكون الآيات الّتي نزل في كلّ سنة ثابتة متعيّنة في ليلة القدر الّتي تقع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يصحّ القول بأن القرآن نزلت في ليلة القدر، و في شهر رمضان؛ لأنّها فيه على ما يستفاد من المستفيضة المعتضدة بالكتاب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تنكير اللّيلة في الآية الثالثة و رواية حفص المتقدّمة، و ذكر عليّ بن إبراهيم في تفسيره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مضمون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الجزء منه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القرآن جملة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إسناد إلى الامام عليه السّلام، لكنّ الظاهر من حاله أخذه من رواياتهم، مع ما يشعر به سائر الروايات، أنّ القرآن نزل في ليلة واحدة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إنّما قرّر و ثبت كلاّ تبعا لتقدير النبوّة و الرسالة؛ لأنّه لمّا قدّر الرسالة و الانذار قدّر المرسل به و المنذر به، لأنّه من متعلّقاته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إعطاء منصب الرسالة دفعيّا، لزم منه تعيين المرسل به، كما إذا قدّر و عين السبب في آخر السنة، بحيث لا ينفك عن تفرّع مسبّبه عليه، ترتّب عليه تقدير المسبّب في أوّل السنة الآتية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624721_2749589250"/>
      <w:bookmarkStart w:id="157" w:name="_Toc54"/>
      <w:bookmarkEnd w:id="156"/>
      <w:r>
        <w:rPr>
          <w:rtl w:val="true"/>
        </w:rPr>
        <w:t>[</w:t>
      </w:r>
      <w:r>
        <w:rPr>
          <w:rtl w:val="true"/>
        </w:rPr>
        <w:t>مراتب نزول القرآن</w:t>
      </w:r>
      <w:r>
        <w:rPr>
          <w:rtl w:val="true"/>
        </w:rPr>
        <w:t>]</w:t>
      </w:r>
      <w:bookmarkEnd w:id="15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يقتضيه النظر الدقيق أنّ توقيت التقديرات بليلة القدر إنّما </w:t>
      </w:r>
    </w:p>
    <w:p>
      <w:pPr>
        <w:pStyle w:val="BookText"/>
        <w:rPr/>
      </w:pPr>
      <w:r>
        <w:rPr>
          <w:rFonts w:ascii="Amiri" w:hAnsi="Amiri" w:eastAsia="Amiri" w:cs="Amiri"/>
          <w:color w:val="111111"/>
          <w:sz w:val="28"/>
          <w:sz w:val="28"/>
          <w:szCs w:val="28"/>
          <w:rtl w:val="true"/>
          <w:lang w:bidi="ar-SA"/>
        </w:rPr>
        <w:t>هو في بعض المراتب النازلة من مراتب القضاء و القدر، و فوقه مراتب أخرى، إلى أن ينتهي إلى اللّوح المحفوظ الّذي رقّم فيه جميع ما هو كائن إلى يوم القيامة قبل 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يشبه أن يكون هو أمّ الكتاب </w:t>
      </w:r>
      <w:r>
        <w:rPr>
          <w:rStyle w:val="FootnoteAnchor"/>
          <w:rtl w:val="true"/>
        </w:rPr>
        <w:footnoteReference w:id="443"/>
      </w:r>
      <w:r>
        <w:rPr>
          <w:rFonts w:ascii="Amiri" w:hAnsi="Amiri" w:eastAsia="Amiri" w:cs="Amiri"/>
          <w:color w:val="111111"/>
          <w:sz w:val="28"/>
          <w:sz w:val="28"/>
          <w:szCs w:val="28"/>
          <w:rtl w:val="true"/>
          <w:lang w:bidi="ar-SA"/>
        </w:rPr>
        <w:t>،الّتى يتولّد منها أحكام القضاء مرتبة بعد مرتبة، إلى أن ينتهي إلى تفصيل أحكام كلّ سنة في ليلة القدر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فنزول القرآن جملة واحدة يصحّ أن يكون من عالم اللّوح المحفوظ دفعة إلى مرتبة تحتها، ثمّ نزوله منها في مرتبة ثالثة في كلّ سنة بقدرها، ثمّ نزوله في هذا العالم في أجزاء اللّيالي و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المرتبة الثانية هي البيت المعمور، أو باطنه و روحه و هو مظهره، كما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المحدّث الكاشاني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أريد به نزول معناه على قلب النبيّ صلّى اللّه عليه و آله </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،فان أراد به أنّ البيت المعمور هو قلبه صلّى اللّه عليه و آله فهو فاسد؛ إذ هو من أجزاء العالم الكبير و قد ورد ذكره في الاخبار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للقرآن مراتب نزولية في العالم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 أنّه مساوق لمقام قلبه بحيث إذا نزل فيه اطّلع قلبه صلّى اللّه عليه و آله عليه لاتّحادهما رتبة، فهو ليس بذلك البعيد؛ إذ أريد بالقلب ما يسمّى به قلبا باصطلاح جماعة من أهل المعرفة، إلا أنّ ذلك المقام لا يأبى عن الالفاظ حين ينزّل النزول إلى المعاني، بل الالفاظ بنفسها ممّا يصحّ نزولها فيه، و ليس تنزيل نزول القرآن إلى نزول المعاني الصرفة، إلا تأويلا من دون سبب</w:t>
      </w:r>
      <w:bookmarkStart w:id="158" w:name="pg3522_23145"/>
    </w:p>
    <w:p>
      <w:pPr>
        <w:pStyle w:val="BookText"/>
        <w:rPr/>
      </w:pPr>
      <w:bookmarkEnd w:id="158"/>
      <w:r>
        <w:rPr>
          <w:rFonts w:ascii="Amiri" w:hAnsi="Amiri" w:eastAsia="Amiri" w:cs="Amiri"/>
          <w:color w:val="111111"/>
          <w:sz w:val="28"/>
          <w:sz w:val="28"/>
          <w:szCs w:val="28"/>
          <w:rtl w:val="true"/>
          <w:lang w:bidi="ar-SA"/>
        </w:rPr>
        <w:t>يقتضيه، فثبت</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624723_2749589250"/>
      <w:bookmarkStart w:id="160" w:name="_Toc55"/>
      <w:bookmarkEnd w:id="159"/>
      <w:r>
        <w:rPr>
          <w:rtl w:val="true"/>
        </w:rPr>
        <w:t>[</w:t>
      </w:r>
      <w:r>
        <w:rPr>
          <w:rtl w:val="true"/>
        </w:rPr>
        <w:t>كيفيّة نزول القرآن في ليلة القدر و تفصيله</w:t>
      </w:r>
      <w:r>
        <w:rPr>
          <w:rtl w:val="true"/>
        </w:rPr>
        <w:t>]</w:t>
      </w:r>
      <w:bookmarkEnd w:id="160"/>
    </w:p>
    <w:p>
      <w:pPr>
        <w:pStyle w:val="BookText"/>
        <w:rPr/>
      </w:pPr>
      <w:r>
        <w:rPr>
          <w:rFonts w:ascii="Amiri" w:hAnsi="Amiri" w:eastAsia="Amiri" w:cs="Amiri"/>
          <w:color w:val="111111"/>
          <w:sz w:val="28"/>
          <w:sz w:val="28"/>
          <w:szCs w:val="28"/>
          <w:rtl w:val="true"/>
          <w:lang w:bidi="ar-SA"/>
        </w:rPr>
        <w:t>ثمّ لمّا كان القرآن تبيان كلّ شيء على نهج كلي إجماليّ مشتمل على تكليفيّات و تكوينيّات متعلّقة بموضوعات مستقلّة، تفصل في ليلة القدر، و تتولّد منها أحكام و قضايا معيّنة مشخّصة جزئيّة بالنسبة إلى ما كان عليه، صحّ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أبي عبد اللّه عليه السّلام </w:t>
      </w:r>
      <w:r>
        <w:rPr>
          <w:rStyle w:val="FootnoteAnchor"/>
          <w:rtl w:val="true"/>
        </w:rPr>
        <w:footnoteReference w:id="446"/>
      </w:r>
      <w:r>
        <w:rPr>
          <w:rFonts w:ascii="Amiri" w:hAnsi="Amiri" w:eastAsia="Amiri" w:cs="Amiri"/>
          <w:color w:val="111111"/>
          <w:sz w:val="28"/>
          <w:sz w:val="28"/>
          <w:szCs w:val="28"/>
          <w:rtl w:val="true"/>
          <w:lang w:bidi="ar-SA"/>
        </w:rPr>
        <w:t>؛إذ لو لم ينزل تفصيله فيها و بقي على حاله الاجماليّ كان مرفوعا عن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لما ذكرناه معنى ما رواه في الكافي عن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فيها كلّ أمر حكيم، و المحكم ليس بشيئين، إنّما هو شيء واحد، فمن حكم بما ليس فيه اختلاف فحكمه من حكم اللّه عزّ و جلّ، و من حكم بأمر فيه اختلاف فرأى أنّه مصيب، فقد حكم بحكم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لينزل في ليلة القدر إلى وليّ الامر تفسير الامور سنة سنة، يؤمر فيها في أمر نفسه بكذا و كذا، و في أمر الناس بكذا و كذا، و إنّه ليحدث لأولي الامر سوى ذلك كلّ يوم علم اللّه الخاصّ، و المكنون العجيب المخزون، مثل ما ينزل في </w:t>
      </w:r>
    </w:p>
    <w:p>
      <w:pPr>
        <w:pStyle w:val="BookText"/>
        <w:rPr/>
      </w:pPr>
      <w:r>
        <w:rPr>
          <w:rFonts w:ascii="Amiri" w:hAnsi="Amiri" w:eastAsia="Amiri" w:cs="Amiri"/>
          <w:color w:val="111111"/>
          <w:sz w:val="28"/>
          <w:sz w:val="28"/>
          <w:szCs w:val="28"/>
          <w:rtl w:val="true"/>
          <w:lang w:bidi="ar-SA"/>
        </w:rPr>
        <w:t>تلك اللّيلة من الامر،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فِي الْأَرْضِ مِنْ شَجَرَةٍ أَقْلاٰمٌ</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سيمرّ عليك ما يوضح لك كثيرا ممّا 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161" w:name="pg3522_23147"/>
    </w:p>
    <w:p>
      <w:pPr>
        <w:pStyle w:val="Heading3"/>
        <w:numPr>
          <w:ilvl w:val="2"/>
          <w:numId w:val="1"/>
        </w:numPr>
        <w:rPr/>
      </w:pPr>
      <w:bookmarkStart w:id="162" w:name="__RefHeading___Toc3624725_2749589250"/>
      <w:bookmarkStart w:id="163" w:name="_Toc56"/>
      <w:bookmarkEnd w:id="161"/>
      <w:bookmarkEnd w:id="162"/>
      <w:r>
        <w:rPr>
          <w:rtl w:val="true"/>
        </w:rPr>
        <w:t>المقدّمة العاشرة في نبذة ممّا جاء في تمثّل القرآن يوم القيامة</w:t>
      </w:r>
      <w:bookmarkEnd w:id="163"/>
    </w:p>
    <w:p>
      <w:pPr>
        <w:pStyle w:val="BookText"/>
        <w:rPr/>
      </w:pPr>
      <w:r>
        <w:rPr>
          <w:rFonts w:ascii="Amiri" w:hAnsi="Amiri" w:eastAsia="Amiri" w:cs="Amiri"/>
          <w:color w:val="111111"/>
          <w:sz w:val="28"/>
          <w:sz w:val="28"/>
          <w:szCs w:val="28"/>
          <w:rtl w:val="true"/>
          <w:lang w:bidi="ar-SA"/>
        </w:rPr>
        <w:t>و شفاعته لأهله و معاتبة السّورة لتاركها بعد تعلّمها، و ثواب حفظه و تلاوته و سماعه و استماعه، و فضيلتها، و ما يتعلّق بذلك</w:t>
      </w:r>
    </w:p>
    <w:p>
      <w:pPr>
        <w:pStyle w:val="BookText"/>
        <w:rPr/>
      </w:pPr>
      <w:r>
        <w:rPr>
          <w:rFonts w:ascii="Amiri" w:hAnsi="Amiri" w:eastAsia="Amiri" w:cs="Amiri"/>
          <w:color w:val="111111"/>
          <w:sz w:val="28"/>
          <w:sz w:val="28"/>
          <w:szCs w:val="28"/>
          <w:rtl w:val="true"/>
          <w:lang w:bidi="ar-SA"/>
        </w:rPr>
        <w:t>فعن الكليني باسناده عن سعد الخفّاف،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سعد، تعلّموا القرآن، فانّ القرآن يأتي يوم القيامة في أحسن صورة نظر إليها الخلق، و الناس صفوف، عشرون و مائة ألف صفّ، 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أمّة محمّد صلّى اللّه عليه و آله، و أربعون ألف صفّ من سائر الامم، فيأتي على صفّ المسلمين في صورة رجل فيسلّم </w:t>
      </w:r>
      <w:r>
        <w:rPr>
          <w:rStyle w:val="FootnoteAnchor"/>
          <w:rtl w:val="true"/>
        </w:rPr>
        <w:footnoteReference w:id="448"/>
      </w:r>
      <w:r>
        <w:rPr>
          <w:rFonts w:ascii="Amiri" w:hAnsi="Amiri" w:eastAsia="Amiri" w:cs="Amiri"/>
          <w:color w:val="111111"/>
          <w:sz w:val="28"/>
          <w:sz w:val="28"/>
          <w:szCs w:val="28"/>
          <w:rtl w:val="true"/>
          <w:lang w:bidi="ar-SA"/>
        </w:rPr>
        <w:t>،فينظرون إليه،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إنّ هذا الرجل من المسلمين، نعرفه بنعته و صفته، غير أنّه كان أشدّ اجتهادا منّا في القرآن، فمن هناك أعطي من البهاء و الجمال و النور ما لم نعطه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يجاوز حتّى يأتي على صفّ الشهداء، فينظر إليه الشهداء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الربّ الرحيم؛ إنّ هذا الرجل من الشهداء، نعرفه بسمته</w:t>
      </w:r>
      <w:r>
        <w:rPr>
          <w:rStyle w:val="FootnoteAnchor"/>
          <w:rtl w:val="true"/>
        </w:rPr>
        <w:footnoteReference w:id="449"/>
      </w:r>
      <w:r>
        <w:rPr>
          <w:rFonts w:ascii="Amiri" w:hAnsi="Amiri" w:eastAsia="Amiri" w:cs="Amiri"/>
          <w:color w:val="111111"/>
          <w:sz w:val="28"/>
          <w:sz w:val="28"/>
          <w:szCs w:val="28"/>
          <w:rtl w:val="true"/>
          <w:lang w:bidi="ar-SA"/>
        </w:rPr>
        <w:t>و صفته غير أنّه من شهداء البحر، فمن هناك أعطي من البهاء و الفضل ما لم نعطه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فيجاوز حتّى يأتي على صفّ شهداء البحر في صورة </w:t>
      </w:r>
    </w:p>
    <w:p>
      <w:pPr>
        <w:pStyle w:val="BookText"/>
        <w:rPr/>
      </w:pPr>
      <w:r>
        <w:rPr>
          <w:rFonts w:ascii="Amiri" w:hAnsi="Amiri" w:eastAsia="Amiri" w:cs="Amiri"/>
          <w:color w:val="111111"/>
          <w:sz w:val="28"/>
          <w:sz w:val="28"/>
          <w:szCs w:val="28"/>
          <w:rtl w:val="true"/>
          <w:lang w:bidi="ar-SA"/>
        </w:rPr>
        <w:t>شهيد، فينظر إليه شهداء البحر، فيكثر تعجّبهم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من شهداء البحر، نعرفه بسمته و صفته غير أن الجزيرة الّتي أصيب فيها كانت أعظم هولا من الجزيرة الّتي أصبنا فيها، فمن هناك اعطي من البهاء و الجمال و النور ما لم نعطه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يجاوز حتّى يأتي صفّ النبيّين و المرسلين في صورة نبيّ مرسل، فينظر النبيّون و المرسلون إليه، فيشتدّ</w:t>
      </w:r>
      <w:r>
        <w:rPr>
          <w:rStyle w:val="FootnoteAnchor"/>
          <w:rtl w:val="true"/>
        </w:rPr>
        <w:footnoteReference w:id="450"/>
      </w:r>
      <w:r>
        <w:rPr>
          <w:rFonts w:ascii="Amiri" w:hAnsi="Amiri" w:eastAsia="Amiri" w:cs="Amiri"/>
          <w:color w:val="111111"/>
          <w:sz w:val="28"/>
          <w:sz w:val="28"/>
          <w:szCs w:val="28"/>
          <w:rtl w:val="true"/>
          <w:lang w:bidi="ar-SA"/>
        </w:rPr>
        <w:t>لذلك تعجّبهم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إنّ هذا لنبيّ مرسل، نعرفه بسمته و صفته غير أنّه أعطي فضلا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فيأتون رسول اللّه صلّى اللّه عليه و آله فيسألونه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صلّى اللّه عليه و آله من هذا؟</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تعرفونه؟</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 هذا ممّن لا يغضب اللّه عزّ و 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على خلقه، فيسلّم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يجاوز حتّى يأتي على صفّ الملائكة في صورة ملك مقرّب، فينظر إليه الملائكة فيشتدّ تعجّبهم، و يكبر ذلك عليهم لما رأوا من فضله،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ربّنا و تقدّس، إنّ هذا العبد من الملائكة، نعرفه بسمته و صفته غير أنّه كان أقرب الملائكة إلى اللّه عزّ و جلّ مقاما، فمن هناك ألبس من النور و الجمال ما لم نلبس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يجاوز</w:t>
      </w:r>
      <w:r>
        <w:rPr>
          <w:rStyle w:val="FootnoteAnchor"/>
          <w:rtl w:val="true"/>
        </w:rPr>
        <w:footnoteReference w:id="451"/>
      </w:r>
      <w:r>
        <w:rPr>
          <w:rFonts w:ascii="Amiri" w:hAnsi="Amiri" w:eastAsia="Amiri" w:cs="Amiri"/>
          <w:color w:val="111111"/>
          <w:sz w:val="28"/>
          <w:sz w:val="28"/>
          <w:szCs w:val="28"/>
          <w:rtl w:val="true"/>
          <w:lang w:bidi="ar-SA"/>
        </w:rPr>
        <w:t>حتى يأتي</w:t>
      </w:r>
      <w:r>
        <w:rPr>
          <w:rStyle w:val="FootnoteAnchor"/>
          <w:rtl w:val="true"/>
        </w:rPr>
        <w:footnoteReference w:id="452"/>
      </w:r>
      <w:r>
        <w:rPr>
          <w:rFonts w:ascii="Amiri" w:hAnsi="Amiri" w:eastAsia="Amiri" w:cs="Amiri"/>
          <w:color w:val="111111"/>
          <w:sz w:val="28"/>
          <w:sz w:val="28"/>
          <w:szCs w:val="28"/>
          <w:rtl w:val="true"/>
          <w:lang w:bidi="ar-SA"/>
        </w:rPr>
        <w:t>ربّ العزّة تبارك و تعالى، فيخرّ تحت العرش، فيناديه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حجّتى في الارض و كلامي الصادق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سل تعط، و 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فيرفع رأسه،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منهم من صاننى و حافظ عليّ و لم يضيّع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ضيّعني و استخفّ بحقّي و كذب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حجّتك على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 مكاني، لأثيبنّ اليوم عليك أحسن الثواب، و لأعاقبنّ عليك اليوم أشدّ</w:t>
      </w:r>
      <w:r>
        <w:rPr>
          <w:rStyle w:val="FootnoteAnchor"/>
          <w:rtl w:val="true"/>
        </w:rPr>
        <w:footnoteReference w:id="453"/>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w:t>
      </w:r>
      <w:r>
        <w:rPr>
          <w:rStyle w:val="FootnoteAnchor"/>
          <w:rtl w:val="true"/>
        </w:rPr>
        <w:footnoteReference w:id="454"/>
      </w:r>
      <w:r>
        <w:rPr>
          <w:rFonts w:ascii="Amiri" w:hAnsi="Amiri" w:eastAsia="Amiri" w:cs="Amiri"/>
          <w:color w:val="111111"/>
          <w:sz w:val="28"/>
          <w:sz w:val="28"/>
          <w:szCs w:val="28"/>
          <w:rtl w:val="true"/>
          <w:lang w:bidi="ar-SA"/>
        </w:rPr>
        <w:t>القرآن رأسه في 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عليه السّلام، في أيّ صورة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رجل شاحب</w:t>
      </w:r>
      <w:r>
        <w:rPr>
          <w:rStyle w:val="FootnoteAnchor"/>
          <w:rtl w:val="true"/>
        </w:rPr>
        <w:footnoteReference w:id="455"/>
      </w:r>
      <w:r>
        <w:rPr>
          <w:rFonts w:ascii="Amiri" w:hAnsi="Amiri" w:eastAsia="Amiri" w:cs="Amiri"/>
          <w:color w:val="111111"/>
          <w:sz w:val="28"/>
          <w:sz w:val="28"/>
          <w:szCs w:val="28"/>
          <w:rtl w:val="true"/>
          <w:lang w:bidi="ar-SA"/>
        </w:rPr>
        <w:t>اللّون متغيّر، يبصره</w:t>
      </w:r>
      <w:r>
        <w:rPr>
          <w:rStyle w:val="FootnoteAnchor"/>
          <w:rtl w:val="true"/>
        </w:rPr>
        <w:footnoteReference w:id="456"/>
      </w:r>
      <w:r>
        <w:rPr>
          <w:rFonts w:ascii="Amiri" w:hAnsi="Amiri" w:eastAsia="Amiri" w:cs="Amiri"/>
          <w:color w:val="111111"/>
          <w:sz w:val="28"/>
          <w:sz w:val="28"/>
          <w:szCs w:val="28"/>
          <w:rtl w:val="true"/>
          <w:lang w:bidi="ar-SA"/>
        </w:rPr>
        <w:t>أهل الجمع، فيأتي الرجل من شيعتنا الّذي يعرفه و يجادل به أهل الخلاف، فيقوم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w:t>
      </w:r>
    </w:p>
    <w:p>
      <w:pPr>
        <w:pStyle w:val="BookText"/>
        <w:rPr/>
      </w:pPr>
      <w:r>
        <w:rPr>
          <w:rFonts w:ascii="Amiri" w:hAnsi="Amiri" w:eastAsia="Amiri" w:cs="Amiri"/>
          <w:color w:val="111111"/>
          <w:sz w:val="28"/>
          <w:sz w:val="28"/>
          <w:szCs w:val="28"/>
          <w:rtl w:val="true"/>
          <w:lang w:bidi="ar-SA"/>
        </w:rPr>
        <w:t>فينظر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يا عبد اللّه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صورته الّتي كان في الخلق الاوّل،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تعرفنى؟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أسهرت ليلك، و أنصبت عينك </w:t>
      </w:r>
      <w:r>
        <w:rPr>
          <w:rStyle w:val="FootnoteAnchor"/>
          <w:rtl w:val="true"/>
        </w:rPr>
        <w:footnoteReference w:id="457"/>
      </w:r>
      <w:r>
        <w:rPr>
          <w:rFonts w:ascii="Amiri" w:hAnsi="Amiri" w:eastAsia="Amiri" w:cs="Amiri"/>
          <w:color w:val="111111"/>
          <w:sz w:val="28"/>
          <w:sz w:val="28"/>
          <w:szCs w:val="28"/>
          <w:rtl w:val="true"/>
          <w:lang w:bidi="ar-SA"/>
        </w:rPr>
        <w:t>،و سمعت الاذى، و رجمت بالقول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كلّ تاجر قد استوفى تجارته، و أنا ورائك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به إلى ربّ العزّة تبارك و تعالى،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عبدك و أنت أعلم به، كان نصبا بي، مواظبا عليّ، يعادي بسببى، و يحبّ فيّ و يبغض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عبدي جنّتى، و اكسوه حلّة من حلل الجنّة، و توّجوه بتاج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فعل به ذلك عرض القرآن،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بما صنع بوليّك؟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إنّى أستقلّ هذا له، فزده مزيد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 مكاني لانحلنّ اليوم له خمسة أشياء مع المزيد له و لمن كان بمنزلته؛ ألا إنّهم شباب لا يهرمون، و أصحّاء لا يسقمون، و أغنياء لا يفتقرون، و فرحون لا يحزنون، و أحياء لا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و هل يتكلّم القرآن؟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الضعفاء من شيعتنا، إنّهم أهل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سعد، و الصلاة تتكلّم، و لها صورة </w:t>
      </w:r>
    </w:p>
    <w:p>
      <w:pPr>
        <w:pStyle w:val="BookText"/>
        <w:rPr/>
      </w:pPr>
      <w:r>
        <w:rPr>
          <w:rFonts w:ascii="IRNazanin" w:hAnsi="IRNazanin" w:eastAsia="IRNazanin"/>
          <w:color w:val="111111"/>
          <w:sz w:val="28"/>
          <w:sz w:val="28"/>
          <w:szCs w:val="28"/>
          <w:rtl w:val="true"/>
          <w:lang w:bidi="fa-IR"/>
        </w:rPr>
        <w:t>و خلق تأمر و تنهى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لذلك لوني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لا أستطيع أن أتكلّم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الناس إلا شيعتنا؟ فمن لم يعرف بالصلاة فقد أنكر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أسمعك كلام القرآن؟</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 وَ لَذِكْرُ اللّٰهِ أَكْبَرُ</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فالنهي كلام، و الفحشاء و المنكر رجال، و نحن ذكر اللّه، و نحن أكبر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باسناده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الاوّلين و الآخرين أراهم</w:t>
      </w:r>
      <w:r>
        <w:rPr>
          <w:rStyle w:val="FootnoteAnchor"/>
          <w:rtl w:val="true"/>
        </w:rPr>
        <w:footnoteReference w:id="461"/>
      </w:r>
      <w:r>
        <w:rPr>
          <w:rFonts w:ascii="Amiri" w:hAnsi="Amiri" w:eastAsia="Amiri" w:cs="Amiri"/>
          <w:color w:val="111111"/>
          <w:sz w:val="28"/>
          <w:sz w:val="28"/>
          <w:szCs w:val="28"/>
          <w:rtl w:val="true"/>
          <w:lang w:bidi="ar-SA"/>
        </w:rPr>
        <w:t>بشخص قد أقبل لم يرقّط أحسن صورة منه، فاذا نظر إليه المؤمنون و هو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شيء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انتهى إليهم جازهم، ثمّ ينظر إليه الشهداء حتّى إذا انتهى إلى آخرهم جازهم،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كلّهم حتّى إذا انتهى إلى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ينتهي حتّى يقف عن يمين العرش، فيقول </w:t>
      </w:r>
    </w:p>
    <w:p>
      <w:pPr>
        <w:pStyle w:val="BookText"/>
        <w:rPr/>
      </w:pP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 مكاني لأكرمنّ اليوم من أكرمك، و لأهيننّ من أهانك</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عنه باسناده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فانّه يأتي يوم القيامة صاحبه في صورة شابّ جميل شاحب اللّون،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القرآن الّذي كنت أسهرت ليلك، و أظمأت هواجرك </w:t>
      </w:r>
      <w:r>
        <w:rPr>
          <w:rStyle w:val="FootnoteAnchor"/>
          <w:rtl w:val="true"/>
        </w:rPr>
        <w:footnoteReference w:id="463"/>
      </w:r>
      <w:r>
        <w:rPr>
          <w:rFonts w:ascii="Amiri" w:hAnsi="Amiri" w:eastAsia="Amiri" w:cs="Amiri"/>
          <w:color w:val="111111"/>
          <w:sz w:val="28"/>
          <w:sz w:val="28"/>
          <w:szCs w:val="28"/>
          <w:rtl w:val="true"/>
          <w:lang w:bidi="ar-SA"/>
        </w:rPr>
        <w:t>،و أجففت ريقك، و أسبلت</w:t>
      </w:r>
      <w:r>
        <w:rPr>
          <w:rStyle w:val="FootnoteAnchor"/>
          <w:rtl w:val="true"/>
        </w:rPr>
        <w:footnoteReference w:id="464"/>
      </w:r>
      <w:r>
        <w:rPr>
          <w:rFonts w:ascii="Amiri" w:hAnsi="Amiri" w:eastAsia="Amiri" w:cs="Amiri"/>
          <w:color w:val="111111"/>
          <w:sz w:val="28"/>
          <w:sz w:val="28"/>
          <w:szCs w:val="28"/>
          <w:rtl w:val="true"/>
          <w:lang w:bidi="ar-SA"/>
        </w:rPr>
        <w:t>دمعتك، أوّل معك حيث ما ألت، و كلّ تاجر من وراء تجارته، و أنا لك اليوم من وراء تجارة كلّ تاجر، و سيأتيك كرامة اللّه عزّ و جلّ، فأبشر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فيؤتي بتاج فيوضع على رأسه، و يعطى الامان بيمينه، و الخلد في الجنان بيساره، و يكسى حلّتين، ثمّ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و ارق، فكلّما قرأ آية صعد درجة، و يكسى أبواه حلّتين إن كانا مؤمنين،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علّمتماه القرآن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عنه، عن جابر، عن أبي جعفر عليه السّلام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القرآن يوم القيامة في أحسن منظور إليه صورة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ينتهي إلى ربّ العزّة،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بن فلان أظمأت هواجره، و أسهرت ليله في دار الدنيا؛ و فلان بن فلان لم أظمأ هواجره، و لم أسهر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الجنّة على منازلهم، فيقوم فيتّبعونه، فيقول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و يرقأ حتّى يبلغ كلّ رجل منهم منزلته الّتي هي له، فينزلها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عنه باسناده عن منهال القصّاب،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و هو شابّ مؤمن اختلط القرآن بلحمه و دمه، و جعله اللّه مع السفرة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القرآن حجيزا 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 غير عاملي، فبلّغ به أكرم 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فيكسوه العزيز الجبّار حلّتين من حلل الجنّة، و 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الامن بيمينه، و 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 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 كثيرا و يعاهده بمشقّة من شدّة حفظه أعطاه </w:t>
      </w:r>
      <w:bookmarkStart w:id="164" w:name="pg3522_23154"/>
    </w:p>
    <w:p>
      <w:pPr>
        <w:pStyle w:val="BookText"/>
        <w:rPr/>
      </w:pPr>
      <w:bookmarkEnd w:id="164"/>
      <w:r>
        <w:rPr>
          <w:rFonts w:ascii="Amiri" w:hAnsi="Amiri" w:eastAsia="Amiri" w:cs="Amiri"/>
          <w:color w:val="111111"/>
          <w:sz w:val="28"/>
          <w:sz w:val="28"/>
          <w:szCs w:val="28"/>
          <w:rtl w:val="true"/>
          <w:lang w:bidi="ar-SA"/>
        </w:rPr>
        <w:t>اللّه عزّ و جلّ أجر هذا مرّتين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روي قريب من كثير مضامين هذه الروايات في روايات أخر</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624727_2749589250"/>
      <w:bookmarkStart w:id="166" w:name="_Toc57"/>
      <w:bookmarkEnd w:id="165"/>
      <w:r>
        <w:rPr>
          <w:rtl w:val="true"/>
        </w:rPr>
        <w:t>[</w:t>
      </w:r>
      <w:r>
        <w:rPr>
          <w:rtl w:val="true"/>
        </w:rPr>
        <w:t>مراتب وجود القرآن في النزول و الصعود</w:t>
      </w:r>
      <w:r>
        <w:rPr>
          <w:rtl w:val="true"/>
        </w:rPr>
        <w:t>]</w:t>
      </w:r>
      <w:bookmarkEnd w:id="1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له وجود كتبيّ بين الدفّتين؛ و وجود لفظيّ للقارئ منّا و من المعصومين عليهم السّلام و من الملائكة كجبرئيل عليه السّلام؛ و وجود علميّ في لوح النفس مكتسب من المرتبتين الاوليين؛ و وجود علميّ من إلقاء الروح الّذي في عالم الامر إيّاه في القلب بأمر اللّه سبحانه؛ كما لعلّه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أو من انتقاش الالفاظ الغيبيّة في لوح القلب عند مواجهته لها و مقابلته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يومي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وجود غيبيّ كتبيّ في لوح غيبيّ هو المبدأ لهذه النقوش الواقعة في لوح القلب، و به يصير القلب مصحفا لوجه أوراقه و تلك النقوش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وجود لفظيّ غيبيّ هو كلام اللّه سبحانه، الّذي أوجده و أسمعه من شاء من عباده من الملك 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له وجود إجمالي قبل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هو الاصل، و الباقي تنزّلاته و مراتبه و شئونه بمنزلة أصل الشجرة بالنسبة إلى ساقه و أغصانه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إلى هذه المقامات الاشارة باطلاق الانزال و التنزيل على القرآن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 صعودا ايضا، فانّ القرآن اللّفظيّ الصادر عنّا يتمثّل بمثال و يتشكّل بصورة جوهريّ في عالم أرفع من هذا العالم، على ما تحقّق و ثبت في محلّه بالآيات و الاخبار الكثيرة الواردة في الموارد الكثيرة، المعتضدة بالاستبصارات العقليّة و غيرها، من أنّ الاعمال الحسنة و السيّئة تتجسّم و تتمثّل و تبقى في عالم البرزخ مع الميّت؛ و قراءة القرآن منها، بل من أولى أفرادها بهذا الحكم، و كتابة القرآن أيضا عمل يتجسّم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فيتحقّق في القرآن قوسان؛ قوس نزول ينتهي إلى وجوده اللّفظيّ و الكتبيّ الواقع في هذه النشأة، و قوس صعود واقع في عالم البرزخ، كما هو الحال في حقيقة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حقيقة القرآن ليس مقصورا على عالم الالفاظ و النقوش الواقعة في عالم الملك و الملكوت، بل مداليل الكلمات القرآنيّة أحقّ بالدخول في حقيقة القرآن منها، و لها وجود في عالمها المعنويّة، فهي أيضا يصحّ أن تعدّ مقاما آخر له، و مراتبه المتعدّدة تنتهي إلى حقيقة الاسم الالهيّ، الّذي هو المبدا للقرآن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أن يكون هو حقيقة اسم الهادي و النور، الّذي ربّما أطلق اسمه على القرآن في مواضع</w:t>
      </w:r>
      <w:r>
        <w:rPr>
          <w:rFonts w:eastAsia="Amiri" w:cs="Amiri" w:ascii="Amiri" w:hAnsi="Amiri"/>
          <w:color w:val="111111"/>
          <w:sz w:val="28"/>
          <w:szCs w:val="28"/>
          <w:rtl w:val="true"/>
          <w:lang w:bidi="ar-SA"/>
        </w:rPr>
        <w:t xml:space="preserve">. </w:t>
      </w:r>
      <w:bookmarkStart w:id="167" w:name="pg3522_23156"/>
    </w:p>
    <w:p>
      <w:pPr>
        <w:pStyle w:val="Heading3"/>
        <w:numPr>
          <w:ilvl w:val="2"/>
          <w:numId w:val="1"/>
        </w:numPr>
        <w:rPr/>
      </w:pPr>
      <w:bookmarkStart w:id="168" w:name="__RefHeading___Toc3624729_2749589250"/>
      <w:bookmarkStart w:id="169" w:name="_Toc58"/>
      <w:bookmarkEnd w:id="167"/>
      <w:bookmarkEnd w:id="168"/>
      <w:r>
        <w:rPr>
          <w:rtl w:val="true"/>
        </w:rPr>
        <w:t>[</w:t>
      </w:r>
      <w:r>
        <w:rPr>
          <w:rtl w:val="true"/>
        </w:rPr>
        <w:t>شرح تنزّل القرآن في القيامة بصور مختلفة</w:t>
      </w:r>
      <w:r>
        <w:rPr>
          <w:rtl w:val="true"/>
        </w:rPr>
        <w:t>]</w:t>
      </w:r>
      <w:bookmarkEnd w:id="169"/>
    </w:p>
    <w:p>
      <w:pPr>
        <w:pStyle w:val="BookText"/>
        <w:rPr/>
      </w:pPr>
      <w:r>
        <w:rPr>
          <w:rFonts w:ascii="Amiri" w:hAnsi="Amiri" w:eastAsia="Amiri" w:cs="Amiri"/>
          <w:color w:val="111111"/>
          <w:sz w:val="28"/>
          <w:sz w:val="28"/>
          <w:szCs w:val="28"/>
          <w:rtl w:val="true"/>
          <w:lang w:bidi="ar-SA"/>
        </w:rPr>
        <w:t>ثمّ إنّ عالم القيامة الكبرى لمّا كان يوم الجمع بين العوالم، و يوم إبلاء السرائر و إظهار المكنونات و إبراز الامور الغيبيّة بصور حسيّة مطابقة لها حتّى يتوافق النشئات و العوالم لينبّئهم 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لتبلى كلّ نفس ما كسبت، و يحصد كلّ زارع ما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الزرع تابع للبذر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الدنيا بمنزلة الأمّ للآخرة لزمه أن يتنزّل القرآن من عالم الغيب إلى ظاهر عالم القيامة مصوّرة بصورة حسنة أحسن ما يكون حتّى يوافق حسنه المعنويّ؛ لأنّه أحسن ما يكون، و له بهاء و جمال و نور حسيّ، كما أنّ له هذه الصفات اليوم في عالم الغيب على وجه غيبىّ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بدّ أن يمرّ على صفوف المؤمنين، كما يمرّ على قلوبهم و نفوسهم فى دار الدنيا ليطابق الظاهر الباطن، و القالب الروح، و الصورة المعنى، مبتدئا للمرور من الادنى إلى الاعلى؛ لأنّه سالك في الاستكمال متوجّه إلى ربّ العزّة، فيلزمه الكون مع النازل قبل الكون مع الكامل، و أن يكون مع كلّ صنف منهم بصورة ذلك الصنف؛ لأنّه عند كلّ منهم واقع في مرتبتهم بزيادة بهاء و جمال و نور لعدم مخالطته بما يضادّ هذه الصفات من ظلمة و كدورة، و لأنّهم لا يدركون منه إلا المقدار الّذي كان لهم في الدنيا، و منه الشأن المتعلّق بصفتهم و مقامهم و حالهم، كما أنّ كلا منهم حال قراءته للقرآن يشاهد المعنى الموافق لمقامه من الظاهر و الباطن و باطن الباطن و إن كان الكامل مشتملا على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 أن يظنّ كلّ صنف منهم أنّه منهم، كما كانوا يظنّون في الدنيا أنّه بيان طريقتهم و صفة حالهم، و أن يعرفه كلّ منهم بنعته و صفته عند المواجهة، كما كان يعرف ذلك المقدار في دار الدنيا من القرآن و معانيه، و قبله منه فيها؛ إذ القدر الظاهر منه في كلّ مقام يساوي ذلك المقام، و لو لم يعرف أهل الصنف ذلك القدر الظاهر لم يكونوا </w:t>
      </w:r>
    </w:p>
    <w:p>
      <w:pPr>
        <w:pStyle w:val="BookText"/>
        <w:rPr/>
      </w:pPr>
      <w:r>
        <w:rPr>
          <w:rFonts w:ascii="Amiri" w:hAnsi="Amiri" w:eastAsia="Amiri" w:cs="Amiri"/>
          <w:color w:val="111111"/>
          <w:sz w:val="28"/>
          <w:sz w:val="28"/>
          <w:szCs w:val="28"/>
          <w:rtl w:val="true"/>
          <w:lang w:bidi="ar-SA"/>
        </w:rPr>
        <w:t>من أهل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إلى ربّ العزّة في آخر قوسه الصعودي، فيسجد صورة كما سجد بالخضوع المطلق و الفناء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مصير القرآن إليه سبحانه في النشأة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 بعد ذلك مقاما يؤمر برفع الرأس من السجدة يضاهي مقام البقاء باللّه بعد الفناء في اللّه؛ و أن يسأل فيعطى، كما كان مستمدّا مواهب الحقّ سبحانه و بركاته لاهله في الدنيا؛ و أن يشفع فيقبل شفاعته، كما كان مقرّبا للعباد إلى اللّه سبحانه، و موجبا لشمول الرحمة لهم، و دفع العذاب عنهم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حال القابلين له و التاركين، كما كان يبيّن في الدنيا أحوال الطائفتين راضيا عن الاولى ساخطا للثانية؛ كالملك بالنسبة إلى رعيّته، كموافقته و مخالفته و القبول و الردّ المعنويين 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الحقّ يحكم بترتّب أحسن الثواب و العقاب بالقرآن هناك، كما كان استحقاق الفريقين هنا، و لزوم كلّه الاعطاء و العقاب هنا تابعا له؛ إذ لا تكليف إلا بعد البيان، و لا ثواب و لا عقاب قبل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يرفع رأسه في صورة رجل شاحب اللّون متغيّر ثانيا، كالنبيّ الكامل الراجع إلى الخلق بالحقّ بعد الفناء فيه، قد اجتمع فيه الفعل و الانفعال، و الامر و الائتمار، و الطلب و الاجابة، و العبوديّة و المرآتيّة للربوبيّة، وجهة إلى الحقّ، و الاخرى إلى النفس، فيلزمه تغيّر لونه و كونه بصورة رجل؛ إذ خلق الانسان في أحسن 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مضافا إلى الرواية الاولى يظهر عدم المنافاة بين الرواية الثانية و الثالثة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يتعرف إلى الرجل العارف به من الشيعة، كما تعرّف إليه في </w:t>
      </w:r>
    </w:p>
    <w:p>
      <w:pPr>
        <w:pStyle w:val="BookText"/>
        <w:rPr/>
      </w:pPr>
      <w:r>
        <w:rPr>
          <w:rFonts w:ascii="Amiri" w:hAnsi="Amiri" w:eastAsia="Amiri" w:cs="Amiri"/>
          <w:color w:val="111111"/>
          <w:sz w:val="28"/>
          <w:sz w:val="28"/>
          <w:szCs w:val="28"/>
          <w:rtl w:val="true"/>
          <w:lang w:bidi="ar-SA"/>
        </w:rPr>
        <w:t>الدنيا، و ما يعرفه بالصورة الثانية؛ لأنّه ما عرفه به في الدنيا، و يعرفه إذا تصوّر بالصورة الّتي كان عليها في باطن هذا العالم؛ إذ كان عرفه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ينطلق به إلى رب العزّة، كما كان يقرّبه إلى اللّه سبحانه في الدنيا بحضوره في قلبه، و جريانه على لسانه، و تعليمه و هدايته، و حمله إيّاه على ما يقرّبه إلى اللّه سبحانه، و يظهر عند الربّ ما صنع به، كما أظهر في مشاهدة الربّ في دار الدنيا من العبد ما صنعه و حمله عليه، كما صرّح به في الرواية الثالثة و الرابعة، فيجزيه الربّ الجزاء الاولى، و يبشّره القرآن بكرامة اللّه، كما في الرواية الثالثة، كما كان يبشّره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ثمّ الظاهر أنّ تعجّب الراوي من تكلّم القرآن لأنّه لم يطّلع منه إلا على الالفاظ و النقوش الواقعة في هذا العالم؛ لأنّه نظر إليه نظر الضعفاء في مقام الايمان، و لهذا استرحم الامام على الضعفاء المسلّمين لكلام الائمّة عليهم السّلام و إن لم يصل إلى إدراكه أفهامهم، فانّ طريقة النجاة لهم هو التسليم دون جعل الافهام الناقصة ميزانا لكلامهم في الردّ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الاقوياء فهم يدركون صحّته على قدر درجاتهم في الايمان، فيصدّقون تصديقا إيقانيّا، لا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محصّل الجواب هو المقايسة بالصلاة لاشتراك الاستبعاد الوهمي بينهما، و أنّ لها صورة و خلقا تأمر و تنهى، و هو من باب تجسّم الاعمال الجزئيّة الصادرة عنّا، أو من باب صورته الكلّيّة المقدّمة على الافعال الجزئيّة، نظير ما مرّ في القرآن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الصلاة بكلا الوجهين تنهى عن موالاة أعدائهم خصوصا الاوّلين، المكنّى عنهما بالفحشاء و المنكر بالخصوص </w:t>
      </w:r>
      <w:r>
        <w:rPr>
          <w:rStyle w:val="FootnoteAnchor"/>
          <w:rtl w:val="true"/>
        </w:rPr>
        <w:footnoteReference w:id="474"/>
      </w:r>
      <w:r>
        <w:rPr>
          <w:rFonts w:ascii="Amiri" w:hAnsi="Amiri" w:eastAsia="Amiri" w:cs="Amiri"/>
          <w:color w:val="111111"/>
          <w:sz w:val="28"/>
          <w:sz w:val="28"/>
          <w:szCs w:val="28"/>
          <w:rtl w:val="true"/>
          <w:lang w:bidi="ar-SA"/>
        </w:rPr>
        <w:t xml:space="preserve">،أو مندرجين تحت المكنّى عنه لو لم </w:t>
      </w:r>
      <w:bookmarkStart w:id="170" w:name="pg3522_23159"/>
    </w:p>
    <w:p>
      <w:pPr>
        <w:pStyle w:val="BookText"/>
        <w:rPr/>
      </w:pPr>
      <w:bookmarkEnd w:id="170"/>
      <w:r>
        <w:rPr>
          <w:rFonts w:ascii="Amiri" w:hAnsi="Amiri" w:eastAsia="Amiri" w:cs="Amiri"/>
          <w:color w:val="111111"/>
          <w:sz w:val="28"/>
          <w:sz w:val="28"/>
          <w:szCs w:val="28"/>
          <w:rtl w:val="true"/>
          <w:lang w:bidi="ar-SA"/>
        </w:rPr>
        <w:t>يخصّص بهما، و تأمر بموالات الائمّة الّذين هم ذكر اللّه الّذي هو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خارج عن العنوان الّذي نحن فيه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624731_2749589250"/>
      <w:bookmarkStart w:id="172" w:name="_Toc59"/>
      <w:bookmarkEnd w:id="171"/>
      <w:r>
        <w:rPr>
          <w:rtl w:val="true"/>
        </w:rPr>
        <w:t>[</w:t>
      </w:r>
      <w:r>
        <w:rPr>
          <w:rtl w:val="true"/>
        </w:rPr>
        <w:t>تكلّم القرآن و معاتبة السّورة المتروكة لتاركها</w:t>
      </w:r>
      <w:r>
        <w:rPr>
          <w:rtl w:val="true"/>
        </w:rPr>
        <w:t>]</w:t>
      </w:r>
      <w:bookmarkEnd w:id="172"/>
    </w:p>
    <w:p>
      <w:pPr>
        <w:pStyle w:val="BookText"/>
        <w:rPr/>
      </w:pPr>
      <w:r>
        <w:rPr>
          <w:rFonts w:ascii="Amiri" w:hAnsi="Amiri" w:eastAsia="Amiri" w:cs="Amiri"/>
          <w:color w:val="111111"/>
          <w:sz w:val="28"/>
          <w:sz w:val="28"/>
          <w:szCs w:val="28"/>
          <w:rtl w:val="true"/>
          <w:lang w:bidi="ar-SA"/>
        </w:rPr>
        <w:t>و ممّا ذكرنا يمكن أن يعرف كيفيّة مخاطبة السورة المتروكة و المنسيّة لتاركها و ناسيها الواردة في عدّة من الاخبار؛ كما عن الكافي بسنده الصحيح، عن يعقوب الاحمر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أصابتني هموم و أشياء لم يبق شيء من الخير إلا و قد تفلت منّي منه طائفة، حتّى القرآن لقد تفلت منّي 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عند ذلك حين ذكرت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لينسي السورة من القرآن فتأتيه يوم القيامة حتّى تشرف عليه من درجة من بعض الدرجات،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فتقول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سورة كذا و كذا ضيّعتني و تركتني، أما لو تمسّكت بي لبلغت بك هذه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475"/>
      </w:r>
      <w:bookmarkStart w:id="173" w:name="pg3522_23160"/>
    </w:p>
    <w:p>
      <w:pPr>
        <w:pStyle w:val="BookText"/>
        <w:rPr/>
      </w:pPr>
      <w:bookmarkEnd w:id="173"/>
      <w:r>
        <w:rPr>
          <w:rFonts w:ascii="Amiri" w:hAnsi="Amiri" w:eastAsia="Amiri" w:cs="Amiri"/>
          <w:color w:val="111111"/>
          <w:sz w:val="28"/>
          <w:sz w:val="28"/>
          <w:szCs w:val="28"/>
          <w:rtl w:val="true"/>
          <w:lang w:bidi="ar-SA"/>
        </w:rPr>
        <w:t>و عنه و عن عقاب الاعمال و المحاسن بالسند الحسن و غيره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سورة من القرآن مثّلت له في صورة حسنة و درجة رفيعة في الجنّة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477"/>
      </w:r>
      <w:r>
        <w:rPr>
          <w:rFonts w:ascii="Amiri" w:hAnsi="Amiri" w:eastAsia="Amiri" w:cs="Amiri"/>
          <w:color w:val="111111"/>
          <w:sz w:val="28"/>
          <w:sz w:val="28"/>
          <w:szCs w:val="28"/>
          <w:rtl w:val="true"/>
          <w:lang w:bidi="ar-SA"/>
        </w:rPr>
        <w:t>أنت؟ فما أحسنك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تعرفني؟ أنا سورة كذا و كذا، لو لم تنسني لرفعتك إلى هذا المكان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عنه بسنده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كان يعلم السورة ثمّ نسيها أو تركها و دخل الجنّة أشرفت عليه من فوق في أحسن صورة،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 كذا، لم تعمل بى و تركتني،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عملت بي لبلغت بك هذه الدرجة، و أشارت بيدها إلى ما فوقها</w:t>
      </w:r>
      <w:r>
        <w:rPr>
          <w:rFonts w:eastAsia="Amiri" w:cs="Amiri" w:ascii="Amiri" w:hAnsi="Amiri"/>
          <w:color w:val="111111"/>
          <w:sz w:val="28"/>
          <w:szCs w:val="28"/>
          <w:rtl w:val="true"/>
          <w:lang w:bidi="ar-SA"/>
        </w:rPr>
        <w:t>.»</w:t>
      </w:r>
      <w:r>
        <w:rPr>
          <w:rStyle w:val="FootnoteAnchor"/>
          <w:rtl w:val="true"/>
        </w:rPr>
        <w:footnoteReference w:id="479"/>
      </w:r>
    </w:p>
    <w:p>
      <w:pPr>
        <w:pStyle w:val="Heading3"/>
        <w:numPr>
          <w:ilvl w:val="2"/>
          <w:numId w:val="1"/>
        </w:numPr>
        <w:rPr/>
      </w:pPr>
      <w:bookmarkStart w:id="174" w:name="__RefHeading___Toc3624733_2749589250"/>
      <w:bookmarkStart w:id="175" w:name="_Toc60"/>
      <w:bookmarkEnd w:id="174"/>
      <w:r>
        <w:rPr>
          <w:rtl w:val="true"/>
        </w:rPr>
        <w:t>[</w:t>
      </w:r>
      <w:r>
        <w:rPr>
          <w:rtl w:val="true"/>
        </w:rPr>
        <w:t>درجات الجنّة على عدد آيات القرآن</w:t>
      </w:r>
      <w:r>
        <w:rPr>
          <w:rtl w:val="true"/>
        </w:rPr>
        <w:t>]</w:t>
      </w:r>
      <w:bookmarkEnd w:id="1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المستفاد من هذه الاخبار أنّ التمسّك بأيّ سورة كانت و العمل بها و عدم نسيانها موجب للوصول إلى درجة رفيعة، و أنّ تضييعها و تركها و نسيانها و ترك العمل بها سبب لفقدانها، كما أنّ المستفاد من جملة من الروايات أنّ القارئ إذا </w:t>
      </w:r>
    </w:p>
    <w:p>
      <w:pPr>
        <w:pStyle w:val="BookText"/>
        <w:rPr/>
      </w:pPr>
      <w:r>
        <w:rPr>
          <w:rFonts w:ascii="Amiri" w:hAnsi="Amiri" w:eastAsia="Amiri" w:cs="Amiri"/>
          <w:color w:val="111111"/>
          <w:sz w:val="28"/>
          <w:sz w:val="28"/>
          <w:szCs w:val="28"/>
          <w:rtl w:val="true"/>
          <w:lang w:bidi="ar-SA"/>
        </w:rPr>
        <w:t>قرأ آية صعد درجة، و أنّ عدد درجات القارئ بعدد آيات القرآن، كما في الروايات الاخيرة، و كما رواه في المجالس بسنده عن المفضّل بن عمر،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بتلاوة القرآن، فانّ درجات الجنّة على عدد آيات القرآن، فاذا كان يوم القيامة 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فكلّما قرأ آية رقا درجة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ما عن الكليني بسنده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درجات الجنّة على قدر آيات القرآن؛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ثمّ يرقا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السرّ في ذلك أن في كلّ سورة بل كلّ آية علم و معرفة و هداية و دعوة إلى الحقّ، فبالتمسّك بكل منها و المعرفة بها و التخلّق بموجبها و العمل بها درجة في التقرّب إلى اللّه سبحانه، و المتحصّل من مجموعها نهاية درجات القرب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الدرجات الواقعة بين العبد و الحقّ مضاهيا لدرجات الجنّة و مطابقا لها، بل هي معانيها و أرواحها، و تلك قوالبها و مظاهرها، و جوائزها و آثارها المترتّبة عليها، كانت الدرجات أيضا على حسب السور و الآيات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المراد من الحفظ و النسيان ليس مجرّد ألفاظ القرآن و نسيانها، بل </w:t>
      </w:r>
      <w:bookmarkStart w:id="176" w:name="pg3522_23162"/>
    </w:p>
    <w:p>
      <w:pPr>
        <w:pStyle w:val="BookText"/>
        <w:rPr/>
      </w:pPr>
      <w:bookmarkEnd w:id="176"/>
      <w:r>
        <w:rPr>
          <w:rFonts w:ascii="Amiri" w:hAnsi="Amiri" w:eastAsia="Amiri" w:cs="Amiri"/>
          <w:color w:val="111111"/>
          <w:sz w:val="28"/>
          <w:sz w:val="28"/>
          <w:szCs w:val="28"/>
          <w:rtl w:val="true"/>
          <w:lang w:bidi="ar-SA"/>
        </w:rPr>
        <w:t xml:space="preserve">مع حفظ معانيها و الايمان بها و التخلّق بها و العمل بموجبها، كما يؤيّده مضافا إلى إشارة الاخبار المذكورة من ذكر التضييع و التمسّك و العمل و تركه، ما سيجيء في آداب القراءة و حامل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624735_2749589250"/>
      <w:bookmarkStart w:id="178" w:name="_Toc61"/>
      <w:bookmarkEnd w:id="177"/>
      <w:r>
        <w:rPr>
          <w:rtl w:val="true"/>
        </w:rPr>
        <w:t>[</w:t>
      </w:r>
      <w:r>
        <w:rPr>
          <w:rtl w:val="true"/>
        </w:rPr>
        <w:t>رفعة مقام أهل القرآن</w:t>
      </w:r>
      <w:r>
        <w:rPr>
          <w:rtl w:val="true"/>
        </w:rPr>
        <w:t>]</w:t>
      </w:r>
      <w:bookmarkEnd w:id="178"/>
    </w:p>
    <w:p>
      <w:pPr>
        <w:pStyle w:val="BookText"/>
        <w:rPr/>
      </w:pPr>
      <w:r>
        <w:rPr>
          <w:rFonts w:ascii="Amiri" w:hAnsi="Amiri" w:eastAsia="Amiri" w:cs="Amiri"/>
          <w:color w:val="111111"/>
          <w:sz w:val="28"/>
          <w:sz w:val="28"/>
          <w:szCs w:val="28"/>
          <w:rtl w:val="true"/>
          <w:lang w:bidi="ar-SA"/>
        </w:rPr>
        <w:t>و لعلّ ذلك هو المراد ممّا عن الكليني بسنده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القرآن في أعلى درجة من الآدميّين ما خلا النبيين و المرسلين، فلا تستضعفوا أهل القرآن حقوقهم، فانّ لهم من اللّه العزيز الجبّار لمكانا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ما رواه الطبرسي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القرآن هم أهل اللّه و خاصّته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ما رواه الصدوق باسناده عنه صلّى اللّه عليه و آله أنّه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أمّتي حملة القرآن و أصحاب اللّيل</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لعلّ المراد من أصحاب اللّيل أرباب النفوس الساذجة من أهل المعرفة المنقطعين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تفسير الامام العسكري عليه السّلام عنه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المخصوصون لرحمة اللّه، الملبّسون نور اللّه، المعلّمون كلام اللّه، المقرّبون عند اللّه؛ من والاهم فقد والى اللّه، و من عاداهم فقد عادى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اللّه عن مستمع القرآن بلوى الدنيا، و عن قارئه بلوى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نفس محمّد صلّى اللّه عليه و آله بيده لسامع</w:t>
      </w:r>
      <w:r>
        <w:rPr>
          <w:rStyle w:val="FootnoteAnchor"/>
          <w:rtl w:val="true"/>
        </w:rPr>
        <w:footnoteReference w:id="485"/>
      </w:r>
      <w:r>
        <w:rPr>
          <w:rFonts w:ascii="Amiri" w:hAnsi="Amiri" w:eastAsia="Amiri" w:cs="Amiri"/>
          <w:color w:val="111111"/>
          <w:sz w:val="28"/>
          <w:sz w:val="28"/>
          <w:szCs w:val="28"/>
          <w:rtl w:val="true"/>
          <w:lang w:bidi="ar-SA"/>
        </w:rPr>
        <w:t>آية من كتاب اللّه و هو معتقد أعظم أجرا من ثبير ذهبا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لقارئ</w:t>
      </w:r>
      <w:r>
        <w:rPr>
          <w:rStyle w:val="FootnoteAnchor"/>
          <w:rtl w:val="true"/>
        </w:rPr>
        <w:footnoteReference w:id="486"/>
      </w:r>
      <w:r>
        <w:rPr>
          <w:rFonts w:ascii="Amiri" w:hAnsi="Amiri" w:eastAsia="Amiri" w:cs="Amiri"/>
          <w:color w:val="111111"/>
          <w:sz w:val="28"/>
          <w:sz w:val="28"/>
          <w:szCs w:val="28"/>
          <w:rtl w:val="true"/>
          <w:lang w:bidi="ar-SA"/>
        </w:rPr>
        <w:t>آية من كتاب اللّه معتقدا أفضل ممّا دون العرش إلى أسفل التخوم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ما رواه الكليني بسنده عن أبي عبد اللّه عليه السّلام أنّه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w:t>
      </w:r>
      <w:r>
        <w:rPr>
          <w:rStyle w:val="FootnoteAnchor"/>
          <w:rtl w:val="true"/>
        </w:rPr>
        <w:footnoteReference w:id="488"/>
      </w:r>
      <w:bookmarkStart w:id="179" w:name="pg3522_23164"/>
    </w:p>
    <w:p>
      <w:pPr>
        <w:pStyle w:val="BookText"/>
        <w:rPr/>
      </w:pPr>
      <w:bookmarkEnd w:id="179"/>
      <w:r>
        <w:rPr>
          <w:rFonts w:ascii="Amiri" w:hAnsi="Amiri" w:eastAsia="Amiri" w:cs="Amiri"/>
          <w:color w:val="111111"/>
          <w:sz w:val="28"/>
          <w:sz w:val="28"/>
          <w:szCs w:val="28"/>
          <w:rtl w:val="true"/>
          <w:lang w:bidi="ar-SA"/>
        </w:rPr>
        <w:t>و بسنده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فهو غنيّ لا يفقر</w:t>
      </w:r>
      <w:r>
        <w:rPr>
          <w:rStyle w:val="FootnoteAnchor"/>
          <w:rtl w:val="true"/>
        </w:rPr>
        <w:footnoteReference w:id="489"/>
      </w:r>
      <w:r>
        <w:rPr>
          <w:rFonts w:ascii="IRNazanin" w:hAnsi="IRNazanin" w:eastAsia="IRNazanin"/>
          <w:color w:val="111111"/>
          <w:sz w:val="28"/>
          <w:sz w:val="28"/>
          <w:szCs w:val="28"/>
          <w:rtl w:val="true"/>
          <w:lang w:bidi="fa-IR"/>
        </w:rPr>
        <w:t>بعده، و إلا ما به غنى</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هذا الحديث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لأنّ في القرآن من المواعظ ما إذا اتّعظ به استغنى عن غير اللّه في كل ما يحتاج إليه، و إن لم يستغن بالقرآن فما يغنيه شيء، و هذا أحد معاني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يتغنّ بالقرآن فليس منّا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624737_2749589250"/>
      <w:bookmarkStart w:id="181" w:name="_Toc62"/>
      <w:bookmarkEnd w:id="180"/>
      <w:r>
        <w:rPr>
          <w:rtl w:val="true"/>
        </w:rPr>
        <w:t>[</w:t>
      </w:r>
      <w:r>
        <w:rPr>
          <w:rtl w:val="true"/>
        </w:rPr>
        <w:t>فضل قراءة القرآن و ختمه و استماعه</w:t>
      </w:r>
      <w:r>
        <w:rPr>
          <w:rtl w:val="true"/>
        </w:rPr>
        <w:t>]</w:t>
      </w:r>
      <w:bookmarkEnd w:id="181"/>
    </w:p>
    <w:p>
      <w:pPr>
        <w:pStyle w:val="BookText"/>
        <w:rPr/>
      </w:pPr>
      <w:r>
        <w:rPr>
          <w:rFonts w:ascii="Amiri" w:hAnsi="Amiri" w:eastAsia="Amiri" w:cs="Amiri"/>
          <w:color w:val="111111"/>
          <w:sz w:val="28"/>
          <w:sz w:val="28"/>
          <w:szCs w:val="28"/>
          <w:rtl w:val="true"/>
          <w:lang w:bidi="ar-SA"/>
        </w:rPr>
        <w:t>و الاخبار الواردة في فضيلة قراءة القرآن زيادة على ما مرّ كثير؛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بسنده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الاعمال أفضل؟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القرآن و ختمه؛ كلّما جاء بأوّله ارتحل بآخره</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المفتتح، و هو الذى يختم القرآن بتلاوته، ثم يفتتح التلاوة من أوله، شبهه بالمسافر يبلغ المنزل فيحل فيه، ثم يفتتح السير؛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قراء مكة اذا ختموا القرآن بالتلاوة ابتدءوا و 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 آيات من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يقطعون القراءة، و يسمون فاعل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ختم القرآن و ابتدأ بأوله و لم يفصل بينهما بزمان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فرأى أنّ رجلا أعطي أفضل ممّا أعطي، فقد صغّر عظيما و عظّم صغيرا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عن الصدوق روايته أيضا كما رواه الكليني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حلّ بأوّله ارتحل في آخره</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و هو أقرب و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عنهما بسنديهما عن عبد اللّه بن سليمان، عن أبي جعفر عليه السّلام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قائما في صلاته كتب اللّه له بكلّ حرف مائة حسنة، و من قرأ في صلاته جالسا كتب اللّه له بكلّ حرف خمسين حسنة، و من قرأ في غير صلاة كتب اللّه له بكلّ حرف عشر حسنات</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الظاهر أن الاخير من جهة أنّ كلّ حرف منها حسنة،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و الاوّل لأنّ جعله في الصلاة حسنة أخرى، فيضرب العشر في العشر، أو لأنّ حالة الصلاة يقتضي المضاعفة كذلك، و الثاني لأنّ صلاة الجالس نصف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الكليني بسنده عن بشير بن غالب الأسدي، عن الحسين بن عليّ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آية من كتاب اللّه عزّ و جلّ في صلاته قائما يكتب اللّه له بكلّ حرف مائة حسنة، فان قرأها في غير صلاة كتب اللّه له بكلّ حرف عشر حسنات، و إن استمع القرآن كتب اللّه له بكلّ حرف حسنة، و إن ختم القرآن ليلا صلّت عليه الملائكة حتّى يصبح، و إن ختمه نهارا صلّت عليه الحفظة حتّى يمسي، و كانت له دعوة مجابة، و كان خيرا له ممّا بين السماء إلى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قرأ القرآن، فمن لم يقرأه؟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إنّ اللّه جواد ماجد كريم، إذا قرأ ما معه أعطاه اللّه ذلك</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بختمه ليلا و نهارا فراغه منه فيهما، لا ختمه كلّه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الدعوة المجابة، فانّما تترتّب على ختمه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عنه باسناده عن محمّد بن بشير، عن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 قد روي هذا الحديث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استمع حرفا من كتاب اللّه من غير قراءة كتب اللّه له حسنة، و محى عنه سيّئة، و رفع له درجة؛ و من قرأ نظرا من غير صلاة كتب اللّه له بكلّ حرف حسنة، و محى عنه سيّئة و رفع له درجة؛ و من تعلّم منه حرفا ظاهرا كتب اللّه له عشر حسنات، و محى عنه عشر سيّئات، و 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بكلّ آية، و لكن بكلّ حرف، باء أو تاء أو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حرفا و هو جالس في صلاة كتب اللّه له خمسين حسنة، و محى عنه خمسين سيّئة، و رفع له خمسين درجة؛ و من قرأ حرفا و هو قائم في صلاته كتب اللّه له مائة حسنة، و محى عنه مائة سيّئة، و رفع له مائة درجة؛ و من ختمه كانت له دعوة مستجابة، مؤخّرة أو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ختمه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كلّه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بهذا السند عن الصادق عليه السّلام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القرآن إلى </w:t>
      </w:r>
    </w:p>
    <w:p>
      <w:pPr>
        <w:pStyle w:val="BookText"/>
        <w:rPr/>
      </w:pPr>
      <w:r>
        <w:rPr>
          <w:rFonts w:ascii="Amiri" w:hAnsi="Amiri" w:eastAsia="Amiri" w:cs="Amiri"/>
          <w:color w:val="111111"/>
          <w:sz w:val="28"/>
          <w:sz w:val="28"/>
          <w:szCs w:val="28"/>
          <w:rtl w:val="true"/>
          <w:lang w:bidi="ar-SA"/>
        </w:rPr>
        <w:t>حيث يعلم</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فى حقك أن تقرأ كل ما 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حيث يعلم؛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من قرأ القرآن قدر ما يعلم يعطى ثواب ختمه، فيترتب ثواب الختم على ختم هذا القرآن الذي نقرؤه، و إن كان في الواقع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لعلّ المراد أنه تعالى جعل مجموع القرآن عند من يعلم،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الجمع بينهما لعلّ المراد، أن ثوابه إلى اللّه تعالى لا يعلم غيره لكثرته،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بالحسنة لقراءة الحرف هو الحسنة المضاعفة عشرا، فيكون لتعلّمه عشرة مضاعفة إلى المائة بظاهر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بسنده عن عمرو بن أبي المقدام، عن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 شيعتنا يتلوا القرآن في صلاته قائما إلا و له بكلّ حرف مائة حسنة، و لا قرأ في صلاته جالسا إلا و له بكلّ حرف خمسون حسنة، و لا في غير صلاته إلا و له بكلّ حرف عشر حسنات</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لعلّ التخصيص بالشيعة لاختصاص قبول الاعمال أو مضاعفتها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بسنده عن أبي جعفر عليه السّلام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في ليلة لم يكتب من الغافلين، و من قرأ خمسين آية كتب من الذاكرين، </w:t>
      </w:r>
    </w:p>
    <w:p>
      <w:pPr>
        <w:pStyle w:val="BookText"/>
        <w:rPr/>
      </w:pPr>
      <w:r>
        <w:rPr>
          <w:rFonts w:ascii="Amiri" w:hAnsi="Amiri" w:eastAsia="Amiri" w:cs="Amiri"/>
          <w:color w:val="111111"/>
          <w:sz w:val="28"/>
          <w:sz w:val="28"/>
          <w:szCs w:val="28"/>
          <w:rtl w:val="true"/>
          <w:lang w:bidi="ar-SA"/>
        </w:rPr>
        <w:t xml:space="preserve">و من قرأ مائة آية كتب من القانتين، و من قرأ مائتي آية كتب من الخاشعين، و من قرأ ثلاث مائة آية كتب من الفائزين، و من قرأ خمس مائة آية كتب من المجتهدين، و من قرأ ألف آية كتب له 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القنطار خمسة عشر ألف مثقال من ذهب؛ المثقال أربعة و عشرون قيراطا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أصغرها مثل جبل أحد، و أكبرها ما بين السماء و الارض</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باسناده عن ابن القدّاح،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 يذكر اللّه عزّ و جلّ فيه تكثر بركته، و تحضره الملائكة، و تهجره الشياطين، و يضيء لأهل السماء كما تضيء الكواكب لأهل الارض؛ و إنّ البيت الّذي لا يقرأ فيه القرآن و لا يذكر اللّه عزّ و جلّ فيه تقلّ بركته، و تهجره الملائكة، و تحضره الشياطين</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 جملة ممّا فيه أخبار أخر، و منها غير ذلك</w:t>
      </w:r>
      <w:r>
        <w:rPr>
          <w:rFonts w:eastAsia="Amiri" w:cs="Amiri" w:ascii="Amiri" w:hAnsi="Amiri"/>
          <w:color w:val="111111"/>
          <w:sz w:val="28"/>
          <w:szCs w:val="28"/>
          <w:rtl w:val="true"/>
          <w:lang w:bidi="ar-SA"/>
        </w:rPr>
        <w:t xml:space="preserve">. </w:t>
      </w:r>
      <w:bookmarkStart w:id="182" w:name="pg3522_23170"/>
    </w:p>
    <w:p>
      <w:pPr>
        <w:pStyle w:val="Heading3"/>
        <w:numPr>
          <w:ilvl w:val="2"/>
          <w:numId w:val="1"/>
        </w:numPr>
        <w:rPr/>
      </w:pPr>
      <w:bookmarkStart w:id="183" w:name="__RefHeading___Toc3624739_2749589250"/>
      <w:bookmarkStart w:id="184" w:name="_Toc63"/>
      <w:bookmarkEnd w:id="182"/>
      <w:bookmarkEnd w:id="183"/>
      <w:r>
        <w:rPr>
          <w:rtl w:val="true"/>
        </w:rPr>
        <w:t>المقدّمة الحادية عشر في ذكر جملة ممّا ورد في آداب التّلاوة الظّاهريّة و الباطنيّة و كيفيّتها، و ما يتعلّق بذلك</w:t>
      </w:r>
      <w:bookmarkEnd w:id="184"/>
    </w:p>
    <w:p>
      <w:pPr>
        <w:pStyle w:val="BookText"/>
        <w:rPr/>
      </w:pPr>
      <w:r>
        <w:rPr>
          <w:rFonts w:ascii="Amiri" w:hAnsi="Amiri" w:eastAsia="Amiri" w:cs="Amiri"/>
          <w:color w:val="111111"/>
          <w:sz w:val="28"/>
          <w:sz w:val="28"/>
          <w:szCs w:val="28"/>
          <w:rtl w:val="true"/>
          <w:lang w:bidi="ar-SA"/>
        </w:rPr>
        <w:t>و الآداب المرغّب فيها كثيرة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624741_2749589250"/>
      <w:bookmarkStart w:id="186" w:name="_Toc64"/>
      <w:bookmarkEnd w:id="185"/>
      <w:r>
        <w:rPr>
          <w:rtl w:val="true"/>
        </w:rPr>
        <w:t>[</w:t>
      </w:r>
      <w:r>
        <w:rPr>
          <w:rtl w:val="true"/>
        </w:rPr>
        <w:t>استحباب النّظر في المصحف حال القراءة</w:t>
      </w:r>
      <w:r>
        <w:rPr>
          <w:rtl w:val="true"/>
        </w:rPr>
        <w:t>]</w:t>
      </w:r>
      <w:bookmarkEnd w:id="18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المصحف حال القراءة و كون القراءة منه؛ فعن الكليني باسناده عن إسحاق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إنّى أحفظ القرآن على ظهر قلبي فأقرأه على ظهر قلبى أفضل أو أنظر في المصحف؟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اقرأه و انظر في المصحف، فهو أفضل، أ ما علمت أنّ النظر في المصحف عبادة؟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عنه باسناده عن يعقوب بن يزيد رفعه إلى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في المصحف متّع ببصره، و خفّف على والديه و إن كانا كافرين</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ثواب الاعمال روايته باسناده عنه، عن رجل عن العوّام رفعه مثله إلا </w:t>
      </w:r>
      <w:bookmarkStart w:id="187" w:name="pg3522_23171"/>
    </w:p>
    <w:p>
      <w:pPr>
        <w:pStyle w:val="BookText"/>
        <w:rPr/>
      </w:pPr>
      <w:bookmarkEnd w:id="187"/>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المصحف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رفعه إلى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أشدّ على الشيطان من القراءة في المصحف نظرا</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عن الكلينى باسناده عن الحسن بن راشد، عن جدّه،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في المصحف تخفّف العذاب عن الوالدين و إن كانا كافرين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عن الامالي باسناده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بن أبي طالب عليه السّلام عبادة، و النظر إلى الوالدين برأفة و رحمة عبادة، و النظر في الصحيفة يعني صحيفة القرآن عبادة، و النظر إلى الكعبة عبادة</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لعلّ السرّ في استحبابه أنه شغل العين بملاحظة كلام اللّه سبحانه، أو أنّه يورث زيادة توجّه القلب إليه، أو أنّه يمنع العين عن شغله بغيره الصارف للقلب عنه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624743_2749589250"/>
      <w:bookmarkStart w:id="189" w:name="_Toc65"/>
      <w:bookmarkEnd w:id="188"/>
      <w:r>
        <w:rPr>
          <w:rtl w:val="true"/>
        </w:rPr>
        <w:t>[</w:t>
      </w:r>
      <w:r>
        <w:rPr>
          <w:rtl w:val="true"/>
        </w:rPr>
        <w:t>استحباب الطّهارة عند قراءة القرآن</w:t>
      </w:r>
      <w:r>
        <w:rPr>
          <w:rtl w:val="true"/>
        </w:rPr>
        <w:t>]</w:t>
      </w:r>
      <w:bookmarkEnd w:id="18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فعن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الاسناد، عن </w:t>
      </w:r>
    </w:p>
    <w:p>
      <w:pPr>
        <w:pStyle w:val="BookText"/>
        <w:rPr/>
      </w:pPr>
      <w:r>
        <w:rPr>
          <w:rFonts w:ascii="Amiri" w:hAnsi="Amiri" w:eastAsia="Amiri" w:cs="Amiri"/>
          <w:color w:val="111111"/>
          <w:sz w:val="28"/>
          <w:sz w:val="28"/>
          <w:szCs w:val="28"/>
          <w:rtl w:val="true"/>
          <w:lang w:bidi="ar-SA"/>
        </w:rPr>
        <w:t>محمّد بن عبد الحميد، عن محمّد بن الفضيل،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المصحف ثمّ يأخذني البول، فأقوم فأبول و أستنجي و أغسل يدي و أعود إلى المصحف فأقرأ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المراد من الوضوء للصلاة إنّما الوضوء المأتيّ به لأجله، و يكون ذلك لأنّه أدخل في الطهارة من غيره، أو الوضوء الّذي من شأنه أن يتوصّل به إليها و إن لم يفعله لها، فيكون المراد هو الوضوء الرافع للحدث،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باسناده عن عليّ عليه السّلام في حديث الاربعمائة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يقرأ العبد القرآن إذا كان على غير طهور حتّى يتطهّر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عن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لقارئ القرآن بكلّ حرف يقرؤه في الصلاة قائما مائة حسنة، و قاعدا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متطهّرا في غير صلاة خمس و عشرون حسنة، و غير متطهّر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بالالف عشر، و باللام عشر و بالميم عشر، و بالراء عشر</w:t>
      </w:r>
      <w:r>
        <w:rPr>
          <w:rFonts w:eastAsia="Amiri" w:cs="Amiri" w:ascii="Amiri" w:hAnsi="Amiri"/>
          <w:color w:val="111111"/>
          <w:sz w:val="28"/>
          <w:szCs w:val="28"/>
          <w:rtl w:val="true"/>
          <w:lang w:bidi="ar-SA"/>
        </w:rPr>
        <w:t>.»</w:t>
      </w:r>
      <w:r>
        <w:rPr>
          <w:rStyle w:val="FootnoteAnchor"/>
          <w:rtl w:val="true"/>
        </w:rPr>
        <w:footnoteReference w:id="511"/>
      </w:r>
      <w:bookmarkStart w:id="190" w:name="pg3522_23173"/>
    </w:p>
    <w:p>
      <w:pPr>
        <w:pStyle w:val="BookText"/>
        <w:rPr/>
      </w:pPr>
      <w:bookmarkEnd w:id="190"/>
      <w:r>
        <w:rPr>
          <w:rFonts w:ascii="Amiri" w:hAnsi="Amiri" w:eastAsia="Amiri" w:cs="Amiri"/>
          <w:color w:val="111111"/>
          <w:sz w:val="28"/>
          <w:sz w:val="28"/>
          <w:szCs w:val="28"/>
          <w:rtl w:val="true"/>
          <w:lang w:bidi="ar-SA"/>
        </w:rPr>
        <w:t>و لعلّ السرّ في ذلك أنّ حالة الطهارة أقرب إلى الاستفاضة بأنوار القرآن من حالة الحدث، كما أنّ طهارة القلب عن الادناس الباطنيّة معدّ لحصول تلك الفيوضات للقارئ، بل الظاهر أنّه أولى بالمراعات؛ إذ هو المعنى و الروح، و الطهارة الظاهريّة صورة و قالب، و بينهما ارتباط كسائر المعاني و الصور، فلا بدّ من الجمع بينهما في تحصيل الكمال على ما يخطر بالبال، و اللّه العالم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624745_2749589250"/>
      <w:bookmarkStart w:id="192" w:name="_Toc66"/>
      <w:bookmarkEnd w:id="191"/>
      <w:r>
        <w:rPr>
          <w:rtl w:val="true"/>
        </w:rPr>
        <w:t>[</w:t>
      </w:r>
      <w:r>
        <w:rPr>
          <w:rtl w:val="true"/>
        </w:rPr>
        <w:t>خفض الصّوت و رفعه و رجحان أحدهما على الآخر</w:t>
      </w:r>
      <w:r>
        <w:rPr>
          <w:rtl w:val="true"/>
        </w:rPr>
        <w:t>]</w:t>
      </w:r>
      <w:bookmarkEnd w:id="19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الصوت به؛ ففي المجالس و الاخبار باسناده عن أبي ذرّ، عن النبيّ صلّى اللّه عليه و آله في وصيّته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أخفض صوتك عند الجنائز، و عند القتال، و عند القرآن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بها صوته كان كالشاهر سيفه في سبيل اللّه، و من قرأها سرّا كان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الثاني أرفع شأنا من الاوّل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روي عن ابن إدريس في آخر السرائر بسند ظاهره الصحّة، عن معاوية بن عمّار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يرى أنّه صنع شيئا في الدعاء و في القراءة حتّى يرفع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عليّ بن الحسين عليهما السّلام كان أحسن الناس صوتا بالقرآن، و كان يرفع صوته حتّى يسمعه أهل الدار، و إنّ أبا جعفر عليه السّلام كان أحسن الناس صوتا بالقرآن و كان إذا قام من اللّيل و قرأ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فيمرّ به مارّ الطريق من السقّائين و غيرهم، فيقومون فيستمعون إلى قراءته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فصدره لا يدلّ على أزيد من نفي البأس عن رفع الصوت لمن كان كذلك، و هو محتمل لنفي الكراهة و إن تضمّن ترك بعض الآداب؛ إذ ليس كلّ ترك مستحبّ مكروها بالمعنى الشائع، و لكونه لأجل ترجيح ما يترتّب على رفع الصوت لمن كان كذلك من تأثّر القلب أو التّحزّن و غيرهما على الخفض، و لنفي كون السنّة الاخفات مطلقا بحيث يخرج الجهر بها عن السنّة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ذيله فاجهار الامامين عليهما السّلام لأجل تنبيه السامعين و تأثيره في قلوبهم، خصوصا على الحالة الّتي يقرءاه، فيكون القراءة موعظة و تذكيرا في ضمن عبادة، و هو حينئذ أرجح من ملاحظة استحباب الخفض بالقراءة، خصوصا من الامام المنصوب لتكميل العباد؛ لكن لا يبعد أن يكون رجحان الاسرار غير عامّ بحسب حالات القارئ و إن كان الظاهر أرجحيّة إخفاء العبادات المندوبة؛ إذ النسبة بين </w:t>
      </w:r>
      <w:bookmarkStart w:id="193" w:name="pg3522_23175"/>
    </w:p>
    <w:p>
      <w:pPr>
        <w:pStyle w:val="BookText"/>
        <w:rPr/>
      </w:pPr>
      <w:bookmarkEnd w:id="193"/>
      <w:r>
        <w:rPr>
          <w:rFonts w:ascii="Amiri" w:hAnsi="Amiri" w:eastAsia="Amiri" w:cs="Amiri"/>
          <w:color w:val="111111"/>
          <w:sz w:val="28"/>
          <w:sz w:val="28"/>
          <w:szCs w:val="28"/>
          <w:rtl w:val="true"/>
          <w:lang w:bidi="ar-SA"/>
        </w:rPr>
        <w:t>الإسرار و الإظهار للغير عموم من وجه، و حينئذ فيحتمل قويّا أن يكون في الحكم الاسرار و الاجهار مختلفا بحسب الاحوال، فمن كان الإسرار له أخلص من جهة النيّة، أو أدخل في التوجّه، كان أرجح له، و من كمل إخلاصه، أو كان متخلّيا عن الناس، و كان الاجهار أشدّ تأثيرا في القلب، أو أجمع للفكر، أو كان منبّها للغير، أو نحو ذلك، كان أولى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أولويّة الجهر في الجملة ما رواه الكليني بسنده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به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ترائي بهذا أهلك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اقرأ قراءة ما بين القراءتين تسمع أهلك، و رجّع بالقرآن صوتك، فانّ اللّه عزّ و جلّ يحبّ الصوت الحسن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لا يبعد أن يكون ذلك لاستظهاره عليه السّلام أنّ ذلك الخطور له بالنسبة إلى الاهل محض خطور لا يؤثّر في نيّته، فيكون من قبيل تصوّر الرياء بخلافة بالنسبة إلى الناس؛ إذ ربّما يشوب النيّة فيمنعه عن كمال الاخلاص</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624747_2749589250"/>
      <w:bookmarkStart w:id="195" w:name="_Toc67"/>
      <w:bookmarkEnd w:id="194"/>
      <w:r>
        <w:rPr>
          <w:rtl w:val="true"/>
        </w:rPr>
        <w:t>[</w:t>
      </w:r>
      <w:r>
        <w:rPr>
          <w:rtl w:val="true"/>
        </w:rPr>
        <w:t>استحباب تحسين الصّوت و عدم جواز التّرجيع و الغناء</w:t>
      </w:r>
      <w:r>
        <w:rPr>
          <w:rtl w:val="true"/>
        </w:rPr>
        <w:t>]</w:t>
      </w:r>
      <w:bookmarkEnd w:id="19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الصوت؛ كما دلّ عليه ذيل الخبرين المتقدّمين، و ما رواه الكليني بسنده عن عبد اللّه بن سنان، عن أبي عبد اللّه عليه السّلام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ما رواه في المرسل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أحسن الناس صوتا بالقرآن، و كان السقّاءون يمرّون فيقفون ببابه يستمعون قراءته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ما رواه عن عليّ بن محمّد النوفلي،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الصوت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كان يقرأ فربّما مرّ به المارّ فصعق من حسن صوته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ما رواه الصدوق في عيون الاخبار باسنادين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بأصواتكم، فانّ الصوت الحسن يزيد القرآن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إحدى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الطبرسي في مجمع البيان عن أبي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رَتِّلِ الْقُرْآنَ تَرْتِيلاً </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تتمكّث فيه و تحسن به صوتك</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يكون حسن الصوت طبيعيّا منشؤه كون آلات التنفّس و التكلّم بحيث يصدر عنه الكلام حسنا و ملائما مناسبا لسمع السامعين، بحيث يستلذّ به السامع، كما أنّها قد تكون على خلاف ذلك بحيث يخرج منه الكلام على وجه تشمئزّ منه النفوس؛ كصوت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الصوت كالحسن و القبح في الوجه و غيره من سائر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اختياريّا ناشئا من طرف المادّة باعتبار إخراج الحروف من أليق حدود مخارجها بها على وجه متناسب، كما يشاهد في بعض القرّاء، أو من طرف الهيئات العارضيّة للحروف، المحسّنة لها، المزيّنة إيّاها، باعتبار الانفراد و التأليف مع غيرها بحيث يميل إلى معروضها نفس السامع، كما يعرض القبح للكلام بالاعتبارين، كما هو المشاهد من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اختياريّا ناشئا من ترجيح الصوت و ترديده بكيفيّات خاصّة، بحيث تؤثر في النفس سرورا و حزنا، مع قطع النظر عن مادّة الحروف و الكلمات و هيئاتها العارضة لها، بل هو خارج عنها أصلا، بل ربّما يؤثّر تأثيرها في نفس السامع مع عدم سماعه لجوهر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هذا النمط من الحسن هو الّذي تكفّل له علم الموسيقى المعدود من أجزاء علم الحكمة، و له أقسام و قواعد مسطورة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أن يكون هذا القسم بالخصوص هو المراد بالغناء الّذي ورد عنه النهي في الاخبار و أفتى بحرمته العلماء، و يشبه أن يكون موضوعه ظاهرا عند أهله و من له بصيرة بهذا الشأن، و لو في الجملة؛ إذ ليس كلّ من يعرف حسن الشيء من قبحه يقدر على صناعته، كما يظهر بين الخطّ الحسن و القبيح، و البناء الحسن </w:t>
      </w:r>
    </w:p>
    <w:p>
      <w:pPr>
        <w:pStyle w:val="BookText"/>
        <w:rPr/>
      </w:pPr>
      <w:r>
        <w:rPr>
          <w:rFonts w:ascii="IRNazanin" w:hAnsi="IRNazanin" w:eastAsia="IRNazanin"/>
          <w:color w:val="111111"/>
          <w:sz w:val="28"/>
          <w:sz w:val="28"/>
          <w:szCs w:val="28"/>
          <w:rtl w:val="true"/>
          <w:lang w:bidi="fa-IR"/>
        </w:rPr>
        <w:t>من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هذا من الكيفيّات العارضة للصوت؛ كعروض هيئة الشعر على الكلمات في تعيّنه واقعا، و انقسامه إلى أقسام محصورة في الواقع، و معرفته من لا يقدر على إحداثه، و اختلاف الصانعين في جودة الطبع و عدمها، و مقدار الاكتساب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الكيفيّة هي ترجيع خاصّ معهود، و مطرب مؤثّر في النفس سرورا و حزنا، و هو المراد من تفسيره بالترجيع، أو مع قيد الاطراب، أو ما يعبّر عنه في 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نحوها إن أريد بها، و ما يشبهها المعاني المعهودة عند أهل الخبرة بهذا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هاهنا نوع آخر من حسن الصوت بالقرآن يحصل من حال القارئ إذا ترقّى في مقامات القراءة من هذا العالم إلى عالم السرور و البهاء و القدس، فانه يحدث لقراءته ملاحة و حسنا، و يتلبّس بها كلامه بحيث يبتهج به السامع ابتهاجا روحانيّا لصدوره من عالم البهجة و الحسن و الجمال، و ظهور حال المتكلّم و صفاته في الكلام، كما يظهر حزنه و سروره فيه بحيث سرى منه إلى السامع، كما يؤثّر الغناء في ذلك، و كما أنّه إذا خرج عن القلب دخل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هذا النمط من الحسن هو ما كان لداود و عليّ بن الحسين و الباقر عليهم السّلام على ما روي في الأخبار، أو نمط أعلى من ذلك يشابهه في الروحانيّة، و ذلك بخروج القرآن عن لسان المتكلّم على ما هو عليه من البهاء و الكمال الروحاني، أو عن مبدئه الّذي له الجمال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لا يختصّ تحسين الصوت بالقرآن، و الترجيع به بالتغنّي به، بل ليس لتلك الاخبار الواردة ظهور تامّ في جوازه فضلا عن رجحانه، فالخروج بها عن إطلاق ما دلّ على حرمته جرأة تامّة، خصوصا بملاحظة ما رواه الكليني بسنده عن عبد اللّه بن سنان، عن أبي عبد اللّه عليه السّلام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بألحان العرب و </w:t>
      </w:r>
      <w:bookmarkStart w:id="196" w:name="pg3522_23179"/>
    </w:p>
    <w:p>
      <w:pPr>
        <w:pStyle w:val="BookText"/>
        <w:rPr/>
      </w:pPr>
      <w:bookmarkEnd w:id="196"/>
      <w:r>
        <w:rPr>
          <w:rFonts w:ascii="Amiri" w:hAnsi="Amiri" w:eastAsia="Amiri" w:cs="Amiri"/>
          <w:color w:val="111111"/>
          <w:sz w:val="28"/>
          <w:sz w:val="28"/>
          <w:szCs w:val="28"/>
          <w:rtl w:val="true"/>
          <w:lang w:bidi="ar-SA"/>
        </w:rPr>
        <w:t>أصواتها، و إيّاكم و لحون أهل الفسق و أهل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سيجيء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w:t>
      </w:r>
      <w:r>
        <w:rPr>
          <w:rStyle w:val="FootnoteAnchor"/>
          <w:rtl w:val="true"/>
        </w:rPr>
        <w:footnoteReference w:id="522"/>
      </w:r>
    </w:p>
    <w:p>
      <w:pPr>
        <w:pStyle w:val="Heading3"/>
        <w:numPr>
          <w:ilvl w:val="2"/>
          <w:numId w:val="1"/>
        </w:numPr>
        <w:rPr/>
      </w:pPr>
      <w:bookmarkStart w:id="197" w:name="__RefHeading___Toc3624749_2749589250"/>
      <w:bookmarkStart w:id="198" w:name="_Toc68"/>
      <w:bookmarkEnd w:id="197"/>
      <w:r>
        <w:rPr>
          <w:rtl w:val="true"/>
        </w:rPr>
        <w:t>[</w:t>
      </w:r>
      <w:r>
        <w:rPr>
          <w:rtl w:val="true"/>
        </w:rPr>
        <w:t>استحباب التّرتيل في القراءة و معنى التّرتيل</w:t>
      </w:r>
      <w:r>
        <w:rPr>
          <w:rtl w:val="true"/>
        </w:rPr>
        <w:t>]</w:t>
      </w:r>
      <w:bookmarkEnd w:id="19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الكافي بسنده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 و لكن أقرعوا</w:t>
      </w:r>
      <w:r>
        <w:rPr>
          <w:rStyle w:val="FootnoteAnchor"/>
          <w:rtl w:val="true"/>
        </w:rPr>
        <w:footnoteReference w:id="523"/>
      </w:r>
      <w:r>
        <w:rPr>
          <w:rFonts w:ascii="Amiri" w:hAnsi="Amiri" w:eastAsia="Amiri" w:cs="Amiri"/>
          <w:color w:val="111111"/>
          <w:sz w:val="28"/>
          <w:sz w:val="28"/>
          <w:szCs w:val="28"/>
          <w:rtl w:val="true"/>
          <w:lang w:bidi="ar-SA"/>
        </w:rPr>
        <w:t>به قلوبكم القاسية، و لا يكن همّ أحدكم آخر السورة</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الطبرسي قريبا من ألفاظه عنه عليه السّلام مرسلا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الموجود في </w:t>
      </w:r>
    </w:p>
    <w:p>
      <w:pPr>
        <w:pStyle w:val="BookText"/>
        <w:rPr/>
      </w:pPr>
      <w:r>
        <w:rPr>
          <w:rFonts w:ascii="Amiri" w:hAnsi="Amiri" w:eastAsia="Amiri" w:cs="Amiri"/>
          <w:color w:val="111111"/>
          <w:sz w:val="28"/>
          <w:sz w:val="28"/>
          <w:szCs w:val="28"/>
          <w:rtl w:val="true"/>
          <w:lang w:bidi="ar-SA"/>
        </w:rPr>
        <w:t>النسخة أفزع بالموحّدتين، كما أنّ الموجود في نسخة الوسائل عن الكليني أقرع بالمثنّاة و المهملة، كما أنّ الموجود في نسخة تفسير عليّ بن إبراهيم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تبيانا، و لا تنثره نثر الرمل، و لا تهذّه هذّ الشعر، و لكن أقرع به القلوب القاسية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قال الطبرسي بعد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مررت بآية فيها ذكر الجنّة فاسأل اللّه الجنّة، و إذا مررت بآية فيها ذكر النار، فتعوّذ باللّه من النار</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قد سبق رواية أخرى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غيره عن الصادق عليه السّلام في المرسل كالصحيح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للعبد إذا صلّى أن يرتّل في قراءته، فاذا مرّ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الجنّة و ذكر النار سأل اللّه الجنّة و تعوّذ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 إذا مرّ ب </w:t>
      </w:r>
      <w:r>
        <w:rPr>
          <w:rStyle w:val="FootnoteAnchor"/>
          <w:rtl w:val="true"/>
        </w:rPr>
        <w:footnoteReference w:id="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عن أمير المؤمنين عليه السّلام تفسيره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الوقوف، و أداء الحروف</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عن دعائم الاسلام عن أمير المؤمنين عليه السّلام على ما نقله بعض الفقهاء عقيب رواية عبد اللّه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تنثره نثر الرمل، و لا تهذّه هذّ الشعر، قفوا عند عجائبه، و حرّكوا به القلوب، و لا يكن همّ أحدكم آخر السورة</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المراد من بعض الفقهاء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و قد نقله في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كتاب الصلاة، باب القراءة،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و نقله أيضا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الدعائم،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باب القراءة و آدابها من كتاب الصلاة،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عن نوادر الراوندي، عن موسى بن جعفر،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باب آداب القراءة من كتاب القرآن،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هكذا أخرجه العسكري فى المواعظ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 المنثور،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تعبيرا في تفسير الترتيل، فقال الجوهري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الترتيل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الترسّل فيها، و التبيين بغير بغي و كلام، رتّل بالتحريك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مرتّل، و ثغر رتّل أيضا إذا كان مستوى البنات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في تفسيره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تبيانا، و اقرأه على هنيئتك ثلاث آيات و أربعا و خمسا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لا يتمّ بأن يعجل في القرآن، إنّما يتمّ بأن يبيّن جميع الحروف و توفي حقّها من الاشباع</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فيه ترسيلا</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فيه تثبيتا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الترتيل هو أن يقرأه على نظمه و تواليه، و لا يغيّر لفظا، و لا يقدّم مؤخّرا، و هو مأخوذ من ترتّل الاسنان إذا استوت و حسن انتظامها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الرتل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بهذا تحزين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بصوت حزين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عن بعض 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الترسّل و التؤدة بتبيين الحروف و إشباع الحركات</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بالتأنّي و التمهّل، و تبيين الحروف و الحركات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تشبيها بالثغر المرتّل، و هو المشبّه بنور الاقحوان</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تبيين الحروف من غير مبالغة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الحروف و إظهارها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يمدّه بحيث يشبه الغناء</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 كأنّهما مأخوذان من كلام الجوهري من التقييد بغير بغي</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إرشاد الجعفريّة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تبيين الحروف و إظهارها </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المدارك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الترسّل و التبيين و حسن التأليف</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 عن جماعة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الوقوف و أداء الحروف</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أكثر هذه التعبيرات متقاربة المفاد، و ليس المفسّر ملتزما بايراد الحدّ الجامع المانع، و إنّما عليه كشف المعنى و لو في الجملة، كما هو الظاهر من ملاحظة كلمات أهل اللّغة و التفسير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فسّره بعض الفقهاء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الترسّل و التأنّي بالقراءة بسبب المحافظة على كمال بيان الحروف و الحركات، فيحسن تأليفه و تنضيده، و يكون كالثغر المرتّل الّذي حسن نضده بسبب ما فيه من الفلج حتّى شبّه بنور الاقحوان، بخلاف غير المرتّل من الكلام الّذي يشبه في تتابعه الثغر الألصّ، أو الشعر الذي يهذّ و يسرع في تأديته، أو الرمل المنثور الذي بعضه على بعض؛ كالدقل من التمر المتراكم قبل سقوطه أو بعده إذا تساقط متتابعا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استظهر أن يكون هو المراد لأكثر اللّغويين و الفقهاء و إن اختلفت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الجامع لجميع ما ذكر عدا ما عن قطرب، الترسّل و التأنّي و التؤدة و التمهّل فيها، فلا يكون هذّا كهذّ الشعر على ما عن ابن الاثير من تفسيره بترك الاسراع فيه و ترك الافراط في التمهّل، فيكون نثرا كنثر الرمل أو الدقل على أحد الاحتمالين، و تبيين الحروف و إظهارها، و ترك المبالغة فيه، و توفية حقّها من الاشباع، و بيان الحركات، و المحافظة على نظمه و تواليه بحيث يحسن تأليفه، و يحفظ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قريب ممّا سبق عن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الجامع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إفصاح الكلام و إظهاره مادّة و هيئة على الوجه الّذي ينبغي أن يكون عليه، بحيث يكون ظاهر الأجزاء منفصلة الابعاض مع بقاء نظامها، و ارتباط بعضها مع بعض؛ كالثغر المرتّل الّذي انفصل أسنانه، مع بقاء نسقه و نظامه، و لزومه محلّه الّذي ينبغي أن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سؤال الجنّة و النار، فلم يعلم من الاخبار كونه معنى الترتيل، فلعلّه من لواحق الترتيل؛ إذ الكلام الصادر على الوجه المذكور يكون منشرح المعاني للقارئ، فيناسب إلحاق السؤالين المفروضين بالقراءة؛ كقول لبّيك عقيب الخطابين، و كذا الوقوف عند عجائبه، و تحريك القلوب و تقريعها و تفزيعها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ترتيلا صوريا في لفظ القراءة، و ترتيلا معنويا في معانيها الواردة على القلب، و ترتيلا في الحالات المنبعثة عن تلك المعاني الواردة عليه؛ فتبيين للقلب، و تبيين للمعنى لعلّه المراد من الوقوف عند عجائبه، و تبيين للحالة الحادثة من ذلك المعنى من طلب جنّة و استعاذة من نار في القلب مؤكّدا إيّاهما باجرائه على اللّسان، أو حالة إجابة نداء الحقّ،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من إقراع القلب و إفزاعه و تحريكه، و كذا التأنّي في اللّفظ و المعنى و الحالة، و كذا حسن التأليف في كلّ منها، فتدبّر</w:t>
      </w:r>
      <w:r>
        <w:rPr>
          <w:rFonts w:eastAsia="Amiri" w:cs="Amiri" w:ascii="Amiri" w:hAnsi="Amiri"/>
          <w:color w:val="111111"/>
          <w:sz w:val="28"/>
          <w:szCs w:val="28"/>
          <w:rtl w:val="true"/>
          <w:lang w:bidi="ar-SA"/>
        </w:rPr>
        <w:t xml:space="preserve">. </w:t>
      </w:r>
      <w:bookmarkStart w:id="199" w:name="pg3522_23185"/>
    </w:p>
    <w:p>
      <w:pPr>
        <w:pStyle w:val="BookText"/>
        <w:rPr/>
      </w:pPr>
      <w:bookmarkEnd w:id="199"/>
      <w:r>
        <w:rPr>
          <w:rFonts w:ascii="Amiri" w:hAnsi="Amiri" w:eastAsia="Amiri" w:cs="Amiri"/>
          <w:color w:val="111111"/>
          <w:sz w:val="28"/>
          <w:sz w:val="28"/>
          <w:szCs w:val="28"/>
          <w:rtl w:val="true"/>
          <w:lang w:bidi="ar-SA"/>
        </w:rPr>
        <w:t>و أمّا ما نقل عن قطرب من إرادة تحزين الصوت بالقرآن فشاذّ، و لا يؤيّده الرواية المذكورة في بيان استحباب تحسين الصوت؛ إذ المذكور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التمكّث و تحسين الصوت و هو غير التحزين، و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التحسين تحسين المادّة و الصورة و النظم، فيدلّ على ما ذكرنا، و قد أشرنا إلى بيانه هناك، فيكون هذه الرواية و الروايات السابقة و الآتية متفرّقة مع كلمات الجماعة، مجتمعة على ما استظهرناه و إن احتاج إلى تصرّفات في ظواهر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مدّها بحيث يشبه الغناء، فان كان المراد منه ما يخلّ بأسلوب القرآن و نظامه، الّذي ينبغي أن يكون عليه، فهو حسن، و إلا كان ممنوعا؛ إذ لم نجد له شاهدا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سنح بالبال، و اللّه العالم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624751_2749589250"/>
      <w:bookmarkStart w:id="201" w:name="_Toc69"/>
      <w:bookmarkEnd w:id="200"/>
      <w:r>
        <w:rPr>
          <w:rtl w:val="true"/>
        </w:rPr>
        <w:t>[</w:t>
      </w:r>
      <w:r>
        <w:rPr>
          <w:rtl w:val="true"/>
        </w:rPr>
        <w:t>ترك الافراط في مقدار القراءة إلاّ في شهر رمضان</w:t>
      </w:r>
      <w:r>
        <w:rPr>
          <w:rtl w:val="true"/>
        </w:rPr>
        <w:t>]</w:t>
      </w:r>
      <w:bookmarkEnd w:id="20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الافراط في مقدار القراءة على ما يستفاد من جملة من الاخبار؛ فعن الكليني بسنده عن محمّد بن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تقرأه في أقلّ من شهر</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باسناده عن الحسين بن خالد، عنه عليه السّلام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أقرأ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أخماسا، اقرأ أسباعا؛ أما إنّ عندي مصحفا مجزّأ أربعة عشر جزءا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باسناده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 أنا حاضر،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أقرأ القرآن في 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ستّ ليال، فأشار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إنّ من كان قبلكم من أصحاب محمّد صلّى اللّه عليه و آله كان يقرأ القرآن في شهر و أقلّ؛ إنّ القرآن لا يقرأ هذرمة، و لكن يرتّل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 بآية فيها ذكر النار وقفت عندها و تعوّذ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رمضان في 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أومأ بيده، نعم، شهر رمضان لا يشبهه شيء من الشهور، له حقّ و حرمة، أكثر من الصلاة ما استطعت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عن السيّد ابن طاوس في الاقبال، عن وهب بن حفص،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في كم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 فصاعدا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فصاعدا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عن جعفر بن قولويه باسناده إلى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 أن يقرأ القرآن في أقلّ من شهر</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لعلّ السرّ فى ذلك هو لزوم الاخلال بآداب القراءة من الترتيل و التدبّر و غيرهما على تقدير الافراط، أو حدوث القساوة في القلب و عدم تأثّره من مواعظه، كما ربّما يشاهد نظيره عن بعض من يدمن حضور مجالس الوعّاظ و محادثتهم، فانّه أبعد تأثّرا من المقتصدين، أو حدوث الكسل عن هذه العبادة الشريفة و إدبار النفس عنها، و كراهتها إيّاها، مع أنّ النشاط في العبادة و الاقبال عليها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شهر رمضان، فانّ المواظبة فيه على العبادة أكثر، فربّما يسهل عليه مراعات الآداب مع الاكثار، و القلب فيه رقيق من جهة الصوم، فلا يحدث للمتّقي قساوة، و النشاط فيه للعبادة و قلّة الكسالة و إقبال القلب مشاهد من أهل العبادة، كما يظهر بأدنى تأمّل في تفاوت أحوالهم فيه بالنسبة إلى سائر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فيوضات ذلك الشهر ربّما تمدّ المتّقي باطنا، و تصير سببا لظهور بركات القراءة لأهله، و قبول ما لم يكمل فيه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ورد فيها الاذن في الختم في كلّ ليلة، بل استفاد الرخصة في أربعين ختمة في مجموع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الاشارة فيما رواه الكليني إلى ما مرّ باسناده عن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ربيع، و ربيع القرآن شهر رمضان</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قوّة احتمال اختلاف الأشخاص في المقدار الّذي ينبغي له من الجزء الواحد من ثلاثين جزء إلى السدس من القرآن، بل ورد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كان يختمه في كلّ ثلاث و يقول</w:t>
      </w:r>
      <w:r>
        <w:rPr>
          <w:rFonts w:eastAsia="Amiri" w:cs="Amiri" w:ascii="Amiri" w:hAnsi="Amiri"/>
          <w:color w:val="111111"/>
          <w:sz w:val="28"/>
          <w:szCs w:val="28"/>
          <w:rtl w:val="true"/>
          <w:lang w:bidi="ar-SA"/>
        </w:rPr>
        <w:t xml:space="preserve">: </w:t>
      </w:r>
      <w:bookmarkStart w:id="202" w:name="pg3522_23188"/>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أردت أن أختمه في أقرب من ثلاثة لختمت، و لكنّي ما مررت بآية قطّ إلا فكّرت فيها، و في أيّ شيء انزلت، و في أيّ وقت، فلذلك صرت أختم في كلّ ثلاثة</w:t>
      </w:r>
      <w:r>
        <w:rPr>
          <w:rFonts w:eastAsia="Amiri" w:cs="Amiri" w:ascii="Amiri" w:hAnsi="Amiri"/>
          <w:color w:val="111111"/>
          <w:sz w:val="28"/>
          <w:szCs w:val="28"/>
          <w:rtl w:val="true"/>
          <w:lang w:bidi="ar-SA"/>
        </w:rPr>
        <w:t>.»</w:t>
      </w:r>
      <w:r>
        <w:rPr>
          <w:rStyle w:val="FootnoteAnchor"/>
          <w:rtl w:val="true"/>
        </w:rPr>
        <w:footnoteReference w:id="553"/>
      </w:r>
    </w:p>
    <w:p>
      <w:pPr>
        <w:pStyle w:val="Heading3"/>
        <w:numPr>
          <w:ilvl w:val="2"/>
          <w:numId w:val="1"/>
        </w:numPr>
        <w:rPr/>
      </w:pPr>
      <w:bookmarkStart w:id="203" w:name="__RefHeading___Toc3624753_2749589250"/>
      <w:bookmarkStart w:id="204" w:name="_Toc70"/>
      <w:bookmarkEnd w:id="203"/>
      <w:r>
        <w:rPr>
          <w:rtl w:val="true"/>
        </w:rPr>
        <w:t>[</w:t>
      </w:r>
      <w:r>
        <w:rPr>
          <w:rtl w:val="true"/>
        </w:rPr>
        <w:t>التّحزين في القراءة</w:t>
      </w:r>
      <w:r>
        <w:rPr>
          <w:rtl w:val="true"/>
        </w:rPr>
        <w:t>]</w:t>
      </w:r>
      <w:bookmarkEnd w:id="20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القراءة بالحزن؛ فعن الكليني باسناده عن ابن أبي عمير، عمّن ذكره،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بالحزن، فاقرءوه بالحزن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باسناده عن عبد اللّه بن سنان،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إلى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بين يديّ فقف موقف الذليل الفقير، و إذا قرأت التوراة فأسمعنيها بصوت حزين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باسناده عن حفص 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أشدّ خوفا على نفسه من موسى بن جعفر عليه السّلام، و لا أرجى الناس منه، و كانت قراءته حزنا، فكأنه يخاطب إنسانا</w:t>
      </w:r>
      <w:r>
        <w:rPr>
          <w:rFonts w:eastAsia="Amiri" w:cs="Amiri" w:ascii="Amiri" w:hAnsi="Amiri"/>
          <w:color w:val="111111"/>
          <w:sz w:val="28"/>
          <w:szCs w:val="28"/>
          <w:rtl w:val="true"/>
          <w:lang w:bidi="ar-SA"/>
        </w:rPr>
        <w:t>.»</w:t>
      </w:r>
      <w:r>
        <w:rPr>
          <w:rStyle w:val="FootnoteAnchor"/>
          <w:rtl w:val="true"/>
        </w:rPr>
        <w:footnoteReference w:id="556"/>
      </w:r>
      <w:bookmarkStart w:id="205" w:name="pg3522_23189"/>
    </w:p>
    <w:p>
      <w:pPr>
        <w:pStyle w:val="Heading3"/>
        <w:numPr>
          <w:ilvl w:val="2"/>
          <w:numId w:val="1"/>
        </w:numPr>
        <w:rPr/>
      </w:pPr>
      <w:bookmarkStart w:id="206" w:name="__RefHeading___Toc3624755_2749589250"/>
      <w:bookmarkStart w:id="207" w:name="_Toc71"/>
      <w:bookmarkEnd w:id="205"/>
      <w:bookmarkEnd w:id="206"/>
      <w:r>
        <w:rPr>
          <w:rtl w:val="true"/>
        </w:rPr>
        <w:t>[</w:t>
      </w:r>
      <w:r>
        <w:rPr>
          <w:rtl w:val="true"/>
        </w:rPr>
        <w:t>استحباب سؤال الجنّة و الاستعاذة من النّار عند آيتيهما</w:t>
      </w:r>
      <w:r>
        <w:rPr>
          <w:rtl w:val="true"/>
        </w:rPr>
        <w:t>]</w:t>
      </w:r>
      <w:bookmarkEnd w:id="20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الجنّة و الاستعاذة من النار عند آيتيهما، بل سؤال كلّ مسئلة عند آيتها، و العافية من العذاب؛ و قد مرّ جملة من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الكليني باسناده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قرأ القرآن إذا مرّ بآية من القرآن فيها مسئلة أو تخويف أن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خير ما يرجو أو يسأله العافية من النار و من العذاب</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عن الطبرسي 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يَتْلُونَهُ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تلاوته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ذكر الجنّة و النار؛ يسأل في الاولى، و يستعيذ من الاخرى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السؤال و الاستجارة لفظيّان و قلبيّان، ربّما يعبّر عنهما بالطلب و الاستدفاع، و الرجاء و الخوف؛ و علميان فعليّان بمعنى المعرفة بأنه في معرض حصول المرجوّ له، و وقوع المخوف عليه، مع العلم بوجودهما في الواقع، و كونهما في يد المسئول عنه، و المستعاذ به يعذّب من يشاء بما يشاء كيف يشاء، و يرحم من يشاء بما يشاء كيف يشاء، مع تذكّر الانسان لمعرفته تفصيلا، و الاوّلان حكايتان عن الثانيين منبعثان عنهما، و هما مسبّبان عن الاخيرتين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العلم و المعرفة في النفس </w:t>
      </w:r>
      <w:bookmarkStart w:id="208" w:name="pg3522_23190"/>
    </w:p>
    <w:p>
      <w:pPr>
        <w:pStyle w:val="BookText"/>
        <w:rPr/>
      </w:pPr>
      <w:bookmarkEnd w:id="208"/>
      <w:r>
        <w:rPr>
          <w:rFonts w:ascii="Amiri" w:hAnsi="Amiri" w:eastAsia="Amiri" w:cs="Amiri"/>
          <w:color w:val="111111"/>
          <w:sz w:val="28"/>
          <w:sz w:val="28"/>
          <w:szCs w:val="28"/>
          <w:rtl w:val="true"/>
          <w:lang w:bidi="ar-SA"/>
        </w:rPr>
        <w:t>بما مرّ، و صار ذاكرا له انبعث الرجاء و الخوف و الطلب و الهرب في القلب، و إذا تحقّقت صار اللّسان مترجما للحالة الحادثة حاكيا عنه، و توسّل السائل بسؤاله نيل مقصوده، أو الهرب عن مبغوضه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هو المذكّر لذلك، و الهادي إليه لمن يؤمن به، فيحقّ أن يكون حقّ تلاوته هو حصول التذكّر و المعرفة بحيث يستتبعهما آثارهما في القلب و اللّسان، و لا يكمل السؤال حقيقة إلا باستجماعه المراتب، و كذا الاستجارة و الاستعاذة، فتأمّل</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624757_2749589250"/>
      <w:bookmarkStart w:id="210" w:name="_Toc72"/>
      <w:bookmarkEnd w:id="209"/>
      <w:r>
        <w:rPr>
          <w:rtl w:val="true"/>
        </w:rPr>
        <w:t>[</w:t>
      </w:r>
      <w:r>
        <w:rPr>
          <w:rtl w:val="true"/>
        </w:rPr>
        <w:t>التفكّر في معاني القرآن و التأثّر منها</w:t>
      </w:r>
      <w:r>
        <w:rPr>
          <w:rtl w:val="true"/>
        </w:rPr>
        <w:t>]</w:t>
      </w:r>
      <w:bookmarkEnd w:id="21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معاني القرآن و التدبّر و التأثّر و الاتّعاظ، و استشعار الرقّة و اللّين و الوجل و الدمعة، و ما أشبه ذلك دون إظهار الغشية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الكليني باسناده عن الحلبيّ، عن أبي عبد اللّه عليه السّلام، و الصدوق بسنده عن أبي حمزة الثمالي، عن أبي جعفر عليه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في الفقيه حقّا؟ من لم يقنّط الناس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يؤمنهم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يؤيسهم من روح اللّه </w:t>
      </w:r>
      <w:r>
        <w:rPr>
          <w:rStyle w:val="FootnoteAnchor"/>
          <w:rtl w:val="true"/>
        </w:rPr>
        <w:footnoteReference w:id="560"/>
      </w:r>
      <w:r>
        <w:rPr>
          <w:rFonts w:ascii="Amiri" w:hAnsi="Amiri" w:eastAsia="Amiri" w:cs="Amiri"/>
          <w:color w:val="111111"/>
          <w:sz w:val="28"/>
          <w:sz w:val="28"/>
          <w:szCs w:val="28"/>
          <w:rtl w:val="true"/>
          <w:lang w:bidi="ar-SA"/>
        </w:rPr>
        <w:t>،و لم يرخّص لهم في معاصي اللّه، و لم يترك القرآن رغبة عنه إلى غيره؛ ألا لا خير في علم ليس فيه تفهّم، ألا لا خير في قراءة ليس فيها تدبّر، ألا لا خير في عبادة ليس فيها تفقّه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الاوّل باسناده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القرآن خزائن، كلّما فتحت خزانة ينبغي لك أن </w:t>
      </w:r>
      <w:bookmarkStart w:id="211" w:name="pg3522_23191"/>
    </w:p>
    <w:p>
      <w:pPr>
        <w:pStyle w:val="BookText"/>
        <w:rPr/>
      </w:pPr>
      <w:bookmarkEnd w:id="211"/>
      <w:r>
        <w:rPr>
          <w:rFonts w:ascii="Amiri" w:hAnsi="Amiri" w:eastAsia="Amiri" w:cs="Amiri"/>
          <w:color w:val="111111"/>
          <w:sz w:val="28"/>
          <w:sz w:val="28"/>
          <w:szCs w:val="28"/>
          <w:rtl w:val="true"/>
          <w:lang w:bidi="ar-SA"/>
        </w:rPr>
        <w:t>تنظر ما فيها</w:t>
      </w:r>
      <w:r>
        <w:rPr>
          <w:rFonts w:eastAsia="Amiri" w:cs="Amiri" w:ascii="Amiri" w:hAnsi="Amiri"/>
          <w:color w:val="111111"/>
          <w:sz w:val="28"/>
          <w:szCs w:val="28"/>
          <w:rtl w:val="true"/>
          <w:lang w:bidi="ar-SA"/>
        </w:rPr>
        <w:t>.»</w:t>
      </w:r>
      <w:r>
        <w:rPr>
          <w:rStyle w:val="FootnoteAnchor"/>
          <w:rtl w:val="true"/>
        </w:rPr>
        <w:footnoteReference w:id="562"/>
      </w:r>
    </w:p>
    <w:p>
      <w:pPr>
        <w:pStyle w:val="Heading3"/>
        <w:numPr>
          <w:ilvl w:val="2"/>
          <w:numId w:val="1"/>
        </w:numPr>
        <w:rPr/>
      </w:pPr>
      <w:bookmarkStart w:id="212" w:name="__RefHeading___Toc3624759_2749589250"/>
      <w:bookmarkStart w:id="213" w:name="_Toc73"/>
      <w:bookmarkEnd w:id="212"/>
      <w:r>
        <w:rPr>
          <w:rtl w:val="true"/>
        </w:rPr>
        <w:t>[</w:t>
      </w:r>
      <w:r>
        <w:rPr>
          <w:rtl w:val="true"/>
        </w:rPr>
        <w:t xml:space="preserve">كلام عليّ </w:t>
      </w:r>
      <w:r>
        <w:rPr>
          <w:rtl w:val="true"/>
        </w:rPr>
        <w:t xml:space="preserve">- </w:t>
      </w:r>
      <w:r>
        <w:rPr>
          <w:rtl w:val="true"/>
        </w:rPr>
        <w:t xml:space="preserve">عليه السّلام </w:t>
      </w:r>
      <w:r>
        <w:rPr>
          <w:rtl w:val="true"/>
        </w:rPr>
        <w:t xml:space="preserve">- </w:t>
      </w:r>
      <w:r>
        <w:rPr>
          <w:rtl w:val="true"/>
        </w:rPr>
        <w:t>في صفة المتّقين و شرحه</w:t>
      </w:r>
      <w:r>
        <w:rPr>
          <w:rtl w:val="true"/>
        </w:rPr>
        <w:t>]</w:t>
      </w:r>
      <w:bookmarkEnd w:id="213"/>
    </w:p>
    <w:p>
      <w:pPr>
        <w:pStyle w:val="BookText"/>
        <w:rPr/>
      </w:pPr>
      <w:r>
        <w:rPr>
          <w:rFonts w:ascii="Amiri" w:hAnsi="Amiri" w:eastAsia="Amiri" w:cs="Amiri"/>
          <w:color w:val="111111"/>
          <w:sz w:val="28"/>
          <w:sz w:val="28"/>
          <w:szCs w:val="28"/>
          <w:rtl w:val="true"/>
          <w:lang w:bidi="ar-SA"/>
        </w:rPr>
        <w:t>و في نهج البلاغة عن أمير المؤمنين عليه السّلام في كلام طويل في صفة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حانون على أوساطهم، مفترشون لجباههم و أكفّهم و ركبهم، و أطراف أقدامهم؛ يطلبون إلى اللّه سبحانه تعالى في فكاك رقابهم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عن الصدوق في المجالس باسناده عن جعفر بن محمّد، عن آبائه، عن أمير المؤمنين عليهم السّلام في جملة كلام في صفتهم هكذا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تالين لاجزاء القرآن يرتّلونه ترتيلا، يحزنون به أنفسهم، و يستثيرون به تهييج أحزانهم بكاء على ذنوبهم، و وجع كلوم جراحهم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w:t>
      </w:r>
    </w:p>
    <w:p>
      <w:pPr>
        <w:pStyle w:val="BookText"/>
        <w:rPr/>
      </w:pPr>
      <w:r>
        <w:rPr>
          <w:rFonts w:ascii="Amiri" w:hAnsi="Amiri" w:eastAsia="Amiri" w:cs="Amiri"/>
          <w:color w:val="111111"/>
          <w:sz w:val="28"/>
          <w:sz w:val="28"/>
          <w:szCs w:val="28"/>
          <w:rtl w:val="true"/>
          <w:lang w:bidi="ar-SA"/>
        </w:rPr>
        <w:t xml:space="preserve">بآية فيها تخويف أصغوا إليها مسامع قلوبهم و أبصارهم، فاقشعرّت منها جلودهم، و وجلت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فظنّوا أنّ صهيل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شهيقها في أصول آذانهم؛ و إذا مرّوا بآية فيها تشويق ركنوا إليها طمعا، و تطلّعت أنفسهم إليها شوقا، و ظنّوا أنّها 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عن كنز الكراجكي باسناده عنه عليه السّلام في جملة كلام له في صفة شيعة أهل البيت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اللّيل، فصافّون أقدامهم، تالون لأجزاء القرآن يرتّلونه ترتيلا، يعظون أنفسهم بأمثاله، و يستشفون لدائهم بدوائه تارة و تارة، مفترشون جباههم و أكفّهم و ركبهم و أطراف أقدامهم، تجري دموعهم على خدودهم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الجمع على صفّ، و صفّ القدمين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وضعهما بحيث يتحاذى الابهامان و يتساوى البعد بين الصدر 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إرادة هذا المعنى في حال صلاتهم حقيقة لكون قراءتهم فيها كذلك، أو كونهم بهذه الصفة و لو في غيرها، و أن يكون كناية عن مطلق قيامهم بالقراءة مع شدّة ثباتهم و إقبالهم عليها بجدّهم، و عن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 حزنه الامر كنصر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حزينا، و حزن كعلم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حزينا، و حزّنه تحزينا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 حزنا، و الاوّل و الاخير كلاهما </w:t>
      </w:r>
    </w:p>
    <w:p>
      <w:pPr>
        <w:pStyle w:val="BookText"/>
        <w:rPr/>
      </w:pPr>
      <w:r>
        <w:rPr>
          <w:rFonts w:ascii="Amiri" w:hAnsi="Amiri" w:eastAsia="Amiri" w:cs="Amiri"/>
          <w:color w:val="111111"/>
          <w:sz w:val="28"/>
          <w:sz w:val="28"/>
          <w:szCs w:val="28"/>
          <w:rtl w:val="true"/>
          <w:lang w:bidi="ar-SA"/>
        </w:rPr>
        <w:t>موجودان في النسخ، و تحزين النفوس بآيات الوعيد ظاهر، و أمّا آيات الوعد، فللخوف من الحرمان و عدم الاستعداد، كذا قيل؛ لكن أكثر الآيات بظاهرها خارجة عن كلتا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يلاحظ فيها أمورا يحزن به النفس من جهات عديدة، فيلاحظ في الآيات المشتملة على ذكر النعم العامّة و التقصير في شكرها، و فيما دلّ على صفات الحقّ بعدم القيام بواجب حقّ عبوديّته، و ما اشتمل على نعمه على بعض العباد باستشعار أنّ فقدها له لقصوره إن كان مفقودا له، و التقصير في الشكر إن كان مثله موجودا، و غير ذلك من الوجوه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يمكن تحزين النفس بالقرآن يمكن إثارة البشارة و الرجاء منه و لو من آيات الوعيد لكون الانتقام من الاشقياء نعمة على السعداء لأنّهم أعدائهم، و إثارة المحبّة منها بملاحظة صفات اللّه سبحانه الذاتيّة و الفعليّة في جملة أفعاله و حكمته و عدله و سنّته في الماضين و الغابرين، و عجائب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فينشرح منها القلب بالمعرفة و المحبّة و استثارة الحياء لمشاهدة عظمة المتكلّم في كلامه الحاكي عن جلاله و جماله، و مشاهدة القصور و التقصير، و نفود حكمه و مشيّته، وسعة قدرته و حلمه و كرمه في طيّ أفعاله و صنائعه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السّلام اقتصر على الاوّل لكون التحزين أقرب إلى مقام العبوديّة و الخضوع و الاستكانة للحقّ، و أقرب إلى شمول الرحمة له بالتدارك، و أقمع للنفس عن هواه و كبره و أنانيّته من الرجاء، مع أكثريّة الزواجر في القرآن عن المبشّرات لاقتران المبشّرات نوعا بشرائط و خصوصيّات غير متحقّقة الحصول للعبد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المحبّة و الحياء، فاستثارتهما من القرآن موقوف على علوّ مقام في المعرفة، و صلاح القلب لا تحضر لأغلب العباد في أكثر أوقاتهم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يراد من تحزين القلب بالقرآن تحزينه بما اشتمل ظاهره على ما ينبغي الحزن بسببه، لا </w:t>
      </w:r>
    </w:p>
    <w:p>
      <w:pPr>
        <w:pStyle w:val="BookText"/>
        <w:rPr/>
      </w:pPr>
      <w:r>
        <w:rPr>
          <w:rFonts w:ascii="IRNazanin" w:hAnsi="IRNazanin" w:eastAsia="IRNazanin"/>
          <w:color w:val="111111"/>
          <w:sz w:val="28"/>
          <w:sz w:val="28"/>
          <w:szCs w:val="28"/>
          <w:rtl w:val="true"/>
          <w:lang w:bidi="fa-IR"/>
        </w:rPr>
        <w:t>الاستغراق،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أثار الغبار و استثاره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بالداء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استثارة العلوم الكامنة على حسب الاستعداد و الكمال بالتدبّر و التفكّر و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أنّهم يداوون بآيات الخوف داء الرجاء الغالب الّذى كاد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و الامن لمكر اللّه، و بآيات الرجاء داء الخوف إذا قرب من القنوط، و بما يستكمل اليقين داء الشبهة، و بالعبر داء القسوة، و بما ينفر عن الدنيا و الميل إليها داء الرغبة فيها، و نحو ذلك</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هذا مقام أهل الاحوال و الاخلاق المشتغلين بمعالجة نفوسهم، كما أنّ الاوّل مقام الحكماء المستهدين بأنوار القرآن، فيمكن الحمل على الاعمّ منهما، بل على الاعمّ من حال المنقطع إلى اللّه سبحانه في أدواته المتقرّب إليه سبحانه بكلامه ليجعله شفاء لما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ركن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التطلّع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الاستشراف له، و الانتظار لوروده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أن يستقبل به شيء، و الكلمة منصوبة على الظرفيّة؛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ظنّوا أنّها فيما نصب بين أيديهم، كذا قيل، و عن بعض النسخ برفع النصب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النصب بمعنى المنصوب و الاضافة إلى الاعين لأدنى ملابسة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تطّلعت نفوسهم إليها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تطلع شموس نفوسهم من أفق عوالم الابدان، فتصعد إلى العالم الاعلى شوقا إلى ما وعدوا به في تلك الآيات من أخائر الذخائر و عظائم الكرائم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هنا بمعنى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الشرّاح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على حقيقته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 كلاهما موجّهان؛ إذ المعلوم هو وجوده المبشّر به و المشوّق إليه في حدّ نفسه، فهو بين يدي العبد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الوجهة الّتي توجّه العبد إليها بكمال إيمانه و خلقه و عمله و هو ذلك الّذى بشّر به بأن يكون غاية تلك الجهات هو المشوّق إليه المرغوب إليه، فذلك غير معلوم، بل المؤمن ظنون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أصغى سمعه إليه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توقّدها، و الزفير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النفس بعد مدّة، فالمراد زفير أهل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البكاء في الصدر مع سماع الصوت من الحلق، و شهيق الحمار صوته، و كونهما في أصول الآذان كناية عن تمكّنهما في الآذان؛ كذا ذكره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حنى الظهر يحنوه و يحنيه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فانحنى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حنوهم على أوساطهم وصف لحال ركوعهم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الافتراش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على الارض و هو وصف لحال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تعميم الفقرتين لغير الحالين أيضا، فانّ المتّصف بالاحوال المذكورة إذا كان قائما كان منحني الظهر في الجملة، و افتراش الجبهة و الاكفّ من حالات الخضوع المنبعث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راغبين و متوجّهين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 الرقبة كمدّ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و الاسير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بعض النسخ في نظير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يستترون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المراد أنّهم يخفونه عن الناس خوفا من الرياء، أو طلبا لكونه عبادة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يستبشرون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في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214" w:name="pg3522_23196"/>
    </w:p>
    <w:p>
      <w:pPr>
        <w:pStyle w:val="BookText"/>
        <w:rPr/>
      </w:pPr>
      <w:bookmarkEnd w:id="214"/>
      <w:r>
        <w:rPr>
          <w:rFonts w:ascii="Amiri" w:hAnsi="Amiri" w:eastAsia="Amiri" w:cs="Amiri"/>
          <w:color w:val="111111"/>
          <w:sz w:val="28"/>
          <w:sz w:val="28"/>
          <w:szCs w:val="28"/>
          <w:rtl w:val="true"/>
          <w:lang w:bidi="ar-SA"/>
        </w:rPr>
        <w:t>يفرحون بالحزن أو بالتلاوة شكرا لما وفّقهم اللّه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إرادة الاستبشار من آيات الترغيب، و يكون التحزين مقصورا على آيات الترهيب أولى ليطابق ما بعده و تهييج أحزانهم على بناء المجرّد فيكون أحزانهم فاعله، و بكاء منصوبا على العلّة، و وجع عطف على ذنوبهم، أو على بناء التفعيل و بكاء فاعله و أحزانه مفعوله، و وجع عطف على بكاء و يحتمل العكس، فيكون الاحزان مهيّجا للبكاء على الذنوب و الوجع، بل لعلّه أولى و إن اقتصر بعضهم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كلم بالفتح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الجراح جمع جراحة، و الاضافة للتأكيد، أو الجراح 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الجراحات الّتي حدثت من جراحهم لأنفسهم بالذنوب 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مسمع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السمع، أو جمع السمع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Style w:val="FootnoteAnchor"/>
          <w:rtl w:val="true"/>
        </w:rPr>
        <w:footnoteReference w:id="568"/>
      </w:r>
      <w:r>
        <w:rPr>
          <w:rFonts w:ascii="Amiri" w:hAnsi="Amiri" w:eastAsia="Amiri" w:cs="Amiri"/>
          <w:color w:val="111111"/>
          <w:sz w:val="28"/>
          <w:sz w:val="28"/>
          <w:szCs w:val="28"/>
          <w:rtl w:val="true"/>
          <w:lang w:bidi="ar-SA"/>
        </w:rPr>
        <w:t>عطفا على المسامع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قلوبهم، أو بالجرّ عطفا على قلوبهم، فالابصار بمعنى البصائر، كذا ذكر بعض الشارحين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الفرس، و لعلّه شبّه به صوت توقّد النار لرفعته و شدّته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624761_2749589250"/>
      <w:bookmarkStart w:id="216" w:name="_Toc74"/>
      <w:bookmarkEnd w:id="215"/>
      <w:r>
        <w:rPr>
          <w:rtl w:val="true"/>
        </w:rPr>
        <w:t>[</w:t>
      </w:r>
      <w:r>
        <w:rPr>
          <w:rtl w:val="true"/>
        </w:rPr>
        <w:t>عدم جواز إظهار الغشية عند قراءة القرآن</w:t>
      </w:r>
      <w:r>
        <w:rPr>
          <w:rtl w:val="true"/>
        </w:rPr>
        <w:t>]</w:t>
      </w:r>
      <w:bookmarkEnd w:id="216"/>
    </w:p>
    <w:p>
      <w:pPr>
        <w:pStyle w:val="BookText"/>
        <w:rPr/>
      </w:pPr>
      <w:r>
        <w:rPr>
          <w:rFonts w:ascii="Amiri" w:hAnsi="Amiri" w:eastAsia="Amiri" w:cs="Amiri"/>
          <w:color w:val="111111"/>
          <w:sz w:val="28"/>
          <w:sz w:val="28"/>
          <w:szCs w:val="28"/>
          <w:rtl w:val="true"/>
          <w:lang w:bidi="ar-SA"/>
        </w:rPr>
        <w:t>و عن الكليني و الصدوق بأسانيد مختلفة الصدور عن جابر، عن أبي جعفر عليه السّلام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إذا ذكروا شيئا من القرآن أو حدّثوا به </w:t>
      </w:r>
    </w:p>
    <w:p>
      <w:pPr>
        <w:pStyle w:val="BookText"/>
        <w:rPr/>
      </w:pPr>
      <w:r>
        <w:rPr>
          <w:rFonts w:ascii="Amiri" w:hAnsi="Amiri" w:eastAsia="Amiri" w:cs="Amiri"/>
          <w:color w:val="111111"/>
          <w:sz w:val="28"/>
          <w:sz w:val="28"/>
          <w:szCs w:val="28"/>
          <w:rtl w:val="true"/>
          <w:lang w:bidi="ar-SA"/>
        </w:rPr>
        <w:t>صعق أحدهم حتّى ترى أنّ أحدهم لو قطعت يداه و رجلاه لم 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الشيطان، ما بهذا نعتوا، إنّما هو اللّين و الرّقة و الدمعة و الوجل</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لعلّه لأجل استظهاره عليه السّلام أنّه محض إظهار و تصنّع و تكلّف، أو لأجل أنّ تكلّف تحصيل الغشية ليس مأمورا به و إن كان الترقّي في المقامات و الاحوال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بعض معاليها عروضها أحيانا من دون تكلّف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يسنح ببالي وجود رواية مشتملة على عروض الغشية للصادق عليه السّلام بعد تكراره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أردّدها حتّى سمعتها من قائلها، فلم يثبت قلبي لعظمته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عنه باسناده عن أبي جعفر عليه السّلام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رجل قرأ القرآن فوضع دواء القرآن على داء قلبه، فأسهر به ليله و أظمأ به نهاره، و قام به في مساجده، و تجافى به عن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فبأولئك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 بأولئك يديل اللّه من الاعداء، و بأولئك ينزل اللّه الغيث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لهؤلاء في قرّاء القرآن أعزّ من الكبريت الاحمر</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قد أشرنا في أوّل الكتاب إلى كيفيّة الاستشفاء بالقرآن و غير ذلك ممّا يناسب المقام، فراجع و تأمّل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مصباح الشريعة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 لم يخضع له و لم يرقّ عليه و لم ينشأ حزنا و وجلا في سرّه، فقد استهان بعظم شأن اللّه، و خسر</w:t>
      </w:r>
      <w:r>
        <w:rPr>
          <w:rStyle w:val="FootnoteAnchor"/>
          <w:rtl w:val="true"/>
        </w:rPr>
        <w:footnoteReference w:id="57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فقارئ القرآن يحتاج إلى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خاشع، و بدن فارغ، و موضع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خشع للّه قلبه فرّ، منه الشيطان الرجيم، و إذا تفرّغ نفسه من الاسباب تجرّد قلبه للقراءة، فلا يعترضه</w:t>
      </w:r>
      <w:r>
        <w:rPr>
          <w:rStyle w:val="FootnoteAnchor"/>
          <w:rtl w:val="true"/>
        </w:rPr>
        <w:footnoteReference w:id="575"/>
      </w:r>
      <w:r>
        <w:rPr>
          <w:rFonts w:ascii="Amiri" w:hAnsi="Amiri" w:eastAsia="Amiri" w:cs="Amiri"/>
          <w:color w:val="111111"/>
          <w:sz w:val="28"/>
          <w:sz w:val="28"/>
          <w:szCs w:val="28"/>
          <w:rtl w:val="true"/>
          <w:lang w:bidi="ar-SA"/>
        </w:rPr>
        <w:t>عارض فيحرمه نور القرآن و فوائده، و إذا اتّخذ مجلسا خاليا و اعتزل من الخلق بعد أن أتى بالخصلتين الاوّلتين استأنس روحه و سرّه باللّه، و وجد حلاوة مخاطبات اللّه عباده الصالحين، و علم لطفه بهم و مقام اختصاصه لهم بقبول كراماته و بدائع إشاراته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شرب كأسا من هذا المشرب، فحينئذ لا يختار على ذلك الحال حالا،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الوقت وقتا، بل يؤثره على كلّ طاعة و عبادة؛ لأنّ فيه المناجاة مع الربّ بلا واسطة</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تقرأ كتاب ربّك و منشور ولايتك، و كيف تجيب أوامره و نواهيه، و كيف تمتثل حدوده، فانّه كتاب عزيز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فرتّله ترتيلا، وقف عند وعده و وعيده، و تفكر في أمثاله و مواعظه، و احذر أن تقع من إقامتك حروفه في إضاعة حدوده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17" w:name="pg3522_23200"/>
    </w:p>
    <w:p>
      <w:pPr>
        <w:pStyle w:val="Heading3"/>
        <w:numPr>
          <w:ilvl w:val="2"/>
          <w:numId w:val="1"/>
        </w:numPr>
        <w:rPr/>
      </w:pPr>
      <w:bookmarkStart w:id="218" w:name="__RefHeading___Toc3624763_2749589250"/>
      <w:bookmarkStart w:id="219" w:name="_Toc75"/>
      <w:bookmarkEnd w:id="217"/>
      <w:bookmarkEnd w:id="218"/>
      <w:r>
        <w:rPr>
          <w:rtl w:val="true"/>
        </w:rPr>
        <w:t>المقدّمة الثّانية عشر فيما جرينا عليه في هذا التفسير من اصطلاح و غيره</w:t>
      </w:r>
      <w:bookmarkEnd w:id="219"/>
    </w:p>
    <w:p>
      <w:pPr>
        <w:pStyle w:val="BookText"/>
        <w:rPr/>
      </w:pPr>
      <w:r>
        <w:rPr>
          <w:rFonts w:ascii="Amiri" w:hAnsi="Amiri" w:eastAsia="Amiri" w:cs="Amiri"/>
          <w:color w:val="111111"/>
          <w:sz w:val="28"/>
          <w:sz w:val="28"/>
          <w:szCs w:val="28"/>
          <w:rtl w:val="true"/>
          <w:lang w:bidi="ar-SA"/>
        </w:rPr>
        <w:t xml:space="preserve">اعلم أنّه إذا ذكرنا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كتاب الحديث المعروف للشيخ الاجلّ ثقة الاسلام محمّد بن يعقوب الكليني، الّذي لم نعهد كتابا أكثر اعتبارا منه بين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صاحب التفسير المشهور الثقة الجليل عليّ بن إبراهيم القمّي 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محمّد بن مسعود العيّاشي المعروف من قدماء الاماميّة صاحب التفسير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 إتمام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و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للشيخ الجليل رئيس المحدّثين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بابويه القمّي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المحدّثين،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شهرآشوب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جعفر الطوسي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عبّرنا عن التفسير المنسوب إلى الامام أبي محمّد العسكري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 في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إنّا قد نأخذ الحديث من نفس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الطبرسي، و من كتاب العلماء الناقلين؛ كالمحدّث الكاشاني من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المحدّث الحرّ العاملي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المحدّث المجلسي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هاشم البحراني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ننسبه إلى الكتاب أو المصنّف المنقول عنه ثقة و اعتمادا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نوصف السند بالصحّة و الموثقيّة و الحسن، و نريد به المعاني المعروفة، و هو مبنيّ على الظنون الاجتهاديّة الرجاليّة، و ما نقل عن متقدّمي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 الّتي ننقل عنها غير تام الصحّة، فان كان الغلط ظاهرا أبدلناه بالصحيح إن تعيّن، و إلا نقلناه على ما وجدنا، و ربّما ننبّه على استظهار الغلط بأن نكتب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للخاطر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أنّا نتعرّض في هذا الكتاب إلى بيان ألفاظ القرآن و الحديث مادّة و صورة و تركيبا مأخوذة من كلمات المفسّرين، أو أهل اللّغة و الادب، و نعتمد في ذلك على كلامهم، فانّهم أهل الخبرة و البصيرة بهذا الشأن، و إلى ما يتفرّع على تلك القواعد اللّفظيّة مبنيّة على ظنون و اجتهادات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إيراد أكثر الاخبار الّتي عثرنا عليها حال التفسير مأخوذة من كتب على ما وضعت، و إلى بيانات لها و تنبيهات مطابقة لمداليها، و دقائق و استبصارات من نفس تلك الآيات، و بضميمة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بانيا في جميع ما ذكرته في هذا الكتاب على القطع و اليقين و إن كان موردا له بصورة الجزم، و لا أدّعي مطابقة الواقع فيها و إصابة النظر له، بل إنّما أذكر ما يخطر ببالي و يسنح في فكري، و أعرضه على الناظرين لينظروا فيه، فان وجدوه صحيحا قبلوه، و إن وجدوا فيه خللا أصلحوه، و إن رأوه غير صحيح </w:t>
      </w:r>
    </w:p>
    <w:p>
      <w:pPr>
        <w:pStyle w:val="BookText"/>
        <w:rPr/>
      </w:pPr>
      <w:r>
        <w:rPr>
          <w:rFonts w:ascii="Amiri" w:hAnsi="Amiri" w:eastAsia="Amiri" w:cs="Amiri"/>
          <w:color w:val="111111"/>
          <w:sz w:val="28"/>
          <w:sz w:val="28"/>
          <w:szCs w:val="28"/>
          <w:rtl w:val="true"/>
          <w:lang w:bidi="ar-SA"/>
        </w:rPr>
        <w:t>لم يقبلوه، و الخطأ منّي أو منهم، و إن وجدوه مشتبها فليذروه في سنبله، و عليهم أن لا يبادروا بالانكار قبل تمام الجدّ و الجهد في فهم الكلام و ملاحظة المباني و الادلّة و القواعد، فلعلّ من وراء مبلغ نظرهم نظر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ألتزم إصابة نظري للواقع؛ إذ القلب عليل، و الرأي كليل، و موانع الادراك كثيرة، و أسباب الاختلال في الأدلّة الّتي نتوصّل بها إلى المطالب من الاخبار و غيرها كثيرة، و المطالب غير محصورة، و الاوقات محدودة، و الاسباب غير مجتمعة؛ فلعلّ من وراء مذهبي مذهبا لغيري، و فوق فكري فكرا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الاحوال لا بدّ أن يتطرّق إلى الكلام الخطأ و النقصان، مضافا إلى كون الانسان محلا للسهو و النسيان، فغاية ما يرجى في مثل ذلك الحال أن يكون أكثر المطالب مطابقة للواقع، إلا أن يسدّدني ربي و يعصمني، و يأخذ بقلبي إلى الرشاد؛ إنّه بكلّ شيء قدير، و هو بكلّ شيء عليم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أوان الشروع في المقصود بعون اللّه الملك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أخّرنا تفسير الاستعاذة إلى الآية المشتملة عليها لنذكرها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اللّه التوفيق، و هو حسبنا و نعم الوكيل</w:t>
      </w:r>
      <w:r>
        <w:rPr>
          <w:rFonts w:eastAsia="Amiri" w:cs="Amiri" w:ascii="Amiri" w:hAnsi="Amiri"/>
          <w:color w:val="111111"/>
          <w:sz w:val="28"/>
          <w:szCs w:val="28"/>
          <w:rtl w:val="true"/>
          <w:lang w:bidi="ar-SA"/>
        </w:rPr>
        <w:t xml:space="preserve">. </w:t>
      </w:r>
      <w:bookmarkStart w:id="220" w:name="pg3522_23203"/>
    </w:p>
    <w:p>
      <w:pPr>
        <w:pStyle w:val="Heading2"/>
        <w:numPr>
          <w:ilvl w:val="1"/>
          <w:numId w:val="1"/>
        </w:numPr>
        <w:rPr/>
      </w:pPr>
      <w:bookmarkStart w:id="221" w:name="__RefHeading___Toc3624765_2749589250"/>
      <w:bookmarkStart w:id="222" w:name="_Toc76"/>
      <w:bookmarkEnd w:id="220"/>
      <w:bookmarkEnd w:id="221"/>
      <w:r>
        <w:rPr>
          <w:rtl w:val="true"/>
        </w:rPr>
        <w:t>سورة الحمد سبع آيات</w:t>
      </w:r>
      <w:bookmarkEnd w:id="22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3624767_2749589250"/>
      <w:bookmarkStart w:id="224" w:name="_Toc77"/>
      <w:bookmarkEnd w:id="223"/>
      <w:r>
        <w:rPr>
          <w:rtl w:val="true"/>
        </w:rPr>
        <w:t>اشارة</w:t>
      </w:r>
      <w:bookmarkEnd w:id="22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3522_23205"/>
      <w:bookmarkStart w:id="226" w:name="pg3522_23205"/>
      <w:bookmarkEnd w:id="226"/>
    </w:p>
    <w:p>
      <w:pPr>
        <w:pStyle w:val="Heading3"/>
        <w:numPr>
          <w:ilvl w:val="2"/>
          <w:numId w:val="1"/>
        </w:numPr>
        <w:rPr/>
      </w:pPr>
      <w:bookmarkStart w:id="227" w:name="pg3522_23205"/>
      <w:bookmarkStart w:id="228" w:name="__RefHeading___Toc3624769_2749589250"/>
      <w:bookmarkStart w:id="229" w:name="_Toc78"/>
      <w:bookmarkEnd w:id="227"/>
      <w:bookmarkEnd w:id="228"/>
      <w:r>
        <w:rPr>
          <w:rtl w:val="true"/>
        </w:rPr>
        <w:t>[</w:t>
      </w:r>
      <w:r>
        <w:rPr>
          <w:rtl w:val="true"/>
        </w:rPr>
        <w:t>تحقيق حول كلمة البسملة</w:t>
      </w:r>
      <w:r>
        <w:rPr>
          <w:rtl w:val="true"/>
        </w:rPr>
        <w:t>]</w:t>
      </w:r>
      <w:bookmarkEnd w:id="2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تفسير الامام عليه السّلام و التوحيد عنه</w:t>
      </w:r>
      <w:r>
        <w:rPr>
          <w:rStyle w:val="FootnoteAnchor"/>
          <w:rtl w:val="true"/>
        </w:rPr>
        <w:footnoteReference w:id="577"/>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يتألّه إليه عند الحوائج و الشدائد كلّ مخلوق عند انقطاع الرجاء من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و تقطع الاسباب من جميع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على أموري كلّها باللّه، الّذي لا تحقّ العبادة إلا له، المغيث إذا استغيث، و المجيب إذا دعي</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بفزع و يلتجأ إليه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أقرأ و أعمل هذا العمل</w:t>
      </w:r>
      <w:r>
        <w:rPr>
          <w:rFonts w:eastAsia="Amiri" w:cs="Amiri" w:ascii="Amiri" w:hAnsi="Amiri"/>
          <w:color w:val="111111"/>
          <w:sz w:val="28"/>
          <w:szCs w:val="28"/>
          <w:rtl w:val="true"/>
          <w:lang w:bidi="ar-SA"/>
        </w:rPr>
        <w:t>.»</w:t>
      </w:r>
      <w:r>
        <w:rPr>
          <w:rStyle w:val="FootnoteAnchor"/>
          <w:rtl w:val="true"/>
        </w:rPr>
        <w:footnoteReference w:id="580"/>
      </w:r>
    </w:p>
    <w:p>
      <w:pPr>
        <w:pStyle w:val="Heading3"/>
        <w:numPr>
          <w:ilvl w:val="2"/>
          <w:numId w:val="1"/>
        </w:numPr>
        <w:rPr/>
      </w:pPr>
      <w:bookmarkStart w:id="230" w:name="__RefHeading___Toc3624771_2749589250"/>
      <w:bookmarkStart w:id="231" w:name="_Toc79"/>
      <w:bookmarkEnd w:id="230"/>
      <w:r>
        <w:rPr>
          <w:rtl w:val="true"/>
        </w:rPr>
        <w:t>[</w:t>
      </w:r>
      <w:r>
        <w:rPr>
          <w:rtl w:val="true"/>
        </w:rPr>
        <w:t>القول في معنى الباء و متعلّقها</w:t>
      </w:r>
      <w:r>
        <w:rPr>
          <w:rtl w:val="true"/>
        </w:rPr>
        <w:t>]</w:t>
      </w:r>
      <w:bookmarkEnd w:id="23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حرف الجرّ يدلّ على أن له متعلّقا و ليس بمذكور، فيكون </w:t>
      </w:r>
    </w:p>
    <w:p>
      <w:pPr>
        <w:pStyle w:val="BookText"/>
        <w:rPr/>
      </w:pPr>
      <w:r>
        <w:rPr>
          <w:rFonts w:ascii="Amiri" w:hAnsi="Amiri" w:eastAsia="Amiri" w:cs="Amiri"/>
          <w:color w:val="111111"/>
          <w:sz w:val="28"/>
          <w:sz w:val="28"/>
          <w:szCs w:val="28"/>
          <w:rtl w:val="true"/>
          <w:lang w:bidi="ar-SA"/>
        </w:rPr>
        <w:t xml:space="preserve">محذوفا، و قرينة تعيين المحذوف هو ما يقع بعده، و هو القراءة و العمل الواقع بعده، فيناسب في المقام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 الجارّ و المجرور، لا القراءة، و لا مقدّما لوجوده ذكرها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في كلّ مقام يقدّر ما يكون التسمية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فالمسافر إذا حلّ و ارتحل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أحلّ و أرتحل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قولهم في الدعاء للعرس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بالرخاء و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بالرخاء أعرست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القراءة و نحوها أنسب من الابتداء ليكون الفعل بتمامه منتسبا إلى اسم اللّه؛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ذكروا في معنى تعلّق اسم اللّه بالقراءة وجهين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الكتابة بالقلم، كأنّ فعله لا يجيء معتدّا به إلا بعد تصديره بذكره، كما روي عن النبي صلّى اللّه عليه و آله على ما ببالي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لم يبدأ فيه باسم اللّه فهو أبتر</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تعلّق الدهن بالانبات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متبرّكا باسم اللّه أقرأ،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بالرخاء و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ملتبسا بالرخاء و البنين أعرست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أعرب و أحسن عند جماعة، و علّل بوجوه عديدة من كون استعمال الباء في الملابسة و المصاحبة أكثر من الاستعانة، و أنّ دلالتها على تلبّس إجراء </w:t>
      </w:r>
    </w:p>
    <w:p>
      <w:pPr>
        <w:pStyle w:val="BookText"/>
        <w:rPr/>
      </w:pPr>
      <w:r>
        <w:rPr>
          <w:rFonts w:ascii="Amiri" w:hAnsi="Amiri" w:eastAsia="Amiri" w:cs="Amiri"/>
          <w:color w:val="111111"/>
          <w:sz w:val="28"/>
          <w:sz w:val="28"/>
          <w:szCs w:val="28"/>
          <w:rtl w:val="true"/>
          <w:lang w:bidi="ar-SA"/>
        </w:rPr>
        <w:t>الفعل بالتبرّك أظهر، و أنّ في التبرّك باسم اللّه من التأدّب ما ليس في جعله بمنزلة الآلة؛ إذ الآلة لا يكون مقصودة بالذات، و اسم اللّه عند الموحّد أهمّ شيء و أقدمه، و غيرها من بعض الامور الاعتباريّة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الاوّل هو الظاهر من الباء في مثل المقام، و فيه من التأدّب و المناسبة ما ليس في الثاني؛ إذ نهاية أدب العبد غمض العين عن حوله و قوّته، و الالتجاء إلى اسم ربّه، و الاعتصام و الاستعانة به في جميع شئونه و أفعاله، إلى أن يصل إلى مقام يغني عن مشاهدة نفسه فاعلا و مريدا، و يرى ذاته فاعلا و مريدا 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حقيقة التبرّك باسمه تبارك و تعالى، فانّه مفتاح نزول البركات عليه، و سبب لوصول الفيض عليه في إتمام المقصود، فلا يكون الفعل المبتدإ به أبتر، بخلاف من يرى نفسه مصدرا لأفاعيله معتمدا على نفسه و إن تبرّك بذكر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ذكر الاستعانة فيه دليلا على نقي تقدير القراءة و العمل، بل لعلّه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الربط المدلول عليه بكلمة الباء، فلا ينافي كون متعلّقها هو القراءة و العمل، و يجوز تقدير مستعينا حالا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تعميم المستعان له للأمور كلّها، فيجوز كونه لأجل بيان أنّ جميع الاعمال التي يبدأ بها باسم اللّه كذلك، فيكون كلّ فرد من أفراد البسملة مرادا بها استعانة خاصّة، و أن يكون تكميلا للاستعانة الخاصّة بالحاق جميع ما يشاركها به ليكون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الروايتان متقاربتين في المفاد معتضدتين بالاعتبار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القول حينئذ صورة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فاظهار أنّي أوجد القراءة و العمل باسم اللّه مستعينا به و معتمدا عليه، لا بأسمائي و صفاتي و حولي و قوّتي و مشيّتى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المعنى، ففي مقام الحال كون حال القائل اللجأ و الاعتصام باسم اللّه سبحانه، و عدم الاعتماد على نفسه و صفاته، و في مقام المعرفة العلم بأنّه لا يملك </w:t>
      </w:r>
      <w:bookmarkStart w:id="232" w:name="pg3522_23208"/>
    </w:p>
    <w:p>
      <w:pPr>
        <w:pStyle w:val="BookText"/>
        <w:rPr/>
      </w:pPr>
      <w:bookmarkEnd w:id="232"/>
      <w:r>
        <w:rPr>
          <w:rFonts w:ascii="Amiri" w:hAnsi="Amiri" w:eastAsia="Amiri" w:cs="Amiri"/>
          <w:color w:val="111111"/>
          <w:sz w:val="28"/>
          <w:sz w:val="28"/>
          <w:szCs w:val="28"/>
          <w:rtl w:val="true"/>
          <w:lang w:bidi="ar-SA"/>
        </w:rPr>
        <w:t>لنفسه ضرّا و لا نفعا إلا ما شاء اللّه، و أنّه ليس بفاعل شيئا الآن و لا غدا إلا أن يشاء اللّه، كما روي في التوحيد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بمشيّتي كنت أنت الّذي تشاء لنفسك ما تشاء، و بإرادتي كنت أنت الّذي تريد لنفسك ما تريد، و بفضل نعمتي عليك قويت على معصيتي، و بعصمتي و عوني و عافيتي أدّيت إليّ فرائضي، فأنا أولى بحسناتك منك، و أنت أولى بسيّئاتك منّي، فالخير منّي إليك بما أوليت يدا، و الشرّ منّي إليك بما جنيت جزاء، و باحساني إليك قويت على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5"/>
      </w:r>
    </w:p>
    <w:p>
      <w:pPr>
        <w:pStyle w:val="Heading3"/>
        <w:numPr>
          <w:ilvl w:val="2"/>
          <w:numId w:val="1"/>
        </w:numPr>
        <w:rPr/>
      </w:pPr>
      <w:bookmarkStart w:id="233" w:name="__RefHeading___Toc3624773_2749589250"/>
      <w:bookmarkStart w:id="234" w:name="_Toc80"/>
      <w:bookmarkEnd w:id="233"/>
      <w:r>
        <w:rPr>
          <w:rtl w:val="true"/>
        </w:rPr>
        <w:t>[</w:t>
      </w:r>
      <w:r>
        <w:rPr>
          <w:rtl w:val="true"/>
        </w:rPr>
        <w:t>في معنى التّسمية</w:t>
      </w:r>
      <w:r>
        <w:rPr>
          <w:rtl w:val="true"/>
        </w:rPr>
        <w:t>]</w:t>
      </w:r>
      <w:bookmarkEnd w:id="234"/>
    </w:p>
    <w:p>
      <w:pPr>
        <w:pStyle w:val="BookText"/>
        <w:rPr/>
      </w:pPr>
      <w:r>
        <w:rPr>
          <w:rFonts w:ascii="Amiri" w:hAnsi="Amiri" w:eastAsia="Amiri" w:cs="Amiri"/>
          <w:color w:val="111111"/>
          <w:sz w:val="28"/>
          <w:sz w:val="28"/>
          <w:szCs w:val="28"/>
          <w:rtl w:val="true"/>
          <w:lang w:bidi="ar-SA"/>
        </w:rPr>
        <w:t>و ربّما يؤيّد ما ذكر و يوافقه ما روي في التوحيد عن الرضا عليه السّلام بعد السؤال عن ترجمة البسملة،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على نفسي سمة من سمات اللّه عزّ و جلّ، و هي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 معنى بسم اللّه،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و نقله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باب فضائل سورة الفاتحة و تفسيرها،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العيون و العلل عنه عليه السّلام 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التسمية بهذه الكيفيّة متحقّق بمقام العبوديّة الّتي هي علامة الربوبيّة و مظهرها، فانّ العبوديّة فناء و تبعيّة و قابليّة و سؤال و التجاء و اعتصام و استمداد، و الربوبيّة كمال وجود و إعطاء و إمداد و إيجاد و نفاذ كلمة و تأثير، و الاوّل علائم و مظاهر للآخر، و المسمّى بذلك المعنى دال على ربّه فاعل به، و تاركها كذلك مظهر نفسه في فعله، و محتجب عن ربّه بذاته و صفاته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ما كان كاشفا عن المعنى الّذي هي علامة له، لا حاجبا ساترا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وضع التسمية على نفسه فقد و سم نفسه بسمة اللّه و علامته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مناط التفرقة بين الوجهين، و أصله و مبدئه أن كلّ ممكن زوج تركيبي و مركّب من وجود و مهيّة، و الاوّل هو جهته من ربّه و فعل لربّه، و الثاني جهته من نفسه و قابل لفعل الحقّ بمنزلة المادّة و الصورة الفعليتين، وجهة الوجود هو مبدأ توجّهه إلى الحقّ، و هو مبدأ كلّ خير، وجهة الماهيّة نظره إلى نفسه بما هي هي، و هو مناط الاحتجاب عن الحقّ و دعوى الأنانيّة، و هو مبدأ كلّ شرّ يصدر منه، كما أنّ الجهة الاولى جهة كون الشيء آية لربّه و حاكيا عنه و مظهرا له، و الجهة الثانية مبدأ كونه حجابا له، فانّه سبحانه تجلّي لخلقه بخلقه و احتجب به عنه </w:t>
      </w:r>
      <w:r>
        <w:rPr>
          <w:rStyle w:val="FootnoteAnchor"/>
          <w:rtl w:val="true"/>
        </w:rPr>
        <w:footnoteReference w:id="588"/>
      </w:r>
      <w:r>
        <w:rPr>
          <w:rFonts w:ascii="Amiri" w:hAnsi="Amiri" w:eastAsia="Amiri" w:cs="Amiri"/>
          <w:color w:val="111111"/>
          <w:sz w:val="28"/>
          <w:sz w:val="28"/>
          <w:szCs w:val="28"/>
          <w:rtl w:val="true"/>
          <w:lang w:bidi="ar-SA"/>
        </w:rPr>
        <w:t>؛كما ورد في كلماتهم عليهم السّلام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235" w:name="pg3522_23210"/>
    </w:p>
    <w:p>
      <w:pPr>
        <w:pStyle w:val="BookText"/>
        <w:rPr/>
      </w:pPr>
      <w:bookmarkEnd w:id="235"/>
      <w:r>
        <w:rPr>
          <w:rFonts w:ascii="Amiri" w:hAnsi="Amiri" w:eastAsia="Amiri" w:cs="Amiri"/>
          <w:color w:val="111111"/>
          <w:sz w:val="28"/>
          <w:sz w:val="28"/>
          <w:szCs w:val="28"/>
          <w:rtl w:val="true"/>
          <w:lang w:bidi="ar-SA"/>
        </w:rPr>
        <w:t>و التسمية هي نظر الوجود و توجّهه إلى مبدئه، و من لواحقه التسمية باللّسان و القلب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يحتمل أن يكون المراد من الرواية تعلّق الجارّ و المجرور باسم المقدّر، و يكون الاسم بمعنى السمة و الوسم، ليكون ترجمته مطابقة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على نفسي بعلامة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الجملة إنشاء كالوجه السابق؛ إذ التسمية بنفسها عبادة و يجري فيها نظير ما سبق من المراتب؛ إذ العبوديّة فعليّة و حاليّة و قلبيّة و عقلية و روحيّة، و لكلّ تسمية، و حينئذ فيكون أحد المعنيين تفسيرا ابتدائيّا، و الآخر تفسيرا لظاهر الظاهر على ما مرّ بيانه في المقدّمة </w:t>
      </w:r>
      <w:r>
        <w:rPr>
          <w:rStyle w:val="FootnoteAnchor"/>
          <w:rtl w:val="true"/>
        </w:rPr>
        <w:footnoteReference w:id="590"/>
      </w:r>
      <w:r>
        <w:rPr>
          <w:rFonts w:ascii="Amiri" w:hAnsi="Amiri" w:eastAsia="Amiri" w:cs="Amiri"/>
          <w:color w:val="111111"/>
          <w:sz w:val="28"/>
          <w:sz w:val="28"/>
          <w:szCs w:val="28"/>
          <w:rtl w:val="true"/>
          <w:lang w:bidi="ar-SA"/>
        </w:rPr>
        <w:t>،أو أحدهما للبسملة القرآنية و الآخر لغيرهما ممّا يقع في كلمات العباد، لا بعنوان كونه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 يكون المعنى الثاني ذكرا للمدلول الالتزامي للمعنى الاوّل المراد بالكلام مطابقة و هذا ممّا يؤيّده 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الرواية الاخيرة يؤيّد ما ذهب إليه الكوفيّون من كون الاسم أصله الوسم و السمة، لأنّ الاسم علامة للمسمّى، خلافا للبصريّين، فذهبوا إلى أنّ أصله السموّ بمعنى العلوّ، و المناسبة أنّ التسمية تنويه للمسمّى و إعلاء له، أو أنّ اللّفظ معرّف للمعنى، و المعرّف متقدّم على المعرّف في المعلوميّة، فهو عال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بعيدان و إن كان اشتقاق الاسماء و أسمّي و سمّيت في الجمع و التثنية و بناء الفعل يؤيّده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624775_2749589250"/>
      <w:bookmarkStart w:id="237" w:name="_Toc81"/>
      <w:bookmarkEnd w:id="236"/>
      <w:r>
        <w:rPr>
          <w:rtl w:val="true"/>
        </w:rPr>
        <w:t>[</w:t>
      </w:r>
      <w:r>
        <w:rPr>
          <w:rtl w:val="true"/>
        </w:rPr>
        <w:t>في وجوه تعليق الاستعانة باسم الجلالة و كيفيّتها</w:t>
      </w:r>
      <w:r>
        <w:rPr>
          <w:rtl w:val="true"/>
        </w:rPr>
        <w:t>]</w:t>
      </w:r>
      <w:bookmarkEnd w:id="23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تعليق الاستعانة و ما شابهها باسم اللّه سبحانه في البسملة و سائر </w:t>
      </w:r>
    </w:p>
    <w:p>
      <w:pPr>
        <w:pStyle w:val="BookText"/>
        <w:rPr/>
      </w:pPr>
      <w:r>
        <w:rPr>
          <w:rFonts w:ascii="Amiri" w:hAnsi="Amiri" w:eastAsia="Amiri" w:cs="Amiri"/>
          <w:color w:val="111111"/>
          <w:sz w:val="28"/>
          <w:sz w:val="28"/>
          <w:szCs w:val="28"/>
          <w:rtl w:val="true"/>
          <w:lang w:bidi="ar-SA"/>
        </w:rPr>
        <w:t>المقامات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 غيرها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يكون المنسوب إليه هو اللّه سبحانه لا الاسم؛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الحول ثمّ اسم 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يمكن أن يكون نحو تعظيم في التعبير، كما شاع ذكر الجناب و نحوه عند إرادة العرض على الاكابر، مع أنّ المنسوب إليه هو الكبير بنفسه، و أن يكون المراد من الاسم المذكور هو المسمّى، كما صرّح به بعضهم في الآية الاولى</w:t>
      </w:r>
      <w:r>
        <w:rPr>
          <w:rStyle w:val="FootnoteAnchor"/>
          <w:rtl w:val="true"/>
        </w:rPr>
        <w:footnoteReference w:id="59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ثانيهما، أن يكون الاستعانة بنفس الاستعانة، و ما شاكلها، متعلّقة بنفس الاسم من حيث كون الاستعانة به استعانة بالمسمّى، و كونه وسيلة إليه سبحانه سواء جعل الاسم بمعنى اللّفظ، كما هو المفهوم منه عند العامّة، فيكون إسناد التسبيح و التبارك إليه باعتبار كونه منزّها عن الدلالة على ما يشعر بنقص، و كونه موجبا للبركة لمن واظب عليه، أو ذكر اللّه سبحانه به، أو عبارة عن حقيقة ذلك الاسم في عالم الربوبيّة، فانّ للاسماء حقائق في أعلى درجات عالم الامكان، كما سنبيّنه في خلال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فنسبة التنزيه و البركة و الاستعانة إليه حقيقة إمكانيّة، يعني في مقام نسبة الاشياء الامكانيّة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أدلّ على تنزيه الحقّ و تباركه و كونه المستعان به من حذف الاسم و جعل المسمّى متعلّق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أوجه الوجوه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ذات الحقّ سبحانه منزّها عن تعلّق إدراكنا به، و غيبا محضا لا يصحّ الاشارة إليه لا عقلا و لا وهما، ظاهرا لنا بصفاته و أسمائه و أفعاله و آثاره، و كان صفاته الذاتيّة عين الذات الممتنعة عن الادراك، افتقر الداعي و المستعين و المسبّح إلى وجهة يتوجّه بها إليه سبحانه من أسمائه الكلّيّة و الجزئيّة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الْأَسْمٰاءُ الْحُسْنىٰ فَادْعُوهُ بِهٰا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،بمنزلة القاصر عن مشاهدة الشمس بعينه، المتوسّل إلى ملاحظتها بالماء الصافي، أو المرآة الصافية، فانّ الاسم من حيث أنّه اسم و علامة للشيء لا يعتبر له استقلال و هويّة، بل يلاحظ به المسمّى و يجعل آلة للحاظه؛ كالناظر إلى الشمس من المرآة و الماء، فانّه ينبغي غفلته عن ملاحظة صفات الماء و المرآة، و استغراقه في مشاهدة صفات الشمس الظاهرة له بتوسّط الماء، فتسبيحه حينئذ لما ظهر في الماء تسبيح للشمس، و الماء مظهر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يرى الماء شيئا مستقلا، و يشاهده و صفاته، فهو غير ناظر إلى الشمس، و لا إلى علامته، بل إلى أمر آخر محتجب به عن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المستعين بحقائق الاسماء الالهيّة أو ألفاظها و مسبّحها قد يكون مسبّحا له سبحانه مستعينا به بايقاع الالفاظ و الحقائق عليه، و هو الموحّد في ذلك المقام، و قد يكون مسبّحا للألفاظ و الحقائق، و محتجبا بها عنه سبحانه، و هو من أخفى أقسام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المشتغل بألفاظ القراءة عن معانيها، و المشتغل بمعانيها عن ألفاظها بحيث ربّما يذهل عن الالفاظ من كونها أشياء في عين نظره إليها، من حيث كونها قوالب و مظاهر للمعاني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سألت عن الاوّل عن معنى ما قرأ و في أيّ مطلب كان لم يشعر بذلك، و لو سألت الثاني عن خصوصيّات الالفاظ و الحروف و الكيفيّة الّتي وقع عليها إخراج الحروف لم يدر شيئا منها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ظهور الحال لك فاستظهر بحال مطالعة الكتاب عند استغراق </w:t>
      </w:r>
      <w:bookmarkStart w:id="238" w:name="pg3522_23213"/>
    </w:p>
    <w:p>
      <w:pPr>
        <w:pStyle w:val="BookText"/>
        <w:rPr/>
      </w:pPr>
      <w:bookmarkEnd w:id="238"/>
      <w:r>
        <w:rPr>
          <w:rFonts w:ascii="Amiri" w:hAnsi="Amiri" w:eastAsia="Amiri" w:cs="Amiri"/>
          <w:color w:val="111111"/>
          <w:sz w:val="28"/>
          <w:sz w:val="28"/>
          <w:szCs w:val="28"/>
          <w:rtl w:val="true"/>
          <w:lang w:bidi="ar-SA"/>
        </w:rPr>
        <w:t>النفس في معانيها، و تمام انصراف الفكر إليها، فانّه غافل عن النقوش المكتوبة من حيث صفاتها، بل هي عنده مرآة للمعاني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قايسه بحال رجل من العوام يريد شراء كتاب، فانّ نظره على النقوش من حيث صفاتها و أنحائها، و كذلك المتوجّه إلى اللّفظ و الحقيقة تارة متوجّه إلى أحدهما من حيث كونه شيئا، و تارة من حيث كونه اسما و علامة و معرّفا، فيكون متوجّها إلى المسمّى بالاسم لا إلى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الموحّدين إلى كلّ شيء من حيث كونه آية من آيات اللّه سبحانه، كما أنّ نظر الناقصين إليها من حيث أنّها هي، فهو ناظر إلى مهيّاتها، كما أنّ الاوّل نظر إلى وجوداتها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ذكر من الدقيقة هو الّذي أوقع جماعة في توهّم أنّ الاسم عين المسمّى، و استفاضت الاخبار في ردّه </w:t>
      </w:r>
      <w:r>
        <w:rPr>
          <w:rStyle w:val="FootnoteAnchor"/>
          <w:rtl w:val="true"/>
        </w:rPr>
        <w:footnoteReference w:id="597"/>
      </w:r>
      <w:r>
        <w:rPr>
          <w:rFonts w:ascii="Amiri" w:hAnsi="Amiri" w:eastAsia="Amiri" w:cs="Amiri"/>
          <w:color w:val="111111"/>
          <w:sz w:val="28"/>
          <w:sz w:val="28"/>
          <w:szCs w:val="28"/>
          <w:rtl w:val="true"/>
          <w:lang w:bidi="ar-SA"/>
        </w:rPr>
        <w:t>،و ردّه الجمهور، بل هو كلام لا محصّل له إلا أن يريد به ما ذكرناه توسّعا في التعبير، و مجازا بعيدا عن الحقيقة؛ إذ الفرق بيّن بين أن يكون الاسم هو المسمّى، و بين إمكان التوجّه بالاسم إلى المسمّى</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624777_2749589250"/>
      <w:bookmarkStart w:id="240" w:name="_Toc82"/>
      <w:bookmarkEnd w:id="239"/>
      <w:r>
        <w:rPr>
          <w:rtl w:val="true"/>
        </w:rPr>
        <w:t>[</w:t>
      </w:r>
      <w:r>
        <w:rPr>
          <w:rtl w:val="true"/>
        </w:rPr>
        <w:t>تفسير الاسم باعتبار معنى كلّ حرف من حروفها</w:t>
      </w:r>
      <w:r>
        <w:rPr>
          <w:rtl w:val="true"/>
        </w:rPr>
        <w:t>]</w:t>
      </w:r>
      <w:bookmarkEnd w:id="240"/>
    </w:p>
    <w:p>
      <w:pPr>
        <w:pStyle w:val="BookText"/>
        <w:rPr/>
      </w:pPr>
      <w:r>
        <w:rPr>
          <w:rFonts w:ascii="Amiri" w:hAnsi="Amiri" w:eastAsia="Amiri" w:cs="Amiri"/>
          <w:color w:val="111111"/>
          <w:sz w:val="28"/>
          <w:sz w:val="28"/>
          <w:szCs w:val="28"/>
          <w:rtl w:val="true"/>
          <w:lang w:bidi="ar-SA"/>
        </w:rPr>
        <w:t>هذا تفسير الكلمة باعتبار معناه التركيبي، و أمّا باعتبار معاني حروفه مفردا و مادّة هذه الكلمة فهو ما رواه في الكافي و التوحيد و المعاني و العيّاشي عن أبي عبد اللّه عليه السّلام في تفسير البسملة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بهاء اللّه، و السين سناء اللّه، و الميم مجد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عبد اللّه بن سنان،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القمّي بأسانيد متعدّدة جملة منها معتبرة، عن الباقر و الصادق و الرضا عليهم السّلام مثله بالرواية الأخيرة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كذلك في التوحيد ثانيا في ضمن حديث آخر في ترجمة البسملة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الّتي رواها أساطين مشايخ الحديث بالطرق المتكثّرة عنهم عليهم السّلام في تفسير البسملة موافقة لما رواه في التوحيد باسناده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خلق اللّه عزّ و جلّ ليعرف به خلقه الكتابة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حدّثني أبي، عن أبيه، عن جدّه،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آلاء اللّه، و الباء بهجة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فالسين سناء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فالميم ملك يوم الدين </w:t>
      </w:r>
      <w:r>
        <w:rPr>
          <w:rStyle w:val="FootnoteAnchor"/>
          <w:rtl w:val="true"/>
        </w:rPr>
        <w:footnoteReference w:id="601"/>
      </w:r>
      <w:r>
        <w:rPr>
          <w:rFonts w:ascii="Amiri" w:hAnsi="Amiri" w:eastAsia="Amiri" w:cs="Amiri"/>
          <w:color w:val="111111"/>
          <w:sz w:val="28"/>
          <w:sz w:val="28"/>
          <w:szCs w:val="28"/>
          <w:rtl w:val="true"/>
          <w:lang w:bidi="ar-SA"/>
        </w:rPr>
        <w:t>،يوم لا مالك غيره، و يقول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الْمُلْكُ الْيَوْمَ ؟ثمّ تنطق أرواح أنبيائه و رسله و حججه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الْوٰاحِدُ الْقَهّٰارُ ،فيقول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 عليّ بن الحسن بن على بن فضال، عن أبيه،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في المعاني و العيون و الامالي كما في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غرائب العلوم من تفسير أبجد و حروف المعجم،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تؤيّد الرواية الثانية، كما يؤيّده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باسناده عن الكاظم عليه السّلام أنّه قال عليّ بن أبي طالب عليه السّلام في جواب اليهودىّ، السائل عن الفائدة في حروف الهجاء بعد أمر رسول صلّى اللّه عليه و آله إيّاه بجوابه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حرف إلا و هو اسم من أسماء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الميم، فمالك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ما رواه أيضا باسناده عن أمير المؤمنين عليه السّلام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عثمان بن عفّان رسول اللّه صلّى اللّه عليه و آله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تفسير أبجد، فانّ فيه الأعاجيب كلّها؛ ويل لعالم جهل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تفسير أبجد؟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الألف، فآلاء اللّه حرف من أسمائه، و أمّا الباء، </w:t>
      </w:r>
    </w:p>
    <w:p>
      <w:pPr>
        <w:pStyle w:val="BookText"/>
        <w:rPr/>
      </w:pPr>
      <w:r>
        <w:rPr>
          <w:rFonts w:ascii="Amiri" w:hAnsi="Amiri" w:eastAsia="Amiri" w:cs="Amiri"/>
          <w:color w:val="111111"/>
          <w:sz w:val="28"/>
          <w:sz w:val="28"/>
          <w:szCs w:val="28"/>
          <w:rtl w:val="true"/>
          <w:lang w:bidi="ar-SA"/>
        </w:rPr>
        <w:t xml:space="preserve">فبهجة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الميم، فملك اللّه الّذي لا يزول، و دوام اللّه الّذي لا يفنى</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 ما رواه عن الباقر عليه السّلام في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الميم، فدليل على ملكه، و أنّه الملك الحقّ لم يزل و لا يزال، و لا يزول ملكه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روى أيضا باسناده عن الباقر عليه السّلام في حديث عن عيسى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آلاء اللّه، و الباء بهجة اللّه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 يؤيّد الرواية الاولى ما في المعاني عن الصّادق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 المجيد</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البهجة و البهاء متّحدان معنى؛ 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بهج بالضمّ بهاجة فهو بهيج؛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كُلِّ زَوْجٍ بَهِيجٍ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فهو بهج و بهيج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البهجة عليه باعتبار انبعاثه كثيرا من إدراك الكمال و الحسن في نفسه، أو لانبعاثه عن إدراك الشيء الحسن من مرئيّ أو مسموع أو غيرهما، فأطلق لفظ الأصل على أثره المتفرّع عليه، أو لأنّ الفرح يحدث للبشرة حسنا و إشراقا عكس الهمّ و الخوف، فيكون من إطلاق لفظ المسبّب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المعنى الأوّل مأخوذا من الثاني باعتبار كون الحسن موجبا للسرور، و ربّما يشعر به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 الرجل بالكسر و بهو بالضمّ فهو</w:t>
      </w:r>
      <w:r>
        <w:rPr>
          <w:rStyle w:val="FootnoteAnchor"/>
          <w:rtl w:val="true"/>
        </w:rPr>
        <w:footnoteReference w:id="609"/>
      </w:r>
      <w:r>
        <w:rPr>
          <w:rFonts w:ascii="Amiri" w:hAnsi="Amiri" w:eastAsia="Amiri" w:cs="Amiri"/>
          <w:color w:val="111111"/>
          <w:sz w:val="28"/>
          <w:sz w:val="28"/>
          <w:szCs w:val="28"/>
          <w:rtl w:val="true"/>
          <w:lang w:bidi="ar-SA"/>
        </w:rPr>
        <w:t>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 معنى الخلوّ و التعطيل و الفخر أيضا، و ذكر للبهاء من المهموز معنى الانس، و أنّ البها بمعنى الحسن من بهى الرجل غير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الجمال؛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هيئتهم و جمالهم،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فالظاهر أنّ المراد من البهاء و البهجة هنا هو الحسن، و هو منشأ الانس الّذى هو معنى المهموز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السناء، فقال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السنا مقصور ضوء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السناء من الرفعة ممدود، و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و أسناه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المعنيان الطريحي أيضا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أمّتي بالسناء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بارتفاع القدر و المنزلة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كون الثاني مأخوذا من الأوّل لارتفاع ضوء البرق على الأشياء، فشبّه به الشيء الرفيع في رفعته، فأطلق لفظه على الرفعة؛ كالسماء في إطلاقه على ما يقابل الارض و على كلّ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المجد، فقال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و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و قد مجد الرجل بالضمّ فهو مجيد و ماجد؛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 الشرف يكونان بالآباء؛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شريف ماجد، له آباء متقدّمون في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الحسب و الكرم يكونان في الرجل و إن لم يكن له آباء لهم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يشعر ذيل كلامه بخلاف ما حكاه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الواسع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عن أبي عليّ أنّ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 الكمال و الرفعة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أيضا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و العزّ،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 حمل المغارم و إيتاء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شريف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فالظاهر أنّ المجد هنا هو العلوّ و العزّ، فيصحّ اتحاده مع الملك؛ إذ حقيقته السلطنة على الشيء و الاستعلاء عليه و إن أخذ الأوّل وصفا للشيء في حدّ نفسه،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مجده و عزّه بخلاف مجد و عزّ الشيء، و الثاني وصفا إضافيّا خاصّا،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دون اعتبار متعلق إن أخذ الملك مكسورا، الّذي يعبّر عن صاحبه بالمالك، لا الملك بالضمّ، الّذى يشتقّ منه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العلوّ و العزّ لا يعقلان ما لم يلاحظ سائر الاشياء و لو إجمالا ليصدق العلوّ و العزّ باعتباره؛ أ لا ترى أنّه إذا فرضنا انحصار الموجود في واحد لم يصحّ وصفه بالعلوّ و العزّ ما لم يقايس بسائر الاشياء و لو وهما؟ غاية الامر عدم لزوم ملاحظة أمر خاصّ في التوصيف، بل يصحّ اعتباره وصفا مع ملاحظة إجماليّة كالملك بالضمّ </w:t>
      </w:r>
    </w:p>
    <w:p>
      <w:pPr>
        <w:pStyle w:val="BookText"/>
        <w:rPr/>
      </w:pPr>
      <w:r>
        <w:rPr>
          <w:rFonts w:ascii="Amiri" w:hAnsi="Amiri" w:eastAsia="Amiri" w:cs="Amiri"/>
          <w:color w:val="111111"/>
          <w:sz w:val="28"/>
          <w:sz w:val="28"/>
          <w:szCs w:val="28"/>
          <w:rtl w:val="true"/>
          <w:lang w:bidi="ar-SA"/>
        </w:rPr>
        <w:t>إذ لا يعقل السلطنة بدون فرض الرعيّة، إلا أنّه لا يلزم ملاحظة شخص خاصّ أو أشخاص في التوصيف بخلاف الملك بالكسر؛ إذ يعتبر فيه النسبة الخاصّة و لو حذف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فالملك بالضمّ أقوى أنواع المجد، فيتّحد الروايتان إن أخذنا الملك بالضمّ، كما يؤيّده الاستشهاد بالانواع؛ إذ مجد الحقّ أعظم مجد و أقواه بديهة، و لا مجد فيما يعرفه الناس أعظم من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أخذنا الملك بالكسر فبعد عموم متعلّق الملك يكون بمنزلة التفصيل من الاجمال الذي يدلّ عليه المجد، فيتّحدان في الحقيقة و إن اختلفا في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 في معنى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حقائق الاسماء الالهيّة على نوعين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ظاهر من شأنه الظهور؛ أو خفيّ من شأنه الخفاء بنفسه و إن ظهر في آثاره و الثاني أقرب إلى الحقّ، لكونه مثالا للحقّ في غيبيّة الذات و ظهوره بالآثار، فهو الرابطة بين الظهور و البطون، و ذاته الخفيّ من طرف الحقّ، و أثره من طرف الخلق، فهو آية الحقّ في الظهور و البطون، فالمطابق له في الالفاظ الالف الذي أوّل الحروف من حيث أوّليّته و خفائه عن أوائل أسماء اللّه سبحانه و غيرها، كالبسملة لفظا و ظهوره كتبا، إلا في البسملة حيث ابدل إظهاره بتطويل الباء لما ذكروه في موضعه، و نسبة الكتابة إلى اللّفظ نسبة الجسد إلى الروح، فهو خفيّ روحا و ظاهر قشرا، و من حيث استقامته التي هي الاصل في أشكال الحروف، ككون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فعل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و من حيث اشتقاق سائر الحروف منه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كالمركز من الدائرة؛ كتوسّط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و لان </w:t>
      </w:r>
    </w:p>
    <w:p>
      <w:pPr>
        <w:pStyle w:val="BookText"/>
        <w:rPr/>
      </w:pPr>
      <w:r>
        <w:rPr>
          <w:rFonts w:ascii="Amiri" w:hAnsi="Amiri" w:eastAsia="Amiri" w:cs="Amiri"/>
          <w:color w:val="111111"/>
          <w:sz w:val="28"/>
          <w:sz w:val="28"/>
          <w:szCs w:val="28"/>
          <w:rtl w:val="true"/>
          <w:lang w:bidi="ar-SA"/>
        </w:rPr>
        <w:t>مخرجه أقرب من القلب الذي هو المبدا الاول في عالم الانسان، فهو أوّل الحروف مخرجا، و أبعدها ظهورا، و أكثرها امتدادا لجريانه من قريب السرّة إلى الفم يمرّ على وسط المخارج كالصراط المستقيم إلى غير ذلك، فهو الآلاء بمعنى النعم الباطنيّة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ظاهرا بالمرآتيّة المحظة للحقّ، بحيث يكون فاني الهوية في جنب الحقّ، و الاسم المكنون المخزون عنده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ظاهرا بنفسه و هويّته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ظاهرا بنفسه في مظاهره و مظهرا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مرآة ظهر بالمرآتيّة و خفي بنفسه؛ كالمرآة الصافية التي لا يظهر بصفات نفسه للابصار، و إنّما شأنه إظهار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مرآة يتعلّق بنفسها الادراك، و يظهر فيها الصورة على ما هو عليه كأكثر المرائي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مرآة ضعف مرآتيّته في ظهور نفسه، و مظهر هويّته في صفاته المغايرة، كما هو مرآة له، فصار مبدأ لظهور الكثرة و خفاء الوحدة الحقيقيّة التى هي 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سبق الاوّل على الثاني، و سبقه على الثالث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 هو الباء الذي يتلوا الالف مرتبة، و لا يفارقه كتبا إلا بانحراف طرفيه و بقاء الباقي بعد الانبساط، و هو بهاء الحقّ و مرآة حسنه ليس لها صفة وراء إظهار حسن الحقّ؛ إذ الحقّ هو الحسن المطلق و الجميل المطلق، فمرآته مرآة الحسن و البهاء، و هو حقيقة الاسم الحاكي عن صفاته الذاتيّة، و هو متّصف بصفة الفناء، فهو خال عن نفسه بخلاف الثاني، و عن سائر الاشياء بخلاف الثالث، و </w:t>
      </w:r>
    </w:p>
    <w:p>
      <w:pPr>
        <w:pStyle w:val="BookText"/>
        <w:rPr/>
      </w:pPr>
      <w:r>
        <w:rPr>
          <w:rFonts w:ascii="Amiri" w:hAnsi="Amiri" w:eastAsia="Amiri" w:cs="Amiri"/>
          <w:color w:val="111111"/>
          <w:sz w:val="28"/>
          <w:sz w:val="28"/>
          <w:szCs w:val="28"/>
          <w:rtl w:val="true"/>
          <w:lang w:bidi="ar-SA"/>
        </w:rPr>
        <w:t>معطّل عمّا سوى شأن المرآتيّة، فيوافقه المعنى الثاني للبهاء و هو مظهر الفخر الذاتي، فيوافقه المعنى الثالث، و هو أصل مقام الانس المنبعث عن الوصل؛ إذ لا وصل إلا بالفناء و البقاء، فيوافقه المعنى الرابع الذي للبهاء ممدودا، فهو مبدأ البهجة و السرور بالحقّ، الذي هو السرور الحق و البهجة الحقّة؛ إذ لا سرور للعارف إلا بذلك، و غيره باطل عاطل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السين الذي هو الباء بزيادة التصرّف في وسطه، و جعله كالطرفين فصار له أضراس ثلاثة،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الحق، و ضوء برقه، و نوره الظاهر بنورانيّة الحاكي عن مبدإ وجوده، و كما أنّ سناء البرق ظاهر بنفسه، و بكونه شعاعا للبرق و دالا عليه، بحيث لا يكاد يفارق أحد اللّحاظين عن الآخر عند إدراكه، و لمعان و ظهور للبرق لا أمر مغاير له منفصل عنه، كذا سناء اللّه ظاهر بنفسه و هويّته مظهر للحقّ و آية له، لا تغلب أحد اللّحاظين الآخر، و هو لمعان و ظهور لفعل الحق و المرتبتين المتقدّمتين عليه، فكأنّ السابقة برق لا يظهر بهويّته للابصار بنفسه، و اللاحقة ضوئه الذي ظهر بنفسه و أظهر البرق بظهوره، فكأنّه عبد قائم بصفة العبوديّة المقتضي لملاحظة نفسه و ربّه، السابق عليه، فان عن نفسه باق بربّه، و هذا السناء أرفع من جميع الابداعات الظاهرة، فهو رفعة الحقّ و مظهرها، فيصحّ أخذه بالمعنى الثاني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 فهو الميم المستدير الحاكي عن معنى دائرة الامكان، و يقابل الالف من حيث أنّ صفته الاستقامة المقابلة للاستدارة، و من حيث أنّ مخرجه آخر المخارج نزولا، فيقابل مخرج الالف، و هو ملك، و مجده و علوّه على الاشياء، و هذا المعنى يقتضي ظهور الاشياء بصفة المقهوريّة و المملوكيّة حتّى يظهر الحقّ فيها بصفة الملكيّة و المالكيّة و العلوّ، فهو البرزخ الحاكي عن الواجب بهذه الصفات، و عن الممكنات بتلك، و الجامع لحقائق الاسماء الاضافيّة، و قد انضمّ إلى </w:t>
      </w:r>
      <w:bookmarkStart w:id="241" w:name="pg3522_23222"/>
    </w:p>
    <w:p>
      <w:pPr>
        <w:pStyle w:val="BookText"/>
        <w:rPr/>
      </w:pPr>
      <w:bookmarkEnd w:id="241"/>
      <w:r>
        <w:rPr>
          <w:rFonts w:ascii="Amiri" w:hAnsi="Amiri" w:eastAsia="Amiri" w:cs="Amiri"/>
          <w:color w:val="111111"/>
          <w:sz w:val="28"/>
          <w:sz w:val="28"/>
          <w:szCs w:val="28"/>
          <w:rtl w:val="true"/>
          <w:lang w:bidi="ar-SA"/>
        </w:rPr>
        <w:t>جهته التي إلى الحقّ، و جهته في نفسه جهته إلى الخلق، و باعتبارها أظهر أعيانها بصفاتها، فشهدت لخالقها بأضدادها، و هو مقام الربوبيّة الفعليّة الّتي تقتضي وجود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الغرض من هذا البيان حصر حقائق الاسماء في الحروف الاربعة، بل يشبه أن يكون هي أصول تلك الحقائق، أو الاولى من كلّ نوع من الانواع ما عدا الالف؛ إذ هو الاخير من مقام الغيب، و قبله الالف المشار إليه بلام ألف لا و قبله النقطة، و يشهد لكثرة الاسماء و تقدّم البهاء عليها دعاء السحر المعروف الوارد في شهر رمضان</w:t>
      </w:r>
      <w:r>
        <w:rPr>
          <w:rStyle w:val="FootnoteAnchor"/>
          <w:rtl w:val="true"/>
        </w:rPr>
        <w:footnoteReference w:id="612"/>
      </w:r>
      <w:r>
        <w:rPr>
          <w:rFonts w:ascii="Amiri" w:hAnsi="Amiri" w:eastAsia="Amiri" w:cs="Amiri"/>
          <w:color w:val="111111"/>
          <w:sz w:val="28"/>
          <w:sz w:val="28"/>
          <w:szCs w:val="28"/>
          <w:rtl w:val="true"/>
          <w:lang w:bidi="ar-SA"/>
        </w:rPr>
        <w:t>حيث قدّم على الاسماء الكثيرة،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النور المساوق للسناء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جملة ما خطر بالبال في ترجمة الجار و المجرور تركيبا و تحليلا، و اللّه العالم</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624779_2749589250"/>
      <w:bookmarkStart w:id="243" w:name="_Toc83"/>
      <w:bookmarkEnd w:id="242"/>
      <w:r>
        <w:rPr>
          <w:rtl w:val="true"/>
        </w:rPr>
        <w:t>[</w:t>
      </w:r>
      <w:r>
        <w:rPr>
          <w:rtl w:val="true"/>
        </w:rPr>
        <w:t>بحوث حول لفظ الجلالة</w:t>
      </w:r>
      <w:r>
        <w:rPr>
          <w:rtl w:val="true"/>
        </w:rPr>
        <w:t>]</w:t>
      </w:r>
      <w:bookmarkEnd w:id="243"/>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الرواية السابقة بطرقها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إله كلّ شيء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التوحيد عن الامام العسكري عليه السّلام، عن أمير المؤمنين عليه السّلام أنّ رجلا قام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اسم من أسماء اللّه عزّ و جلّ و هو الاسم الّذي لا ينبغي أن يسمّى به غير اللّه، و لم يتسمّ به مخلوق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يتألّه إليه عند الحوائج و الشدائد كلّ مخلوق عند انقطاع الرجاء من جميع من دونه، و تقطع الاسباب من كلّ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كلّ مترئّس في هذه الدنيا، و متعظّم فيها و إن عظم غنائه و طغيانه، و كثرت حوائج من دونه إليه، فانّهم سيحتاجون حوائج لا يقدر عليها هذا المتعاظم، و كذلك هذا؛ المتعاظم يحتاج حوائج لا يقدر عليها، فينقطع إلى اللّه عند ضرورته و فاقته حتّى إذا كفي همّه عاد إلى شركه؛ أ ما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 تَنْسَوْنَ مٰا تُشْرِكُونَ</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فيه أيضا في حديث أنّه 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الّذى يأله فيه الخلق و يؤله إليه، و اللّه هو المستور عن درك الابصار، المحجوب عن الاوهام و الخطرات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الّذي أله الخلق عن درك ماهيّته و الاحاطة بكيفيّته، و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تحير في الشيء فلم يحط به علما، و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فزع إلى شيء ممّا </w:t>
      </w:r>
    </w:p>
    <w:p>
      <w:pPr>
        <w:pStyle w:val="BookText"/>
        <w:rPr/>
      </w:pPr>
      <w:r>
        <w:rPr>
          <w:rFonts w:ascii="Amiri" w:hAnsi="Amiri" w:eastAsia="Amiri" w:cs="Amiri"/>
          <w:color w:val="111111"/>
          <w:sz w:val="28"/>
          <w:sz w:val="28"/>
          <w:szCs w:val="28"/>
          <w:rtl w:val="true"/>
          <w:lang w:bidi="ar-SA"/>
        </w:rPr>
        <w:t>يحذره و يخافه، و الاله</w:t>
      </w:r>
      <w:r>
        <w:rPr>
          <w:rStyle w:val="FootnoteAnchor"/>
          <w:rtl w:val="true"/>
        </w:rPr>
        <w:footnoteReference w:id="615"/>
      </w:r>
      <w:r>
        <w:rPr>
          <w:rFonts w:ascii="Amiri" w:hAnsi="Amiri" w:eastAsia="Amiri" w:cs="Amiri"/>
          <w:color w:val="111111"/>
          <w:sz w:val="28"/>
          <w:sz w:val="28"/>
          <w:szCs w:val="28"/>
          <w:rtl w:val="true"/>
          <w:lang w:bidi="ar-SA"/>
        </w:rPr>
        <w:t xml:space="preserve">هو المستور عن حواس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جملة رواه عنه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الاله هو الّذي أله الخلق عن إدراك ماهيّته و كيفيته بحسّ أو بوهم، لا بل هو مبدع الاوهام، و خالق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باسناده عن الحسن بن راشد، عن أبي الحسن موسى بن جعفر عليهما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معنى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استولى على ما دقّ و جلّ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من باب تفسير الشيء بلازمه، فانّ معنى الالهية يلزمه الاستيلاء على جميع الاشياء دقيقها و جليلها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إنما كان عن مفهوم الاسم و مناطه،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الاستيلاء على جميع الاشياء مناط العبودية بالحقّ لكلّ 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 أنّ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معنى يدلّ بهذه الاسماء و كلّها </w:t>
      </w:r>
      <w:bookmarkStart w:id="244" w:name="pg3522_23225"/>
    </w:p>
    <w:p>
      <w:pPr>
        <w:pStyle w:val="BookText"/>
        <w:rPr/>
      </w:pPr>
      <w:bookmarkEnd w:id="244"/>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باسناده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مشتق عن إله، و إله يقتضي مألوها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معنى الربوبيّة إذ لا مربوب، و حقيقة الالهيّة إذ لا مألوه</w:t>
      </w:r>
      <w:r>
        <w:rPr>
          <w:rFonts w:eastAsia="Amiri" w:cs="Amiri" w:ascii="Amiri" w:hAnsi="Amiri"/>
          <w:color w:val="111111"/>
          <w:sz w:val="28"/>
          <w:szCs w:val="28"/>
          <w:rtl w:val="true"/>
          <w:lang w:bidi="ar-SA"/>
        </w:rPr>
        <w:t>.»</w:t>
      </w:r>
      <w:r>
        <w:rPr>
          <w:rStyle w:val="FootnoteAnchor"/>
          <w:rtl w:val="true"/>
        </w:rPr>
        <w:footnoteReference w:id="620"/>
      </w:r>
    </w:p>
    <w:p>
      <w:pPr>
        <w:pStyle w:val="Heading3"/>
        <w:numPr>
          <w:ilvl w:val="2"/>
          <w:numId w:val="1"/>
        </w:numPr>
        <w:rPr/>
      </w:pPr>
      <w:bookmarkStart w:id="245" w:name="__RefHeading___Toc3624781_2749589250"/>
      <w:bookmarkStart w:id="246" w:name="_Toc84"/>
      <w:bookmarkEnd w:id="245"/>
      <w:r>
        <w:rPr>
          <w:rtl w:val="true"/>
        </w:rPr>
        <w:t>[</w:t>
      </w:r>
      <w:r>
        <w:rPr>
          <w:rtl w:val="true"/>
        </w:rPr>
        <w:t>في اشتقاق كلمة الجلالة و علميّتها، و أنّ أصلها ما هو؟</w:t>
      </w:r>
      <w:r>
        <w:rPr>
          <w:rtl w:val="true"/>
        </w:rPr>
        <w:t>]</w:t>
      </w:r>
      <w:bookmarkEnd w:id="246"/>
    </w:p>
    <w:p>
      <w:pPr>
        <w:pStyle w:val="BookText"/>
        <w:rPr/>
      </w:pPr>
      <w:r>
        <w:rPr>
          <w:rFonts w:ascii="Amiri" w:hAnsi="Amiri" w:eastAsia="Amiri" w:cs="Amiri"/>
          <w:color w:val="111111"/>
          <w:sz w:val="28"/>
          <w:sz w:val="28"/>
          <w:szCs w:val="28"/>
          <w:rtl w:val="true"/>
          <w:lang w:bidi="ar-SA"/>
        </w:rPr>
        <w:t xml:space="preserve">اعلم أنّه لا خلاف في أنّ الالف و اللاّم في لفظ الجلالة حرف تعريف في الاصل لا من أصل الكلمة، كما مرّ على ما صرّح به بعضهم، و ذهب الاكثر إلى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جوّز سيبويه أن يكون أصله لاها من لاه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و احتجب، و قيل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يبعده كثرة دوران إله في الكلام و استعمال إله في المعبود، و إطلاقه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حينئذ كلفظ الناس حيث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منه الهمزة، </w:t>
      </w:r>
    </w:p>
    <w:p>
      <w:pPr>
        <w:pStyle w:val="BookText"/>
        <w:rPr/>
      </w:pPr>
      <w:r>
        <w:rPr>
          <w:rFonts w:ascii="Amiri" w:hAnsi="Amiri" w:eastAsia="Amiri" w:cs="Amiri"/>
          <w:color w:val="111111"/>
          <w:sz w:val="28"/>
          <w:sz w:val="28"/>
          <w:szCs w:val="28"/>
          <w:rtl w:val="true"/>
          <w:lang w:bidi="ar-SA"/>
        </w:rPr>
        <w:t>و عوّض منه الالف و اللام، كما عن أبي عليّ النحويّ، أو من دون تعويض كما 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الاله مشتقّ من أله بالفتح إلاهة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عبادة على ما ذكره الجوهري</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وافقه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 يأله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عبادة، و تألّه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 و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و هو اللّه سبحانه، ثمّ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لما عبد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منه ما ذكره الجوهري من تعليل تسمية الاصنام بالآلهة باعتقادهم أنّ العبادة تحقّ لها، و أسمائهم تتبع اعتقاداتهم، لا ما عليه الشيء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القائلون بالاشتقاق على اشتقاقه ممّا ذكر </w:t>
      </w:r>
      <w:r>
        <w:rPr>
          <w:rStyle w:val="FootnoteAnchor"/>
          <w:rtl w:val="true"/>
        </w:rPr>
        <w:footnoteReference w:id="622"/>
      </w:r>
      <w:r>
        <w:rPr>
          <w:rFonts w:ascii="Amiri" w:hAnsi="Amiri" w:eastAsia="Amiri" w:cs="Amiri"/>
          <w:color w:val="111111"/>
          <w:sz w:val="28"/>
          <w:sz w:val="28"/>
          <w:szCs w:val="28"/>
          <w:rtl w:val="true"/>
          <w:lang w:bidi="ar-SA"/>
        </w:rPr>
        <w:t>،و أنّه اسم جنس كالرجل و الفرس، يقع على كلّ معبود بحقّ أو باطل، ثمّ غلب على المعبود بحقّ؛ كما أنّ النجم اسم لكلّ كوكب، ثمّ غلب على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السنة على عام القحط و البيت على الكعبة، و الكتاب على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اللّه بحذف الهمزة فمختص بالمعبود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لم يطلق على غيره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أله بكسر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الجوهري أنّ أصله الوله، و ردّ بمخالفته لكثير من كلام أهل اللّغة، و المناسبة ظاهر؛ إذ تحيّرت الاوهام، و غمضت مداخل الفكر، و عجزت العقول عن إدراكه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ألهت إلى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فالنفوس لا تسكن إلا إليه، و العقول لا تقف إلا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الوله و هو ذهاب العقل سواء فيه الواصلون إلى ساحل بحر العرفان، و الواقفون في ظلمات الجهالة و تيه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أله الفصيل إذا أولع بامّه؛ لانّ العباد تتضرّع إليه في البليّات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الخليل و متابعيه و أكثر الاصوليّين و الفقهاء من العامّة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الجلالة ليس بمشتقّ، و اسم علم له سبحانه، و احتجّ لذلك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مشتقّا لكان معناه كلّيّا لا يمنع نفس تصوّره عن وقوع الشركة فيه،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للتوحيد المحض؛ و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العقلي ذكر الذات ثمّ نعته بالصفات، و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الرحيم العالم القادر، و لا نقول بالعكس، فدلّ على أنّه اسم علم؛ و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صفة و سائر أسمائه صفات لم يكن للباري تعالى اسم، و لم يبق العرب شيئا من الاشياء إلا سمّته، و لم تسمّ خالق الاشياء و مبدعها </w:t>
      </w:r>
      <w:r>
        <w:rPr>
          <w:rStyle w:val="FootnoteAnchor"/>
          <w:rtl w:val="true"/>
        </w:rPr>
        <w:footnoteReference w:id="625"/>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يظهر لي في المقام أنّ الاله الّذي هو الاصل في اللّه على ما عرفت، و صرّح به في الرواية المتقدّمة، و يظهر من سائر الروايات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بمعنى مفعول؛ كالكتاب بمعنى المكتوب، من أله بمعنى عبد، كما صرّح به جماعة</w:t>
      </w:r>
      <w:r>
        <w:rPr>
          <w:rStyle w:val="FootnoteAnchor"/>
          <w:rtl w:val="true"/>
        </w:rPr>
        <w:footnoteReference w:id="626"/>
      </w:r>
      <w:r>
        <w:rPr>
          <w:rFonts w:ascii="Amiri" w:hAnsi="Amiri" w:eastAsia="Amiri" w:cs="Amiri"/>
          <w:color w:val="111111"/>
          <w:sz w:val="28"/>
          <w:sz w:val="28"/>
          <w:szCs w:val="28"/>
          <w:rtl w:val="true"/>
          <w:lang w:bidi="ar-SA"/>
        </w:rPr>
        <w:t>و أصل العبودية الخضوع و الذلّ، كما صرّح به الجوهري، و ربّما فسّر بغاية التذلّل، و لعلّه لانصراف اللّفظ إلى الفرد الكامل، فيكون الاله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الّذي لأجله يقع الخضوع و التذلّل الكامل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المعبود تارة يعتبر و يؤخذ بالاضافة إلى شخص خاصّ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 زيد، و تارة يؤخذ مطلقا، و على الاوّل فلا يبعد انصرافه إلى من كان شأنه أن </w:t>
      </w:r>
    </w:p>
    <w:p>
      <w:pPr>
        <w:pStyle w:val="BookText"/>
        <w:rPr/>
      </w:pPr>
      <w:r>
        <w:rPr>
          <w:rFonts w:ascii="Amiri" w:hAnsi="Amiri" w:eastAsia="Amiri" w:cs="Amiri"/>
          <w:color w:val="111111"/>
          <w:sz w:val="28"/>
          <w:sz w:val="28"/>
          <w:szCs w:val="28"/>
          <w:rtl w:val="true"/>
          <w:lang w:bidi="ar-SA"/>
        </w:rPr>
        <w:t>يعبده ذلك الشخص، و كان قابلا لذلك و أهلا له، و إلا فهو متّخذ إلها، لا أنّه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لم يكن المخلوق أهلا لذلك في ظرف الواقع كان إطلاق الاله و المعبود و لو مقيّدا على المخلوق المتّخذ معبودا خطاء في الاطلاق لاشتباه في المصداق، كما سبق عن الجوهري، أو مبنيّا على اعتقاد المخطي، فيكون إطلاق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معبودهم على الصنم مبنيّا على اعتقادهم، فيكون المعنى أنّه معبود بزعمهم و على حسبانهم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مصداق له حقيقة في نفس الامر سوى الواحد الحقّ و إطلاقه على غيره مبنيّ على الزعم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إمّا مأخوذ بمعنى الشأنيّة و الاستحقاق مع قطع النظر عن تحقّق العابد في الخارج، أو بمعنى الفعليّة لكلّ من سواه استغراقا، بأن يكون معبودا مطلقا يعبده جميع من سواه، أو على وجه الاهمال ليصدق على الكلّ أو البعض، فيكون مفاده التوصيف بالمعبوديّة على وجه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الاوّلين فاختصاصه بالحقّ ظاهر؛ إذ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الثالث، فربّما يستفاد منه العموم باعتبار إفادة حذف المتعلّق العموم، و إذا حلّي بالالف و اللام قوي ذلك لاقتضائه الاشارة الّتي هي مدلولها التعييني، و لا يتعيّن المعبود بمعنى الفعليّة من حيث كونه معبودا إلا باضافته إلى العابد، و لا تعيّن لشيء من أفراد العابدين في اللّفظ لتساوي نسبتها إلى اللّفظ، و امتناع الترجّح من غير مرجّح فيتعيّن إرادة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التوصيف بالمعبوديّة المطلقة نظير ما قرروه في إفادة الجمع المحلّى باللام العموم في الاصول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 ظهر أنّه لا حاجة إلى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47" w:name="pg3522_23229"/>
    </w:p>
    <w:p>
      <w:pPr>
        <w:pStyle w:val="BookText"/>
        <w:rPr/>
      </w:pPr>
      <w:bookmarkEnd w:id="247"/>
      <w:r>
        <w:rPr>
          <w:rFonts w:ascii="Amiri" w:hAnsi="Amiri" w:eastAsia="Amiri" w:cs="Amiri"/>
          <w:color w:val="111111"/>
          <w:sz w:val="28"/>
          <w:sz w:val="28"/>
          <w:szCs w:val="28"/>
          <w:rtl w:val="true"/>
          <w:lang w:bidi="ar-SA"/>
        </w:rPr>
        <w:t>و أن الاله معرّفا باللام ظاهر الاختصاص بالحقّ من وجوه من حيث استظهار الشأنيّة، و الصلاحيّة في جوهر الكلمة من حيث هو، و من حيث خصوصيّة ترك إضافته إلى عابد معين، و من حيث تحليته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فالاله هو الّذي يعبده بالاستحقاق جميع من سواه و تأكّد هذه الدلالة عند حذف الالف و قطع همزة التعريف بصيرورته؛ كالمنسلخ عن الاضافة الخاصّة، و انضمّ إليه كثرة الاستعمال، و هجر غيره حتّى صار كالاعلام الشخصية في الاختصاص، بل منها حقيقة بحسب ظاهر النظر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حكومة بين المثبتين للاشتقاق و القائلين بالعلميّة و الاسميّة؛ إذ الوضع العرفي التاري على المعنى الاصلي علميّ و إن كان مطابقا للمعنى الاشتقاقي الاصلي من حيث المعنى، لكنه صار بحيث لا يتبادر منه المعنى الوصفي بحسب العرف، بل يتبادر إلى أذهانهم الذات من حيث هو، أو كاد أن يصير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اجتماع الجهتين فيها، و تمحّضها أوّلا للمعنى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معنى تفسير الكلمة باله كلّ شيء، و أنّه الاسم الّذي لا ينبغي أن يسمّى به غير اللّه، و لم يتسمّ به مخلوق؛ إذ معنى الاسم منحصر به سبحانه على ما فصّلنا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624783_2749589250"/>
      <w:bookmarkStart w:id="249" w:name="_Toc85"/>
      <w:bookmarkEnd w:id="248"/>
      <w:r>
        <w:rPr>
          <w:rtl w:val="true"/>
        </w:rPr>
        <w:t>[</w:t>
      </w:r>
      <w:r>
        <w:rPr>
          <w:rtl w:val="true"/>
        </w:rPr>
        <w:t>في حقيقة العبوديّة، و أنّ كلمة الجلالة مستجمع لجميع الصّفات الكماليّة</w:t>
      </w:r>
      <w:r>
        <w:rPr>
          <w:rtl w:val="true"/>
        </w:rPr>
        <w:t>]</w:t>
      </w:r>
      <w:bookmarkEnd w:id="24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التذلّل و الخضوع الّذي هو معنى المادّة فيتحقّق تارة من حيث استحقاق العباد لذاته الخضوع لمعبوده لذاته و صفاته، فيكون المعبود مستحقّا للخضوع له بذاته و صفاته، و العبد مستحقّا للاتّصاف به لذاته، و هذا حقيقة العبادة؛ فاذا عرف ذاته بخواصّ الامكان و نقائصه، و عرف الحقّ باستجماعه لجميع الصفات </w:t>
      </w:r>
    </w:p>
    <w:p>
      <w:pPr>
        <w:pStyle w:val="BookText"/>
        <w:rPr/>
      </w:pPr>
      <w:r>
        <w:rPr>
          <w:rFonts w:ascii="Amiri" w:hAnsi="Amiri" w:eastAsia="Amiri" w:cs="Amiri"/>
          <w:color w:val="111111"/>
          <w:sz w:val="28"/>
          <w:sz w:val="28"/>
          <w:szCs w:val="28"/>
          <w:rtl w:val="true"/>
          <w:lang w:bidi="ar-SA"/>
        </w:rPr>
        <w:t>الكماليّة انبعث له حال الخضوع قلبا، و الطاعة له جوارحا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الملاحظة فاللّه هو الذات المستجمعة لجميع الصفات الكماليّة؛ إذ لو فقد منها شيئا لم يكن معبودا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أن يكون مرتفعا عن الخلق و عن مبلغ مداركهم، بحيث يحتجب عنها بغير حجاب، و مستورا عن درك الابصار، و محجوبا عن الاوهام و الخطرات، فيأله الخلق عن إدراك حقيقته، فيناسب جملة من مبادي الاشتقاق السابقة، و يوافق جملة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المدارك لا تدرك إلا ما كان واقعا في عالمها و مشاركا لها، و مثله لا يستحقّ العبادة، و إنّما المستحقّ هو خالق المدرك و المدرك، المنزّه عن صفاتها و شباهتها، و صيرورته في عالم من عوالمها؛ إذ المتماثلين أو المتشابهين أو المتجانسين لا يستحقّ واحد منهما العبادة على الآخر، و إنّما المستحقّ القدّوس المطلق المنزّه عن جميع ما ينعت به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الخضوع المطلق إنّما يكون عند من تحيّر فيه إدراك الخاضع؛ إذ التحيّر من أنواع الخضوع و الاستكانة، و المدرك بالاكتناء يسكن الخضوع بعد تمام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الّذي يحاط به العلم محاط للعالم، و المحيط أولى بالمعبوديّة من المحاط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أن يكون مستوليا على جميع ما دقّ و جلّ؛ إذ لو لم يستول على شيء منها لم يكن مستحقّا لعبادته من هذه الحيثيّة، فانّ المستولى عليه يحقّ له عبادة المستولي دون غيره، فليس معبودا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إليه الاشارة بالحديث السابق، لا اشتقاق لفظ الجلالة من الاستيلاء إلا أن يؤل بالاشتقاق الكبير، فيكون الغرض بيان المناسبة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أخرى من حيث طلب شيء بالاستحقاق الذاتي من المعبود من مطلوب دنيويّ أو معنويّ أو أخروي، أو هرب من شيء مبغوض بأحد الوجوه الثلاثة، </w:t>
      </w:r>
    </w:p>
    <w:p>
      <w:pPr>
        <w:pStyle w:val="BookText"/>
        <w:rPr/>
      </w:pPr>
      <w:r>
        <w:rPr>
          <w:rFonts w:ascii="Amiri" w:hAnsi="Amiri" w:eastAsia="Amiri" w:cs="Amiri"/>
          <w:color w:val="111111"/>
          <w:sz w:val="28"/>
          <w:sz w:val="28"/>
          <w:szCs w:val="28"/>
          <w:rtl w:val="true"/>
          <w:lang w:bidi="ar-SA"/>
        </w:rPr>
        <w:t>فالعابد يتألّه إلى معبوده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الاله المطلق بهذا الاعتبار من كان مستوليا على كلّ شيء دقيق و جليل لا يخرج عن حكمه شيء، حتّى يصحّ تذلّل كلّ شيء له في كلّ أمر من الامور المتعلّقة به من مطلوب أو مبغوض على الوجوه الثلاثة، حتّى يتذلّل العابد له بالالتجاء إليه في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 وجه التعميم في الحاجة و المحتاج في الرواية الاولى، و تفصيله باثبات انحصاره فيه سبحانه، و أنّ من سواه لا يقدر على الكلّ و إن قدر على بعض، بل هو محتاج أيضا، و المعبود في كلّ جهة لا بدّ و أن يكون غنيّا من كلّ جهة، إذ عبادة المحتاج للمحتاج سفاهة، و هذا بحسب ظاهر النظر، و الا فالمحتاج إليه عند العارف ليس إلا الحقّ سبحانه، و هو من دونهم وليّ الاعطاء و المنع، و جميع ما سواه يلتجأ به، إمّا دائما كالعارف، و إمّا عند الحاجة كالمؤمنين، و إمّا عند الاضطرار كالكفار؛ كما يشهد له الآية</w:t>
      </w:r>
      <w:r>
        <w:rPr>
          <w:rStyle w:val="FootnoteAnchor"/>
          <w:rtl w:val="true"/>
        </w:rPr>
        <w:footnoteReference w:id="629"/>
      </w:r>
      <w:r>
        <w:rPr>
          <w:rFonts w:ascii="Amiri" w:hAnsi="Amiri" w:eastAsia="Amiri" w:cs="Amiri"/>
          <w:color w:val="111111"/>
          <w:sz w:val="28"/>
          <w:sz w:val="28"/>
          <w:szCs w:val="28"/>
          <w:rtl w:val="true"/>
          <w:lang w:bidi="ar-SA"/>
        </w:rPr>
        <w:t>و الرواية، و ما رواه في التوحيد بعد ما قدّمناه في صدر ترجمه البسملة؛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دلّني على اللّه ما هو، فقد أكثر عليّ المجادلون و حيّروني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 لا سباحة تغنيك؟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هنالك أنّ شيئا من الاشياء قادر على </w:t>
      </w:r>
    </w:p>
    <w:p>
      <w:pPr>
        <w:pStyle w:val="BookText"/>
        <w:rPr/>
      </w:pPr>
      <w:r>
        <w:rPr>
          <w:rFonts w:ascii="Amiri" w:hAnsi="Amiri" w:eastAsia="Amiri" w:cs="Amiri"/>
          <w:color w:val="111111"/>
          <w:sz w:val="28"/>
          <w:sz w:val="28"/>
          <w:szCs w:val="28"/>
          <w:rtl w:val="true"/>
          <w:lang w:bidi="ar-SA"/>
        </w:rPr>
        <w:t>أن يخلّصك من ورطتك؟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الانجاء حيث لا منجي، و على الاغاثة حيث لا مغيث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السبب في ذلك رجوع الكافر حال اضطراره إلى فطرته المحجوبة، و ظهور تلك المعرفة و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الالتجاء و الاستغاثة و السؤال و الفزع كلّها من شئون العبوديّة و الخضوع و التذلّل، بل هي تذلّلات و خضوعات حاليّة، كما أن الاطاعة بالجوارح عبوديّة، بل أغلب النفوس لا تخضع و لا تتذلّل إلا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فالعبوديّة أصلها الخضوع و التذلّل، و لها أغصان و فروع و آثار يصحّ إطلاق العبوديّة على كلّ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السجدة عبادة جوارحيّة، و لها معنى قلبيّ هو السجدة القلبيّة؟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فصّلنا يتّضح أنّ اللّه هو أعظم اسم من أسماء اللّه سبحانه، الحاكية عن صفات الذات و صفات الافعال في مقام الظهور باعتبار دلالته على المعبوديّة المطلقة، المشتملة على جميع شئونها من صفات الذات و صفات الافعال، و العبوديّة مساوقة لعالم الامكان، و كلّ حادث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العبوديّة وجهة العبد إلى سيّده، و العابد إلى معبوده، و الرابطة و الوسيلة، و اللّه سبحانه معبود بذاته و صفاته و أفعاله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اغمض النظر عن واحد منها لم يكن معبودا مطلقا، فلو خرج عن مدلول كلمة الجلالة اسم من أسمائه الظاهرة لم يكن باعتباره معبودا، فخرج مظاهر ذلك الاسم عن دائرة العبوديّة </w:t>
      </w:r>
      <w:bookmarkStart w:id="250" w:name="pg3522_23233"/>
    </w:p>
    <w:p>
      <w:pPr>
        <w:pStyle w:val="BookText"/>
        <w:rPr/>
      </w:pPr>
      <w:bookmarkEnd w:id="250"/>
      <w:r>
        <w:rPr>
          <w:rFonts w:ascii="Amiri" w:hAnsi="Amiri" w:eastAsia="Amiri" w:cs="Amiri"/>
          <w:color w:val="111111"/>
          <w:sz w:val="28"/>
          <w:sz w:val="28"/>
          <w:szCs w:val="28"/>
          <w:rtl w:val="true"/>
          <w:lang w:bidi="ar-SA"/>
        </w:rPr>
        <w:t>من حيث كونها مظاهر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المعبود المطلق من كان كاملا في ذاته و صفاته باستجماعه جميع الصفات الجماليّة و الكماليّة، الذاتيّة و الفعليّة، مرجوّا عند كلّ ما يرجى، مخوفا عند كلّ ما يخاف، مستحقّا للمحبوبيّة بجميع الوجوه و الحيثيّات، و للحياء منه بجميع الشئون الموجبة لاستحقاق الحياء منه، متوحّدا في جميع ذلك، لا يشاركه في شيء منها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فمدلول هذه الكلمة شاملة لمدلول كلّ اسم من الاسماء الظاهرة، فهو أعظم منها 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 أنّه المقدّم عليها معنى، فهو المستحقّ للتقديم لفظا يوصف بها، و لا يجري وصفا لشيء منها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624785_2749589250"/>
      <w:bookmarkStart w:id="252" w:name="_Toc86"/>
      <w:bookmarkEnd w:id="251"/>
      <w:r>
        <w:rPr>
          <w:rtl w:val="true"/>
        </w:rPr>
        <w:t>[</w:t>
      </w:r>
      <w:r>
        <w:rPr>
          <w:rtl w:val="true"/>
        </w:rPr>
        <w:t>في بيان أنّ كلمة الجلالة ليست اسما للذّات</w:t>
      </w:r>
      <w:r>
        <w:rPr>
          <w:rtl w:val="true"/>
        </w:rPr>
        <w:t>]</w:t>
      </w:r>
      <w:bookmarkEnd w:id="252"/>
    </w:p>
    <w:p>
      <w:pPr>
        <w:pStyle w:val="BookText"/>
        <w:rPr/>
      </w:pPr>
      <w:r>
        <w:rPr>
          <w:rFonts w:ascii="Amiri" w:hAnsi="Amiri" w:eastAsia="Amiri" w:cs="Amiri"/>
          <w:color w:val="111111"/>
          <w:sz w:val="28"/>
          <w:sz w:val="28"/>
          <w:szCs w:val="28"/>
          <w:rtl w:val="true"/>
          <w:lang w:bidi="ar-SA"/>
        </w:rPr>
        <w:t>و ممّا ذكرنا ظهر فساد الاستدلال على أنّه اسم للذات بأنّه لولاه لم يكن مفهومه مانعا عن وقوع الشركة فيه؛ إذ الاستغراق و الشمول لجميع ما سواه يمنع من الشركة فيه، فيكون كلمة التوحيد دالا عليه، فكأنّ معناها أنّه لا معبود إلا المعبود المطلق، و بملاحظة الترتيب العقلي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بلزوم انتفاع اسم الذات، فمردود بأنّ امتناع وقوع الادراك على الذات من حيث هي هي، الّذي هو الغيب المطلق، و منقطع الاشارات العقليّة و الوهميّة و الحسّيّة مانع عن وضع اسم بازائه؛ إذ كلّ معروف بنفسه مصنوع كما ورد عنهم عليهم السّلام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أورده الفاضل النيشابوري في تفسيره</w:t>
      </w:r>
      <w:r>
        <w:rPr>
          <w:rStyle w:val="FootnoteAnchor"/>
          <w:rtl w:val="true"/>
        </w:rPr>
        <w:footnoteReference w:id="63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وضع الاسم للذات لا ينافي عدم إدراكه كما ينبغي، و إنّما ينافي عدم إدراكه مطلقا، فيجوز أن يقال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الّذي يدرك منه هذه الآثار و اللّوازم مسمّى بهذا اللّفظ، و أيضا إذا كان </w:t>
      </w:r>
    </w:p>
    <w:p>
      <w:pPr>
        <w:pStyle w:val="BookText"/>
        <w:rPr/>
      </w:pPr>
      <w:r>
        <w:rPr>
          <w:rFonts w:ascii="Amiri" w:hAnsi="Amiri" w:eastAsia="Amiri" w:cs="Amiri"/>
          <w:color w:val="111111"/>
          <w:sz w:val="28"/>
          <w:sz w:val="28"/>
          <w:szCs w:val="28"/>
          <w:rtl w:val="true"/>
          <w:lang w:bidi="ar-SA"/>
        </w:rPr>
        <w:t>الواضع هو اللّه تعالى، و أنّه يدرك ذاته على ما هو عليه، فله أن يضع لذاته اسما مخصوصا لا يشاركه فيه غيره حقيقة، فمدفوع بأنّ جميع أسماء اللّه سبحانه دالّة على الذات من حيثيّة من الحيثيّات السلبيّة و الايجابيّة، أو الاضافيّة، أو المركّبة، و لا يكون معانيها عند المدرك إلا متميّزة محدودة متعيّنة؛ إذ لو لا التميز و التعيين امتنع الادراك، و المشار إليه بهذه المعاني ليس إلا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لولاه لم تكن هذه أسماء له، بل لغيره، و لم يكن الداعي بها داعيا له بكلّ معنى من المعاني المدلول عليها بالاسماء، وجهة يتوجّه بها العبد إلى ذات الحقّ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فرضنا خلو المدلول عن وجهة أصلا لم يقع عليه الادراك أصلا، فلا يفهم منه شيء أصلا، فلم يكن موضوعا له؛ إذ الوضع تخصيص شيء بشيء بحيث متى أطلق أو أحسّ الشيء الاوّل فهم منه 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اشتمل على وجهة على جهة المرآتيّة و المعرفيّة للمسمّى فهو شأن كلّ اسم من أسمائه من حيث كونه اسما؛ إذ لو لم يكن معرّفا و مرآة لم يكن اسما له سبحانه، بل اسما لغيره،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فوضع الحقّ الاسم إن كان لتعريف نفسه لنفسه فهو العالم بنفسه لنفسه، المنزّه عن كونه معرفته بغيره؛ و إن كان لتعريف غيره به، فقد عرفت امتناعه، فما معنى الوضع المفروض؟</w:t>
      </w:r>
    </w:p>
    <w:p>
      <w:pPr>
        <w:pStyle w:val="BookText"/>
        <w:rPr/>
      </w:pPr>
      <w:r>
        <w:rPr>
          <w:rFonts w:ascii="Amiri" w:hAnsi="Amiri" w:eastAsia="Amiri" w:cs="Amiri"/>
          <w:color w:val="111111"/>
          <w:sz w:val="28"/>
          <w:sz w:val="28"/>
          <w:szCs w:val="28"/>
          <w:rtl w:val="true"/>
          <w:lang w:bidi="ar-SA"/>
        </w:rPr>
        <w:t>و نظير هذا الكلام يجري في حقائق الاسماء الالهيّة؛ إذ الاسم مخلوق و المخلوق محدود و اللّه سبحانه منزّه عن الحدّ، فلا بدّ أن يكون الحقيقة حاكيا عن الحقّ بما ظهر له من الشأن فقط، فلا يكون اسما للذات بما هي هي،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اخترناه في كلمة الجلالة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اللّٰهُ فِي السَّمٰاوٰاتِ وَ فِي الْأَرْضِ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 الاخبار المذكورة أخيرا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إطلاق المألوه على المربوب مع أنّ المألوه بمعنى المعبود، فكأن الوجه </w:t>
      </w:r>
    </w:p>
    <w:p>
      <w:pPr>
        <w:pStyle w:val="BookText"/>
        <w:rPr/>
      </w:pPr>
      <w:r>
        <w:rPr>
          <w:rFonts w:ascii="Amiri" w:hAnsi="Amiri" w:eastAsia="Amiri" w:cs="Amiri"/>
          <w:color w:val="111111"/>
          <w:sz w:val="28"/>
          <w:sz w:val="28"/>
          <w:szCs w:val="28"/>
          <w:rtl w:val="true"/>
          <w:lang w:bidi="ar-SA"/>
        </w:rPr>
        <w:t>فيه إرادة ظهور مظاهر الالوهيّة بمعنى المعبوديّة، و محالّها و متعلّقات إشراقها، فكأنّ الاله لمّا كان بمعنى المعبود بالاستحقاق، و الاستحقاق بالصفات واقع على الاشياء وقوع الشخص بصورته في المرآة ظاهر بها، اشتقّ اسم المفعول منه بهذا الاعتبار، فمعنى المألوه متعلّق الالوهيّة بمعنى المعبوديّة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فصّلنا ظهر اندراج سائر الاحتمالات في المشتقّ منه تحت ما ذكرنا على وجه يظهر للمتأمّل فيما ذكر، فلا نطيل ببيانها و وجه الجمع بين الاخبار الواردة في ذلك و انطباقها على القواعد اللّفظيّة،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يشبه أن يكون حقيقة اسم الجلالة بمعنى الاسم العينيّ الواقعي، لا اللّفظيّ و الكتبي، هو حقيقة الامكان و الافتقار الذاتي الّذي هو مفتاح خزائن الجود و العطاء بعنوان مطلق؛ إذ العبوديّة جوهرة كنهها الربوبيّة، إذ الربوبيّة الذاتيّة معناها و مدلولها، و الربوبيّة الفعليّة أمر ظاهر فيها و متأخّر عنها؛ إذ مرتبة العبوديّة مرتبة القابليّة، و الربوبيّة الفعليّة مرتبة الفعليّة، و القابليّة شرط الفعليّة و معدّ لحصوله، أو التربية بعد الوجود المتأخّر عن القابليّة، فكأنّ حقيقة هذا الاسم هو القابليّة و الامكان الكلّي، الّذي حقّق قابليّات الاشياء و إمكاناتها و افتقاراتها إلى ما ينبغي لها؛ إذ في هذه المرتبة يظهر العبوديّة و قبله لا عبد و لا عبوديّة، و لا يصحّ اعتبار شيء منهما فعلا، و فيها يصحّ اعتبار التذلّل و الخضوع، و السؤال و التضرّع بلسان الحال، و امتثال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الكون، و التداعي و الاتّصاف به، و هي الرابطة بين الحقّ و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المراد ممّا نسب إلى بعض العارفين من أنّه إذا تمّ الفقر فهو اللّه، فتبصّر</w:t>
      </w:r>
      <w:r>
        <w:rPr>
          <w:rFonts w:eastAsia="Amiri" w:cs="Amiri" w:ascii="Amiri" w:hAnsi="Amiri"/>
          <w:color w:val="111111"/>
          <w:sz w:val="28"/>
          <w:szCs w:val="28"/>
          <w:rtl w:val="true"/>
          <w:lang w:bidi="ar-SA"/>
        </w:rPr>
        <w:t xml:space="preserve">. </w:t>
      </w:r>
      <w:bookmarkStart w:id="253" w:name="pg3522_23236"/>
    </w:p>
    <w:p>
      <w:pPr>
        <w:pStyle w:val="Heading3"/>
        <w:numPr>
          <w:ilvl w:val="2"/>
          <w:numId w:val="1"/>
        </w:numPr>
        <w:rPr/>
      </w:pPr>
      <w:bookmarkStart w:id="254" w:name="__RefHeading___Toc3624787_2749589250"/>
      <w:bookmarkStart w:id="255" w:name="_Toc87"/>
      <w:bookmarkEnd w:id="253"/>
      <w:bookmarkEnd w:id="254"/>
      <w:r>
        <w:rPr>
          <w:rtl w:val="true"/>
        </w:rPr>
        <w:t>[</w:t>
      </w:r>
      <w:r>
        <w:rPr>
          <w:rtl w:val="true"/>
        </w:rPr>
        <w:t>تفسير كلمة الجلالة باعتبار حروفها</w:t>
      </w:r>
      <w:r>
        <w:rPr>
          <w:rtl w:val="true"/>
        </w:rPr>
        <w:t>]</w:t>
      </w:r>
      <w:bookmarkEnd w:id="255"/>
    </w:p>
    <w:p>
      <w:pPr>
        <w:pStyle w:val="BookText"/>
        <w:rPr/>
      </w:pPr>
      <w:r>
        <w:rPr>
          <w:rFonts w:ascii="Amiri" w:hAnsi="Amiri" w:eastAsia="Amiri" w:cs="Amiri"/>
          <w:color w:val="111111"/>
          <w:sz w:val="28"/>
          <w:sz w:val="28"/>
          <w:szCs w:val="28"/>
          <w:rtl w:val="true"/>
          <w:lang w:bidi="ar-SA"/>
        </w:rPr>
        <w:t xml:space="preserve">و أمّا شرح الكلمة باعتبار حروفه، ففي التوحيد باسناده عن أبي عبد اللّه عليه السّلام بعد السؤال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تفسير البسملة،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 آلاء اللّه على خلقه من النعيم بولايتنا، و اللام إلزام اللّه خلقه 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لمن خالف محمّدا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اسقط منه الالف و اللام لخروجهما عن جوهر الكلمة، أو أخذ اللام المشدّدة واحدة، و اسقط الالف المتأخّرة عنه، إمّا لخروجه عن الحروف الثمانية و العشرين المعروفة و عدم ظهوره في الكتابة، أو عدم قابليّة الراوي لفهمه، أو أخذ اللامين واحدا و الهمزة و الالف واحدا لعدم تفاوت المعنى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عدّة من الاخبار تفسير الالف بآلاء اللّه سبحانه من دون تقييد بخصوص الولاية و لعلّ التخصيص هنا لأجل كونها أصل النعم و غايتها، أو كونها أعظم النعم و أخفاها عن الانظار، فاحتاجت إلى مزيد بيان، أو انحصار النعمة الباطنة الخفيّة الّتي أريد من الآلاء بها، أو اختصاص الاختصاص بلفظ الجلالة لخصوصيّة تظهر وجهه ممّا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الكلام في تفسير اللام في بيان معاني الحروف في بعض الاخبار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اللّطيف بعباده </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،و في بعض آخر تفسيرها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إلمام أهل الجنّة بينهم </w:t>
      </w:r>
    </w:p>
    <w:p>
      <w:pPr>
        <w:pStyle w:val="BookText"/>
        <w:rPr/>
      </w:pPr>
      <w:r>
        <w:rPr>
          <w:rFonts w:ascii="Amiri" w:hAnsi="Amiri" w:eastAsia="Amiri" w:cs="Amiri"/>
          <w:color w:val="111111"/>
          <w:sz w:val="28"/>
          <w:sz w:val="28"/>
          <w:szCs w:val="28"/>
          <w:rtl w:val="true"/>
          <w:lang w:bidi="ar-SA"/>
        </w:rPr>
        <w:t xml:space="preserve">في الزيارة و التحيّة و السلام، و تلاوم أهل النار فيما بينهم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اللّطف الحقيقي هو جعله الولاية الّتي هي مساوقة للدين بل هي عينه، و ثمرة الولاية بل ظهورها بآثارها؛ إذ الولاية موجب لتحقق الالفة و الولاية بين الموالين، و هي من آثار ولايتهم عليهم السّلام و توابعها و شئونها، و التزاور و التحيّة و السلام كلّها من آثار المحبّة و الاتّحاد و المؤاخاة الّتي هي من آثار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تلاوم أهل النار، فمن لوازم عدم قبولهم الولاية؛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لنعم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جان گرگان و سگان جمله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جانهاى شيران خداست</w:t>
      </w:r>
    </w:p>
    <w:p>
      <w:pPr>
        <w:pStyle w:val="BookText"/>
        <w:rPr/>
      </w:pPr>
      <w:r>
        <w:rPr>
          <w:rFonts w:ascii="Amiri" w:hAnsi="Amiri" w:eastAsia="Amiri" w:cs="Amiri"/>
          <w:color w:val="111111"/>
          <w:sz w:val="28"/>
          <w:sz w:val="28"/>
          <w:szCs w:val="28"/>
          <w:rtl w:val="true"/>
          <w:lang w:bidi="ar-SA"/>
        </w:rPr>
        <w:t>و أمّا الهاء ففي بعض الاخبار المفسّرة للحروف تفسيره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 على اللّه من عصاه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 هو مطابق لما مرّ؛ إذ كلّ معصية راجعة إلى مخالفتهم عليهم السّلام، كما أنّ كلّ طاعة إلى طاعتهم، و كلّ معصية مخالفة لهم، و كلّ مخالفة لهم معصية للّه سبحانه، بل هما متّحدتان معنى و حقيقة و إن اختلفا صورة و اعتبارا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 جهنّم </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 في ثالث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bookmarkStart w:id="256" w:name="pg3522_23238"/>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لمن هوى في النار</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هذان غايتان لهوان العبد على اللّه سبحانه، و ثمرتان له، فانّ من هان عليه هنا ترتّب عليه ورود أهوال الآخرة خصوصا هول جهنّم، و أدّاه الهوان على اللّه إلى دخول الهاوية و الهويّ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فالهوان هو الاصل، و هي آثاره و نتائجه، كما أنّ الجنّة أثر كرامة العبد على اللّه و رضوان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معنى المعبود الّذي هو معنى كلمة الجلالة بجعل حقيقة الدين الّتي هي الولاية كما أشرنا إليه، و النعيم الحقيقي، و إلزام العباد بقبوله فيترتّب على قبوله جميع الخيرات الحقيقيّة الّتي هي نتائج ذلك النعيم الحقيقي، و جعل الهوان و الهلاك و العذاب على من أبى عن قبول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أمور ثلاثة و إن كانت بحسب الاعتبار الاوّل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الدين، و إلزام العباد على قبوله، و ما يترتّب على القبول، و ما يترتّب على إبائه و إنكاره؛ لكنّ الثالث لمّا كان من آثار الدين الّذي هو الامر الاوّل صحّ تثليثها، و هي مترتّبة بحسب الواقع كترتّب الحروف الثلاثة الدالّة عليه، و هو ظاهر بملاحظة ما مرّ و حينئذ فيوافق معنى المادّة أعني الحروف الكلمة معنى و تركيبا، فلا تغفل</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624789_2749589250"/>
      <w:bookmarkStart w:id="258" w:name="_Toc88"/>
      <w:bookmarkEnd w:id="257"/>
      <w:r>
        <w:rPr>
          <w:rtl w:val="true"/>
        </w:rPr>
        <w:t>[</w:t>
      </w:r>
      <w:r>
        <w:rPr>
          <w:rtl w:val="true"/>
        </w:rPr>
        <w:t>بحوث حول كلمتي الرّحمن و الرّحيم</w:t>
      </w:r>
      <w:r>
        <w:rPr>
          <w:rtl w:val="true"/>
        </w:rPr>
        <w:t>]</w:t>
      </w:r>
      <w:bookmarkEnd w:id="258"/>
    </w:p>
    <w:p>
      <w:pPr>
        <w:pStyle w:val="BookText"/>
        <w:rPr/>
      </w:pPr>
      <w:r>
        <w:rPr>
          <w:rFonts w:ascii="Amiri" w:hAnsi="Amiri" w:eastAsia="Amiri" w:cs="Amiri"/>
          <w:color w:val="111111"/>
          <w:sz w:val="28"/>
          <w:sz w:val="28"/>
          <w:szCs w:val="28"/>
          <w:rtl w:val="true"/>
          <w:lang w:bidi="ar-SA"/>
        </w:rPr>
        <w:t>و أمّا الرحمن الرحيم، ففي رواية التوحيد المتقدّمة صدرها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الّذي يرحم ببسط الرزق علينا، الرحيم بنا في أدياننا </w:t>
      </w:r>
    </w:p>
    <w:p>
      <w:pPr>
        <w:pStyle w:val="BookText"/>
        <w:rPr/>
      </w:pPr>
      <w:r>
        <w:rPr>
          <w:rFonts w:ascii="Amiri" w:hAnsi="Amiri" w:eastAsia="Amiri" w:cs="Amiri"/>
          <w:color w:val="111111"/>
          <w:sz w:val="28"/>
          <w:sz w:val="28"/>
          <w:szCs w:val="28"/>
          <w:rtl w:val="true"/>
          <w:lang w:bidi="ar-SA"/>
        </w:rPr>
        <w:t>و دنيانا و آخرتنا، خفّف علينا الدين، و جعله سهلا خفيفا، و هو يرحمنا بتمييزنا عن أعدائه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في الرواية المتقدّمة صدرها، المرويّة بالطرق المتكثّرة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بجميع خلقه، و الرحيم بالمؤمنين خاصّة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في رواية التوحيد الثانية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خاصّة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في رواية تفسير الرحمن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 على خلقة بالرزق، لا يقطع عنهم موادّ رزقه و إن انقطعوا عن طاعته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في المجمع عن عيسى بن مريم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رحمان الدنيا، و الرحيم رحيم الآخرة</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اسم خاصّ لصفة عامّة، و الرحيم اسم عامّ لصفة خاصّة</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في بعض أدعية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 الدنيا و الآخرة و رحيمهما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نقل النيشابوري و غيره أنّه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 الدنيا و الآخرة و رحيم الدنيا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و الرحيم كلاهما صفتان مشتقّان من الرحم، و أصله بحسب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و الرقّة و فسّرا بالتعطّف و الشفقة و الميل الروحاني لا الجسماني، فان ذلك ليس معنى الرحمة و إن كان معنى بعض ما يلاقيها في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منه الرحم لرقّتها و انعطافها على ما فيها</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لعلّه أراد به بيان المناسبة، و إلا فلا يطلق على ما رقّ جسمه حسّا، أو انعطف كذلك الرحمة، كما نبّه عليه المفسّر المتقدّم</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نعم، يصحّ ذلك في الرحم بمعنى القريب لما جعل بين الارحام من الميل و الشفقة و التعطّف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بعضهم في تفسير الرحمة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ترك عقوبة من يستحقّها، أو إرادة الخير لأهله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 ذكر آخر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بني آدم عند العرب رقّة القلب ثمّ </w:t>
      </w:r>
    </w:p>
    <w:p>
      <w:pPr>
        <w:pStyle w:val="BookText"/>
        <w:rPr/>
      </w:pPr>
      <w:r>
        <w:rPr>
          <w:rFonts w:ascii="Amiri" w:hAnsi="Amiri" w:eastAsia="Amiri" w:cs="Amiri"/>
          <w:color w:val="111111"/>
          <w:sz w:val="28"/>
          <w:sz w:val="28"/>
          <w:szCs w:val="28"/>
          <w:rtl w:val="true"/>
          <w:lang w:bidi="ar-SA"/>
        </w:rPr>
        <w:t>عطفه، و في اللّه عطفه و برّه و رزقه و إحسانه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التحقيق أنّ الّذي يظهر لنا في مورد الرحمة في الخلق رقّة و انكسار في قلب الراحم، ثمّ عطف القلب نحو المرحوم، ثمّ ما يترتّب عليه من الافعال المنبعثة عن ذلك من إصلاح أمر المرحوم، و كشف ضرّه، و جبر فاقته، و رفع حاجته، و يشبه أن يكون الاوّل سببا لحصول الرحمة و الثالث ثمرة له و أثرا مترتّبا عليه، و يكون حقيقة الرحم هو 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يستظهر ذلك بملاحظة ظهور بساطة المعنى و عدم تركّبه من أمرين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من شيء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فملاحظة عدم كون الاوّل متعدّيا بل لازما لا يتجاوز بنفسه إلى المفعول، مع أنّ الرحم يتعدّى إليه بلا واسطة تقتضي بنفي الاوّل، و المقصود من اللّزوم و التعدية هو كون المعنى بنفسه واقعا على الفاعل أو متجاوزا منه إلى غيره بنفسه، و هو الاصل في التعدية و اللّزوم اللّفظيّين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كون الرحم من الصفات الباطنية دون الافعال الخارجيّة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القلب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الفعل، تشهد بأنّ الفعل الخارجي منبعث عنه و مظهر له باعتبار ما يصحّ إطلاق الرحم و الرحمة عليه، لا أنّه عينه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فالظاهر كون أصل الرحم هو العطف الحاصل للراحم نحو المرحوم المنبعث عن ملاحظة حاجته و ضرّه، المقتضي لاصلاح شأنه و جبر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بعد في أن يقال، إنّ إطلاق الرحم على اللّه سبحانه على نحو الحقيقة اللّغوية، و أنّ الحكم بالمجازيّة ناش من عدم تجريد أصل المعنى من الاغشية اللازمة له بحسب الموارد المحسوسة؛ كملازمة الانكسار و الانفعال للرحم فينا بحيث لا يكاد يوجد إلا منبعثا عنه، و ليس إطلاق الرحم على اللّه سبحانه مقصودا على اعتبار أخذ الغاية و الاثر، و إلغاء المبادي التي هي المعاني الاصليّة كما يظهر منهم، بل لأفعال اللّه سبحانه مبادي وجوديّة عينيّة على التحقيق هي حقيقة معاني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فاطلاق </w:t>
      </w:r>
    </w:p>
    <w:p>
      <w:pPr>
        <w:pStyle w:val="BookText"/>
        <w:rPr/>
      </w:pPr>
      <w:r>
        <w:rPr>
          <w:rFonts w:ascii="Amiri" w:hAnsi="Amiri" w:eastAsia="Amiri" w:cs="Amiri"/>
          <w:color w:val="111111"/>
          <w:sz w:val="28"/>
          <w:sz w:val="28"/>
          <w:szCs w:val="28"/>
          <w:rtl w:val="true"/>
          <w:lang w:bidi="ar-SA"/>
        </w:rPr>
        <w:t>الرحم و الرضا و الغضب و أشباهها ليس باعتبار تحقّق الآثار فقط مجرّدة عن المبادي بل باعتبار مبادي تلك الافعال التي هي الاصل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الرحمة و الرحم هو المعنى الذي باعتباره يرحم الممكنات، و هو حقيقة اسم الرحمة من أسمائه سبحانه المخلوقة؛ كما يشهد له ما روي في المشهور و أورده في المجمع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مائة رحمة، أنزل منها واحدة إلى الارض فقسّمها بين خلقه، فبها يتعاطفون و يتراحمون، و أخّر تسعا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بها عباده يوم القيامة</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عن تفسير الامام عليه السّلام معناه عن أمير المؤمنين عليه السّلام</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حينئذ فانكسار القلب سبب لظهور تلك الرحمة المنفصلة في القلب، فيعطفه على المرحوم كظهورها في الآباء و الامّهات و الارحام و غيرهم بالنسبة إلى الاولاد و القرابات و غيرهم، و كلما كان القلب أصفى كان ظهور الرّحمة بالنسبة إلى الخلق أتمّ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المراد بالتخلّق بأخلاق اللّه، و حينئذ فاطلاق الرحمن و الرحيم على اللّه سبحانه باعتبار كونه ذا الرحمة الواسعة و مبدأ لها و جاعلا لها، و قيامها به قيام صدور لا قيام حلول، كما يوصف الانسان بصفات أفعاله من الكلام و غيره بخلاف توصيف الناس به، فانّه باعتبار كونه محلا للرحم، و مظهرا له في وجه يظهر به حصر الرحمة في الحقّ، و أنّه لا راحم على الحقيقة إلا هو، و أنّ له الرحمة المطلقة </w:t>
      </w:r>
      <w:bookmarkStart w:id="259" w:name="pg3522_23243"/>
    </w:p>
    <w:p>
      <w:pPr>
        <w:pStyle w:val="BookText"/>
        <w:rPr/>
      </w:pPr>
      <w:bookmarkEnd w:id="259"/>
      <w:r>
        <w:rPr>
          <w:rFonts w:ascii="Amiri" w:hAnsi="Amiri" w:eastAsia="Amiri" w:cs="Amiri"/>
          <w:color w:val="111111"/>
          <w:sz w:val="28"/>
          <w:sz w:val="28"/>
          <w:szCs w:val="28"/>
          <w:rtl w:val="true"/>
          <w:lang w:bidi="ar-SA"/>
        </w:rPr>
        <w:t>لا لمن سواه، و هو التوحيد في هذه الصفة كما ورد في بعض فقرات الصحيفة السجاديّة على ما ببالي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بعضهم برحمتك يرحمني</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لعلّ هذه الرحمة هي حقيقة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في مقام التكوين لا الوعد،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رَحْمَتِي وَسِعَتْ كُلَّ شَيْ‌ءٍ فَسَأَكْتُبُهٰا 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ذُو رَحْمَةٍ وٰاسِعَةٍ </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،و ما ورد من أنّه سبقت رحمته غضبه </w:t>
      </w:r>
      <w:r>
        <w:rPr>
          <w:rStyle w:val="FootnoteAnchor"/>
          <w:rtl w:val="true"/>
        </w:rPr>
        <w:footnoteReference w:id="661"/>
      </w:r>
      <w:r>
        <w:rPr>
          <w:rFonts w:ascii="Amiri" w:hAnsi="Amiri" w:eastAsia="Amiri" w:cs="Amiri"/>
          <w:color w:val="111111"/>
          <w:sz w:val="28"/>
          <w:sz w:val="28"/>
          <w:szCs w:val="28"/>
          <w:rtl w:val="true"/>
          <w:lang w:bidi="ar-SA"/>
        </w:rPr>
        <w:t>،و ما في دعاء كميل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برحمتك التي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شابهها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624791_2749589250"/>
      <w:bookmarkStart w:id="261" w:name="_Toc89"/>
      <w:bookmarkEnd w:id="260"/>
      <w:r>
        <w:rPr>
          <w:rtl w:val="true"/>
        </w:rPr>
        <w:t>[</w:t>
      </w:r>
      <w:r>
        <w:rPr>
          <w:rtl w:val="true"/>
        </w:rPr>
        <w:t>في أنّ مرتبة الرّحمة متأخّرة عن مرتبة الالوهيّة</w:t>
      </w:r>
      <w:r>
        <w:rPr>
          <w:rtl w:val="true"/>
        </w:rPr>
        <w:t>]</w:t>
      </w:r>
      <w:bookmarkEnd w:id="26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الرحمة المخلوقة يظهر في الموجودات تارة في ضمن حصص محدودة معيّنة؛ كالحالة الحادثة فينا و في غيرنا من ذوات الادراك، كما يظهر نور الشمس في نور القمر و غيره من ذوات الانوار؛ و أخرى بآثارها و غاياتها المترتّبة عليها من </w:t>
      </w:r>
    </w:p>
    <w:p>
      <w:pPr>
        <w:pStyle w:val="BookText"/>
        <w:rPr/>
      </w:pPr>
      <w:r>
        <w:rPr>
          <w:rFonts w:ascii="Amiri" w:hAnsi="Amiri" w:eastAsia="Amiri" w:cs="Amiri"/>
          <w:color w:val="111111"/>
          <w:sz w:val="28"/>
          <w:sz w:val="28"/>
          <w:szCs w:val="28"/>
          <w:rtl w:val="true"/>
          <w:lang w:bidi="ar-SA"/>
        </w:rPr>
        <w:t>إعطاء ما يحتاج إليه المرحوم، أو دفع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يندرج فيها إعطاء الرحمة للرحماء و جعلهم 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مندرجة في الثانية بهذا الاعتبار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الرحمة تارة تعتبر مطلقة مجردة عن التعلّقات و الاضافات،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رحيم القلب في مقابلة القسيّ القلب بمعنى أنّه على صفة لو وجد مرحوما لرحمه؛ و أخرى مضافة متعلّقة بمتعلّق خاصّ، و نسبته إلى الاعتبار الاول يشبه نسبة الفعليّة إلى الشأنيّة، و ما بالفعل إلى ما بالقوّة و حقيقة الاعتبار الاوّل ملاحظة الرحمة في حدّ نفسها و صرافة حقيقتها، و الثاني إلى ملاحظة انبساطها و شمولها وسعتها للاشياء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آثارها الخارجيّة الّتي ربّما تطلق عليها الرحمة أيضا باعتبار ظهور الرحمة بها، و اقتضائها إيّاها، فهي بمنزلة الفرع من الاصل، بل هي رحمة فعليّة صوريّة، كما أنّ سابقها رحمة معنويّة 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اعتبار أخذت الرحمة فهي إنّما تعقل بالاضافة إلى محلّ يصلح لعروض الرحمة له، و هو الشيء المتّصف بصفة الحاجة و الفقر إلى أمر ليس بحاصل له، فما لم يكن فقير محتاج سائل بلسان حاله فعلا أو شأنا لم يكن رحمة فعليّة و 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فمرتبة هذا الاسم متأخّرة عن مرتبة اسم الالوهيّة عقلا و عينا، إذ المعبوديّة يقتضي عابدا، كما مرّ في الحديث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 يقتضي مألوها</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فلو لم يكن عابد لم يكن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الالوهيّة الشأنيّة لا يقتضى وجود العابد بالفعل، بل تصير مبدأ لايجاده لتظهر، و هو معنى ما تقدّم في الحديث من إثبات الالهيّة إذ لا مألوه؛ لكنّها لا تصدق إلا بعد فرض وجود العابد، فتصدق الشأنيّة بعد فرض وجود العابد و الفعليّة بعد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وجود الممكن فرضا و عينا صحّ وصف الحقّ بالإلهيّة بمعنى المعبوديّة شكرا لنعمة إيجاده، و لما هو عليه من عزّ جلاله و صفاته، و لما عليه الممكن من خواصّ الامكان، و لا يلزم من ذلك كون الحقّ </w:t>
      </w:r>
      <w:bookmarkStart w:id="262" w:name="pg3522_23245"/>
    </w:p>
    <w:p>
      <w:pPr>
        <w:pStyle w:val="BookText"/>
        <w:rPr/>
      </w:pPr>
      <w:bookmarkEnd w:id="262"/>
      <w:r>
        <w:rPr>
          <w:rFonts w:ascii="Amiri" w:hAnsi="Amiri" w:eastAsia="Amiri" w:cs="Amiri"/>
          <w:color w:val="111111"/>
          <w:sz w:val="28"/>
          <w:sz w:val="28"/>
          <w:szCs w:val="28"/>
          <w:rtl w:val="true"/>
          <w:lang w:bidi="ar-SA"/>
        </w:rPr>
        <w:t>مستكملا بالخلق؛ إذ المعبوديّة الاضافيّة ليس كمالا للحقّ و إن كان تجلّيا لكماله و إظهارا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الرحمة فانّما تتحقّق بفرض حاجة الممكن إلى أمر ليس حاصلا له ليستكمل به، و هو حقيقة سؤاله بلسان حاله و عبادته الذاتيّة، فالرحمة الشأنيّة تقتضي إعطاء الحاجة لها، و تعريضها للعطاء، و جعلها سائلة بألسنة أحوالها قابلة لعروض الرحمة لها، فهي متأخّرة عن الالوهيّة و المعبوديّة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الرحمة الفعليّة بمعنى الخاصّة لا تكون إلا بعد صيرورة كونها كذلك، و بالمعنى العامّ لا تكون إلا بعد تحقّق الحاجة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الرحمة متأخّر عن مبدإ اسم الجلالة رتبة عقليّة و عينيّة، فتتبعهما مرتبة اللّفظيّة و الكتبيّة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624793_2749589250"/>
      <w:bookmarkStart w:id="264" w:name="_Toc90"/>
      <w:bookmarkEnd w:id="263"/>
      <w:r>
        <w:rPr>
          <w:rtl w:val="true"/>
        </w:rPr>
        <w:t>[</w:t>
      </w:r>
      <w:r>
        <w:rPr>
          <w:rtl w:val="true"/>
        </w:rPr>
        <w:t>الرّحمن اسم خاصّ لصفة عامّة و الرّحيم اسم عامّ لصفة خاصّة</w:t>
      </w:r>
      <w:r>
        <w:rPr>
          <w:rtl w:val="true"/>
        </w:rPr>
        <w:t>]</w:t>
      </w:r>
      <w:bookmarkEnd w:id="264"/>
    </w:p>
    <w:p>
      <w:pPr>
        <w:pStyle w:val="BookText"/>
        <w:rPr/>
      </w:pPr>
      <w:r>
        <w:rPr>
          <w:rFonts w:ascii="Amiri" w:hAnsi="Amiri" w:eastAsia="Amiri" w:cs="Amiri"/>
          <w:color w:val="111111"/>
          <w:sz w:val="28"/>
          <w:sz w:val="28"/>
          <w:szCs w:val="28"/>
          <w:rtl w:val="true"/>
          <w:lang w:bidi="ar-SA"/>
        </w:rPr>
        <w:t>ثمّ إنّ الموجودات لمّا ظهرت و أعطيت لها قابليّة عطايا كثيرة، و سألت بلسان أحوالها كمالاتها، و ما تحتاج إليها في دوامها، و السير إلى غاياتها و نهاياتها، و اتّصفت بصفة العبادة الذاتيّة، ظهرت صفة الرحمة، فأعطي كلا منها ما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الرحمة تنقسم إلى قسمين؛ قسم منه بالقياس إلى القوس النزولي و النشأة الاولى، و سيره من الحقّ إلى آخر درجات الخلق، فاعطاء ما يحتاج إليه من إعطاء الرزق و دفع مكاره و إعطاء منافع و إصلاح شأن و تحسين صورة، و إعطاء ما يتوقّف عليه شيء من ذلك و لو بوسائط،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بالقياس إلى القوس الصعودي و النشأة الاخرى، و سيره من الخلق إلى الحقّ، و طيّ درجات القرب إلى اللّه سبحانه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 هو الرحمة الاولى الابتدائيّة لعدم بنائه على فعل العبد، فيشمل كلّ شيء من مؤمن و كافر، و جماد و نبات و حيوان و غيرها؛ كما وصف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الرحمة الثانية و الاكتسابيّة و المجازاتيّة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كما وصف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فَسَأَكْتُبُهٰا لِلَّذِينَ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الرحمة اختصّت بالسعداء على تفاوت درجاتهم و منازلهم و حرّمها الاشقياء على درجاتهم في الشقاوة مع شدّة احتياجهم و فقرهم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الرحمة الرحمانيّة؛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قد استوى الحقّ بتلك الصفة على العرش، فأعطى بها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الرحمة الرحيميّة المكتوبة لخصوص أهله على تفاوتهم في درجاتهم، و ميزوا المجرمون منهم بالحرمان، و اعطوا أضداد تلك الرحمة، و هو المقرون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عامّ لم يخلّ منه شيء، و الآخر خاص بالبعض دون البعض مع تفاوت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فالرحمن اسم خاصّ لصفة عامّة، و الرحيم اسم عامّ لصفة خاصّة كما مرّ في الحديث</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قال النيشابوري في وجه خصوص الرحمن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لا يسمّى به إلا اللّه تعالي، لأنّه من الصفاف الغالبة، كالدبران و العيّوق</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وجه عمومه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يشمل جميع الموجودات من طريق الخلق و الرزق </w:t>
      </w:r>
    </w:p>
    <w:p>
      <w:pPr>
        <w:pStyle w:val="BookText"/>
        <w:rPr/>
      </w:pPr>
      <w:r>
        <w:rPr>
          <w:rFonts w:ascii="Amiri" w:hAnsi="Amiri" w:eastAsia="Amiri" w:cs="Amiri"/>
          <w:color w:val="111111"/>
          <w:sz w:val="28"/>
          <w:sz w:val="28"/>
          <w:szCs w:val="28"/>
          <w:rtl w:val="true"/>
          <w:lang w:bidi="ar-SA"/>
        </w:rPr>
        <w:t>و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وجه عموم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تسمية الخلق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 إلى اللطف بالمؤمنين و التوفيق</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يمكن أن يوجّه اختصاص الرحمن معنى بدلالة اللّفظ على زيادة الرحمة، و بلوغها الغاية القصوى، نظرا إلى أنّ زيادة المباني تدلّ على زيادة المعاني، فهو أبلغ 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النكتة في اختصاصه بالرحمة الاولى الشاملة لجميع الاشياء، فيتبعه اختصاص الرحيم مع اجتماعه معه في التوصيف بالرحمة الخاصّة بصميمة ملاحظة الترتيب اللّفظي، و تطبيقه على المراتب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كلّ رحمة وصف المخلوق بها فهي حقيرة بالاضافة إلى رحمة الحقّ لم يستحقّ إطلاق الاسم الدالّة على الزيادة و الكثرة على الخلق، بخلاف الرحيم الّذي لا يدلّ إلا على المتّصف بالرحمة، فيشمل المخلوقات في النظر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القاعدة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زيادة المباني على زيادة المعاني، مع أنّها مصرّح بها في كلام أهل العربيّة، مؤيّدة بشواهد لا يسعنا ذكر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فصّلناه يظهر الوجه في تخصيص الرحمن فيما مرّ من الاخبار في الفرق بين الرحمن و الرحيم، فهو المعتمد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دعاء الصحيفة من إضافتها إلى الدنيا و الآخرة، فلعلّ الوجه فيه أخذ الدنيا و الآخرة بمعنى العالم الاوّل و الثاني لجميع ما تتحقّق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الرحمة الرحيميّة يبتدأ في الدنيا بجعل التكليف سهلا خفيفا </w:t>
      </w:r>
      <w:r>
        <w:rPr>
          <w:rStyle w:val="FootnoteAnchor"/>
          <w:rtl w:val="true"/>
        </w:rPr>
        <w:footnoteReference w:id="668"/>
      </w:r>
      <w:r>
        <w:rPr>
          <w:rFonts w:ascii="Amiri" w:hAnsi="Amiri" w:eastAsia="Amiri" w:cs="Amiri"/>
          <w:color w:val="111111"/>
          <w:sz w:val="28"/>
          <w:sz w:val="28"/>
          <w:szCs w:val="28"/>
          <w:rtl w:val="true"/>
          <w:lang w:bidi="ar-SA"/>
        </w:rPr>
        <w:t xml:space="preserve">،ثمّ عرضه على العباد، ثمّ التوفيق لقبوله و الهداية بمعنى الايصال إلى المطلوب و التسديد و العصمة ثمّ ترتيب الفيوضات الكماليّة المعنويّة عليه، و إعطاء الجنان المعنويّة لأهله، و غير ذلك كلّها إنّما يقع في عالم الدنيا الّتي هي المزرعة للآخرة، و هي من الرحمة </w:t>
      </w:r>
      <w:bookmarkStart w:id="265" w:name="pg3522_23248"/>
    </w:p>
    <w:p>
      <w:pPr>
        <w:pStyle w:val="BookText"/>
        <w:rPr/>
      </w:pPr>
      <w:bookmarkEnd w:id="265"/>
      <w:r>
        <w:rPr>
          <w:rFonts w:ascii="Amiri" w:hAnsi="Amiri" w:eastAsia="Amiri" w:cs="Amiri"/>
          <w:color w:val="111111"/>
          <w:sz w:val="28"/>
          <w:sz w:val="28"/>
          <w:szCs w:val="28"/>
          <w:rtl w:val="true"/>
          <w:lang w:bidi="ar-SA"/>
        </w:rPr>
        <w:t xml:space="preserve">الرحيميّة كما يشهد له الرواية الاولى </w:t>
      </w:r>
      <w:r>
        <w:rPr>
          <w:rStyle w:val="FootnoteAnchor"/>
          <w:rtl w:val="true"/>
        </w:rPr>
        <w:footnoteReference w:id="669"/>
      </w:r>
      <w:r>
        <w:rPr>
          <w:rFonts w:ascii="Amiri" w:hAnsi="Amiri" w:eastAsia="Amiri" w:cs="Amiri"/>
          <w:color w:val="111111"/>
          <w:sz w:val="28"/>
          <w:sz w:val="28"/>
          <w:szCs w:val="28"/>
          <w:rtl w:val="true"/>
          <w:lang w:bidi="ar-SA"/>
        </w:rPr>
        <w:t>،كما أنّ بقاء ما يحتاج إليه الانسان في بقائه من الدنيا إلى الآخرة من الرحمة الرحمانيّة؛ إذ ليس المعاد إعادة المعدوم المحض الّذي لا عين له و لا تميز، كما حقّق في محلّه</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 أمّا الرواية الاخيرة </w:t>
      </w:r>
      <w:r>
        <w:rPr>
          <w:rStyle w:val="FootnoteAnchor"/>
          <w:rtl w:val="true"/>
        </w:rPr>
        <w:footnoteReference w:id="671"/>
      </w:r>
      <w:r>
        <w:rPr>
          <w:rFonts w:ascii="Amiri" w:hAnsi="Amiri" w:eastAsia="Amiri" w:cs="Amiri"/>
          <w:color w:val="111111"/>
          <w:sz w:val="28"/>
          <w:sz w:val="28"/>
          <w:szCs w:val="28"/>
          <w:rtl w:val="true"/>
          <w:lang w:bidi="ar-SA"/>
        </w:rPr>
        <w:t>،فمع ضعفه جدّا لعلّه إطلاق اللّفظ باعتبار آخر، أو إسقاط عطف الآخرة مرتبة ثانية تعويلا على العطف الاوّل، أو ترك له لنكتة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سنح بالبال في ترجمة كلمات البسملة من حيث الافراد، و بقي أمور متعلّقة بها ينبغي ذكرها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624795_2749589250"/>
      <w:bookmarkStart w:id="267" w:name="_Toc91"/>
      <w:bookmarkEnd w:id="266"/>
      <w:r>
        <w:rPr>
          <w:rtl w:val="true"/>
        </w:rPr>
        <w:t>[</w:t>
      </w:r>
      <w:r>
        <w:rPr>
          <w:rtl w:val="true"/>
        </w:rPr>
        <w:t>في بيان أنّ البسملة أقرب إلى اسم اللّه الأعظم من بياض العين إلى سوادها</w:t>
      </w:r>
      <w:r>
        <w:rPr>
          <w:rtl w:val="true"/>
        </w:rPr>
        <w:t>]</w:t>
      </w:r>
      <w:bookmarkEnd w:id="26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إلى اسم اللّه الاعظم من ناظر</w:t>
      </w:r>
      <w:r>
        <w:rPr>
          <w:rStyle w:val="FootnoteAnchor"/>
          <w:rtl w:val="true"/>
        </w:rPr>
        <w:footnoteReference w:id="672"/>
      </w:r>
      <w:r>
        <w:rPr>
          <w:rFonts w:ascii="Amiri" w:hAnsi="Amiri" w:eastAsia="Amiri" w:cs="Amiri"/>
          <w:color w:val="111111"/>
          <w:sz w:val="28"/>
          <w:sz w:val="28"/>
          <w:szCs w:val="28"/>
          <w:rtl w:val="true"/>
          <w:lang w:bidi="ar-SA"/>
        </w:rPr>
        <w:t>العين إلى بياضها</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روى الصدوق في المجالس و عيون الاخبار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أقرب إلى الاسم الاعظم من بياض العين إلى سوادها</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النسخة الموجودة عندنا من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سواد العين إلى بياضها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الرواية الآتية؛ لكنه في الوسائل، على نحو نقله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ما وجدنا الحديث في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الرواية عنه عليه السّلام أيضا 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الاسم الاعظم من سواد العين إلى بياضها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روى الشيخ في التهذيب عن الصادق عليه السّلام مثله على الوجه الاوّل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يوجّه بأنّ البسملة اللّفظيّة نسبتها إلى البسملة التكوينيّة بمعنى حقيقة ما تدلّ عليها في عالم الاسماء الالهيّة نسبة المظهر و المرآة و الفرع إلى الغيب و الاصل، فتلاحظها فيها من دون مشاهدة الاولى، و بملاحظتها، كما إذا توجّهت إلى النفس المقابلة في المرآة من دون التفات إليها أصلا، و الاولى محلّ لظهور الثانية و حاكية لها، فهي أقرب إليه من سواد العين إلى بياضه؛ لأنّ ذلك قرب الملاصقة و هنا قرب المداخلة، لا كدخول شيء في شيء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لي أنّ البسملة في المقامين نسبتها إلى الاسم الاعظم فيهما نسبة الناظر و السواد إلى بياض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حقيقة الاسم الاعظم الالهي ينبغي أن يكون هو الاسم الواحد الّذي بوحدته يشمل جميع الاسماء، و يكون تلك الاسماء بمنزلة الاجزاء و الجزئيّات و الحروف من تلك الكلمة العينيّة، و لا يعزب عنه شيء من </w:t>
      </w:r>
    </w:p>
    <w:p>
      <w:pPr>
        <w:pStyle w:val="BookText"/>
        <w:rPr/>
      </w:pPr>
      <w:r>
        <w:rPr>
          <w:rFonts w:ascii="Amiri" w:hAnsi="Amiri" w:eastAsia="Amiri" w:cs="Amiri"/>
          <w:color w:val="111111"/>
          <w:sz w:val="28"/>
          <w:sz w:val="28"/>
          <w:szCs w:val="28"/>
          <w:rtl w:val="true"/>
          <w:lang w:bidi="ar-SA"/>
        </w:rPr>
        <w:t>حقائق الاسماء و حقائق مدلول البسملة أمور متعددة لا تجمعها وحدة من البهاء و السناء و الملك أو المجد، و آلاء اللّه على خلقه من نعيم الولاية و إلزامه إيّاهم قبوله، و هوان مخالفيهم في مقام الحروف، و الرابط بين اسم الحقّ و الخلق المدلول عليه بالباء، و مطلق الاسم أنّه لم يجعل مقحما فيه، أو متعيّنا بالمضاف إليه في مقام قانون العربيّة، و اسم الجلالة و الرحمن و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شيئا منها ليس اسما جامعا على ما وصفنا، كما يظهر بالتأمّل فيما فصّلناه سابقا، فيشبه أن تكون هي تفصيل ذلك الاسم الاعظم و بمنزلة الحروف من تلك الكلمة، و إذا أخذت تلك الحقائق التفصيلية و نسبتها إلى الحقيقة الاجماليّة الوحدانيّة، و لاحظت إحاطة ذلك الاسم الواحد بها و اندراجها فيه، كان الاسم الاعظم كالبياض المحيط بالناظر المشتمل على الاجزاء المتعدّدة، و السواد مشتمل عليها، أو قربه إليها قرب البياض إلى أحدهما؛ إذ ليس المحاط معزولا عن المحيط و مفضولا عنه سواء كانت الاحاطة صوريّة أو معنويّة، فالاعظم هو البياض، كما هو الاظهر بلفظ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لاحظت أنّ الحقائق التفصيليّة مظاهر و محالّ لتلك الحقيقة الوحدانيّة، و هي الظاهر فيها المتجلّي بها كانت هي كالبياض و تلك الحقيقة كالسواد أو الناظر، و قربها إليها كقربه إليه إذ قرب الظاهر و المتجلّي في المظهر المتجلّى فيه بحسب المعنى، و كقرب الحالّ إلى المحلّ في الصورة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عرفت كيفيّة النسبة بين البسملة و الاسم الاعظم في مقام الحقيقة صحّ لك اعتبارها بين لفظ البسملة و ذلك الاسم اللّفظي؛ إذ نسب الالفاظ هاهنا تابعة للحقائق كتبعيّتها إيّاه في وصفها بالكلّيّة و الجزئيّة، و الترادف و التباين، و كما أنّ بياض العين غير محيط من جميع الجوانب، كذا لا يحيط البسملة بجميع تفصيل الاسم الاعظم مطابقة؛ إذ منه أسامي القهر و الانتقام في مقام التفصيل، و هي غير مصرّحة بها، و إن فهم من الملك و المجد إن لم تؤخذ بمعنى الكرم و الالوهيّة على </w:t>
      </w:r>
      <w:bookmarkStart w:id="268" w:name="pg3522_23251"/>
    </w:p>
    <w:p>
      <w:pPr>
        <w:pStyle w:val="BookText"/>
        <w:rPr/>
      </w:pPr>
      <w:bookmarkEnd w:id="268"/>
      <w:r>
        <w:rPr>
          <w:rFonts w:ascii="Amiri" w:hAnsi="Amiri" w:eastAsia="Amiri" w:cs="Amiri"/>
          <w:color w:val="111111"/>
          <w:sz w:val="28"/>
          <w:sz w:val="28"/>
          <w:szCs w:val="28"/>
          <w:rtl w:val="true"/>
          <w:lang w:bidi="ar-SA"/>
        </w:rPr>
        <w:t>وجه التضمّن أو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عليها الهاء من لفظ الجلالة على وجه إجمالي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حقيقة العين و الاصل فيها هو الناظر و السواد المشتمل عليه، و البياض بمنزلة القالب لهما، كذا مرتبة الاسم الاعظم مرتبة الاصل و الحقيقة بالنسبة إلى حقيقة البسملة، و هي بمنزلة القالب له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624797_2749589250"/>
      <w:bookmarkStart w:id="270" w:name="_Toc92"/>
      <w:bookmarkEnd w:id="269"/>
      <w:r>
        <w:rPr>
          <w:rtl w:val="true"/>
        </w:rPr>
        <w:t>[</w:t>
      </w:r>
      <w:r>
        <w:rPr>
          <w:rtl w:val="true"/>
        </w:rPr>
        <w:t>هل البسملة جزء من سورة الفاتحة أم لا؟</w:t>
      </w:r>
      <w:r>
        <w:rPr>
          <w:rtl w:val="true"/>
        </w:rPr>
        <w:t>]</w:t>
      </w:r>
      <w:bookmarkEnd w:id="27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الاخبار و كلمات فقهائنا دخول البسملة في سورة الحمد، و أنّها جزء منها و إن وقع في غيرها مناقشة شاذّة و اختلف العامّة في ذلك اختلافا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البسملة في أوّل كلّ سورة آية منها، و إنّما كان يعرف انقضاء السورة بنزولها ابتداء للأخرى،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اللّه كتابا من السماء إلا و هي فاتحته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 الصادق عليه السّلام رواه العيّاشي</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في الكافي عن الباقر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كلّ كتاب نزل من السماء بسم اللّه الرحمن الرحيم، فاذا قرأتها فلا تبال أن لا تستعيذ، و إذا قرأتها سترتك ما بين السماء و الارض</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المناسبة المعنويّة في الابتداء بها ظاهرة ممّا سبق؛ لأنّ للقارئ حقيقتها هي المبدا لنزولها و ما اشتمل عليها من المعاني إن عمّت لمداليلها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قراءتها ساترة ما بين السماء و الارض، و كونها مغنية عن الاستعاذة، فالظاهر أنّه إنّما يكون إذا كانت القراءة مشتملة على الصورة و المعنى، و يكون القاري متسمّيا بها متحقّقا بحقيقتها على ما يفهم ممّا قدّمناه، و إلا فمحض تحريك اللّسان لا يفيد هذه الفائدة العظيمة، كما يظهر بالمراجعة إلى الوجدان، و إن كان عدم خلوّه عن التأثير في الجملة غير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و المجالس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آية من فاتحة الكتاب، و هي سبع آيات تمامها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في العيون و تفسير الامام عليه السّلام أنّه قيل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بِسْمِ اللّٰهِ الرَّحْمٰنِ الرَّحِيمِ أ هي من الفاتحة؟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w:t>
      </w:r>
      <w:r>
        <w:rPr>
          <w:rStyle w:val="FootnoteAnchor"/>
          <w:rtl w:val="true"/>
        </w:rPr>
        <w:footnoteReference w:id="680"/>
      </w:r>
      <w:r>
        <w:rPr>
          <w:rFonts w:ascii="Amiri" w:hAnsi="Amiri" w:eastAsia="Amiri" w:cs="Amiri"/>
          <w:color w:val="111111"/>
          <w:sz w:val="28"/>
          <w:sz w:val="28"/>
          <w:szCs w:val="28"/>
          <w:rtl w:val="true"/>
          <w:lang w:bidi="ar-SA"/>
        </w:rPr>
        <w:t>رسول اللّه صلّى اللّه عليه و آله يقرؤها و يعدّها آية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Fonts w:eastAsia="Amiri" w:cs="Amiri" w:ascii="Amiri" w:hAnsi="Amiri"/>
          <w:color w:val="111111"/>
          <w:sz w:val="28"/>
          <w:szCs w:val="28"/>
          <w:rtl w:val="true"/>
          <w:lang w:bidi="ar-SA"/>
        </w:rPr>
        <w:t>.»</w:t>
      </w:r>
      <w:r>
        <w:rPr>
          <w:rStyle w:val="FootnoteAnchor"/>
          <w:rtl w:val="true"/>
        </w:rPr>
        <w:footnoteReference w:id="681"/>
      </w:r>
      <w:bookmarkStart w:id="271" w:name="pg3522_23253"/>
    </w:p>
    <w:p>
      <w:pPr>
        <w:pStyle w:val="BookText"/>
        <w:rPr/>
      </w:pPr>
      <w:bookmarkEnd w:id="271"/>
      <w:r>
        <w:rPr>
          <w:rFonts w:ascii="Amiri" w:hAnsi="Amiri" w:eastAsia="Amiri" w:cs="Amiri"/>
          <w:color w:val="111111"/>
          <w:sz w:val="28"/>
          <w:sz w:val="28"/>
          <w:szCs w:val="28"/>
          <w:rtl w:val="true"/>
          <w:lang w:bidi="ar-SA"/>
        </w:rPr>
        <w:t>و عن القمّي، عن الصادق عليه السّلام 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ما يجهر به، و هي الآية الّتي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Heading3"/>
        <w:numPr>
          <w:ilvl w:val="2"/>
          <w:numId w:val="1"/>
        </w:numPr>
        <w:rPr/>
      </w:pPr>
      <w:bookmarkStart w:id="272" w:name="__RefHeading___Toc3624799_2749589250"/>
      <w:bookmarkStart w:id="273" w:name="_Toc93"/>
      <w:bookmarkEnd w:id="272"/>
      <w:r>
        <w:rPr>
          <w:rtl w:val="true"/>
        </w:rPr>
        <w:t>[</w:t>
      </w:r>
      <w:r>
        <w:rPr>
          <w:rtl w:val="true"/>
        </w:rPr>
        <w:t>في بيان علّة رجحان الاجهار بالبسملة في الصّلاة و أنّها أعظم آية من كتاب اللّه</w:t>
      </w:r>
      <w:r>
        <w:rPr>
          <w:rtl w:val="true"/>
        </w:rPr>
        <w:t>]</w:t>
      </w:r>
      <w:bookmarkEnd w:id="273"/>
    </w:p>
    <w:p>
      <w:pPr>
        <w:pStyle w:val="BookText"/>
        <w:rPr/>
      </w:pPr>
      <w:r>
        <w:rPr>
          <w:rFonts w:ascii="Amiri" w:hAnsi="Amiri" w:eastAsia="Amiri" w:cs="Amiri"/>
          <w:color w:val="111111"/>
          <w:sz w:val="28"/>
          <w:sz w:val="28"/>
          <w:szCs w:val="28"/>
          <w:rtl w:val="true"/>
          <w:lang w:bidi="ar-SA"/>
        </w:rPr>
        <w:t>و لعلّ الوجه في رجحان الاجهار به كما في غيره من الاخبار أيضا هو أنّ الاجهار نوع من الاظهار، و إظهار التحقّق بمقام البسملة في عالم الملك الانساني و الكبير موجب لظهور فيوضاتها و بركاتها و دفع الشياطين فيما ظهرت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 ذكرا للربّ وحده و اشتمال مدلولها على كثير من معاني التوحيد، كما يظهر ممّا أسلفناه، و في تنفّرهم عنه و تولّيهم على أدبارهم نفرتهم عن التوحيد، و إعراضهم عن هذه الاسماء، و التحقّق بها، و التخلّق بموجبها، و عمّن كان شأنه و صفته ذلك، كما أنّه يبعد بسبب قراءتها على وجه الحقيقة أشباههم الداخليّة في عالم القلب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قاتلهم اللّه عمدوا إلى أعظم آية في كتاب اللّه، فزعموا أنّها بدعة إذا أظهروها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الظاهر أنّها تعريض بالعامّة، المنكر ثلّة منهم لكونها جزء من السورة، و بعض للجهر بها في الصلاة، كما أنّ المنكرين للجزئيّة هم المرادون بما رواه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سرقوا أكرم آية</w:t>
      </w:r>
      <w:r>
        <w:rPr>
          <w:rStyle w:val="FootnoteAnchor"/>
          <w:rtl w:val="true"/>
        </w:rPr>
        <w:footnoteReference w:id="684"/>
      </w:r>
      <w:r>
        <w:rPr>
          <w:rFonts w:ascii="Amiri" w:hAnsi="Amiri" w:eastAsia="Amiri" w:cs="Amiri"/>
          <w:color w:val="111111"/>
          <w:sz w:val="28"/>
          <w:sz w:val="28"/>
          <w:szCs w:val="28"/>
          <w:rtl w:val="true"/>
          <w:lang w:bidi="ar-SA"/>
        </w:rPr>
        <w:t>كتاب اللّه بسم اللّه الرحمن الرحيم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الوجه في كون البسملة أكرم آية و أعظم آية يظهر ممّا قدّمناه و فصّلناه في تفسيرها، و ممّا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كتاب من السماء إلا أوّله بسم اللّه الرحمن الرحيم</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على الظاهر عن محمّد بن مسلم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السبع المثاني و القرآن العظيم، أ هي الفاتحة؟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المثاني؟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w:t>
      </w:r>
      <w:r>
        <w:rPr>
          <w:rStyle w:val="FootnoteAnchor"/>
          <w:rtl w:val="true"/>
        </w:rPr>
        <w:footnoteReference w:id="687"/>
      </w:r>
      <w:bookmarkStart w:id="274" w:name="pg3522_23255"/>
    </w:p>
    <w:p>
      <w:pPr>
        <w:pStyle w:val="BookText"/>
        <w:rPr/>
      </w:pPr>
      <w:bookmarkEnd w:id="274"/>
      <w:r>
        <w:rPr>
          <w:rFonts w:ascii="Amiri" w:hAnsi="Amiri" w:eastAsia="Amiri" w:cs="Amiri"/>
          <w:color w:val="111111"/>
          <w:sz w:val="28"/>
          <w:sz w:val="28"/>
          <w:szCs w:val="28"/>
          <w:rtl w:val="true"/>
          <w:lang w:bidi="ar-SA"/>
        </w:rPr>
        <w:t>و عن الكافي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كتموا بِسْمِ اللّٰهِ الرَّحْمٰنِ الرَّحِيمِ ،فنعم و اللّه الاسماء كتموها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إذا دخل منزله و اجتمعت عليه قريش يجهر ببسم اللّه الرحمن الرحيم، و يرفع بها صوته، فتولّى قريش فرارا،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ثماليّ، إنّ الصلاة إذا أقيمت جاء الشيطان إلى قرين الامام،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 ربّه؟ فان قال نعم ذهب، و إن قال لا ركب على كتفيه، فكان إمام القوم حتّى ينصرفوا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يقرءون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ليس حيث تذهب يا ثماليّ، إنّما هو 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689"/>
      </w:r>
    </w:p>
    <w:p>
      <w:pPr>
        <w:pStyle w:val="Heading3"/>
        <w:numPr>
          <w:ilvl w:val="2"/>
          <w:numId w:val="1"/>
        </w:numPr>
        <w:rPr/>
      </w:pPr>
      <w:bookmarkStart w:id="275" w:name="__RefHeading___Toc3624801_2749589250"/>
      <w:bookmarkStart w:id="276" w:name="_Toc94"/>
      <w:bookmarkEnd w:id="275"/>
      <w:r>
        <w:rPr>
          <w:rtl w:val="true"/>
        </w:rPr>
        <w:t>[</w:t>
      </w:r>
      <w:r>
        <w:rPr>
          <w:rtl w:val="true"/>
        </w:rPr>
        <w:t>لما ذا جعل البسملة في أوّل السّورة؟</w:t>
      </w:r>
      <w:r>
        <w:rPr>
          <w:rtl w:val="true"/>
        </w:rPr>
        <w:t>]</w:t>
      </w:r>
      <w:bookmarkEnd w:id="27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الصدوق في العلل و الكليني في الكافي بأسانيد معتبرة عن جماعة من أجلاّء أصحابنا، عن الصادق عليه السّلام في ذكر صلاة ليلة المعراج بطوله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استقبل الحجر الاسود </w:t>
      </w:r>
    </w:p>
    <w:p>
      <w:pPr>
        <w:pStyle w:val="BookText"/>
        <w:rPr/>
      </w:pPr>
      <w:r>
        <w:rPr>
          <w:rFonts w:ascii="Amiri" w:hAnsi="Amiri" w:eastAsia="Amiri" w:cs="Amiri"/>
          <w:color w:val="111111"/>
          <w:sz w:val="28"/>
          <w:sz w:val="28"/>
          <w:szCs w:val="28"/>
          <w:rtl w:val="true"/>
          <w:lang w:bidi="ar-SA"/>
        </w:rPr>
        <w:t>و هو بحيالي، و كبّرني بعدد 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صار التكبير سبعا؛ لانّ الحجب سبع </w:t>
      </w:r>
      <w:r>
        <w:rPr>
          <w:rStyle w:val="FootnoteAnchor"/>
          <w:rtl w:val="true"/>
        </w:rPr>
        <w:footnoteReference w:id="690"/>
      </w:r>
      <w:r>
        <w:rPr>
          <w:rFonts w:ascii="Amiri" w:hAnsi="Amiri" w:eastAsia="Amiri" w:cs="Amiri"/>
          <w:color w:val="111111"/>
          <w:sz w:val="28"/>
          <w:sz w:val="28"/>
          <w:szCs w:val="28"/>
          <w:rtl w:val="true"/>
          <w:lang w:bidi="ar-SA"/>
        </w:rPr>
        <w:t>،و افتتح القراءة عند انقطاع الحجب، فمن أجل ذلك صار الافتتاح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الحجب متطابقة</w:t>
      </w:r>
      <w:r>
        <w:rPr>
          <w:rStyle w:val="FootnoteAnchor"/>
          <w:rtl w:val="true"/>
        </w:rPr>
        <w:footnoteReference w:id="691"/>
      </w:r>
      <w:r>
        <w:rPr>
          <w:rFonts w:ascii="Amiri" w:hAnsi="Amiri" w:eastAsia="Amiri" w:cs="Amiri"/>
          <w:color w:val="111111"/>
          <w:sz w:val="28"/>
          <w:sz w:val="28"/>
          <w:szCs w:val="28"/>
          <w:rtl w:val="true"/>
          <w:lang w:bidi="ar-SA"/>
        </w:rPr>
        <w:t>ثلاثا بعدد النور الّذي أنزل على محمّد صلّى اللّه عليه و آله ثلاث مرّات، فلذلك كان الافتتاح ثلاث مرّات، فلاجل ذلك كان التكبير سبعا و الافتتاح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التكبير و الافتتاح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وصلت إليّ، فسمّ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جعل بسم اللّه الرحمن الرحيم في أوّل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الشريف</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هو مشتمل على معان تكلّ العقول عن إدراكها إلا قليلا و منها، نشير إلى نبذة تتعلّق بهذه السورة في خلال التفسير بما يخطر تصوّره بالبال، و اللّه العالم بحقيقة الحال</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تحقّق الوصال و ارتفاع الحجب افتتح صلّى اللّه عليه و آله بالقراءة، و ذكر اسم الحقّ، إذ الوصال بفناء العبد في الحقّ عن أوصافه و أسمائه، و يلحقه ظهور أسماء اللّه سبحانه عليه، و التسمّي بها، و هو حقيقة ذكر العبد الحقّ و بيانه 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البسملة على ما مرّ مشتملة على جمل أسمائه سبحانه كانت هي الظاهرة على أشرف الممكنات في أشرف المقامات، فصار محلاّ لهذه الكلمة </w:t>
      </w:r>
      <w:bookmarkStart w:id="277" w:name="pg3522_23257"/>
    </w:p>
    <w:p>
      <w:pPr>
        <w:pStyle w:val="BookText"/>
        <w:rPr/>
      </w:pPr>
      <w:bookmarkEnd w:id="277"/>
      <w:r>
        <w:rPr>
          <w:rFonts w:ascii="Amiri" w:hAnsi="Amiri" w:eastAsia="Amiri" w:cs="Amiri"/>
          <w:color w:val="111111"/>
          <w:sz w:val="28"/>
          <w:sz w:val="28"/>
          <w:szCs w:val="28"/>
          <w:rtl w:val="true"/>
          <w:lang w:bidi="ar-SA"/>
        </w:rPr>
        <w:t>الكلّيّة لفظا و حقيقة و حالا، فكان صلّى اللّه عليه و آله هو تلك الكلمة، كما أنّ لوح القرآن قرآن و محلّ للقرآن، فظهر فيه صلّى اللّه عليه و آله اسم الوهيّة الحقّ للممكنات و الرحمة الرحمانيّة و الرحيميّة، و كان رحمة للعالمين بقول مطلق في المعنى الكلماتي، و بهاء الحقّ و سنائه و مجده أو ملكه، و آلاء اللّه على خلقه بنعيم ولاية الحقّ، و إلزام العباد إيّاه، و الهوان على المخالفة في مقام معاني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هو صلّى اللّه عليه و آله محلاّ لذلك الولاية و الالزام و الحكم بالهوان على المخالف، صحّ نسبة الولاية إليه و إلى القائمين مقامه في ذلك، كما أنّ صورة العلم إذا وجدت في ذهن الانسان نسبت إليه، و كانت علما له عن قبل تلك الولاية عنهم أوصله إلى كلّ خير، و من أبي لزمه الهوان، و هذه التسمّي بالتسمية ينسب إلى الحقّ نسبة الشيء إلى جاعله و موجده، و إليه صلّى اللّه عليه و آله نسبة الشّيء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روح نزول التسمية إليه و يطابقه المراتب النازلة إلى أن ينتهي إلى نزول اللّفظ عليه و الوحي اللّفظي، و ظهور الكلمة من فمه المبارك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فالبسملة أوّل السورة في كلّ مقام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624803_2749589250"/>
      <w:bookmarkStart w:id="279" w:name="_Toc95"/>
      <w:bookmarkEnd w:id="278"/>
      <w:r>
        <w:rPr>
          <w:rtl w:val="true"/>
        </w:rPr>
        <w:t>[</w:t>
      </w:r>
      <w:r>
        <w:rPr>
          <w:rtl w:val="true"/>
        </w:rPr>
        <w:t>في استحباب إتيان البسملة عند بدء كلّ أمر</w:t>
      </w:r>
      <w:r>
        <w:rPr>
          <w:rtl w:val="true"/>
        </w:rPr>
        <w:t>]</w:t>
      </w:r>
      <w:bookmarkEnd w:id="27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الاتيان بالبسملة عند افتتاح كلّ أمر عظيم أو صغير ليبارك فيه، ففي الكافي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تدعها و لو كان بعدها شعر</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في المحاسن عنه عليه السّلام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أحدكم و لم يسمّ كان للشيطان في وضوئه شرك، </w:t>
      </w:r>
    </w:p>
    <w:p>
      <w:pPr>
        <w:pStyle w:val="BookText"/>
        <w:rPr/>
      </w:pPr>
      <w:r>
        <w:rPr>
          <w:rFonts w:ascii="Amiri" w:hAnsi="Amiri" w:eastAsia="Amiri" w:cs="Amiri"/>
          <w:color w:val="111111"/>
          <w:sz w:val="28"/>
          <w:sz w:val="28"/>
          <w:szCs w:val="28"/>
          <w:rtl w:val="true"/>
          <w:lang w:bidi="ar-SA"/>
        </w:rPr>
        <w:t>و إن أكل أو شرب أو لبس و كلّ شيء صنعه ينبغي له أن يسمّي عليه، فان لم يفعل كان للشيطان فيه شرك</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في التوحيد باسناده عن العسكري، عن الصّادق عليهما السّلام في جملة حديث تقدّم أكثره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لربّما ترك بعض شيعتنا في افتتاح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فيمتحنه اللّه عزّ و جلّ بمكروه لينبّهه على شكر اللّه تبارك و تعالى و الثناء عليه، و يمحق عنه و صمة تقصيره عند تركه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اللّه جلّ جلاله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الفقراء إلى رحمتي، إنّي قد ألزمتكم الحاجة إليّ في كلّ حال، و ذلّة العبوديّة في كلّ وقت، فاليّ فافزعوا في كلّ أمر تأخذون فيه و ترجون تمامه و بلوغ غايته، فانّي إن أردت أن أعطيكم لم يقدر غيري على منعكم، و إن أردت أن أمنعكم لم يقدر غيري على إعطائكم، فأنا أحقّ من سئل، و أولى من تضرّع إليه، فقولوا عند افتتاح كلّ أمر صغير أو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تعاطاه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مخلص للّه و يقبل بقلبه إليه، لم ينفكّ </w:t>
      </w:r>
      <w:bookmarkStart w:id="280" w:name="pg3522_23259"/>
    </w:p>
    <w:p>
      <w:pPr>
        <w:pStyle w:val="BookText"/>
        <w:rPr/>
      </w:pPr>
      <w:bookmarkEnd w:id="280"/>
      <w:r>
        <w:rPr>
          <w:rFonts w:ascii="Amiri" w:hAnsi="Amiri" w:eastAsia="Amiri" w:cs="Amiri"/>
          <w:color w:val="111111"/>
          <w:sz w:val="28"/>
          <w:sz w:val="28"/>
          <w:szCs w:val="28"/>
          <w:rtl w:val="true"/>
          <w:lang w:bidi="ar-SA"/>
        </w:rPr>
        <w:t>من 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بلوغ حاجته في الدنيا، و إمّا يعدّ له عند ربّه و يدّخر لديه، و ما عند اللّه خير و أبقى</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 فيه تأييد لما قدّمناه من كيفيّة الاستعانة باسم اللّه، كما يظهر من ذلك البيان المتقدّم السرّ فيما نحن فيه، و سيأتي فيما بعد ما يظهر منه تتمّة كلام تتعلّق بأطراف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624805_2749589250"/>
      <w:bookmarkStart w:id="282" w:name="_Toc96"/>
      <w:bookmarkEnd w:id="281"/>
      <w:r>
        <w:rPr>
          <w:rtl w:val="true"/>
        </w:rPr>
        <w:t>[</w:t>
      </w:r>
      <w:r>
        <w:rPr>
          <w:rtl w:val="true"/>
        </w:rPr>
        <w:t>نزول البسملة على الأنبياء و رفع شدّتهم بها</w:t>
      </w:r>
      <w:r>
        <w:rPr>
          <w:rtl w:val="true"/>
        </w:rPr>
        <w:t>]</w:t>
      </w:r>
      <w:bookmarkEnd w:id="28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النيشابوري مرسلا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أنزلت هذه الآية على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ذرّيّتي من العذاب ما داموا على قراءتها، ثمّ رفعت فانزلت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فتلاها فهو في كفّة المنجنيق، فجعل اللّه عليه النار بردا و سلاما، و ثمّ رفعت بعده فما أنزلت إلا على سليمان و عندها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تم و اللّه ملكك، ثم رفعت فأنزلها اللّه تعالى عليّ، ثمّ تأتي أمّتي يوم القيامة و هم يقولون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وضعت أعمالهم في الميزان ترجّحت حسناتهم</w:t>
      </w:r>
      <w:r>
        <w:rPr>
          <w:rFonts w:eastAsia="Amiri" w:cs="Amiri" w:ascii="Amiri" w:hAnsi="Amiri"/>
          <w:color w:val="111111"/>
          <w:sz w:val="28"/>
          <w:szCs w:val="28"/>
          <w:rtl w:val="true"/>
          <w:lang w:bidi="ar-SA"/>
        </w:rPr>
        <w:t>.»</w:t>
      </w:r>
      <w:r>
        <w:rPr>
          <w:rStyle w:val="FootnoteAnchor"/>
          <w:rtl w:val="true"/>
        </w:rPr>
        <w:footnoteReference w:id="696"/>
      </w:r>
      <w:bookmarkStart w:id="283" w:name="pg3522_23260"/>
    </w:p>
    <w:p>
      <w:pPr>
        <w:pStyle w:val="Heading3"/>
        <w:numPr>
          <w:ilvl w:val="2"/>
          <w:numId w:val="1"/>
        </w:numPr>
        <w:rPr/>
      </w:pPr>
      <w:bookmarkStart w:id="284" w:name="__RefHeading___Toc3624807_2749589250"/>
      <w:bookmarkStart w:id="285" w:name="_Toc97"/>
      <w:bookmarkEnd w:id="283"/>
      <w:bookmarkEnd w:id="284"/>
      <w:r>
        <w:rPr>
          <w:rtl w:val="true"/>
        </w:rPr>
        <w:t>[</w:t>
      </w:r>
      <w:r>
        <w:rPr>
          <w:rtl w:val="true"/>
        </w:rPr>
        <w:t>في الأمور الباطنيّة الّتي ينبغي أن يراعيها قارئ البسملة</w:t>
      </w:r>
      <w:r>
        <w:rPr>
          <w:rtl w:val="true"/>
        </w:rPr>
        <w:t>]</w:t>
      </w:r>
      <w:bookmarkEnd w:id="28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 لحال قارئ البسملة بقلبه أن يثير في قلبه محبّة اللّه سبحانه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و الحياء منه سبحانه من عظمة كلمة الجلالة من حيث الكلمة و الحروف، و الرجاء من الرحمن و الرحيم و الخوف من فوات الرحمة الرحيمية الخاصّة بأهله، فانّ اختصاصه بالبعض دليل على حرمان الباقين، و العبد لا يدري من المستحقّين أم لا، و الحرمان من جهة صفات العبد لا من أسماء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فلا يرجو راج إلا ربّه، و لا يخاف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جعل البسملة ابتداء للفاتحة و السور و الكتب المنزلة على ما تقدّم دلالة على سعة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فبملاحظته يعالج داء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إنزال السورة و الكتب نشأ من الرحمة، فاللازم المسارعة في القبول و الامتنان، لا الكراهة و التثاقل، و به يقوي الرجاء الحاصل من جعل البسملة فاتحة، و تسميته نفسه رحمانا رحيما جامعا بينهما، فكيف لا يرحم؟</w:t>
      </w:r>
    </w:p>
    <w:p>
      <w:pPr>
        <w:pStyle w:val="BookText"/>
        <w:rPr/>
      </w:pPr>
      <w:r>
        <w:rPr>
          <w:rFonts w:ascii="Amiri" w:hAnsi="Amiri" w:eastAsia="Amiri" w:cs="Amiri"/>
          <w:color w:val="111111"/>
          <w:sz w:val="28"/>
          <w:sz w:val="28"/>
          <w:szCs w:val="28"/>
          <w:rtl w:val="true"/>
          <w:lang w:bidi="ar-SA"/>
        </w:rPr>
        <w:t>حكي أنّه وقف سائل على باب رفيع، فسأل شيئا، فأعطي شيئا قليلا، فجاء بفاس و أخذ يخرب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تجعل الباب لائقا بالعطيّة، أو العطيّة لائقة بالباب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عارف أنّه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أن يجعل في كفنه،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بعثت كتابا و جعلت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فعاملني بعنوان كتابك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البسملة إثارة للحبّ و الحياء و الرجاء و الخوف، الّتي هي أصول التقوى و العبوديّة، و لا ينفك العابد عن أحد هذه الاحوال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البسملة تسعة عشر حرفا و الزبانية تسعة عشر، فالمرجوّ من اللّه سبحانه أن يدفع بليّتهم بهذه الحروف التسعة عشر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انّ نوحا لمّا ركب السفينة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مَجْرٰاهٰا وَ مُرْسٰاهٰا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،فنجا بنصف هذه الكلمة، فما ظنّك بمن واظب على الكلمة طول عمره؟ كيف يبقى محروما عن النجاة؟ كذا نبّه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اليوم بليلته أربع و عشرون ساعة، فرض خمس صلوات تقع في خمس ساعات منها، فتبقى تسعة عشر ساعة لا يستغرق فيها بذكر اللّه سبحانه، و عسى أن يجعل اللّه سبحانه هذه التسعة عشر حرفا كفّارة للتفريط الواقع في التسعة عشر ساعة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لنقتصر في شرح ما يتعلّق بالبسملة على هذا المقدار و إن بقي التتمّة</w:t>
      </w:r>
      <w:r>
        <w:rPr>
          <w:rFonts w:eastAsia="Amiri" w:cs="Amiri" w:ascii="Amiri" w:hAnsi="Amiri"/>
          <w:color w:val="111111"/>
          <w:sz w:val="28"/>
          <w:szCs w:val="28"/>
          <w:rtl w:val="true"/>
          <w:lang w:bidi="ar-SA"/>
        </w:rPr>
        <w:t xml:space="preserve">. </w:t>
      </w:r>
      <w:bookmarkStart w:id="286" w:name="pg3522_23262"/>
    </w:p>
    <w:p>
      <w:pPr>
        <w:pStyle w:val="Heading3"/>
        <w:numPr>
          <w:ilvl w:val="2"/>
          <w:numId w:val="1"/>
        </w:numPr>
        <w:rPr/>
      </w:pPr>
      <w:bookmarkStart w:id="287" w:name="__RefHeading___Toc3624809_2749589250"/>
      <w:bookmarkStart w:id="288" w:name="_Toc98"/>
      <w:bookmarkEnd w:id="286"/>
      <w:bookmarkEnd w:id="287"/>
      <w:r>
        <w:rPr>
          <w:rtl w:val="true"/>
        </w:rPr>
        <w:t>[</w:t>
      </w:r>
      <w:r>
        <w:rPr>
          <w:rtl w:val="true"/>
        </w:rPr>
        <w:t>تحقيق حول كلمة الحمد</w:t>
      </w:r>
      <w:r>
        <w:rPr>
          <w:rtl w:val="true"/>
        </w:rPr>
        <w:t>]</w:t>
      </w:r>
      <w:bookmarkEnd w:id="288"/>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في العيون و تفسير الامام عليه السّلام عن أمير المؤمنين عليه السّلام أنّه سئل عن تفسيرها،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اللّه عرّف عباده بعض نعمه عليهم جملا؛ إذ لا يقدرون على معرفة جميعها بالتفصيل، لأنّها أكثر من أن تحصى أو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به علينا</w:t>
      </w:r>
      <w:r>
        <w:rPr>
          <w:rFonts w:eastAsia="Amiri" w:cs="Amiri" w:ascii="Amiri" w:hAnsi="Amiri"/>
          <w:color w:val="111111"/>
          <w:sz w:val="28"/>
          <w:szCs w:val="28"/>
          <w:rtl w:val="true"/>
          <w:lang w:bidi="ar-SA"/>
        </w:rPr>
        <w:t>.»</w:t>
      </w:r>
      <w:r>
        <w:rPr>
          <w:rStyle w:val="FootnoteAnchor"/>
          <w:rtl w:val="true"/>
        </w:rPr>
        <w:footnoteReference w:id="701"/>
      </w:r>
    </w:p>
    <w:p>
      <w:pPr>
        <w:pStyle w:val="Heading3"/>
        <w:numPr>
          <w:ilvl w:val="2"/>
          <w:numId w:val="1"/>
        </w:numPr>
        <w:rPr/>
      </w:pPr>
      <w:bookmarkStart w:id="289" w:name="__RefHeading___Toc3624811_2749589250"/>
      <w:bookmarkStart w:id="290" w:name="_Toc99"/>
      <w:bookmarkEnd w:id="289"/>
      <w:r>
        <w:rPr>
          <w:rtl w:val="true"/>
        </w:rPr>
        <w:t>[</w:t>
      </w:r>
      <w:r>
        <w:rPr>
          <w:rtl w:val="true"/>
        </w:rPr>
        <w:t>الفرق بين الحمد و المدح</w:t>
      </w:r>
      <w:r>
        <w:rPr>
          <w:rtl w:val="true"/>
        </w:rPr>
        <w:t>]</w:t>
      </w:r>
      <w:bookmarkEnd w:id="290"/>
    </w:p>
    <w:p>
      <w:pPr>
        <w:pStyle w:val="BookText"/>
        <w:rPr/>
      </w:pPr>
      <w:r>
        <w:rPr>
          <w:rFonts w:ascii="Amiri" w:hAnsi="Amiri" w:eastAsia="Amiri" w:cs="Amiri"/>
          <w:color w:val="111111"/>
          <w:sz w:val="28"/>
          <w:sz w:val="28"/>
          <w:szCs w:val="28"/>
          <w:rtl w:val="true"/>
          <w:lang w:bidi="ar-SA"/>
        </w:rPr>
        <w:t>اعلم أنّ الحمد نقيض الذمّ، و هو الثناء باللّسان على الجميل الاختياري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مراد من حدّه بأنّه قول دالّ على أنّه مختصّ بفضيلة اختياريّة معيّنة، و هي فضيلة الانعام عليك و على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على جهة التفضيل لا على سبيل التهكّم و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حدّه بأنّه الثناء بالجميل على قصد التعظيم و </w:t>
      </w:r>
    </w:p>
    <w:p>
      <w:pPr>
        <w:pStyle w:val="BookText"/>
        <w:rPr/>
      </w:pPr>
      <w:r>
        <w:rPr>
          <w:rFonts w:ascii="Amiri" w:hAnsi="Amiri" w:eastAsia="Amiri" w:cs="Amiri"/>
          <w:color w:val="111111"/>
          <w:sz w:val="28"/>
          <w:sz w:val="28"/>
          <w:szCs w:val="28"/>
          <w:rtl w:val="true"/>
          <w:lang w:bidi="ar-SA"/>
        </w:rPr>
        <w:t>التبجيل للممدوح سواء كان لنعمة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زاد على ما ذكرناه أوّلا اعتبار كونه على قصد التعظيم و لا حاجة إليه؛ إذ لو أريد منه وقوعه على جهة التفضيل المقابل للتهكّم و نحوه فهو مدلول عليه بلفظ الثناء، و إن أريد أزيد من ذلك فاعتباره غير ظاهر، 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المدح أعمّ منه مطلقا و يقابله الهجاء؛ إذ المدح توصيف للحيّ و لغير ذي الحياة؛ كاللّؤلؤة و الياقوتة الثمينة بخلاف الحمد، و أعمّ من كون التوصيف على الامر الاختياريّ أو غيره بخلاف الحمد المختصّ بالاوّل في وجه اختاره جماعة؛ إذ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حمدته على صباحة خدّه،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بعضهم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المدح أعمّ من أن يكون قبل الاحسان أو بعده، و الحمد إنّما يكون بعده،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الوهم أنّ عمدة الفضائل الاختياريّة عند العرب هو الكرم، فظنّ الاختصاص به، أو أنّه لا ينبغي الثناء إلا من المنعم عليه على المنعم، فظنّ أنّ غيره ليس 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أبعد بينه و بين ما يظهر منه أنّهما مترادفان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 هو أيضا ضعيف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ورد في كلام العرب إطلاق الحمد على المعنى الاعمّ لم يكن بعيدا لكثرة التوسعة و المجازات في كلامهم، كما أنّ كثرة وروده في مورد الاحسان لا يصير دليلا على تخصيص أصل المعنى به، كما يفصح عنه مقابلته بالذمّ الّذي لا يختصّ بالبخل و ترك الاحسان، بل يحتمل أن يكون مطلق الثناء على القادر العالم حمدا و إن كان باعتبار صفاته الذاتيّة الخارجة عن الاختيار و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بعض </w:t>
      </w:r>
      <w:bookmarkStart w:id="291" w:name="pg3522_23264"/>
    </w:p>
    <w:p>
      <w:pPr>
        <w:pStyle w:val="BookText"/>
        <w:rPr/>
      </w:pPr>
      <w:bookmarkEnd w:id="291"/>
      <w:r>
        <w:rPr>
          <w:rFonts w:ascii="Amiri" w:hAnsi="Amiri" w:eastAsia="Amiri" w:cs="Amiri"/>
          <w:color w:val="111111"/>
          <w:sz w:val="28"/>
          <w:sz w:val="28"/>
          <w:szCs w:val="28"/>
          <w:rtl w:val="true"/>
          <w:lang w:bidi="ar-SA"/>
        </w:rPr>
        <w:t>المتأخّرين</w:t>
      </w:r>
      <w:r>
        <w:rPr>
          <w:rStyle w:val="FootnoteAnchor"/>
          <w:rtl w:val="true"/>
        </w:rPr>
        <w:footnoteReference w:id="70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هو الثناء على ذي علم بكماله، ذاتيّا كان؛ كوجوب الوجود و الاتّصاف بالكمالات، و التنزّه عن النقائص، أو وصفيّا؛ ككون صفاته كاملة واجبة، أو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أفعاله مشتملة على حكمة فأكثر تعظيما له</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624813_2749589250"/>
      <w:bookmarkStart w:id="293" w:name="_Toc100"/>
      <w:bookmarkEnd w:id="292"/>
      <w:r>
        <w:rPr>
          <w:rtl w:val="true"/>
        </w:rPr>
        <w:t>[</w:t>
      </w:r>
      <w:r>
        <w:rPr>
          <w:rtl w:val="true"/>
        </w:rPr>
        <w:t>الفرق بين الحمد و الشكر</w:t>
      </w:r>
      <w:r>
        <w:rPr>
          <w:rtl w:val="true"/>
        </w:rPr>
        <w:t>]</w:t>
      </w:r>
      <w:bookmarkEnd w:id="293"/>
    </w:p>
    <w:p>
      <w:pPr>
        <w:pStyle w:val="BookText"/>
        <w:rPr/>
      </w:pPr>
      <w:r>
        <w:rPr>
          <w:rFonts w:ascii="Amiri" w:hAnsi="Amiri" w:eastAsia="Amiri" w:cs="Amiri"/>
          <w:color w:val="111111"/>
          <w:sz w:val="28"/>
          <w:sz w:val="28"/>
          <w:szCs w:val="28"/>
          <w:rtl w:val="true"/>
          <w:lang w:bidi="ar-SA"/>
        </w:rPr>
        <w:t>و الشكر أعمّ من الحمد من وجه؛ إذ هو على النعمة الواصلة على الشاكر خاصّة، إمّا باللّسان أو بالقلب أو بالجوارح؛ قال الشاعر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أفادتكم النعماء منّي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 لساني و الضمير المحجبا</w:t>
      </w:r>
    </w:p>
    <w:p>
      <w:pPr>
        <w:pStyle w:val="BookText"/>
        <w:rPr/>
      </w:pPr>
      <w:r>
        <w:rPr>
          <w:rFonts w:ascii="Amiri" w:hAnsi="Amiri" w:eastAsia="Amiri" w:cs="Amiri"/>
          <w:color w:val="111111"/>
          <w:sz w:val="28"/>
          <w:sz w:val="28"/>
          <w:szCs w:val="28"/>
          <w:rtl w:val="true"/>
          <w:lang w:bidi="ar-SA"/>
        </w:rPr>
        <w:t xml:space="preserve">و سيأتي 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624815_2749589250"/>
      <w:bookmarkStart w:id="295" w:name="_Toc101"/>
      <w:bookmarkEnd w:id="294"/>
      <w:r>
        <w:rPr>
          <w:rtl w:val="true"/>
        </w:rPr>
        <w:t>[</w:t>
      </w:r>
      <w:r>
        <w:rPr>
          <w:rtl w:val="true"/>
        </w:rPr>
        <w:t>أقسام الشكر</w:t>
      </w:r>
      <w:r>
        <w:rPr>
          <w:rtl w:val="true"/>
        </w:rPr>
        <w:t>]</w:t>
      </w:r>
      <w:bookmarkEnd w:id="29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رواه القمّيّ في الحسن بأبيه عن الصادق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الشكر للّه </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 يوافقه ظاهر مساق الرواية المتقدّمة، فالظاهر أنّ المراد من الشكر فيه الشكر باللّسان فقط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إظهار النعمة الواصلة إلى الشاكر باللّسان، و ثانيهما مطلق الثناء على المنعم لأجل كونه منعما </w:t>
      </w:r>
    </w:p>
    <w:p>
      <w:pPr>
        <w:pStyle w:val="BookText"/>
        <w:rPr/>
      </w:pPr>
      <w:r>
        <w:rPr>
          <w:rFonts w:ascii="Amiri" w:hAnsi="Amiri" w:eastAsia="Amiri" w:cs="Amiri"/>
          <w:color w:val="111111"/>
          <w:sz w:val="28"/>
          <w:sz w:val="28"/>
          <w:szCs w:val="28"/>
          <w:rtl w:val="true"/>
          <w:lang w:bidi="ar-SA"/>
        </w:rPr>
        <w:t>على الشاكر، و أداء لحقّه في الانعام، و كلاهما مندرجان تحت الحمد، و لا يخرج الحمد عنهما إلا إذا لم يقع من جهة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سورة الحمد تعليما للعباد في مخاطبتهم و مكالمتهم مع اللّه سبحانه على ما يظهر من جملة من الاخبار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 اعلم أن الاخبار الواردة في آداب الدعاء و استحباب تقديم تمجيد اللّه سبحانه و ثناءه قبله مؤيّدة لذلك أيضا، فراجع الوسائل،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يوافقه الآيات الاخيرة من السورة، و كان من حقّ العبد المستغرق في نعم اللّه سبحانه أن يقصد أداء حقّ النعمة و إن عجز عن إكماله على ما يستحقّه سمّى الحمد شكرا لاندراجه تحت عنوانه بهذه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البيان الرواية الاولى و ما رواه في الكافي عن الصادق عليه السّلام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 بنعمة، صغرت أو كبرت،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أدّى شكرها</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في تفسير الحمد بالشكر إشارة إلى تعميم الحمد للثناء بلسان القال، و الثناء بلسان الحال؛ إذ حقيقة الشكر على ما ذكره بعضهم إشاعة النعمة و الابانة عنها، فيعمّ ما كان باللّسان أو العمل أو القلب، و نقيضه الكفران </w:t>
      </w:r>
      <w:bookmarkStart w:id="296" w:name="pg3522_23266"/>
    </w:p>
    <w:p>
      <w:pPr>
        <w:pStyle w:val="BookText"/>
        <w:rPr/>
      </w:pPr>
      <w:bookmarkEnd w:id="296"/>
      <w:r>
        <w:rPr>
          <w:rFonts w:ascii="Amiri" w:hAnsi="Amiri" w:eastAsia="Amiri" w:cs="Amiri"/>
          <w:color w:val="111111"/>
          <w:sz w:val="28"/>
          <w:sz w:val="28"/>
          <w:szCs w:val="28"/>
          <w:rtl w:val="true"/>
          <w:lang w:bidi="ar-SA"/>
        </w:rPr>
        <w:t>ينبئ عن الستر و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كلّ ثناء من مثن بلسان حال أو مقال مسبوقا بالنعم الالهيّة عليه، الّتي منها هذا الثناء، كان كلّ ثناء شكرا لأياديه و إنعامه إذا قصد به ما يحقّ للعبد إيراده عليه من أداء حقّ النعمة، فتدبّر</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3624817_2749589250"/>
      <w:bookmarkStart w:id="298" w:name="_Toc102"/>
      <w:bookmarkEnd w:id="297"/>
      <w:r>
        <w:rPr>
          <w:rtl w:val="true"/>
        </w:rPr>
        <w:t>[</w:t>
      </w:r>
      <w:r>
        <w:rPr>
          <w:rtl w:val="true"/>
        </w:rPr>
        <w:t>في اختصاص الحمد باللّه سبحانه</w:t>
      </w:r>
      <w:r>
        <w:rPr>
          <w:rtl w:val="true"/>
        </w:rPr>
        <w:t>]</w:t>
      </w:r>
      <w:bookmarkEnd w:id="298"/>
    </w:p>
    <w:p>
      <w:pPr>
        <w:pStyle w:val="BookText"/>
        <w:rPr/>
      </w:pPr>
      <w:r>
        <w:rPr>
          <w:rFonts w:ascii="Amiri" w:hAnsi="Amiri" w:eastAsia="Amiri" w:cs="Amiri"/>
          <w:color w:val="111111"/>
          <w:sz w:val="28"/>
          <w:sz w:val="28"/>
          <w:szCs w:val="28"/>
          <w:rtl w:val="true"/>
          <w:lang w:bidi="ar-SA"/>
        </w:rPr>
        <w:t>و اللام في الحمد للجنس؛ إذ هو الظاهر من اللام حيث لا عهد كما هنا، فهي للاشارة إلى المعنى الجنسى الّذي هو مدلول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الاشارة لا تصحّ إلاّ بمتعيّن، و لا تعيّن للمعنى الجنسيّ إلا إذا أخذ مطلقا غير مشروط بالقيود و المشخّصات دلّت اللام على كون الماهيّة مأخوذة على وجه اللابشرطيّة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للّه للاختصاص، فيدلّ الجملة الخبريّة على أنّ ماهيّة الحمد و حقيقته بعنوان كلّيّ مختصّ باللّه و ملك له و حقّ له، فلا يستحقّ غيره شيئا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لام الجنس هنا مفاد لام الاستغراق بالمآل، و قد فصّل في علم الاصول بيان أنّ تحلية المسند إليه باللام يفيد الحصر، و سرّه ما ذكرناه إجمالا و التفصيل موكول إلى العلم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 مفاد هذه الكلمة انحصار ماهيّة الحمد بجميع أفراده و اختصاصه باللّه سبحانه، فلا مستحقّ لشيء منه سواه، و هو يستحقّ جميع أفراده و أنواعه، فهو المحمود المطلق، و من سواه لا يحقّ له المحمودية، و هذا هو التوحيد في مقام الحمد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وجه ترجيح هذه الجملة على جملة من الوجوه؛ كالجملة الفعليّة و إيراد المبتدأ منكّرا</w:t>
      </w:r>
      <w:r>
        <w:rPr>
          <w:rFonts w:eastAsia="Amiri" w:cs="Amiri" w:ascii="Amiri" w:hAnsi="Amiri"/>
          <w:color w:val="111111"/>
          <w:sz w:val="28"/>
          <w:szCs w:val="28"/>
          <w:rtl w:val="true"/>
          <w:lang w:bidi="ar-SA"/>
        </w:rPr>
        <w:t xml:space="preserve">. </w:t>
      </w:r>
      <w:bookmarkStart w:id="299" w:name="pg3522_23267"/>
    </w:p>
    <w:p>
      <w:pPr>
        <w:pStyle w:val="Heading3"/>
        <w:numPr>
          <w:ilvl w:val="2"/>
          <w:numId w:val="1"/>
        </w:numPr>
        <w:rPr/>
      </w:pPr>
      <w:bookmarkStart w:id="300" w:name="__RefHeading___Toc3624819_2749589250"/>
      <w:bookmarkStart w:id="301" w:name="_Toc103"/>
      <w:bookmarkEnd w:id="299"/>
      <w:bookmarkEnd w:id="300"/>
      <w:r>
        <w:rPr>
          <w:rtl w:val="true"/>
        </w:rPr>
        <w:t>[</w:t>
      </w:r>
      <w:r>
        <w:rPr>
          <w:rtl w:val="true"/>
        </w:rPr>
        <w:t>اعتقاد العدليّة في جواز التّحميد لغير اللّه سبحانه</w:t>
      </w:r>
      <w:r>
        <w:rPr>
          <w:rtl w:val="true"/>
        </w:rPr>
        <w:t>]</w:t>
      </w:r>
      <w:bookmarkEnd w:id="301"/>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حصر الحمد به سبحانه مع ما تقرّر عند العدليّة من القول بالتحسين و التقبيح العقليين بالنسبة إلى أفعال العباد، و قد فسّروا الحسن بما يستحقّ المدح أو الثواب، مع أنّ المدح هنا يقع بازاء الجميل الاختياريّ، فهو حمد على ما مرّ؟ و حينئذ يتّجه ما عن الجبريّة من التشنيع على العدليّة بأنّكم تثبتون للعبد فعلا و اختيارا، و استحقاق الحمد إنّما يكون على أشرف النعم و هو الايمان، فلو كان الايمان بفعل العبد لكان المستحقّ للحمد هو العبد، و يكون هذه الكلمة على ما ذكر في مفاده دليلا على صحّة قول الاشاعرة، فكيف المخلص عنه؟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العدليّة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أرادوا أن يصفوا اللّه بعدله، فأخرجوه عن سلطانه، و هم القدريّة الّذين ورد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مجوس هذه الامّة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على أظهر الوجهين، و هم المشركون بالشرك الخفيّ، المنكرين لكثير من أبواب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الوسطى الجامعين بين التوحيد في جميع مراتبه و العدل، و هم أهل الحقّ على تفاوت درجاتهم في زيادة العلم و المعرفة و البصيرة و نقصانها، و الخطاء في جهات المطلوب و نكاتها الدقيقة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شرطنا في مفهوم الحمد وقوعه بعد نعمة صادرة من المحمود بالنسبة إلى غيره و لو كان غير الحامد، أو في المراد من الحمد هنا كما يوافقه تفسيره بالشكر فوجه الحصر ظاهر؛ إذ لا منعم في الحقيقة إلا الحقّ، و ليس من سواه منعما في الواقع، و إنّما هو في صورة المنعم ظاهرا، و هو واقعا مجرى النعمة </w:t>
      </w:r>
    </w:p>
    <w:p>
      <w:pPr>
        <w:pStyle w:val="BookText"/>
        <w:rPr/>
      </w:pPr>
      <w:r>
        <w:rPr>
          <w:rFonts w:ascii="Amiri" w:hAnsi="Amiri" w:eastAsia="Amiri" w:cs="Amiri"/>
          <w:color w:val="111111"/>
          <w:sz w:val="28"/>
          <w:sz w:val="28"/>
          <w:szCs w:val="28"/>
          <w:rtl w:val="true"/>
          <w:lang w:bidi="ar-SA"/>
        </w:rPr>
        <w:t>و المجرى بيده النعمة؛ كما ورد في دعاء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المعطين و المانعين، أو مطلق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الاعطاء و المنع</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أمّا إذا لم نأخذ في المراد منه ذلك و القيد فوجه الاختصاص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باختصاص ماهيّة الحمد به ليس أنّه لا يحمد في الخارج سواه لكثرة ما يحمد غيره، بل إنّه ممّا يستحقّه الحقّ من الخلق، و من جملة حقّه الثابت عليهم بحيث لو لم يفعلوا كانوا مقصّرين في أداء حقّه الثابت عليهم، و لا يستحقّ الحمد بهذا المعنى أحد من المخلوقين و إن استحقّ فاعل الحسن الحمد بمعنى أنّه لو مدح به لكان صحيحا عند العقل، موضعا للشيء موضعه الّذي ينبغي أن يوضع فيه عقلا، لا أنّه يستحقّ من غيره أن يمدحوه به على معنى أنّه لو لم يفعل لكانوا مانعين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فرق واضح بين استحقاق الديّان من المديون دينه، و استحقاق الفقير للبذل له، و إن عبّر بلفظ واحد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فالاستحقاق في الثاني بمعنى أنه لو أعطى شيئا لكان في محلّه؛ إذ له أهليّة ذلك، و في الاوّل أنّه يطلبه منه، و له حقّ ثابت عليه لو منعه كان متعدّيا، فالفرق بينهما كالفرق بين الجواز و بين الرجحان 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حقّ للّه ثابت له على وجه الاطلاق بحكم العقل، و ليس لأحد حقّ الحمد على غيره و إن كان في فاعل الحسن صحيحا؛ لكنّ الحامد متفضّل بالحمد على العبد المحمود، كما أنّ المعطي متفضّل على الفقير المستحقّ، بخلاف حامد الحقّ؛ إذ هو تأدية لحقّ من حقوقه الغير المتناهية، مع كون هذه التأدية أيضا نعمة منه سبحانه على الحامد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فالاستحقاق في الواجب إلزام و ترجيح، و في الممكن تجويز و ترخيص؛ كيف و لو كان فاعل كلّ حسن مستحقّا من غيره المدح لكان الّذي ينبغي عند العقل أن </w:t>
      </w:r>
      <w:bookmarkStart w:id="302" w:name="pg3522_23269"/>
    </w:p>
    <w:p>
      <w:pPr>
        <w:pStyle w:val="BookText"/>
        <w:rPr/>
      </w:pPr>
      <w:bookmarkEnd w:id="302"/>
      <w:r>
        <w:rPr>
          <w:rFonts w:ascii="Amiri" w:hAnsi="Amiri" w:eastAsia="Amiri" w:cs="Amiri"/>
          <w:color w:val="111111"/>
          <w:sz w:val="28"/>
          <w:sz w:val="28"/>
          <w:szCs w:val="28"/>
          <w:rtl w:val="true"/>
          <w:lang w:bidi="ar-SA"/>
        </w:rPr>
        <w:t>يترك الناس مشاغلهم، و يشتغلوا بمدح فاعلي كلّ حسن، و لا يسعه أوقاتهم لكثرتهم و كثرة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ما نذهب إليه في استحقاق فاعل الحسن و كلّ مطيع الثواب بحسب حكم العقل الاوّليّ، فانّه لا يحكم بأنّه يستحقّ من اللّه سبحانه ثوابا بمعنى ثبوت حقّ للعبد على الحقّ لو لم يؤدّه لكان ظالما له، بل يحكم بالاستحقاق بمعنى أنّ من شأنه أن يثاب عليه، بحيث لو أثيب عليه لكان واضعا للشيء موضعه بخلاف فعل القبيح و المعصية، إذ لو أثيب عليهما لكان قبيحا، و يظهر حاله من ملاحظة حال المعصية بالنسبة إلى الذّمّ و العقاب؛ إذ ترك ذمّ فاعل القبيح لغير مصلحة من ردع و هداية و غيرهما لو لم يكن راجحا على فعله لم يكن مرجوحا، مع أنّه يطلق عليه الاستحقاق، و كذا العقاب على مرتكب القبيح و المعصية لو لم يكن مرجوحا بالنسبة إلى العفو لم يكن راجحا، مع قطع النظر عن الخصوصيّات، مع أنّهم يطلقون الاستحقاق عليه</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624821_2749589250"/>
      <w:bookmarkStart w:id="304" w:name="_Toc104"/>
      <w:bookmarkEnd w:id="303"/>
      <w:r>
        <w:rPr>
          <w:rtl w:val="true"/>
        </w:rPr>
        <w:t>[</w:t>
      </w:r>
      <w:r>
        <w:rPr>
          <w:rtl w:val="true"/>
        </w:rPr>
        <w:t>وجوب شكر المنعم في الواجب و الممكن و نسبته مع الحمد</w:t>
      </w:r>
      <w:r>
        <w:rPr>
          <w:rtl w:val="true"/>
        </w:rPr>
        <w:t>]</w:t>
      </w:r>
      <w:bookmarkEnd w:id="304"/>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إنكار حق المدح من المنعم على المنعم عليه؛ كالاستاد بالنسبة إلى التلميذ، و السيّد بالنسبة إلى عبده، و المعطي بالنسبة إلى السائل، و المحسن بالنسبة إلى المحسن إليه، مع اتّفاق كلمة العدليّة على الظاهر على وجوب شكر المنعم، و الحمد من الشكر بل رأسه كما في الخبر</w:t>
      </w:r>
      <w:r>
        <w:rPr>
          <w:rStyle w:val="FootnoteAnchor"/>
          <w:rtl w:val="true"/>
        </w:rPr>
        <w:footnoteReference w:id="711"/>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يصحّ إنكار وجود المنعم في المخلوقين مع تصريح كلماتهم و احتجاجاتهم </w:t>
      </w:r>
    </w:p>
    <w:p>
      <w:pPr>
        <w:pStyle w:val="BookText"/>
        <w:rPr/>
      </w:pPr>
      <w:r>
        <w:rPr>
          <w:rFonts w:ascii="Amiri" w:hAnsi="Amiri" w:eastAsia="Amiri" w:cs="Amiri"/>
          <w:color w:val="111111"/>
          <w:sz w:val="28"/>
          <w:sz w:val="28"/>
          <w:szCs w:val="28"/>
          <w:rtl w:val="true"/>
          <w:lang w:bidi="ar-SA"/>
        </w:rPr>
        <w:t>بما يشتمل على إثبات صفة الانعام و الاحسان للخلق، و يوافقه مشاهدة صدور الاحسان و الانعام منهم، و وجدان تحسين العقل شكرهم و قبح الكفران لهم؛ كما ذكره العدليّة في احتجاجاتهم؟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ننكر استحقاق الشكر و الحمد للمنعم، و إنّما ننكر وجود الوصف في المخلوق،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غيره منعما، فلا يستحقّ حمدا و لا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وقع في كلماتهم من التمثيل بالخلق، فلعلّه مسوق على ما يقتضيه النظر الظاهري، أو على سبيل الفرض، أو خطاء وقع في الكلام؛ إذ ليس المعصوم إلا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يرى من تحسين العقل و تقبيحه، فهو مبنيّ على فرض وجود الموضوع، إذ أحكام العقل كلّيّات لا جزئيّات فالعقل يحكم بوجوب شكر المنعم بالحقيقة، و القاصرون يرون منعمين كثيرين، فيتحصّل منهما النتيجة، فيحسّنون و يقبّحون بحسبه، و الموحّدون لا يرون في الوجود منعما إلا المنعم الواحد الحقيقيّ، فيحكمون بأنّه لا يستحقّ أحد من أحد ثناء و لا مدحا أوّلا 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 الحقّ سبحانه لأحد حقّا على غيره من شكر و ثناء و غيرهما صار ذا حقّ جعليّ، و لزم الوفاء به من حيث أنّ اللّه سبحانه جعل له ذلك، فيندرج تحت حقّ الحقّ سبحانه على عباده، و يعرضه الوجوب عقلا لذلك، فلا ينافي ما ذكرناه ما ورد في شكر الناس و حمدهم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دعوى مشاهدة النعم و الاحسان صادرة عن العباد، فمنشؤها قصور النظر عن ملاحظة الواقع على ما هو عليه، و احتجاب الناظرين بالخلق عن الحق جلّ </w:t>
      </w:r>
      <w:bookmarkStart w:id="305" w:name="pg3522_23271"/>
    </w:p>
    <w:p>
      <w:pPr>
        <w:pStyle w:val="BookText"/>
        <w:rPr/>
      </w:pPr>
      <w:bookmarkEnd w:id="305"/>
      <w:r>
        <w:rPr>
          <w:rFonts w:ascii="Amiri" w:hAnsi="Amiri" w:eastAsia="Amiri" w:cs="Amiri"/>
          <w:color w:val="111111"/>
          <w:sz w:val="28"/>
          <w:sz w:val="28"/>
          <w:szCs w:val="28"/>
          <w:rtl w:val="true"/>
          <w:lang w:bidi="ar-SA"/>
        </w:rPr>
        <w:t>و علا، و إلا فالبصير لا يرى معطيا و لا مانعا سواه، و يرى الوسائط كلّها مجاري لفيضه، و وسائط مسخّرة تحت قضائه ليوصل بها حقّ كل ذي حقّ إليه على حسب ما قدّر له النعمة، و الواسطة و قدرته و علمه و اختياره و داعيه على الاختيار، و تمكين المنعم عليه من الانتفاع بالنعمة، و إبقاء تلك النعمة كلّها نعم منه سبحانه عليه؛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لعلّك ستعرف توضيحه في المحلّ اللائق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كلّ مخلوق ينعم على غيره فانّه يطلب بذلك الانعام غرضا، إمّا ثوابا، أو ثناء، أو تحصيل خلق، أو تخليصا من رذيلة البخل، فهو حينئذ معاوض لا منعم و لا جواد؛ إذ الجواد هو الّذي يجود لا لغرض يعود إليه غير نفس الجود، فليس غيره سبحانه مستحقّا للحمد و الشكر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اللّه سبحانه، فانّه كامل لذاته، و الكامل لذاته لا يطلب الكمال؛ لأنّ تحصيل الحاصل محال، فكان عطائه جودا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لا مستحقّ للحمد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كلّه أنّ صرف الحمد إلى العباد الّذين لا حقّ لهم على الحامد، مع أنّ عليه حمده سبحانه في كلّ حال ممّا لا ينبغي، و أن الّذي ينبغي أن يحمد منحصر فيه سبحانه، و مثال حامد الغير مثال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قليلة و ديون كثيرة، و اشتغل بصرف تلك الاموال في مصارف لاغية لا منفعة فيها له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624823_2749589250"/>
      <w:bookmarkStart w:id="307" w:name="_Toc105"/>
      <w:bookmarkEnd w:id="306"/>
      <w:r>
        <w:rPr>
          <w:rtl w:val="true"/>
        </w:rPr>
        <w:t>[</w:t>
      </w:r>
      <w:r>
        <w:rPr>
          <w:rtl w:val="true"/>
        </w:rPr>
        <w:t>رجوع المحامد كلّها إليه سبحانه</w:t>
      </w:r>
      <w:r>
        <w:rPr>
          <w:rtl w:val="true"/>
        </w:rPr>
        <w:t>]</w:t>
      </w:r>
      <w:bookmarkEnd w:id="307"/>
    </w:p>
    <w:p>
      <w:pPr>
        <w:pStyle w:val="BookText"/>
        <w:rPr/>
      </w:pPr>
      <w:r>
        <w:rPr>
          <w:rFonts w:ascii="Amiri" w:hAnsi="Amiri" w:eastAsia="Amiri" w:cs="Amiri"/>
          <w:color w:val="111111"/>
          <w:sz w:val="28"/>
          <w:sz w:val="28"/>
          <w:szCs w:val="28"/>
          <w:rtl w:val="true"/>
          <w:lang w:bidi="ar-SA"/>
        </w:rPr>
        <w:t>و ذكر بعض المتأخّرين الّذي تقدّم صدر كلامه في شرح دعاء في وجه اختصاص جميع أفراد الحمد به سبحانه أنّ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النعوت الكماليّة كلّها ترجع إليه، لأنّه فاعلها و غايتها، </w:t>
      </w:r>
    </w:p>
    <w:p>
      <w:pPr>
        <w:pStyle w:val="BookText"/>
        <w:rPr/>
      </w:pPr>
      <w:r>
        <w:rPr>
          <w:rFonts w:ascii="Amiri" w:hAnsi="Amiri" w:eastAsia="Amiri" w:cs="Amiri"/>
          <w:color w:val="111111"/>
          <w:sz w:val="28"/>
          <w:sz w:val="28"/>
          <w:szCs w:val="28"/>
          <w:rtl w:val="true"/>
          <w:lang w:bidi="ar-SA"/>
        </w:rPr>
        <w:t xml:space="preserve">كما حقّق في مقامه </w:t>
      </w:r>
      <w:r>
        <w:rPr>
          <w:rStyle w:val="FootnoteAnchor"/>
          <w:rtl w:val="true"/>
        </w:rPr>
        <w:footnoteReference w:id="714"/>
      </w:r>
      <w:r>
        <w:rPr>
          <w:rFonts w:ascii="Amiri" w:hAnsi="Amiri" w:eastAsia="Amiri" w:cs="Amiri"/>
          <w:color w:val="111111"/>
          <w:sz w:val="28"/>
          <w:sz w:val="28"/>
          <w:szCs w:val="28"/>
          <w:rtl w:val="true"/>
          <w:lang w:bidi="ar-SA"/>
        </w:rPr>
        <w:t>،و لأنّه الموجود الحقيقيّ كما يعرفه العارفون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الصفة فرع ثبوت الموصوف، و ذلك أنّهم يرون كلّ قدرة مستغرقة في القدرة في الذات، و كلّ علم مستغرقا في العلم بالذات، و هكذا في كل صفة كماليّة، فإذن المحامد كلّها راجعة إليه سبحانه، و لهذا ذكر اسم اللّه دون غيره من الاسماء لدلالته بحسب المفهوم على جامعيّته الاوصاف الجماليّة و الجلاليّة و ربوبيّته أنواع الاشياء كلّها، و كلّ اسم غيره إنّما يدلّ على صفة و ربوبيّة نوع واحد</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ما ذكرناه من إفادة هذه اختصاص جميع أنواع الحمد به سبحانه ما روي عن الصادق عليه السّلام أنّه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أبي بغلة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تعالى لأحمدنّه بمحامد يرضاها، فما لبث أن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بسرجها و لجامها، فلمّا استوى عليها و ضمّ إليه ثيابه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و ما أبقيت شيئا، جعلت كلّ أنواع المحامد للّه عزّ و جلّ، فما من حمد إلا و هو داخل فيما قلت</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الوجود خير من العدم، و أنّ وجود كلّ ما سوى اللّه فانّه حصل بايجاد اللّه وجوده، فانعام اللّه تعالى واصل إلى كلّ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كلّ مخلوق، و على كلّ محدث أحدثه من نور و ظلمة، و سكون و حركة، و عرش و كرسيّ، و جنّي و إنسيّ، و ذات و صفة، و جسم و عرض من أزل الآزال و أبد الآباد</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إذا لاحظت إفادة الجملة الخبريّة للثبات و الدوام، و لاحظت عموم الحمد من الجهة المتقدّمة لجميع الانواع و الافراد الصادرة من كلّ حامد، فربّما أفادت هذه الكلمة باختصارها لك أنّ المحامد الّتي أتى بها الاوّلون و الآخرون من الملائكة و الثقلين للّه تعالى، و كذا المحامد الّتي سيذكرونها إلى وقت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 دَعْوٰاهُمْ أَنِ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،و إلى أبد الآبدين و دهر الداهرين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حمد يصحّ أن يقع حمدا بجهة من الجهات المتصوّرة، فهي ثابتة له سبحانه بحيث لا يبقى ثناء متصوّر لأحد باعتبار إلا و هو حقّ للّه سبحانه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على استجماعه سبحانه جميع شئون المحموديّة، بحيث لم يبق شأن منها وجهة من جهاتها إلا و هو متحقّق و ثابت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كلّ حمد صدر من أحد لغيره سبحانه باعتبار جهة من الجهات، فانّه لا يستحقّه و إنّما المستحقّ له هو اللّه سبحانه، حتّى لو وقع الحمد على فاعل فعل من الافعال الاختياريّة و باعتباره، فانّ اللّه أولى بحسنات العبد من نفسه، و هو أولى بسيّئاته؛ كما ورد في الخبر </w:t>
      </w:r>
    </w:p>
    <w:p>
      <w:pPr>
        <w:pStyle w:val="BookText"/>
        <w:rPr/>
      </w:pPr>
      <w:r>
        <w:rPr>
          <w:rFonts w:ascii="Amiri" w:hAnsi="Amiri" w:eastAsia="Amiri" w:cs="Amiri"/>
          <w:color w:val="111111"/>
          <w:sz w:val="28"/>
          <w:sz w:val="28"/>
          <w:szCs w:val="28"/>
          <w:rtl w:val="true"/>
          <w:lang w:bidi="ar-SA"/>
        </w:rPr>
        <w:t>و فصّل في محلّه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التعميم ما ذكر في كلام الاصوليّين من أنّ حذف المتعلّق يفيد العموم، و إذا عمّمنا الحمد للسان الحال و المقال شمل جميع الاشياء؛ إذ ما من شيء إلا و يسبّح بحمده، كما نصّ عليه في القرآن </w:t>
      </w:r>
      <w:r>
        <w:rPr>
          <w:rStyle w:val="FootnoteAnchor"/>
          <w:rtl w:val="true"/>
        </w:rPr>
        <w:footnoteReference w:id="721"/>
      </w:r>
      <w:r>
        <w:rPr>
          <w:rFonts w:ascii="Amiri" w:hAnsi="Amiri" w:eastAsia="Amiri" w:cs="Amiri"/>
          <w:color w:val="111111"/>
          <w:sz w:val="28"/>
          <w:sz w:val="28"/>
          <w:szCs w:val="28"/>
          <w:rtl w:val="true"/>
          <w:lang w:bidi="ar-SA"/>
        </w:rPr>
        <w:t>،إن جعلت التحميدات بألسنة الاحوال و إلا بأن أثبتنا لها ألسنة على حسبها ناطقة بالثناء على ربّها فالشمول أوضح من دون حاجة إلى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المحقّقين </w:t>
      </w:r>
      <w:r>
        <w:rPr>
          <w:rStyle w:val="FootnoteAnchor"/>
          <w:rtl w:val="true"/>
        </w:rPr>
        <w:footnoteReference w:id="7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التعميم المذكور لإدخال حمد الحقّ سبحانه نفسه، و ذلك حيث بسط بساط الوجود على ممكنات لا تعدّ و لا تحصى، و وضع عليه موائد كرمه الّتي لا تتناهى، فكلّ ذرّة من ذرّات الوجود لسان ناطق عنه بحمده، و مثل هذا الحمد لا يطيق به نطاق النطق، و من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وجه عند تجريد معنى الحمد عن الخصوصيّات الّتي يعتبر فيه أهل العرف بالنظر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العالمين</w:t>
      </w:r>
    </w:p>
    <w:p>
      <w:pPr>
        <w:pStyle w:val="BookText"/>
        <w:rPr/>
      </w:pPr>
      <w:r>
        <w:rPr>
          <w:rFonts w:ascii="Amiri" w:hAnsi="Amiri" w:eastAsia="Amiri" w:cs="Amiri"/>
          <w:color w:val="111111"/>
          <w:sz w:val="28"/>
          <w:sz w:val="28"/>
          <w:szCs w:val="28"/>
          <w:rtl w:val="true"/>
          <w:lang w:bidi="ar-SA"/>
        </w:rPr>
        <w:t>في الرواية المتقدّم صدرها عن القميّ عن الصادق عليه السّلام فيه أنّه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Style w:val="FootnoteAnchor"/>
          <w:rtl w:val="true"/>
        </w:rPr>
        <w:footnoteReference w:id="723"/>
      </w:r>
      <w:r>
        <w:rPr>
          <w:rFonts w:ascii="Amiri" w:hAnsi="Amiri" w:eastAsia="Amiri" w:cs="Amiri"/>
          <w:color w:val="111111"/>
          <w:sz w:val="28"/>
          <w:sz w:val="28"/>
          <w:szCs w:val="28"/>
          <w:rtl w:val="true"/>
          <w:lang w:bidi="ar-SA"/>
        </w:rPr>
        <w:t>المخلوقين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308" w:name="pg3522_23275"/>
    </w:p>
    <w:p>
      <w:pPr>
        <w:pStyle w:val="BookText"/>
        <w:rPr/>
      </w:pPr>
      <w:bookmarkEnd w:id="308"/>
      <w:r>
        <w:rPr>
          <w:rFonts w:ascii="Amiri" w:hAnsi="Amiri" w:eastAsia="Amiri" w:cs="Amiri"/>
          <w:color w:val="111111"/>
          <w:sz w:val="28"/>
          <w:sz w:val="28"/>
          <w:szCs w:val="28"/>
          <w:rtl w:val="true"/>
          <w:lang w:bidi="ar-SA"/>
        </w:rPr>
        <w:t>و في العيون و تفسير الامام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الجماعات من كلّ مخلوق و خالقهم، و سائر</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أرزاقهم إليهم من حيث يعلمون و من حيث لا يعلمون؛ يقلّب الحيوانات في قدرته، و يغذوها من رزقه، و يحوطها بكنفه، و يدبّر كلاّ منها بمصلحته، و يمسك الجمادات بقدرته، يمسك ما اتّصل منها من التهافت، و المتهافت عن التلاصق، و السماء أن تقع على الارض إلا باذنه، و الارض أن تنخسف إلا بأمره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3624825_2749589250"/>
      <w:bookmarkStart w:id="310" w:name="_Toc106"/>
      <w:bookmarkEnd w:id="309"/>
      <w:r>
        <w:rPr>
          <w:rtl w:val="true"/>
        </w:rPr>
        <w:t>[</w:t>
      </w:r>
      <w:r>
        <w:rPr>
          <w:rtl w:val="true"/>
        </w:rPr>
        <w:t>معنى كلمة الربّ و اشتقاقها</w:t>
      </w:r>
      <w:r>
        <w:rPr>
          <w:rtl w:val="true"/>
        </w:rPr>
        <w:t>]</w:t>
      </w:r>
      <w:bookmarkEnd w:id="3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أنّ الربّ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كلّ شيء مالكه، و الربّ اسم من أسماء اللّه عزّ و جلّ، و لا يقال في غيره إلا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قالوه في الجاهلية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رببت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فوقهم؛ قال أبو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يربّني رجل من قريش أحبّ إليّ من أن يربّنى رجل من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الضيعة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أصلحها و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فلان ولده يربّه ربّا، و ربّبه و تربّبه بمعنى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المربوب المربّى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عليه ببعض الابيات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غيره للربّ معنى المالك و المدبّر و السيّد و المربّي و المنعم و الصاحب و غيرها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أحتمله قويّا أنّ الاصل في معنى هذا اللّفظ هو التربية و إصلاح شأن 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البهائي في تفسير التربية هنا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تبليغ الشيء كماله تدريجا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 على المالك و السيّد باعتبار أنّ من شأنه القيام بشأن المربوب و تربيته، و كذا المدبّر و المنعم؛ إذ فيهما بعض شئون التربية، و على الصاحب باعتبار أنّ من شأنه القيام ببعض حاجات صاحبه، و يشهد له ملاحظة جملة من المشتقّات؛ كالربيبة الّتي تربّى في دار 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الّتي وضعت حديثا حيث انّ همّها تربية ولدها، و الربيبة واحدة الربابيب للغنم التي تربّيها الناس في البيوت لألبانها، و الربيبة للحاضنة و المربّيات،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زنجبيل مربّب و مربّى بمعنى،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بالتربية ليس خصوص التغذية بالمعنى الاعمّ للحيوان و النبات، بل إصلاح الشأن مطلقا من رزق و تكميل و إعطاء ما يحتاج إليه و دفع ما يضادّه و ينافيه، بل خلقه أن جعل المربوب هو الشيء الّذي أعطى خلقه ثمّ هدى</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فالربّ هو القائم بأمر المربوب من خلق و هداية، و رزق و إعطاء ما يحتاج إليه، و دفع 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 إليه في الجملة ما تقدّم من الروايتين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فلعلّ منشأ عدم استعماله بدون الاضافة على غيره سبحانه و اختصاصه به جلّ و علا من جهة إفادة حذف المتعلّق العموم حيث لا معهود، و هو منحصر فيه سبحانه، و إطلاقه مضافا مبنيّ على ظنّهم كون غيره سبحانه مربّيا حقيقة، أو لكونه في صورة المربّي و إن لم يكن موجدا للتربية في الواقع</w:t>
      </w:r>
      <w:r>
        <w:rPr>
          <w:rFonts w:eastAsia="Amiri" w:cs="Amiri" w:ascii="Amiri" w:hAnsi="Amiri"/>
          <w:color w:val="111111"/>
          <w:sz w:val="28"/>
          <w:szCs w:val="28"/>
          <w:rtl w:val="true"/>
          <w:lang w:bidi="ar-SA"/>
        </w:rPr>
        <w:t xml:space="preserve">. </w:t>
      </w:r>
      <w:bookmarkStart w:id="311" w:name="pg3522_23277"/>
    </w:p>
    <w:p>
      <w:pPr>
        <w:pStyle w:val="BookText"/>
        <w:rPr/>
      </w:pPr>
      <w:bookmarkEnd w:id="311"/>
      <w:r>
        <w:rPr>
          <w:rFonts w:ascii="Amiri" w:hAnsi="Amiri" w:eastAsia="Amiri" w:cs="Amiri"/>
          <w:color w:val="111111"/>
          <w:sz w:val="28"/>
          <w:sz w:val="28"/>
          <w:szCs w:val="28"/>
          <w:rtl w:val="true"/>
          <w:lang w:bidi="ar-SA"/>
        </w:rPr>
        <w:t>هذا، و لو جعلنا الربّ هنا بمعنى المالك دلّت الكلمة على لوازم المالكيّة و آثاره من الامور المذكورة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الملكيّة بمعنى السلطنة يقتضي ظهور آثار المسلّط على المسلّط عليه، فيندرج فيه ما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أحد الوجهين في الرواية الثانية، و الآخر منهما الوجه السابق بأن يكون ذكر المالك مدلولا التزاميّا ذكر توطئة لبيان الربوبيّة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الربّ صفة مشبّهة بمعنى اسم الفاعل لا مصدر وصف به للمبالغة كالعدل، و إن كان هذا أيضا جائزا</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624827_2749589250"/>
      <w:bookmarkStart w:id="313" w:name="_Toc107"/>
      <w:bookmarkEnd w:id="312"/>
      <w:r>
        <w:rPr>
          <w:rtl w:val="true"/>
        </w:rPr>
        <w:t>[</w:t>
      </w:r>
      <w:r>
        <w:rPr>
          <w:rtl w:val="true"/>
        </w:rPr>
        <w:t>معنى العالم و عدد العوالم</w:t>
      </w:r>
      <w:r>
        <w:rPr>
          <w:rtl w:val="true"/>
        </w:rPr>
        <w:t>]</w:t>
      </w:r>
      <w:bookmarkEnd w:id="31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موضوع للجمع كالانام و الرهط، و هو ما يعقل من الملائكة و الثقلين عن ابن عباس و الاكثرين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علم به الخالق من الجواهر و الاعراض </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بَيْنَهُمَا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فعلى الاوّل مشتقّ من العلم و خصّوا بالذكر للتغليب، و على الثاني من العلامة، و جمع ليشمل كلّ جنس ممّا سمّي به، و جمع بالواو و النون تغليبا لما فيه من صفات العقلاء، كذا قرّره بعضهم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فالظاهر أنّ كلّ جنس من ذوي العلم و غيرهم، أو ممّا يعلم به الخالق أخذ عالما، و جمع ليفيد شمول اللفظ لجميعها لما تقرر في محلّه من إفادة </w:t>
      </w:r>
    </w:p>
    <w:p>
      <w:pPr>
        <w:pStyle w:val="BookText"/>
        <w:rPr/>
      </w:pPr>
      <w:r>
        <w:rPr>
          <w:rFonts w:ascii="Amiri" w:hAnsi="Amiri" w:eastAsia="Amiri" w:cs="Amiri"/>
          <w:color w:val="111111"/>
          <w:sz w:val="28"/>
          <w:sz w:val="28"/>
          <w:szCs w:val="28"/>
          <w:rtl w:val="true"/>
          <w:lang w:bidi="ar-SA"/>
        </w:rPr>
        <w:t>الجمع المحلى للعموم حيث لا عهد فيفيد الكلام استغراق ربوبيّته كلّ عالم من العوالم،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الملك و عالم الانس و عالم الجنّ و كذا عالم الافلاك و عالم النبات و عالم الحيوان، و ليس اسما لمجموع ما سوى اللّه، بحيث لا يكون له أفراد بل أجزاء، فيمتنع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الاخبار في عدد العوالم، و ذكر بعض أصحابنا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بعضها العوالم ثلاثة، و في بعضها أربعة، و كذا خمسة و ستّة و سبعة، و ثمانية و تسعة و عشرة و عشرون و ثلاثون و أربعون و خمسون و ستّون و ثمانون و و تسعون و مائة و ألف و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عدّدنا من العوالم تسعة و ثلاثون ألف ألف و تسعمائة ألف و تسعمائة و ثمانون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الخصال أنّه روي عن الباقر عليه السّلام أنّه 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فِي لَبْسٍ مِنْ خَلْقٍ جَدِيدٍ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خلق ألف ألف عالم، و ألف ألف آدم</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نحن في آخر العوالم و آخر الآدميّين، و أوّل ذلك بارادة مراتب التنزّلات و التطوّرات؛ كما أشار إليه أمير المؤمنين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دوّرتم دورات، و و كوّرتم كورات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في كلّ يوم ثلاثة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ينزلون من الاصلاب إلى الارحام، و عسكر يخرجون من الارحام إلى الدنيا، و عسكر يرتحلون من </w:t>
      </w:r>
      <w:bookmarkStart w:id="314" w:name="pg3522_23279"/>
    </w:p>
    <w:p>
      <w:pPr>
        <w:pStyle w:val="BookText"/>
        <w:rPr/>
      </w:pPr>
      <w:bookmarkEnd w:id="314"/>
      <w:r>
        <w:rPr>
          <w:rFonts w:ascii="Amiri" w:hAnsi="Amiri" w:eastAsia="Amiri" w:cs="Amiri"/>
          <w:color w:val="111111"/>
          <w:sz w:val="28"/>
          <w:sz w:val="28"/>
          <w:szCs w:val="28"/>
          <w:rtl w:val="true"/>
          <w:lang w:bidi="ar-SA"/>
        </w:rPr>
        <w:t>الدنيا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بعض العلماء العارفين، و لكن لا يطمئنّ به النفس بعد خروجه عن ظاهر اللّفظ، و 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لم نجده دليلا على حصر العوالم العرضيّة و الطوليّة إلا في ضمن الاجناس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حينئذ وصول عدد العوالم إلى العدد المذكور، بل جميع الاعداد الواردة في الاخبار؛ إذ يصحّ أن يكون لأمر عددا باعتبار، و آخر باعتبار 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يعدّ السموات جميعها عالما واحدا فيقال عالم السّماء و أن يعدّ كل منها عالما مستقلاّ لما بينها من البينونة و البعد في المرتبة</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624829_2749589250"/>
      <w:bookmarkStart w:id="316" w:name="_Toc108"/>
      <w:bookmarkEnd w:id="315"/>
      <w:r>
        <w:rPr>
          <w:rtl w:val="true"/>
        </w:rPr>
        <w:t>[</w:t>
      </w:r>
      <w:r>
        <w:rPr>
          <w:rtl w:val="true"/>
        </w:rPr>
        <w:t>إشارة إلى علم الهيئة و عالم الكبير و الصّغير</w:t>
      </w:r>
      <w:r>
        <w:rPr>
          <w:rtl w:val="true"/>
        </w:rPr>
        <w:t>]</w:t>
      </w:r>
      <w:bookmarkEnd w:id="316"/>
    </w:p>
    <w:p>
      <w:pPr>
        <w:pStyle w:val="BookText"/>
        <w:rPr/>
      </w:pPr>
      <w:r>
        <w:rPr>
          <w:rFonts w:ascii="Amiri" w:hAnsi="Amiri" w:eastAsia="Amiri" w:cs="Amiri"/>
          <w:color w:val="111111"/>
          <w:sz w:val="28"/>
          <w:sz w:val="28"/>
          <w:szCs w:val="28"/>
          <w:rtl w:val="true"/>
          <w:lang w:bidi="ar-SA"/>
        </w:rPr>
        <w:t xml:space="preserve">و ممّا يكسر سورة استبعاد وجود عوالم كثيرة بالمعنى الظاهري ملاحظة قانون الهيئة الّتي أسّسها أهل الافرنج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بمؤنة الآلات القويّة، الّتي وجدت عندهم و لم تكن يصل إليها أيدي الحكماء السابقين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نقل عنهم على ما ببالي أنّهم يعتقدون أنّ كلّ كوكب من الكواكب السيّارة غير القمر و الشمس أرض كأرضها، تدور حول الشمس و الشمس كالمركز لها، و زادوا على السيارات المعروفة سيارتان كبيرتان يسمى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وجدوا أيضا سيّارات صغار كثيرة يمتنع إدراكها إلا بتوسّط الآلات المعدّة لهذا الشأن، و يجعلون لكلّ واحد من السيّارات الاول ثمانية أقمار إلى واحد أو اثنين تدور تلك الاقمار على تلك الاراضي، كما أنّ لأرضنا هذه قمرا يخصّه، و أنّ كلّ كوكب من الكواكب الثابتة شمس كشمسنا هذه في فضاء غير متناه مع اختلافها في القرب من شمسنا و البعد منها، و كلّما كان أبعد كان جرمه في أبصارنا أصغر، فيستظهرون من ذلك أن يكون لكلّ كوكب منها أراضي حولها كالاراضي الّتي لشمسنا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فيكون أصل الاراضي خارجة عن حدّ </w:t>
      </w:r>
      <w:bookmarkStart w:id="317" w:name="pg3522_23280"/>
    </w:p>
    <w:p>
      <w:pPr>
        <w:pStyle w:val="BookText"/>
        <w:rPr/>
      </w:pPr>
      <w:bookmarkEnd w:id="317"/>
      <w:r>
        <w:rPr>
          <w:rFonts w:ascii="Amiri" w:hAnsi="Amiri" w:eastAsia="Amiri" w:cs="Amiri"/>
          <w:color w:val="111111"/>
          <w:sz w:val="28"/>
          <w:sz w:val="28"/>
          <w:szCs w:val="28"/>
          <w:rtl w:val="true"/>
          <w:lang w:bidi="ar-SA"/>
        </w:rPr>
        <w:t>الاحصاء فضلا عن الانواع الواقعة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غرضي من إيراد هذا المجمل الاذعان لهم في ذلك، بل لمجرّد رفع استبعاد من آنس بالهيئة السابقة حتّى صار قواعده في الاصول الكلّيّة كالقطعيّات عنده، و خصوصا بملاحظة ما وصل إلينا من الاخبار من طرقهم من أنّ جملة ممّا كان يعتقده السابقون كان خطاء ظهر خطائه بالحسّ بتوسّط الآلات الّتي عندهم، و بملاحظة ما ينقل لنا منهم لا يبقى وثوق بقواعد السابقين في كثير من مسائل الهيئة و لا بقواعدهم، بل هي أبعد من الوثوق منها لما نقل إلينا من استنباطات لهم لا يساعدها الذهن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أعتقده اشتمال كلام الفريقين على الحقّ و الباطل، كما هو شأن الانسان إلا إذا عصمه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فرد من أفراد الانسان عالم صغير مشتمل على انموذج ممّا في العالم الكبير من الجواهر و الاعراض، و المجرّدات و المادّيّات، فعلا أو قوّة، كما نسب إلى أمير المؤمنين عليه السّلام أنّه قال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الاكبر</w:t>
      </w:r>
    </w:p>
    <w:p>
      <w:pPr>
        <w:pStyle w:val="BookText"/>
        <w:rPr/>
      </w:pPr>
      <w:r>
        <w:rPr>
          <w:rFonts w:ascii="Amiri" w:hAnsi="Amiri" w:eastAsia="Amiri" w:cs="Amiri"/>
          <w:color w:val="111111"/>
          <w:sz w:val="28"/>
          <w:sz w:val="28"/>
          <w:szCs w:val="28"/>
          <w:rtl w:val="true"/>
          <w:lang w:bidi="ar-SA"/>
        </w:rPr>
        <w:t>و ذكر الحكماء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الانسانيّة إذا كملت صارت عالما عقليّا مضاهيا للعالم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عنهم إطلاق لفظ القرية على الانسان أو تأويلها به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624831_2749589250"/>
      <w:bookmarkStart w:id="319" w:name="_Toc109"/>
      <w:bookmarkEnd w:id="318"/>
      <w:r>
        <w:rPr>
          <w:rtl w:val="true"/>
        </w:rPr>
        <w:t>[</w:t>
      </w:r>
      <w:r>
        <w:rPr>
          <w:rtl w:val="true"/>
        </w:rPr>
        <w:t>في أنّ الرّبوبيّة منحصر في اللّه سبحانه و بيان اشتمالها لجميع الموجودات</w:t>
      </w:r>
      <w:r>
        <w:rPr>
          <w:rtl w:val="true"/>
        </w:rPr>
        <w:t>]</w:t>
      </w:r>
      <w:bookmarkEnd w:id="31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إضافة الرب إلى الجمع المحلّى و حذف متعلّق الربوبية ربما تفيد أنّ وصف الحقّ بالربوبيّة لكلّ فرد من العوالم من كلّ جهة من جهات الربوبيّة، </w:t>
      </w:r>
    </w:p>
    <w:p>
      <w:pPr>
        <w:pStyle w:val="BookText"/>
        <w:rPr/>
      </w:pPr>
      <w:r>
        <w:rPr>
          <w:rFonts w:ascii="Amiri" w:hAnsi="Amiri" w:eastAsia="Amiri" w:cs="Amiri"/>
          <w:color w:val="111111"/>
          <w:sz w:val="28"/>
          <w:sz w:val="28"/>
          <w:szCs w:val="28"/>
          <w:rtl w:val="true"/>
          <w:lang w:bidi="ar-SA"/>
        </w:rPr>
        <w:t>فتفيد الكلمة انحصار الربوبيّة فيه سبحانه على نحو ما قدّمناه في كلمة الحمد، و لذا ذكر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توحيد له و تحميد و إقرار بأنّه المالك لا غير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توحيد الربوبيّة، و أنّه لا ربّ في الحقيقة سواه، و لا يتّصف غيره بشيء من شئون الربوبيّة، و هو توحيد غامض بحسب العلم، صعب المنال بحسب الحال، و الاستقامة على العمل بها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يشير إليه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هو التوحيد الّذي يبنى عليه أساس التوكّل، و يتخلّص به من الشرك في الطاعة من المندرج فيها الرياء و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لعلّك تسمع منّا تمام الكلام فيه و في مقدّماته متفرّقا في خلال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هذه الكلمة عامّة شاملة لجميع الموجودات محيط بجميع العوالم الامكانيّة فيكون حقيقة هذا الاسم محيطة بها و بالاسماء الخاصّة ببعض المخلوقات دون بعض، أو ببعض الشئون دون بعض؛ كالشافي المختصّ بمرض المريض، و كالرازق المختصّ بالرزق، و يعمّ الدنيا و الآخرة، فيشمل فيه الرحمة الرحمانيّة و الرحيميّة الّتي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على أعيان المربوبات في الاولى 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مرتبة هذا الاسم تحت اسم الجلالة، و لذا أخّر عنه و ناسب وصفه به لكونه مظهرا لآثار الالوهيّة لنا، و تكميلا للثناء، و إشعارا بعلّة استحقاقه الحمد من باب دلالة تعليق الحكم على الوصف المناسب لعلّيّته لذلك الحكم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الآية إنعاش لمحبّة المحبّين، و إيقاظ لرجاء الراجين لما اشتمل عليه من معناها من المدائح و المحامد المحرّكة للحبّ، و من الاحسانات الّتي تحرّك الرجاء؛ إذ كلّ كمال فعليّ أو مطلقا فرض، فقد 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ثبوته له سبحانه مع الانحصار، فلا تستحقّ غيره المحبوبيّة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أسباب الحمد و معناه وصف الجود و الكرم و النعت به، و هو يبعث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الوصف بأنّه ربّ العالمين، فهو محرّك للحبّ باعتبار أنّ المربوب لا ينبغي أن يحبّ إلا ربّه، و بأنّ كلّ خير فرض فيه و في كل من وجد خيرا ما، و كلّ شرّ فرض اندفاعه عنه أو عن غيره من كلّ من سلم من شرّ ما فهو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يحقّ له الحبّ غيره سبحانه، و من الّذي يستحقّ أن يرجى دونه؟</w:t>
      </w:r>
    </w:p>
    <w:p>
      <w:pPr>
        <w:pStyle w:val="BookText"/>
        <w:rPr/>
      </w:pPr>
      <w:r>
        <w:rPr>
          <w:rFonts w:ascii="Amiri" w:hAnsi="Amiri" w:eastAsia="Amiri" w:cs="Amiri"/>
          <w:color w:val="111111"/>
          <w:sz w:val="28"/>
          <w:sz w:val="28"/>
          <w:szCs w:val="28"/>
          <w:rtl w:val="true"/>
          <w:lang w:bidi="ar-SA"/>
        </w:rPr>
        <w:t xml:space="preserve">فانظر الآن إلى كلّ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فهل ترى إلا خيرا أعطى أو شرّا وقى؟ و ارجع إلى نفسك و انظر كيف تربّى؛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قد ذكر اللّه سبحانه أنحاء نعمه سبحانه فى آيات كثيرة، و دفع البليّات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كلّها من بعض شئون الربوبيّة الّتي دلّ عليها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تأمّلت في معنى هذه الكلمة رأيت جميع الاشياء بصفاتها و هيئاتها مندرجة تحت حكم هذه الكلمة، و تصوّرها بعض تصوّر لها، و جميع العلوم المتعلّقة بها شرح لهذه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كان أعلم بها كان نصيبه من علمها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مطمع في الوصول إلى نهاية علم هذه الكلمة لاندراج الكلّ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التأمّل في أجزاء مجاريها يورث المعارف و الاحوال، فيوجب استشعار التعظيم </w:t>
      </w:r>
      <w:bookmarkStart w:id="320" w:name="pg3522_23283"/>
    </w:p>
    <w:p>
      <w:pPr>
        <w:pStyle w:val="BookText"/>
        <w:rPr/>
      </w:pPr>
      <w:bookmarkEnd w:id="320"/>
      <w:r>
        <w:rPr>
          <w:rFonts w:ascii="Amiri" w:hAnsi="Amiri" w:eastAsia="Amiri" w:cs="Amiri"/>
          <w:color w:val="111111"/>
          <w:sz w:val="28"/>
          <w:sz w:val="28"/>
          <w:szCs w:val="28"/>
          <w:rtl w:val="true"/>
          <w:lang w:bidi="ar-SA"/>
        </w:rPr>
        <w:t>و الانكسار، و الحياء و الخشوع، و الاخبات و الانقطاع، و الوقوف على حدود المربوبية و شئونها التي يليق به، و ترك دعوى المشاركة في شيء من شئون الربوبيّة؛ إذ كما أنّ الحقّ ربّ مطلق بكل وجه و بكلّ اعتبار و حيثيّة، كذلك العبد مربوط مطلق بكلّ وجه و اعتبار و 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 بميزان العقل المربوب المطلق بصفاتها، و انظر ما الّذي يناسب شأنه بالقياس إلى الربّ المطلق حتّى يظهر لك حقيقة ما نحن فيه من البعد عن كلّ استقامة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في تحصيل تلك الشئون الّتي يليق بالمربوب حتّى يظهر الحقّ عليك ربوبيّته، و يوصل إليك كلّ خير يليق به، و يدفع عنك كلّ شرّ لا خير لك فيه، فانّ ذلك من شئون الربوبيّة العامّة الّتي لا يشوبه بخل و لا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بتحصل شئونك، و فوض شئون الربوبية إليه، إنه عليم بالحاجات، جواد بالعطيّات، لا يمكن تربية أحسن من تربيته، و لا كرم فوق كرمه، يربّيك كأنّه ليس له عبد غيرك و هو ربّ العالمين، لا ليربح عليك؛ إذ هو الغنيّ عن عباده، بل ليربحوا عليه؛ إذ هم الفقراء إليه </w:t>
      </w:r>
      <w:r>
        <w:rPr>
          <w:rStyle w:val="FootnoteAnchor"/>
          <w:rtl w:val="true"/>
        </w:rPr>
        <w:footnoteReference w:id="744"/>
      </w:r>
      <w:r>
        <w:rPr>
          <w:rFonts w:ascii="Amiri" w:hAnsi="Amiri" w:eastAsia="Amiri" w:cs="Amiri"/>
          <w:color w:val="111111"/>
          <w:sz w:val="28"/>
          <w:sz w:val="28"/>
          <w:szCs w:val="28"/>
          <w:rtl w:val="true"/>
          <w:lang w:bidi="ar-SA"/>
        </w:rPr>
        <w:t xml:space="preserve">،و أنت تخدمه كأنّ لك أربابا غيره، و لا ملجأ و لا منجى لك و لغيرك إلا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يَكْلَؤُكُمْ بِاللَّيْلِ وَ النَّهٰارِ مِنَ الرَّحْمٰنِ</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نسأل اللّه سبحانه العفو و المغفرة و السداد، إنّه وليّ كل خير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624833_2749589250"/>
      <w:bookmarkStart w:id="322" w:name="_Toc110"/>
      <w:bookmarkEnd w:id="321"/>
      <w:r>
        <w:rPr>
          <w:rtl w:val="true"/>
        </w:rPr>
        <w:t>[</w:t>
      </w:r>
      <w:r>
        <w:rPr>
          <w:rtl w:val="true"/>
        </w:rPr>
        <w:t>أثر اسم الرّبّ في مقام الدّعاء</w:t>
      </w:r>
      <w:r>
        <w:rPr>
          <w:rtl w:val="true"/>
        </w:rPr>
        <w:t>]</w:t>
      </w:r>
      <w:bookmarkEnd w:id="32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لاسم الرّب مضافا إلى ضمير المتكلّم وحده أو مع الغير مذكورا أو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مقدّرا، أو إلى اسم ظاهر يشمل القائل خصوصيّة في مقام الدعاء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وروده في هذا المقام في القرآن و الادعية، بل لا أذكر الآن موضعا ورد فيه دعاء في القرآن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السرّ في ذلك أنّ إعطاء المسألات و رفع الحاجات و كفاية المهمّات كلّها من الشئون المتعلّقة بالربوبيّة بالمعنى المتقدّم، و التوجّه إليه سبحانه واقع عندها باسم الربّ، فافهم</w:t>
      </w:r>
      <w:r>
        <w:rPr>
          <w:rFonts w:eastAsia="Amiri" w:cs="Amiri" w:ascii="Amiri" w:hAnsi="Amiri"/>
          <w:color w:val="111111"/>
          <w:sz w:val="28"/>
          <w:szCs w:val="28"/>
          <w:rtl w:val="true"/>
          <w:lang w:bidi="ar-SA"/>
        </w:rPr>
        <w:t xml:space="preserve">. </w:t>
      </w:r>
      <w:bookmarkStart w:id="323" w:name="pg3522_23285"/>
    </w:p>
    <w:p>
      <w:pPr>
        <w:pStyle w:val="Heading3"/>
        <w:numPr>
          <w:ilvl w:val="2"/>
          <w:numId w:val="1"/>
        </w:numPr>
        <w:rPr/>
      </w:pPr>
      <w:bookmarkStart w:id="324" w:name="__RefHeading___Toc3624835_2749589250"/>
      <w:bookmarkStart w:id="325" w:name="_Toc111"/>
      <w:bookmarkEnd w:id="323"/>
      <w:bookmarkEnd w:id="324"/>
      <w:r>
        <w:rPr>
          <w:rtl w:val="true"/>
        </w:rPr>
        <w:t>[</w:t>
      </w:r>
      <w:r>
        <w:rPr>
          <w:rtl w:val="true"/>
        </w:rPr>
        <w:t xml:space="preserve">علّة تكرار آية </w:t>
      </w:r>
      <w:r>
        <w:rPr>
          <w:rtl w:val="true"/>
        </w:rPr>
        <w:t>«</w:t>
      </w:r>
      <w:r>
        <w:rPr>
          <w:rtl w:val="true"/>
        </w:rPr>
        <w:t xml:space="preserve">اَلرَّحْمٰنِ الرَّحِيمِ </w:t>
      </w:r>
      <w:r>
        <w:rPr>
          <w:rtl w:val="true"/>
        </w:rPr>
        <w:t xml:space="preserve">» ] </w:t>
      </w:r>
      <w:r>
        <w:rPr>
          <w:rtl w:val="true"/>
        </w:rPr>
        <w:t>اَلرَّحْمٰنِ الرَّحِيمِ‌</w:t>
      </w:r>
      <w:bookmarkEnd w:id="325"/>
    </w:p>
    <w:p>
      <w:pPr>
        <w:pStyle w:val="BookText"/>
        <w:rPr/>
      </w:pPr>
      <w:r>
        <w:rPr>
          <w:rFonts w:ascii="Amiri" w:hAnsi="Amiri" w:eastAsia="Amiri" w:cs="Amiri"/>
          <w:color w:val="111111"/>
          <w:sz w:val="28"/>
          <w:sz w:val="28"/>
          <w:szCs w:val="28"/>
          <w:rtl w:val="true"/>
          <w:lang w:bidi="ar-SA"/>
        </w:rPr>
        <w:t>و لعلّ تكريرهما للتّنبيه بهما في جملة الصفات المذكورة لاستحقاقه الحمد، أو لافادة التأكيد و بسط رجاء العباد في رحمته، أو لأنّ الرحمتين في البسملة مأخوذتان في حدّ نفسيهما كلّيّتين من دون اعتبار نزولهما و ظهورهما في المرحومات، و من أجله اتّصلتا بكلمة الجلالة على وجه التابعيّة لهما من دون لحاظ متعلّق لهما، و هاهنا اعتبرنا في مقام الظهور و التعلّق بالمرحومات باعطاء كلّ ذي حقّ حقّه، و لذا تأخّرنا عن ربّ العالمين المذكور فيه المتعلّقات، و صار من جملة الاوصاف الّتي وقعت في حيّز الحمد المختصّ بالنعمة، أو الجميل الاختياري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صلاه المعراج المتقدّم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احمدني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في نفسه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قطعت حمدي فسمّ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جعل في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 الشكر قاطعا للحمد إمّا باعتبار أنّ الشكر إنّما يقع من العبد في مقابل نعمة الحقّ عليه بخلاف الحمد حيث يصحّ صدوره من الحقّ و من العبد، و الملحوظ في الاوّل حال العبد بالنسبة إلى الخلق، و في الثاني وصف الحقّ </w:t>
      </w:r>
    </w:p>
    <w:p>
      <w:pPr>
        <w:pStyle w:val="BookText"/>
        <w:rPr/>
      </w:pPr>
      <w:r>
        <w:rPr>
          <w:rFonts w:ascii="Amiri" w:hAnsi="Amiri" w:eastAsia="Amiri" w:cs="Amiri"/>
          <w:color w:val="111111"/>
          <w:sz w:val="28"/>
          <w:sz w:val="28"/>
          <w:szCs w:val="28"/>
          <w:rtl w:val="true"/>
          <w:lang w:bidi="ar-SA"/>
        </w:rPr>
        <w:t>بأسمائه و أفعاله، فيكون الاوّل قاطعا للثاني لكونه فصلا بالنسبة إلى الثاني، و هو وصل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باعتبار أنّ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 الحقّ يرد عليه صلّى اللّه عليه و آله و يقوله صلّى اللّه عليه و آله، لا كلامه بخلاف شكرا؛ إذ كان هو ممّا أنشأه صلّى اللّه عليه و آله أداء لحقّ النعمة، فكان كلام نفسه قاطعا لكلام ربّه و إن وقع تقرّبا إليه سبحانه، و لاختلافهما في ذلك كان الاوّل قرآنا و جزء من المصحف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أن يكون النبيّ صلّى اللّه عليه و آله عند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نحو معنى المضاف إليه، و أوّل شيء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القاري و الالتفات إلى نفسه من حيث كونه مربوبا، خصوصا في مثل ذلك الحال المغمور بالتوجّه إلى الحقّ، و إنعام الحقّ و إقباله إليه يستدعي الشكر منه، و يكون هذه الحالة قاطعا للحمد الّذي هو الثناء على المحمود فقط، فلزم تكرار اسم الحقّ سبحانه، و تكميل التوجّه إليه سبحانه، و إفناء ملاحظة النفس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هذه الحالة، أعني الالتفات إلى المربوبين و النفس من الاحوال المشتركة بينه صلّى اللّه عليه و آله و بين سائر الّذين يتلون الكتاب حقّ تلاوته، كان كمال السورة في وقوع التكرار الصوري ليحصل به محو ما كان، و الترقّي إلى ما بعده، و لا يكفي في ذلك المحو الاسم الاخير، إمّا لخفائه عن مدارك النوع الانساني الاوحدي منهم، أو لأنّ ظهوره مطلقا انّما هو باقتضاء سائر الاسماء كالرحمة، فقبل التسمّي بها لا يظهر، أو لانّه وحده غير كاف لجمع القلب عن مقام الفرق الى عين الجمع، و اللّه العالم</w:t>
      </w:r>
      <w:r>
        <w:rPr>
          <w:rFonts w:eastAsia="Amiri" w:cs="Amiri" w:ascii="Amiri" w:hAnsi="Amiri"/>
          <w:color w:val="111111"/>
          <w:sz w:val="28"/>
          <w:szCs w:val="28"/>
          <w:rtl w:val="true"/>
          <w:lang w:bidi="ar-SA"/>
        </w:rPr>
        <w:t xml:space="preserve">. </w:t>
      </w:r>
      <w:bookmarkStart w:id="326" w:name="pg3522_23287"/>
    </w:p>
    <w:p>
      <w:pPr>
        <w:pStyle w:val="Heading3"/>
        <w:numPr>
          <w:ilvl w:val="2"/>
          <w:numId w:val="1"/>
        </w:numPr>
        <w:rPr/>
      </w:pPr>
      <w:bookmarkStart w:id="327" w:name="__RefHeading___Toc3624837_2749589250"/>
      <w:bookmarkStart w:id="328" w:name="_Toc112"/>
      <w:bookmarkEnd w:id="326"/>
      <w:bookmarkEnd w:id="327"/>
      <w:r>
        <w:rPr>
          <w:rtl w:val="true"/>
        </w:rPr>
        <w:t>[</w:t>
      </w:r>
      <w:r>
        <w:rPr>
          <w:rtl w:val="true"/>
        </w:rPr>
        <w:t xml:space="preserve">تحقيق حول </w:t>
      </w:r>
      <w:r>
        <w:rPr>
          <w:rtl w:val="true"/>
        </w:rPr>
        <w:t>«</w:t>
      </w:r>
      <w:r>
        <w:rPr>
          <w:rtl w:val="true"/>
        </w:rPr>
        <w:t>مالك</w:t>
      </w:r>
      <w:r>
        <w:rPr>
          <w:rtl w:val="true"/>
        </w:rPr>
        <w:t xml:space="preserve">» </w:t>
      </w:r>
      <w:r>
        <w:rPr>
          <w:rtl w:val="true"/>
        </w:rPr>
        <w:t xml:space="preserve">و </w:t>
      </w:r>
      <w:r>
        <w:rPr>
          <w:rtl w:val="true"/>
        </w:rPr>
        <w:t>«</w:t>
      </w:r>
      <w:r>
        <w:rPr>
          <w:rtl w:val="true"/>
        </w:rPr>
        <w:t>ملك</w:t>
      </w:r>
      <w:r>
        <w:rPr>
          <w:rtl w:val="true"/>
        </w:rPr>
        <w:t xml:space="preserve">» </w:t>
      </w:r>
      <w:r>
        <w:rPr>
          <w:rtl w:val="true"/>
        </w:rPr>
        <w:t xml:space="preserve">و </w:t>
      </w:r>
      <w:r>
        <w:rPr>
          <w:rtl w:val="true"/>
        </w:rPr>
        <w:t>«</w:t>
      </w:r>
      <w:r>
        <w:rPr>
          <w:rtl w:val="true"/>
        </w:rPr>
        <w:t>الدين</w:t>
      </w:r>
      <w:r>
        <w:rPr>
          <w:rtl w:val="true"/>
        </w:rPr>
        <w:t>»]</w:t>
      </w:r>
      <w:bookmarkEnd w:id="328"/>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 السّلام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الدليل على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يٰا وَيْلَنٰا هٰذٰا يَوْمُ الدِّينِ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عن تفسير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إقامته، و القاضي فيه بالحقّ، و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 أنّ الدين بمعني الجزاء</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كن كما شئت، كما تدين تدان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تجازي تجازى بفعلك و بحسب 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الاول جزاء </w:t>
      </w:r>
    </w:p>
    <w:p>
      <w:pPr>
        <w:pStyle w:val="BookText"/>
        <w:rPr/>
      </w:pPr>
      <w:r>
        <w:rPr>
          <w:rFonts w:ascii="Amiri" w:hAnsi="Amiri" w:eastAsia="Amiri" w:cs="Amiri"/>
          <w:color w:val="111111"/>
          <w:sz w:val="28"/>
          <w:sz w:val="28"/>
          <w:szCs w:val="28"/>
          <w:rtl w:val="true"/>
          <w:lang w:bidi="ar-SA"/>
        </w:rPr>
        <w:t>للازدواج،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و إن كان الثاني مجازا في الآية عكس ما في الحديث</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قال الشاعر في جزء بيت الحماسة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دنّاهم كما دانوا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فلما صرح الشر فأمسى و هو عريانو لم يبق سوى العدوان دناهم كما دانوا فراجع جامع الشواهد، باب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جازيناهم بمثل ما ابتدءونا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يُوَفِّيهِمُ اللّٰهُ دِينَهُمُ</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فسّر بالجزاء الواجب،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لَوٰاقِعٌ</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بالجزاء،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بالحساب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يطلق الدين على الشرع، و هو مراد من حدّه بأنّه وضع لاولي الالباب يتناول الاصول و الفروع، و على الطاعة كما فسّر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يَدِينُونَ دِينَ الْحَقِّ</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و استعبد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دان الناس إذا قهرهم فأطاعوه، و يصدق يوم الدين على يوم القيامة بكلّ من هذه الوجوه؛ إذ هو يوم الحساب و الجزاء و الشرع لظهور حقائقه و غاياته و ثمراته، و وقوعه على حسب ميزانه و أحكامه، و يوم الطاعة لظهور ثمرة الطاعة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المعدّ لظهور </w:t>
      </w:r>
      <w:bookmarkStart w:id="329" w:name="pg3522_23289"/>
    </w:p>
    <w:p>
      <w:pPr>
        <w:pStyle w:val="BookText"/>
        <w:rPr/>
      </w:pPr>
      <w:bookmarkEnd w:id="329"/>
      <w:r>
        <w:rPr>
          <w:rFonts w:ascii="Amiri" w:hAnsi="Amiri" w:eastAsia="Amiri" w:cs="Amiri"/>
          <w:color w:val="111111"/>
          <w:sz w:val="28"/>
          <w:sz w:val="28"/>
          <w:szCs w:val="28"/>
          <w:rtl w:val="true"/>
          <w:lang w:bidi="ar-SA"/>
        </w:rPr>
        <w:t>غايات الطاعة، و طاعة الاشياء كلّها للحقّ طوعا و كرها، و يوم الاذلال و القهر لمن لم يكن ذليلا مقهورا للحقّ حتّى يصير الكلّ منقادين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إذا دقّقت النظر رأيت الشريعة و الدين ميزانا يحاسب عليها العباد في المعنى الآن و في الصورة غدا، و الاتيان بها و إقامتها يصير جزاء بنفسه اليوم باطنا، و غدا ظاهرا على ما نذهب إليه من تجسّم الاعمال و جوهريّة العلوم و المعارف و الملكات و الاحوال، و هي الطاعة؛ إذ لا يطاع اللّه إلا بدينه الّذى وضعه على خلقه، و هو العبوديّة الّتي هي غاية التذلّل و الاسلام الكلّي، الّذي هو غاية المقهوريّة، فيوم القيامة يوم ظهور الدين و الطاعة و الذلّة له سبحانه بحقائقه و آثاره و غاياته من الحساب و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 xml:space="preserve">.» </w:t>
      </w:r>
      <w:r>
        <w:rPr>
          <w:rStyle w:val="FootnoteAnchor"/>
          <w:rtl w:val="true"/>
        </w:rPr>
        <w:footnoteReference w:id="759"/>
      </w:r>
    </w:p>
    <w:p>
      <w:pPr>
        <w:pStyle w:val="Heading3"/>
        <w:numPr>
          <w:ilvl w:val="2"/>
          <w:numId w:val="1"/>
        </w:numPr>
        <w:rPr/>
      </w:pPr>
      <w:bookmarkStart w:id="330" w:name="__RefHeading___Toc3624839_2749589250"/>
      <w:bookmarkStart w:id="331" w:name="_Toc113"/>
      <w:bookmarkEnd w:id="330"/>
      <w:r>
        <w:rPr>
          <w:rtl w:val="true"/>
        </w:rPr>
        <w:t>[</w:t>
      </w:r>
      <w:r>
        <w:rPr>
          <w:rtl w:val="true"/>
        </w:rPr>
        <w:t xml:space="preserve">اختلاف القراءات في كلمة </w:t>
      </w:r>
      <w:r>
        <w:rPr>
          <w:rtl w:val="true"/>
        </w:rPr>
        <w:t>«</w:t>
      </w:r>
      <w:r>
        <w:rPr>
          <w:rtl w:val="true"/>
        </w:rPr>
        <w:t>مالك</w:t>
      </w:r>
      <w:r>
        <w:rPr>
          <w:rtl w:val="true"/>
        </w:rPr>
        <w:t>»]</w:t>
      </w:r>
      <w:bookmarkEnd w:id="331"/>
    </w:p>
    <w:p>
      <w:pPr>
        <w:pStyle w:val="BookText"/>
        <w:rPr/>
      </w:pPr>
      <w:r>
        <w:rPr>
          <w:rFonts w:ascii="Amiri" w:hAnsi="Amiri" w:eastAsia="Amiri" w:cs="Amiri"/>
          <w:color w:val="111111"/>
          <w:sz w:val="28"/>
          <w:sz w:val="28"/>
          <w:szCs w:val="28"/>
          <w:rtl w:val="true"/>
          <w:lang w:bidi="ar-SA"/>
        </w:rPr>
        <w:t>ثمّ إنّه قد اختلفت القرّاء في القراءة هنا على قراءات شاذّة، و قراءتين مشهورتين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بالالف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بلا ألف مكسور اللام كما نسب إلى الباقين من السبعة و رواتهم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كلمات العلماء في الترجيح فذهب جماعة إلى ترجيح الثاني، و علّل بوجوه من أنّ كلّ واحد من أهل البلد يكون مالكا، و الملك لا يكون إلا واحدا، و هو أعلاهم شأنا، و الموافقة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و لم يقرأ فيه غير ملك، 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الْمُلْكُ الْيَوْمَ لِلّٰهِ الْوٰاحِدِ </w:t>
      </w:r>
      <w:bookmarkStart w:id="332" w:name="pg3522_23290"/>
    </w:p>
    <w:p>
      <w:pPr>
        <w:pStyle w:val="BookText"/>
        <w:rPr/>
      </w:pPr>
      <w:bookmarkEnd w:id="332"/>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ذكر لترجيح الاولى أيضا وجوه؛ كدعوى أنّ في القيامة ملوكا و لا مالك إلاّ اللّه، و أنّ المالكيّة سبب لاطلاق التصرّف و ليست الملكيّة كذلك، و أنّ العبد أسوء حالا من الرعيّة، فيكون القهر في المالكيّة أكثر منه في الملكيّة، و أن الرعيّة يمكنهم إخراج أنفسهم و عن كونهم رعيّة لذلك الملك بالاختيار بخلاف المملوك، و أن الملك يجب عليه رعاية حال الرعيّة و لا يجب على الرعيّة خدمة الملك، أمّا المملوك فيجب عليه خدمة مالكه، و أن لا يشتغل بأمر إلا باذنه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624841_2749589250"/>
      <w:bookmarkStart w:id="334" w:name="_Toc114"/>
      <w:bookmarkEnd w:id="333"/>
      <w:r>
        <w:rPr>
          <w:rtl w:val="true"/>
        </w:rPr>
        <w:t>[</w:t>
      </w:r>
      <w:r>
        <w:rPr>
          <w:rtl w:val="true"/>
        </w:rPr>
        <w:t>في إضافة الملك و المالك إلى يوم الدّين و ما يستفاد منها</w:t>
      </w:r>
      <w:r>
        <w:rPr>
          <w:rtl w:val="true"/>
        </w:rPr>
        <w:t>]</w:t>
      </w:r>
      <w:bookmarkEnd w:id="334"/>
    </w:p>
    <w:p>
      <w:pPr>
        <w:pStyle w:val="BookText"/>
        <w:rPr/>
      </w:pPr>
      <w:r>
        <w:rPr>
          <w:rFonts w:ascii="Amiri" w:hAnsi="Amiri" w:eastAsia="Amiri" w:cs="Amiri"/>
          <w:color w:val="111111"/>
          <w:sz w:val="28"/>
          <w:sz w:val="28"/>
          <w:szCs w:val="28"/>
          <w:rtl w:val="true"/>
          <w:lang w:bidi="ar-SA"/>
        </w:rPr>
        <w:t>ثمّ إنّ إضافة الملك إلى يوم الدين من قبيل إضافة الصفة المشبّهة إلى غير معمولها فتكون معنويّة؛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العصر، و كريم الزمان، و حسن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إضافة المالك إليه فباجراء الظرف مجرى المفعول به توسّعا، و معناه مالك الامور كلّها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اليوم عبارة عن النشأة الاخرى، الّذي هو مظروف للظرف توسّعا، فيراد باليوم ما يتحقّق فيه، و كلاهما مشتملان على نحو من التوسّع، و هذا أيضا من مرجّحات القراءة الاخرى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تخصيص يوم الدين بالاضافة مع أنّه سبحانه ملك و مالك لجميع الاشياء في جميع الاوقات لتعظيم ذلك اليوم، و لأنّ الملك و الملك الحاصلين لبعض الناس في هذه النشأة بحسب الظاهر يزولان و يبطلان في ذلك اليوم بطلانا بيّنا، و ينفرد جلّ شأنه بهما انفرادا ظاهرا على كلّ أحد بخلاف حال ظاهر الدنيا في نظر أهله، حيث كان حال التوحيد في الصفتين و عموم متعلّقهما مختفيا عنهم غيبا </w:t>
      </w:r>
      <w:bookmarkStart w:id="335" w:name="pg3522_23291"/>
    </w:p>
    <w:p>
      <w:pPr>
        <w:pStyle w:val="BookText"/>
        <w:rPr/>
      </w:pPr>
      <w:bookmarkEnd w:id="335"/>
      <w:r>
        <w:rPr>
          <w:rFonts w:ascii="Amiri" w:hAnsi="Amiri" w:eastAsia="Amiri" w:cs="Amiri"/>
          <w:color w:val="111111"/>
          <w:sz w:val="28"/>
          <w:sz w:val="28"/>
          <w:szCs w:val="28"/>
          <w:rtl w:val="true"/>
          <w:lang w:bidi="ar-SA"/>
        </w:rPr>
        <w:t>بالنسبة إليهم و إن كان ظاهرا عند العارفين، فيظهر ذلك المعنى المختفي في ذلك اليوم ظهورا تامّا لا يخفى على أحد؛ كسائر الامور الّتي هي غيب في الدنيا لأهلها و ينكشف و يصير شهادة في يوم تبلى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763"/>
      </w:r>
    </w:p>
    <w:p>
      <w:pPr>
        <w:pStyle w:val="Heading3"/>
        <w:numPr>
          <w:ilvl w:val="2"/>
          <w:numId w:val="1"/>
        </w:numPr>
        <w:rPr/>
      </w:pPr>
      <w:bookmarkStart w:id="336" w:name="__RefHeading___Toc3624843_2749589250"/>
      <w:bookmarkStart w:id="337" w:name="_Toc115"/>
      <w:bookmarkEnd w:id="336"/>
      <w:r>
        <w:rPr>
          <w:rtl w:val="true"/>
        </w:rPr>
        <w:t>[</w:t>
      </w:r>
      <w:r>
        <w:rPr>
          <w:rtl w:val="true"/>
        </w:rPr>
        <w:t>ارتباط صفة المالكيّة مع انحصار الحمد للّه سبحانه</w:t>
      </w:r>
      <w:r>
        <w:rPr>
          <w:rtl w:val="true"/>
        </w:rPr>
        <w:t>]</w:t>
      </w:r>
      <w:bookmarkEnd w:id="337"/>
    </w:p>
    <w:p>
      <w:pPr>
        <w:pStyle w:val="BookText"/>
        <w:rPr/>
      </w:pPr>
      <w:r>
        <w:rPr>
          <w:rFonts w:ascii="Amiri" w:hAnsi="Amiri" w:eastAsia="Amiri" w:cs="Amiri"/>
          <w:color w:val="111111"/>
          <w:sz w:val="28"/>
          <w:sz w:val="28"/>
          <w:szCs w:val="28"/>
          <w:rtl w:val="true"/>
          <w:lang w:bidi="ar-SA"/>
        </w:rPr>
        <w:t xml:space="preserve">هذا، و اعلم أنّ في ذكر هذه الصفة في عداد الصفات المتعلّقة بالحمد إشعار بكونه محمودا باعتباره و هو كذلك؛ لانّ قضيّة العدالة الّتي هي من أعلى الصفات الاختياريّة الفعليّة، و يستحقّ باعتبارها الحمد و المدح لا تظهر ظهورا تامّا إلا في يوم الجزاء بالفرق بين المحسن و المسيء، و المطيع و العاصي، و الموافق و المخالف لتجزى كلّ نفس بما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الملكية و المالكيّة في مقام الامكان و الظهور العينيّ في الكون من الصفات الجميلة الاختيارية بل هو محمود بكلّ صفة و فعل، و كلّ جهة و اعتبار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ذكر هذه الصفات بعد اسم الجلالة الدالّ على استجماع جميع صفات الكمال على ما مرّ بيانه إشعار بانحصار جهات الحمد فيه سبحانه؛ لأنّ من يحمده الناس و يعظّمونه إنّما يكون حمدهم و تعظيمهم لأحد أمور أربعة، إمّا لكونه كاملا في ذاته و صفاته؛ و إمّا لكونه محسنا إليهم و منعما عليهم؛ و إمّا لأنّهم لا يرجون الفوز في الاستقبال و الحال بجزيل إحسانه و جليل امتناعه عاجلا أو آجلا؛ و إمّا لانّهم يخافون من قهره و كمال قدرته و سطوته، فكأنّه جلّ و علا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تحمدون و تعظّمون للكمال الذاتي و الصفاتي فانّي أنا اللّه، و إن كان للإحسان و التربية فانّي أنا ربّ العالمين، و إن كان للرجاء و الطمع </w:t>
      </w:r>
    </w:p>
    <w:p>
      <w:pPr>
        <w:pStyle w:val="BookText"/>
        <w:rPr/>
      </w:pPr>
      <w:r>
        <w:rPr>
          <w:rFonts w:ascii="Amiri" w:hAnsi="Amiri" w:eastAsia="Amiri" w:cs="Amiri"/>
          <w:color w:val="111111"/>
          <w:sz w:val="28"/>
          <w:sz w:val="28"/>
          <w:szCs w:val="28"/>
          <w:rtl w:val="true"/>
          <w:lang w:bidi="ar-SA"/>
        </w:rPr>
        <w:t>في العاجل فأنا الرحمن، أو في الآجل فأنا الرحيم، و إن كان للخوف من كمال القدرة و السطوة فأنا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فبملاحظة الصفات الخمسة و التوحيد فيها كما أشرنا إليه في كلّ منها يظهر السرّ في انحصار استحقاق الحمد باللّه جلّ و علا، و أنه لا ينبغي الاشتغال بحمد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الامور هي جهات المعبوديّة الّتي دلّت عليها كلمة الجلالة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فالصفات الاربعة بمنزلة التفصيل لذلك الاجمال، و بذلك يظهر وجه ارتباط هذه الآيات بالآية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قارئ السورة يقرأ هذه الآيات أوّلا ثمّ آية العبادة و الاستعانة، كذلك قارئها بعقله و قلبه يتصور هذه المعاني و يصدّق بها، و يحدث في قلبه حالات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يصير موحّدا في العبادة و الاستعانة، منقطعا إليه سبحانه فانّ هذه الامور مجامع الايمان باللّه و اليوم الآخر، الّتي يبتني عليها العبادة و الدين ابتناء الفروع على الاصول، و بقدر قوّة هذه المعارف و قوّة حضورها عند النفس يحصل العبوديّة بالمعرفة، و يحدث في القلب آثارها من الخضوع و الخشوع و الانقطاع و الاخلاص، و الرجاء و الخوف و الحياء و المحبّة و الانس و غيرها، و يتفرّع عليها الطاعة بالجوارح على الوجه الكامل تفرّع الثمرة على الشجرة، فانّ كلّ عمل نبات، و كلّ نبات لا غنى به عن الماء، فما طاب سقيه و غرسه طاب ثمره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من هذه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Style w:val="FootnoteAnchor"/>
          <w:rtl w:val="true"/>
        </w:rPr>
        <w:footnoteReference w:id="7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لكل عمل نباتا، و كل نبات لا غنى به عن الماء، و المياه مختلفة، فما طاب سقيه طاب غرسه و حلت ثمرته، و ما خبث سقيه خبث غرسه و أمرت ثمرته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3522_23293"/>
    </w:p>
    <w:p>
      <w:pPr>
        <w:pStyle w:val="Heading3"/>
        <w:numPr>
          <w:ilvl w:val="2"/>
          <w:numId w:val="1"/>
        </w:numPr>
        <w:rPr/>
      </w:pPr>
      <w:bookmarkStart w:id="339" w:name="__RefHeading___Toc3624845_2749589250"/>
      <w:bookmarkStart w:id="340" w:name="_Toc116"/>
      <w:bookmarkEnd w:id="338"/>
      <w:bookmarkEnd w:id="339"/>
      <w:r>
        <w:rPr>
          <w:rtl w:val="true"/>
        </w:rPr>
        <w:t>[</w:t>
      </w:r>
      <w:r>
        <w:rPr>
          <w:rtl w:val="true"/>
        </w:rPr>
        <w:t>تأثير التفكّر في معاني هذه الآية في النّفس</w:t>
      </w:r>
      <w:r>
        <w:rPr>
          <w:rtl w:val="true"/>
        </w:rPr>
        <w:t>]</w:t>
      </w:r>
      <w:bookmarkEnd w:id="340"/>
    </w:p>
    <w:p>
      <w:pPr>
        <w:pStyle w:val="BookText"/>
        <w:rPr/>
      </w:pPr>
      <w:r>
        <w:rPr>
          <w:rFonts w:ascii="Amiri" w:hAnsi="Amiri" w:eastAsia="Amiri" w:cs="Amiri"/>
          <w:color w:val="111111"/>
          <w:sz w:val="28"/>
          <w:sz w:val="28"/>
          <w:szCs w:val="28"/>
          <w:rtl w:val="true"/>
          <w:lang w:bidi="ar-SA"/>
        </w:rPr>
        <w:t>ثمّ إنّ لكثرة التأمّل و التفكّر و التدبّر و الغور في معاني هذه الالفاظ تأثيرا قويا في الترقّيّات المعنويّة، و الانتقال في الاحوال و المقامات، و ما يتفرّع على الغور في الصفة الاخيرة استشعار الخوف و الرجاء، و ارتفاع الغرور باعتبار كونه يوم الدين لا يوم الجزاف و العبث، و انزعاج القلب عن الدنيا باحضار النشأة الاخرى في النفس، و ارتفاع الإخلاد إلى الارض و المألوفات و عالم الظلمة، و كسر النفس و الهوى، و قمع مادّة العجب و الغرور بملاحظة المتفكّر كونه في معرض وقوع يوم الدين بعظمته عليه، و لا يدري على أيّ وجه من وجوهه يتّفق بالنسبة إليه، و بملاحظة عظمة من هو مالك هذا اليوم و ملكه فيصغر في نفسه نفسه و غيره كما قال عليه السّلام في صفة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 قلع شجرة الرياء و السمعة بنحو ما ذكر، و قطع مادّة الظلم بتذكر يوم المجازاة إلى غير ذلك ممّا يعرف بالمقايسة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لأرباب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العارفون، فلهم في مثل ذلك ترقّيات إيقانيّة من علم اليقين إلى عين اليقين إلى حقّ اليقين، و صيرورة العلم عيانا، و ينكشف لقلبه حقيقة هذا الاسم و غيره مجملا، ثمّ مفصّلا إلى مراتب لا تتناهى، فهو كالمتفرّج في عالم الآخرة بقلبه و السائر في بساتينه، و الناظر إلى حال العصاة في نيرانه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أو ما هو أعلى منه ما رواه في الكافي باسناده عن الزهري في حديث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 السّلام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Style w:val="FootnoteAnchor"/>
          <w:rtl w:val="true"/>
        </w:rPr>
        <w:footnoteReference w:id="767"/>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bookmarkStart w:id="341" w:name="pg3522_23294"/>
    </w:p>
    <w:p>
      <w:pPr>
        <w:pStyle w:val="BookText"/>
        <w:rPr/>
      </w:pPr>
      <w:bookmarkEnd w:id="341"/>
      <w:r>
        <w:rPr>
          <w:rFonts w:ascii="Amiri" w:hAnsi="Amiri" w:eastAsia="Amiri" w:cs="Amiri"/>
          <w:color w:val="111111"/>
          <w:sz w:val="28"/>
          <w:sz w:val="28"/>
          <w:szCs w:val="28"/>
          <w:rtl w:val="true"/>
          <w:lang w:bidi="ar-SA"/>
        </w:rPr>
        <w:t>يكرّرها حتّى يكاد أن يموت</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قرأه الصادق عليه السّلام ما لا يحصى</w:t>
      </w:r>
      <w:r>
        <w:rPr>
          <w:rFonts w:eastAsia="Amiri" w:cs="Amiri" w:ascii="Amiri" w:hAnsi="Amiri"/>
          <w:color w:val="111111"/>
          <w:sz w:val="28"/>
          <w:szCs w:val="28"/>
          <w:rtl w:val="true"/>
          <w:lang w:bidi="ar-SA"/>
        </w:rPr>
        <w:t>.»</w:t>
      </w:r>
      <w:r>
        <w:rPr>
          <w:rStyle w:val="FootnoteAnchor"/>
          <w:rtl w:val="true"/>
        </w:rPr>
        <w:footnoteReference w:id="769"/>
      </w:r>
    </w:p>
    <w:p>
      <w:pPr>
        <w:pStyle w:val="Heading3"/>
        <w:numPr>
          <w:ilvl w:val="2"/>
          <w:numId w:val="1"/>
        </w:numPr>
        <w:rPr/>
      </w:pPr>
      <w:bookmarkStart w:id="342" w:name="__RefHeading___Toc3624847_2749589250"/>
      <w:bookmarkStart w:id="343" w:name="_Toc117"/>
      <w:bookmarkEnd w:id="342"/>
      <w:r>
        <w:rPr>
          <w:rtl w:val="true"/>
        </w:rPr>
        <w:t>[</w:t>
      </w:r>
      <w:r>
        <w:rPr>
          <w:rtl w:val="true"/>
        </w:rPr>
        <w:t>محاسبة النّفس و توزين الاعمال</w:t>
      </w:r>
      <w:r>
        <w:rPr>
          <w:rtl w:val="true"/>
        </w:rPr>
        <w:t>]</w:t>
      </w:r>
      <w:bookmarkEnd w:id="343"/>
    </w:p>
    <w:p>
      <w:pPr>
        <w:pStyle w:val="BookText"/>
        <w:rPr/>
      </w:pPr>
      <w:r>
        <w:rPr>
          <w:rFonts w:ascii="Amiri" w:hAnsi="Amiri" w:eastAsia="Amiri" w:cs="Amiri"/>
          <w:color w:val="111111"/>
          <w:sz w:val="28"/>
          <w:sz w:val="28"/>
          <w:szCs w:val="28"/>
          <w:rtl w:val="true"/>
          <w:lang w:bidi="ar-SA"/>
        </w:rPr>
        <w:t>و عن تفسير الامام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أكيس الكيّسين</w:t>
      </w:r>
      <w:r>
        <w:rPr>
          <w:rStyle w:val="FootnoteAnchor"/>
          <w:rtl w:val="true"/>
        </w:rPr>
        <w:footnoteReference w:id="770"/>
      </w:r>
      <w:r>
        <w:rPr>
          <w:rFonts w:ascii="Amiri" w:hAnsi="Amiri" w:eastAsia="Amiri" w:cs="Amiri"/>
          <w:color w:val="111111"/>
          <w:sz w:val="28"/>
          <w:sz w:val="28"/>
          <w:szCs w:val="28"/>
          <w:rtl w:val="true"/>
          <w:lang w:bidi="ar-SA"/>
        </w:rPr>
        <w:t>من حاسب نفسه و عمل لما بعد الموت، و إنّ أحمق الحمقاء من اتّبع نفسه هواها، و تمنّى على اللّه تعالى الامانيّ</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قد ورد من ألفاظه من غير هذا الطريق أيضا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 و زنوها قبل أن توزنوا</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قال في الصافي بعد إيراد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دلالة على أن لكلّ إنسان أن يفرغ من حسابه، و وزن عمله في دار الدنيا بحيث لا يحتاج إليهما في الآخرة، و هو كذلك عند اولى الالباب</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أراد بذلك أنّ كل إنسان يقدر أن يفرغ من مجموع حسابه و وزن عمله بحيث لا يبقى موضع يتأخّر حسابه للآخرة، ففيه أنّه موقوف على الاطلاع على كلّ عمل من أعماله بجميع ما له دخل فيه، شرطا كان أو مانعا للصحّة أو الكمال أو القبول، ابتداء و استدامة، و انّه علي أيّ وجه من هذه الوجوه وقع، و على كلّيّات كلّ عمل من الاعمال بأجزائها و شرائطها و موانعها و مفسداتها الباطنيّة و شرائط قبولها و موانعه، و ما يحبطها و ما يكملها و ينميها، و على الاطلاع على كل عمل قبيح صدر عنه بجميع الخصوصيّات الّتي لها مدخل في زيادة قبحه و نقصانه، و على مقدار كلّ عمل حسن أو قبيح في ميزان القسط و غير ذلك؛ إذ لو لا هذه المعلوم لم يمكن للانسان وزن نفسه، و التفرّغ عن حسابه، و أنّى يحصل هذه الامور كلّها للانسان إلا من خرج عن عالم الغرور، و أعطي نورا يمشى به في الظلمات، فشاهد بذلك هذه العلوم أو حقيقة الميزان العقليّ لنفسه، فوزن به نفسه، و تفرّغ عن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مقام لا يستأهل له كلّ أحد إلا أن يراد محض الشأنيّة الّتي كانت في أصل الفطرة؛ إذ ربّما يدّعى ثبوتها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أنّ له السعي بقدر ما يتيسّر له، فهو حقّ يشهد بصحّته الاعتبار و الاخبار، و لكنّه لا ينفي الاحتياج إلى الميزان في الآخرة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فلو أريد به أنّه لا يقع على المحاسب في الدنيا حساب و ميزان </w:t>
      </w:r>
      <w:bookmarkStart w:id="344" w:name="pg3522_23296"/>
    </w:p>
    <w:p>
      <w:pPr>
        <w:pStyle w:val="BookText"/>
        <w:rPr/>
      </w:pPr>
      <w:bookmarkEnd w:id="344"/>
      <w:r>
        <w:rPr>
          <w:rFonts w:ascii="Amiri" w:hAnsi="Amiri" w:eastAsia="Amiri" w:cs="Amiri"/>
          <w:color w:val="111111"/>
          <w:sz w:val="28"/>
          <w:sz w:val="28"/>
          <w:szCs w:val="28"/>
          <w:rtl w:val="true"/>
          <w:lang w:bidi="ar-SA"/>
        </w:rPr>
        <w:t>في الآخرة، فليس في الخبرين دلالة عليه؛ إذ إثبات الشيء لا ينفي ما عداه، و القبليّة لا تنفي وقوع شيء بعده لو لم يقتضه، و لا نجد في اعتبار الالباب شاهدا عليه لو لم يشهد بخلافه، و اللّه العالم و هو المستعان</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3624849_2749589250"/>
      <w:bookmarkStart w:id="346" w:name="_Toc118"/>
      <w:bookmarkEnd w:id="345"/>
      <w:r>
        <w:rPr>
          <w:rtl w:val="true"/>
        </w:rPr>
        <w:t>[</w:t>
      </w:r>
      <w:r>
        <w:rPr>
          <w:rtl w:val="true"/>
        </w:rPr>
        <w:t>في دلالة الآيات الثّلاث بالتّرتيب على المبدا و المعاد و ما بينهما</w:t>
      </w:r>
      <w:r>
        <w:rPr>
          <w:rtl w:val="true"/>
        </w:rPr>
        <w:t>]</w:t>
      </w:r>
      <w:bookmarkEnd w:id="346"/>
    </w:p>
    <w:p>
      <w:pPr>
        <w:pStyle w:val="BookText"/>
        <w:rPr/>
      </w:pPr>
      <w:r>
        <w:rPr>
          <w:rFonts w:ascii="Amiri" w:hAnsi="Amiri" w:eastAsia="Amiri" w:cs="Amiri"/>
          <w:color w:val="111111"/>
          <w:sz w:val="28"/>
          <w:sz w:val="28"/>
          <w:szCs w:val="28"/>
          <w:rtl w:val="true"/>
          <w:lang w:bidi="ar-SA"/>
        </w:rPr>
        <w:t>ثمّ إنّ المستفاد من الكلمات الخمسة أنّ منه المبدا و به البقاء و إليه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يندرج فيها عالم البدو و الوسط و المعاد، فكأنّ الآيات الثلاث محيطة بعوالم الاكوان، جاذبة للقلب المشتغل بشيء منها إليه سبحانه، حتّى يتحقّق له حقيقة الاسلام المطلق بأخذها بمجامع القلب؛ إذ لا ملجأ و لا منجى في ذلك إلا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يظهر كون الترتيب اللّفظيّ مطابقا للترتيب المعنويّ إذ مقام الالوهيّة مقدّمة على الربوبيّة المطلقة، كما يظهر ممّا سبق </w:t>
      </w:r>
      <w:r>
        <w:rPr>
          <w:rStyle w:val="FootnoteAnchor"/>
          <w:rtl w:val="true"/>
        </w:rPr>
        <w:footnoteReference w:id="775"/>
      </w:r>
      <w:r>
        <w:rPr>
          <w:rFonts w:ascii="Amiri" w:hAnsi="Amiri" w:eastAsia="Amiri" w:cs="Amiri"/>
          <w:color w:val="111111"/>
          <w:sz w:val="28"/>
          <w:sz w:val="28"/>
          <w:szCs w:val="28"/>
          <w:rtl w:val="true"/>
          <w:lang w:bidi="ar-SA"/>
        </w:rPr>
        <w:t>،و هي بعنوان الوحدة مقدّمة على كلّ من القسمين؛ إذ التفصيل هنا فرع الاجمال، و الكثرة فرع الوحدة، فمرتبة الرحمانيّة و الرحيميّة بعد الربوبيّة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المقصود الاصليّ من إنشاء القيامة هو ايصال الرحمة لأهله، و منها الانتقام من أعدائهم، فانّه من الرحمة لهم و يتبعه الغضب؛ إذ الاصل في الغاية هو الرحمة دون الغضب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اندرج الاصل في اسم الرحيم بقي سائر ما اقتضته الحكمة تبعا أو ضمنا، فدلّ عليه بالاسم الاخير في مرتبته الّتي هي آخر المراتب، فالناظر إلى الآيات الثلاثة بعين البصيرة ناظر إلى بدو الموجودات و نزولها و صعودها و ختمها من حيث ظهور أسماء اللّه سبحانه عليها، فهو في نظره إلى ربّه جلّ و علا بأسمائه سائر في الموجودات بدوا و توسّطا و ختما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نظر صاحب مقام الوحدة في عين الكثرة</w:t>
      </w:r>
      <w:r>
        <w:rPr>
          <w:rFonts w:eastAsia="Amiri" w:cs="Amiri" w:ascii="Amiri" w:hAnsi="Amiri"/>
          <w:color w:val="111111"/>
          <w:sz w:val="28"/>
          <w:szCs w:val="28"/>
          <w:rtl w:val="true"/>
          <w:lang w:bidi="ar-SA"/>
        </w:rPr>
        <w:t xml:space="preserve">. </w:t>
      </w:r>
      <w:bookmarkStart w:id="347" w:name="pg3522_23297"/>
    </w:p>
    <w:p>
      <w:pPr>
        <w:pStyle w:val="Heading3"/>
        <w:numPr>
          <w:ilvl w:val="2"/>
          <w:numId w:val="1"/>
        </w:numPr>
        <w:rPr/>
      </w:pPr>
      <w:bookmarkStart w:id="348" w:name="__RefHeading___Toc3624851_2749589250"/>
      <w:bookmarkStart w:id="349" w:name="_Toc119"/>
      <w:bookmarkEnd w:id="347"/>
      <w:bookmarkEnd w:id="348"/>
      <w:r>
        <w:rPr>
          <w:rtl w:val="true"/>
        </w:rPr>
        <w:t>[</w:t>
      </w:r>
      <w:r>
        <w:rPr>
          <w:rtl w:val="true"/>
        </w:rPr>
        <w:t>تحقيق حول العبادة و الاستعانة</w:t>
      </w:r>
      <w:r>
        <w:rPr>
          <w:rtl w:val="true"/>
        </w:rPr>
        <w:t>]</w:t>
      </w:r>
      <w:bookmarkEnd w:id="349"/>
    </w:p>
    <w:p>
      <w:pPr>
        <w:pStyle w:val="Heading3"/>
        <w:numPr>
          <w:ilvl w:val="2"/>
          <w:numId w:val="1"/>
        </w:numPr>
        <w:rPr/>
      </w:pPr>
      <w:bookmarkStart w:id="350" w:name="__RefHeading___Toc3624853_2749589250"/>
      <w:bookmarkStart w:id="351" w:name="_Toc120"/>
      <w:bookmarkEnd w:id="350"/>
      <w:r>
        <w:rPr>
          <w:rtl w:val="true"/>
        </w:rPr>
        <w:t>إِيّٰاكَ نَعْبُدُ</w:t>
      </w:r>
      <w:bookmarkEnd w:id="351"/>
    </w:p>
    <w:p>
      <w:pPr>
        <w:pStyle w:val="BookText"/>
        <w:rPr/>
      </w:pPr>
      <w:r>
        <w:rPr>
          <w:rFonts w:ascii="Amiri" w:hAnsi="Amiri" w:eastAsia="Amiri" w:cs="Amiri"/>
          <w:color w:val="111111"/>
          <w:sz w:val="28"/>
          <w:sz w:val="28"/>
          <w:szCs w:val="28"/>
          <w:rtl w:val="true"/>
          <w:lang w:bidi="ar-SA"/>
        </w:rPr>
        <w:t>عن تفسير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يا أيّها الخلق المنعم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أيّها المنعم علينا، نطيعك مخلصين موحّدين</w:t>
      </w:r>
      <w:r>
        <w:rPr>
          <w:rStyle w:val="FootnoteAnchor"/>
          <w:rtl w:val="true"/>
        </w:rPr>
        <w:footnoteReference w:id="776"/>
      </w:r>
      <w:r>
        <w:rPr>
          <w:rFonts w:ascii="Amiri" w:hAnsi="Amiri" w:eastAsia="Amiri" w:cs="Amiri"/>
          <w:color w:val="111111"/>
          <w:sz w:val="28"/>
          <w:sz w:val="28"/>
          <w:szCs w:val="28"/>
          <w:rtl w:val="true"/>
          <w:lang w:bidi="ar-SA"/>
        </w:rPr>
        <w:t>مع التذلّل و الخضوع بلا رياء و لا سمعة</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 عن رواية عامّية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 غيرك، لا نعبدك بالعوض و البدل كما يعبدك الجاهلون بك، المغيّبون عنك</w:t>
      </w:r>
      <w:r>
        <w:rPr>
          <w:rFonts w:eastAsia="Amiri" w:cs="Amiri" w:ascii="Amiri" w:hAnsi="Amiri"/>
          <w:color w:val="111111"/>
          <w:sz w:val="28"/>
          <w:szCs w:val="28"/>
          <w:rtl w:val="true"/>
          <w:lang w:bidi="ar-SA"/>
        </w:rPr>
        <w:t>.»</w:t>
      </w:r>
      <w:r>
        <w:rPr>
          <w:rStyle w:val="FootnoteAnchor"/>
          <w:rtl w:val="true"/>
        </w:rPr>
        <w:footnoteReference w:id="778"/>
      </w:r>
    </w:p>
    <w:p>
      <w:pPr>
        <w:pStyle w:val="Heading3"/>
        <w:numPr>
          <w:ilvl w:val="2"/>
          <w:numId w:val="1"/>
        </w:numPr>
        <w:rPr/>
      </w:pPr>
      <w:bookmarkStart w:id="352" w:name="__RefHeading___Toc3624855_2749589250"/>
      <w:bookmarkStart w:id="353" w:name="_Toc121"/>
      <w:bookmarkEnd w:id="352"/>
      <w:r>
        <w:rPr>
          <w:rtl w:val="true"/>
        </w:rPr>
        <w:t>[</w:t>
      </w:r>
      <w:r>
        <w:rPr>
          <w:rtl w:val="true"/>
        </w:rPr>
        <w:t>معنى العبادة و علّة تقديم المفعول على الفعل</w:t>
      </w:r>
      <w:r>
        <w:rPr>
          <w:rtl w:val="true"/>
        </w:rPr>
        <w:t>]</w:t>
      </w:r>
      <w:bookmarkEnd w:id="35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أقصى غاية الخضوع، و أعلى مراتب التذلّل؛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 و ثوب ذو عبدة في غاية الصفاقة و قوّة النسج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يليق بها إلا من هو مولى لأعلى النعم و أعظمها من الوجود و الحياة و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ذكروه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سبق في كلمة الجلالة تفسيره بمطلق التذلّل و الخضوع، و أنّ التخصيص لعلّه باعتبار الانصراف إلى الفرد الكامل، و لا يليق بالعبادة إلا من كان منعما بالحقيقة، فليس غيره سبحانه أهلا لها؛ إذ لا منعم سواه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فيقرب من التفسير المتقدّم بالاطاعة المقترنة بالتذلّل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التوحيد و الاخلاص و نفي الرياء و السمعة، فالظاهر أنّه باعتبار تقدّم المفعول على الفعل، مع أنّ حقّه التأخير عنه، خصوصا مع كونه ضميرا لا ينبغي الاتيان به منفصلا مع إمكان الاتيان به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يكشف عن وجود نكتة، و أظهرها في مثل المقام الحصر،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نخصّك بالعبادة و نجعلها مختصّة بك، فلا نعبد غيرك و لا نشركه في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الاخلاص و التوحيد في العبادة، و نفي الرياء و السمعة الاستقلاليّين و الانضماميّين إلى داعي القربة؛ إذ الاوّل عبادة غيره سبحانه، إذ هو المقصود بالعبادة في الفرض، و الثاني شرك في العبادة حيث قصد بها الخالق و المخلوق معا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للعبادة من حيث الغاية درجات أشرنا إليها في كلمة الجلالة مع كثير ممّا يتعلّق بالمقام؛ إذ العابد إمّا يجعل الحقّ وسيلة و واسطة لنيل مطلوب، أو دفع مكروه، صوريّ أو معنويّ، دنيويّ أو أخرويّ، و هذه درجة الخائفين و الراجين، و إمّا يجعل الحقّ غاية عبادته فلا يريد منه بعبادته غيره سبحانه، و هو العابد بالحقيقة، و ما قبله عبادة تلك الغاية في المعنى، فكأنّ حقيقة الحصر لم يتحقّق إلا في الثاني، مضافا إلى ما عساه يشعر به تقدّم الضمير على الفعل من الايماء إلى أنّ العابد ينبغي أن يكون مطمح نظره أوّلا و بالذّات هو الحقّ سبحانه على وتيرة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رأيت اللّه قبله</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ثمّ منه إلى أنفسهم لا من حيث ذواتها، بل من حيث أنّها ملاحظة له عزّ و جلّ و منتسبة إليه، ثمّ إلى أعمالهم من </w:t>
      </w:r>
      <w:bookmarkStart w:id="354" w:name="pg3522_23299"/>
    </w:p>
    <w:p>
      <w:pPr>
        <w:pStyle w:val="BookText"/>
        <w:rPr/>
      </w:pPr>
      <w:bookmarkEnd w:id="354"/>
      <w:r>
        <w:rPr>
          <w:rFonts w:ascii="Amiri" w:hAnsi="Amiri" w:eastAsia="Amiri" w:cs="Amiri"/>
          <w:color w:val="111111"/>
          <w:sz w:val="28"/>
          <w:sz w:val="28"/>
          <w:szCs w:val="28"/>
          <w:rtl w:val="true"/>
          <w:lang w:bidi="ar-SA"/>
        </w:rPr>
        <w:t>العبادة و نحوها، لا من حيث صدورها عنهم، بل من حيث أنّها نسبة شريفة و وصلة لطيفة بينه جلّ شأنه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نكتة أخرى لتقدّم المفعول مع ما في تقديم ذكر اللّه سبحانه من إيراث الخشية و المهابة حتّى لا يلتفت في العبادة يمنة و يسرة، و إيراث العبد قوّة يسهل بها عليه ثقل العبوديّة، و من المطابقة للوجود العيني بتقدّم ما هو مقدّم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فالنفس إذا مسّها طائف الشيطان من الكسل و الغفلة و البطالة طلع له جلال اللّه من 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مبصرة مستعدّة لأداء حقّ العبوديّة إلى غير ذلك</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624857_2749589250"/>
      <w:bookmarkStart w:id="356" w:name="_Toc122"/>
      <w:bookmarkEnd w:id="355"/>
      <w:r>
        <w:rPr>
          <w:rtl w:val="true"/>
        </w:rPr>
        <w:t>[</w:t>
      </w:r>
      <w:r>
        <w:rPr>
          <w:rtl w:val="true"/>
        </w:rPr>
        <w:t>علّة إيراد الفعل بصيغة الجمع</w:t>
      </w:r>
      <w:r>
        <w:rPr>
          <w:rtl w:val="true"/>
        </w:rPr>
        <w:t>]</w:t>
      </w:r>
      <w:bookmarkEnd w:id="35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يشبه أن يكون في إيراد الفعل بصيغة المتكلّم مع الغير إرشادا إلى ملاحظة القارئ دخول الحفظة، أو حضّار صلاة الجماعة، أو جميع حواسّه و قواه الظاهرة و الباطنة، بل و جميع جوارحه و شعره و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يومي إليه دعاء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 ما حوته دائرة الامكان؛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ايذانا إلى أنّ المناسب للعبد أن يرى نفسه حقيرا غير قابل لعرض عبادته منفردا من دون الانضمام إلى جماعة يشاركونه في العرض، كما يظهر من دأب الرعايا مع الملوك، مع ما فيه من الفرار عن أنّه لا يليق بنا مع ما نحن عليه من تعظيم الدنيا و أهلها، و الخضوع التامّ لأربابها من الملوك و غيرهم أن نخاطبه سبحانه بما يدلّ على حصر العبادة فيه سبحانه؛ إذ على تقدير العدول إلى الجمع يمكن أن </w:t>
      </w:r>
      <w:bookmarkStart w:id="357" w:name="pg3522_23300"/>
    </w:p>
    <w:p>
      <w:pPr>
        <w:pStyle w:val="BookText"/>
        <w:rPr/>
      </w:pPr>
      <w:bookmarkEnd w:id="357"/>
      <w:r>
        <w:rPr>
          <w:rFonts w:ascii="Amiri" w:hAnsi="Amiri" w:eastAsia="Amiri" w:cs="Amiri"/>
          <w:color w:val="111111"/>
          <w:sz w:val="28"/>
          <w:sz w:val="28"/>
          <w:szCs w:val="28"/>
          <w:rtl w:val="true"/>
          <w:lang w:bidi="ar-SA"/>
        </w:rPr>
        <w:t>يقصد حينئذ تغليب الاصفياء الخلّص على غيرهم، فيحترز بذلك عن الكذب الظاهر عند من يعلم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المناسب للعبد الحامد للّه الواقف بين يديه بحقيقة الحمد و الحضور أن لا يقصر همّه على إصلاح حال نفسه، بل يسعى في إصلاح حال إخوانه في اللّه سبحانه أيضا، فيدخل نفسه في جملتهم و يتكلّم عن المجموع</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3624859_2749589250"/>
      <w:bookmarkStart w:id="359" w:name="_Toc123"/>
      <w:bookmarkEnd w:id="358"/>
      <w:r>
        <w:rPr>
          <w:rtl w:val="true"/>
        </w:rPr>
        <w:t>[</w:t>
      </w:r>
      <w:r>
        <w:rPr>
          <w:rtl w:val="true"/>
        </w:rPr>
        <w:t>سبب الالتفات من الغيبة إلى الخطاب</w:t>
      </w:r>
      <w:r>
        <w:rPr>
          <w:rtl w:val="true"/>
        </w:rPr>
        <w:t>]</w:t>
      </w:r>
      <w:bookmarkEnd w:id="359"/>
    </w:p>
    <w:p>
      <w:pPr>
        <w:pStyle w:val="BookText"/>
        <w:rPr/>
      </w:pPr>
      <w:r>
        <w:rPr>
          <w:rFonts w:ascii="Amiri" w:hAnsi="Amiri" w:eastAsia="Amiri" w:cs="Amiri"/>
          <w:color w:val="111111"/>
          <w:sz w:val="28"/>
          <w:sz w:val="28"/>
          <w:szCs w:val="28"/>
          <w:rtl w:val="true"/>
          <w:lang w:bidi="ar-SA"/>
        </w:rPr>
        <w:t>ثمّ إنّ الالتفات في هذه الآية من الغيبة إلى الخطاب لعلّه إشارة إلى أنّ القراءة ينبغي أن يكون عن قلب حاضر و توجّه كامل، بحيث كلّما أجرى القارئ اسما من تلك الاسماء العليا و النعوت العظمى على لسانه، و نقشه على صفحة جنانه حصل للمطلوب مزيد انكشاف و انجلاء، و أحسّ هو بتزايد قرب و اعتلاء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شيئا فشيئا إلى أن يصير الخبر له عيانا، و الغيبة حضورا، و البرهان مشاهدة، فيستدعي المقام العدول إلى الخطاب، و إلى علوّ مرتبة هذه الآيات القرآنيّة حيث انّها تصيّر قارئها و تاليها بلسانه و قلبه أهلا لمجلس الخطاب، فائزا بسعادة الحضور و الاقتراب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لازم وظائف الاذكار، و واظب على تلاوته و تدبّر معانيه باللّيل و النهار، مع ما فيه من جبر كلفة العبادة بلذّة الحضور و المخاطبة و ان عرض الهديّة الحقيرة حضورا أقرب إلى القبول من عرضه بدون المواجهة عند الاكابر و الملوك، و هو آية لكون هدايا الحاضرين لديه سبحانه على ما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أقرب إلى القبول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التالي صرف الهمّ على تحصيل الحضور بين يدي من هو حاضر لا يغيب، </w:t>
      </w:r>
      <w:bookmarkStart w:id="360" w:name="pg3522_23301"/>
    </w:p>
    <w:p>
      <w:pPr>
        <w:pStyle w:val="BookText"/>
        <w:rPr/>
      </w:pPr>
      <w:bookmarkEnd w:id="360"/>
      <w:r>
        <w:rPr>
          <w:rFonts w:ascii="Amiri" w:hAnsi="Amiri" w:eastAsia="Amiri" w:cs="Amiri"/>
          <w:color w:val="111111"/>
          <w:sz w:val="28"/>
          <w:sz w:val="28"/>
          <w:szCs w:val="28"/>
          <w:rtl w:val="true"/>
          <w:lang w:bidi="ar-SA"/>
        </w:rPr>
        <w:t>و هو أقرب من حبل الوريد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3624861_2749589250"/>
      <w:bookmarkStart w:id="362" w:name="_Toc124"/>
      <w:bookmarkEnd w:id="361"/>
      <w:r>
        <w:rPr>
          <w:rtl w:val="true"/>
        </w:rPr>
        <w:t>[</w:t>
      </w:r>
      <w:r>
        <w:rPr>
          <w:rtl w:val="true"/>
        </w:rPr>
        <w:t>حقيقة العبوديّة و الخضوع و مقاماتها</w:t>
      </w:r>
      <w:r>
        <w:rPr>
          <w:rtl w:val="true"/>
        </w:rPr>
        <w:t>]</w:t>
      </w:r>
      <w:bookmarkEnd w:id="362"/>
    </w:p>
    <w:p>
      <w:pPr>
        <w:pStyle w:val="BookText"/>
        <w:rPr/>
      </w:pPr>
      <w:r>
        <w:rPr>
          <w:rFonts w:ascii="Amiri" w:hAnsi="Amiri" w:eastAsia="Amiri" w:cs="Amiri"/>
          <w:color w:val="111111"/>
          <w:sz w:val="28"/>
          <w:sz w:val="28"/>
          <w:szCs w:val="28"/>
          <w:rtl w:val="true"/>
          <w:lang w:bidi="ar-SA"/>
        </w:rPr>
        <w:t>مضافا إلى أنّ القارئ لمّا ذكر الحقيق بالحمد و أجرى عليه الصفات العظام تعلّق قلبه بمعلوم عظيم الشأن حقيق بغاية الخضوع و الاستعانة في المهام، فخوطب</w:t>
      </w:r>
      <w:r>
        <w:rPr>
          <w:rStyle w:val="FootnoteAnchor"/>
          <w:rtl w:val="true"/>
        </w:rPr>
        <w:footnoteReference w:id="78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المعلوم الّذي لا يحقّ العبادة إلا له، و قد قدّمنا بعض الكلام في العبوديّة في كلمة الجلالة، و على ما سبق من أنّ أصل</w:t>
      </w:r>
      <w:r>
        <w:rPr>
          <w:rStyle w:val="FootnoteAnchor"/>
          <w:rtl w:val="true"/>
        </w:rPr>
        <w:footnoteReference w:id="786"/>
      </w:r>
      <w:r>
        <w:rPr>
          <w:rFonts w:ascii="Amiri" w:hAnsi="Amiri" w:eastAsia="Amiri" w:cs="Amiri"/>
          <w:color w:val="111111"/>
          <w:sz w:val="28"/>
          <w:sz w:val="28"/>
          <w:szCs w:val="28"/>
          <w:rtl w:val="true"/>
          <w:lang w:bidi="ar-SA"/>
        </w:rPr>
        <w:t xml:space="preserve">الخضوع له مقام في المعرفة، و الملاحظة بأن يعرف نفسه متّسما بسمات لا يليق بها سوى الخضوع و الاستكانة للحقّ و يرى نفسه كذلك، و هو مستفاد من حصر الحمد في الحقّ، و من كلمة الجلالة كما سبق، و من إضافة الربّ إلى العالمين؛ لأنّ كلّ شيء وجد في المربوب فهو من ربّه لا من نفسه، فليس له من نفسه سوى ما يصحّ كونه مربوبا، و هو الحاجة و الفقر، و من إضافة الرحمة إليه سبحانه، فالعباد مرحومون، و المرحوم هو الخاضع؛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المنكسرة قلوبهم</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و خصوصا بالنسبة إلى الرحمة المترقّبة؛ لأنّ الخضوع مفتاح لتحصيل ما ليس له بحاصل، و من إضافة الملك أو المالك إلى يوم الدين كما أشرنا إليه، فانّ من كان معرضا لوقوعه عليه و هو لا يدري على أيّ وجه يكون حريّ بنهاية التذلّل، و كلّ من كان اطّلاعه على جهات فقره عاجلا و آجلا، ابتداء و استدامة من الجهات الغير المتناهية، كما أنّ النعم الّتي تجبر تلك الحاجات غير متناهية، و كان نظره إلى هذه الجهات، كان أعبد في هذا المقام، خصوصا بعد </w:t>
      </w:r>
    </w:p>
    <w:p>
      <w:pPr>
        <w:pStyle w:val="BookText"/>
        <w:rPr/>
      </w:pPr>
      <w:r>
        <w:rPr>
          <w:rFonts w:ascii="Amiri" w:hAnsi="Amiri" w:eastAsia="Amiri" w:cs="Amiri"/>
          <w:color w:val="111111"/>
          <w:sz w:val="28"/>
          <w:sz w:val="28"/>
          <w:szCs w:val="28"/>
          <w:rtl w:val="true"/>
          <w:lang w:bidi="ar-SA"/>
        </w:rPr>
        <w:t>تكميل النظر في الاوصاف الخمسة لربّه المذكورة في الآيات الثلاث و غيرها من أسمائه و صفاته سبحانه، و تقابل تلك الصفات إلى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شاهد صفات نفسه بما ذكروه من خواص الامكان و غيرها ممّا لم يذكروه يرى كلّ واحد من صفاته كافيا لذلّته و خضوعه، كما أنّ كلّ صفة من صفات اللّه سبحانه ممّا عدّ من خواصّ الوجوب و غيرها كافية في استحقاق وقوع الخضوع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فقايس و تدبّر لعلّك تستفيد منه ما لا مطمع لك فيه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كمال هذا المقام توحيده، و هو سلب الكمال عن جميع الممكنات و إضافتها إلى الحقّ سبحانه، و سلب الفقر و النقص عن الحقّ و تعميمهما على جميع دائرة الحق </w:t>
      </w:r>
      <w:r>
        <w:rPr>
          <w:rStyle w:val="FootnoteAnchor"/>
          <w:rtl w:val="true"/>
        </w:rPr>
        <w:footnoteReference w:id="788"/>
      </w:r>
      <w:r>
        <w:rPr>
          <w:rFonts w:ascii="Amiri" w:hAnsi="Amiri" w:eastAsia="Amiri" w:cs="Amiri"/>
          <w:color w:val="111111"/>
          <w:sz w:val="28"/>
          <w:sz w:val="28"/>
          <w:szCs w:val="28"/>
          <w:rtl w:val="true"/>
          <w:lang w:bidi="ar-SA"/>
        </w:rPr>
        <w:t>،حتّى يظهر أنّه لا ينبغي مسمّى الخضوع إلا له سبحانه، أو بأمره، أو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ينتج التوحيد في الدعاء و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يسأل محتاج محتاجا؟ و أنّى يرغب معدم إلى معدم؟</w:t>
      </w:r>
    </w:p>
    <w:p>
      <w:pPr>
        <w:pStyle w:val="BookText"/>
        <w:rPr/>
      </w:pPr>
      <w:r>
        <w:rPr>
          <w:rFonts w:ascii="Amiri" w:hAnsi="Amiri" w:eastAsia="Amiri" w:cs="Amiri"/>
          <w:color w:val="111111"/>
          <w:sz w:val="28"/>
          <w:sz w:val="28"/>
          <w:szCs w:val="28"/>
          <w:rtl w:val="true"/>
          <w:lang w:bidi="ar-SA"/>
        </w:rPr>
        <w:t xml:space="preserve">و له مقام في القلب يسمّى حالة الخضوع و الخشوع، و يظهر آثاره في العين بترك رفع الطرف و خفضه، و في الرأس بإطراقه و طأطئته </w:t>
      </w:r>
      <w:r>
        <w:rPr>
          <w:rStyle w:val="FootnoteAnchor"/>
          <w:rtl w:val="true"/>
        </w:rPr>
        <w:footnoteReference w:id="789"/>
      </w:r>
      <w:r>
        <w:rPr>
          <w:rFonts w:ascii="Amiri" w:hAnsi="Amiri" w:eastAsia="Amiri" w:cs="Amiri"/>
          <w:color w:val="111111"/>
          <w:sz w:val="28"/>
          <w:sz w:val="28"/>
          <w:szCs w:val="28"/>
          <w:rtl w:val="true"/>
          <w:lang w:bidi="ar-SA"/>
        </w:rPr>
        <w:t>،و في المنكبين بالقاء جناح الذلّة، و في الصوت بغضّه، و في الصلب بانحنائه إلى حالة الركوع، و في الجبهة و سائر المساجد عند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خضوعات و تذلّلات ظاهريّة، و روحها و مبدئها الامر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مقام في مقام الانقياد لما يرد عليه من طرف المعبود، فمن كان قلبه خاضعا قبل أحكامه، و امتثلها على ما أراد منه، و من كان مستكبرا أبي و لم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عنه بالطاعة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مقام في عمله مع كلامه معبوده، و في حضور أوليائه، و كلّ شيء له </w:t>
      </w:r>
    </w:p>
    <w:p>
      <w:pPr>
        <w:pStyle w:val="BookText"/>
        <w:rPr/>
      </w:pPr>
      <w:r>
        <w:rPr>
          <w:rFonts w:ascii="Amiri" w:hAnsi="Amiri" w:eastAsia="Amiri" w:cs="Amiri"/>
          <w:color w:val="111111"/>
          <w:sz w:val="28"/>
          <w:sz w:val="28"/>
          <w:szCs w:val="28"/>
          <w:rtl w:val="true"/>
          <w:lang w:bidi="ar-SA"/>
        </w:rPr>
        <w:t xml:space="preserve">نسبة إليه كبيته، فمن كان خاشعا عند تلاوته و استماعه، و عند أولياء اللّه سبحانه كان خاضعا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Fonts w:eastAsia="Amiri" w:cs="Amiri" w:ascii="Amiri" w:hAnsi="Amiri"/>
          <w:color w:val="111111"/>
          <w:sz w:val="28"/>
          <w:szCs w:val="28"/>
          <w:rtl w:val="true"/>
          <w:lang w:bidi="ar-SA"/>
        </w:rPr>
        <w:t>»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له مقام صور جعلت خضوعا و عبوديّة كالصلاة، و تسمّى عبادات بالمعنى الاخصّ، و هي أمور مخصوصة و ماهيّات مجعولة، جعلت لأن يعبد به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هذه المقامات فروع و أغصان و مكتنفات و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بعض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 على ما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العبوديّة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يرى العبد لنفسه فيما خوّله اللّه ملكا؛ لأنّ العبيد لا يكون لهم ملك، بل يرون المال مال اللّه يضعونه حيث أمرهم اللّه، و لا يدبّر العبد لنفسه تدبيرا، و جملة اشتغاله فيما أمره اللّه تعالى و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ير العبد فيما خوّله اللّه ملكا هان عليه الانفاق، و إذا فوّض العبد تدبير نفسه إلى مدبّرها هانت عليه مصائب الدنيا، و إذا اشتغل العبد فيما أمره اللّه و نهاه لا يتفرّغ منهما إلى المراء و المباهات مع الناس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أكرم اللّه العبد بهذه الثلاث هانت عليه الدنيا و المسيس و الخلق، و لا يطلب الدنيا تفاخرا و تكاثرا، و لا يطلب عند الناس عزّا و علوّا، و لا يدع أيّامه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درجة المتّقين</w:t>
      </w:r>
      <w:r>
        <w:rPr>
          <w:rFonts w:eastAsia="Amiri" w:cs="Amiri" w:ascii="Amiri" w:hAnsi="Amiri"/>
          <w:color w:val="111111"/>
          <w:sz w:val="28"/>
          <w:szCs w:val="28"/>
          <w:rtl w:val="true"/>
          <w:lang w:bidi="ar-SA"/>
        </w:rPr>
        <w:t>.»</w:t>
      </w:r>
      <w:r>
        <w:rPr>
          <w:rStyle w:val="FootnoteAnchor"/>
          <w:rtl w:val="true"/>
        </w:rPr>
        <w:footnoteReference w:id="791"/>
      </w:r>
      <w:bookmarkStart w:id="363" w:name="pg3522_23304"/>
    </w:p>
    <w:p>
      <w:pPr>
        <w:pStyle w:val="BookText"/>
        <w:rPr/>
      </w:pPr>
      <w:bookmarkEnd w:id="363"/>
      <w:r>
        <w:rPr>
          <w:rFonts w:ascii="Amiri" w:hAnsi="Amiri" w:eastAsia="Amiri" w:cs="Amiri"/>
          <w:color w:val="111111"/>
          <w:sz w:val="28"/>
          <w:sz w:val="28"/>
          <w:szCs w:val="28"/>
          <w:rtl w:val="true"/>
          <w:lang w:bidi="ar-SA"/>
        </w:rPr>
        <w:t>فرؤية المال ملكا للحقّ من شئون المعرفة به سبحانه، و أنّه المالك لجميع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هوان الانفاق عليه، فهو بمنزلة غصن لبذر المعرفة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وضعه المال حيث أمرهم اللّه، فهو ثمرة هذا الغصن، و أمّا تفويض تدبير نفسه إلى مدبّرها، فهو غصن أصلها المعرفة بأنّه الربّ المطلق، و له الربوبيّة كيف يشاء، و ليس له من صفات الربوبيّة شيء لا يقدر لنفسه ضرّا و لا نفعا، و لا موتا و لا حياة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الاشتغال بما أمره اللّه و نهاه، فهو مقام الانقياد لما يرد عليه من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سنح بالبال في شئون العبادة و العبوديّة،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هذه المقامات المتصوّرة يتصوّر توحيد و شرك، و قلّ من توحّد في جميعها بحيث لم يدخل فيه شرك في شيء منها حتّى جنس الخضوع بأن لا يخضع لغيره سبحانه، أو لأجله، أو لأمره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التوفيق و السداد و العصمة، و 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نَسْتَعِينُ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طاعتك و عبادتك، و على دفع شرور أعدائك و ردّ مكائدهم، و المقام على 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 تفسير الامام عليه السّلام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3624863_2749589250"/>
      <w:bookmarkStart w:id="365" w:name="_Toc125"/>
      <w:bookmarkEnd w:id="364"/>
      <w:r>
        <w:rPr>
          <w:rtl w:val="true"/>
        </w:rPr>
        <w:t>[</w:t>
      </w:r>
      <w:r>
        <w:rPr>
          <w:rtl w:val="true"/>
        </w:rPr>
        <w:t>معنى الاستعانة</w:t>
      </w:r>
      <w:r>
        <w:rPr>
          <w:rtl w:val="true"/>
        </w:rPr>
        <w:t>]</w:t>
      </w:r>
      <w:bookmarkEnd w:id="36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 الاستعانة طلب المعونة على الفعل، و الظاهر منه في المقام إمّا طلب </w:t>
      </w:r>
      <w:bookmarkStart w:id="366" w:name="pg3522_23305"/>
    </w:p>
    <w:p>
      <w:pPr>
        <w:pStyle w:val="BookText"/>
        <w:rPr/>
      </w:pPr>
      <w:bookmarkEnd w:id="366"/>
      <w:r>
        <w:rPr>
          <w:rFonts w:ascii="Amiri" w:hAnsi="Amiri" w:eastAsia="Amiri" w:cs="Amiri"/>
          <w:color w:val="111111"/>
          <w:sz w:val="28"/>
          <w:sz w:val="28"/>
          <w:szCs w:val="28"/>
          <w:rtl w:val="true"/>
          <w:lang w:bidi="ar-SA"/>
        </w:rPr>
        <w:t>المعونة في المهمّات أو مطلق الافعال الّتي تتعلّق القصد بها بأسرها،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 عمّا ينبغي التحرّز منها، تعويلا على إفادة حذف المتعلّق العموم حيث 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بالنسبة إلى خصوص أداء العبادة و القيام بوظائفها الظاهريّة و الباطنيّة من الاخلاص و حضور القلب و غيرهما باعتبار رجحان هذا القسم على سائر الافراد بورود اللّفظ عقيب ذكر العبادة و لعلّ الاوّل أولى</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624865_2749589250"/>
      <w:bookmarkStart w:id="368" w:name="_Toc126"/>
      <w:bookmarkEnd w:id="367"/>
      <w:r>
        <w:rPr>
          <w:rtl w:val="true"/>
        </w:rPr>
        <w:t>[</w:t>
      </w:r>
      <w:r>
        <w:rPr>
          <w:rtl w:val="true"/>
        </w:rPr>
        <w:t>حصر العبادة و الاستعانة للّه تعالى</w:t>
      </w:r>
      <w:r>
        <w:rPr>
          <w:rtl w:val="true"/>
        </w:rPr>
        <w:t>]</w:t>
      </w:r>
      <w:bookmarkEnd w:id="368"/>
    </w:p>
    <w:p>
      <w:pPr>
        <w:pStyle w:val="BookText"/>
        <w:rPr/>
      </w:pPr>
      <w:r>
        <w:rPr>
          <w:rFonts w:ascii="Amiri" w:hAnsi="Amiri" w:eastAsia="Amiri" w:cs="Amiri"/>
          <w:color w:val="111111"/>
          <w:sz w:val="28"/>
          <w:sz w:val="28"/>
          <w:szCs w:val="28"/>
          <w:rtl w:val="true"/>
          <w:lang w:bidi="ar-SA"/>
        </w:rPr>
        <w:t>و هذه الفقرة في إفادة الحصر كسابقه، و حصر الاستعانة به سبحانه نتيجة التوحيد في اسم الربّ بالمعنى المتقدّم الشامل لاسمي الضارّ و النافع؛ إذ من يعلم أنّه لا ضارّ و لا نافع سوى الواحد القهار كيف يستعين بغيره و لم يجد معطيا سواه، و لا مغيث و لا مفزع و لا مهرب، و لا ملجأ و لا منجى منه إلا إليه؟ و هذا توحيد غامض بحسب العلم، صعب المنال حالا و عملا، و بدونه لا تكمل حصر الاستعانة، فيكون القائل كاذبا؛ إذ ما دام في النفس اعتقاد أو احتمال أنّ شيئا يمكن الاستعانة منه، و يقدر على إعطاء معونة له، و إيجاد عون عليه لا يكمل الانقطاع إليه سبحانه بتوحيد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التوحيد من جزئيّات التوحيد في اسم المنعم المندرج تحت اسم الربّ، فانّ الاعانة و بذل المعونة من أعظم أنواع النعمة، و الانعام بإطلاقه من شئون الربوبيّة و إلى ما ذكرنا من صعوبة هذا الحصر ينظر ما ذكره شيخنا البهائي في جملة علل تقدّم العبادة على الاستعانة بقوله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التخصيص بالعبادة أوّل ما يحصل به الاسلام، و أمّا التخصيص بالاستعانة فانّما يحصل بعد الرسوخ التامّ في الدين، فهو أحقّ بالتأخير</w:t>
      </w:r>
      <w:r>
        <w:rPr>
          <w:rFonts w:eastAsia="Amiri" w:cs="Amiri" w:ascii="Amiri" w:hAnsi="Amiri"/>
          <w:color w:val="111111"/>
          <w:sz w:val="28"/>
          <w:szCs w:val="28"/>
          <w:rtl w:val="true"/>
          <w:lang w:bidi="ar-SA"/>
        </w:rPr>
        <w:t>.»</w:t>
      </w:r>
      <w:r>
        <w:rPr>
          <w:rStyle w:val="FootnoteAnchor"/>
          <w:rtl w:val="true"/>
        </w:rPr>
        <w:footnoteReference w:id="793"/>
      </w:r>
      <w:bookmarkStart w:id="369" w:name="pg3522_23306"/>
    </w:p>
    <w:p>
      <w:pPr>
        <w:pStyle w:val="BookText"/>
        <w:rPr/>
      </w:pPr>
      <w:bookmarkEnd w:id="369"/>
      <w:r>
        <w:rPr>
          <w:rFonts w:ascii="Amiri" w:hAnsi="Amiri" w:eastAsia="Amiri" w:cs="Amiri"/>
          <w:color w:val="111111"/>
          <w:sz w:val="28"/>
          <w:sz w:val="28"/>
          <w:szCs w:val="28"/>
          <w:rtl w:val="true"/>
          <w:lang w:bidi="ar-SA"/>
        </w:rPr>
        <w:t>و ملاحظة الربط بين أجزاء الكلام يغني عن هذا التوجيه و أمثاله؛ إذ المناسب لذكر الصفات المتقدّمة و خصوصا الصفة الاخيرة هو التخصيص بالعبادة و هو الاهمّ، و بمنزلة النتيجة لما قبله لظهور أن لا مستحقّ للعبادة إلا إيّاه من الآيات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التخصيص بالاستعانة، فهو و إن كان من شئون الربوبيّة و غيرها إلا أنّها في مرتبة سائر الشئون من دون ظهور جهة يظهر خصوصيّتها، بل هو بطلب الهداية أشدّ ربطا و أظهر تعلّقا، مع أنّه لو عمّم متعلّق الاستعانة كانت العبادة لكونها أهمّ و أعظم أولى بالتقدّم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خصّصت بالعبادة فالاستعانة مقصودة لغيره، و المطلوب لذاته أشرف و أولى بالتقديم و إن تأخّر ذو المقدّمة في الوجود عن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تذييل حصر العبادة بحصر الاستعانة دفعا لما يعرض القارئ حال دعوى العبادة من مبادي العجب، أو لما يوهمه الكلام من كونه مستقلا في إيجاد العبادة، كما أنّ الحقّ مستقلّ في الربوبيّة و غيرهما من الصفات المتقدّمة</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624867_2749589250"/>
      <w:bookmarkStart w:id="371" w:name="_Toc127"/>
      <w:bookmarkEnd w:id="370"/>
      <w:r>
        <w:rPr>
          <w:rtl w:val="true"/>
        </w:rPr>
        <w:t>[</w:t>
      </w:r>
      <w:r>
        <w:rPr>
          <w:rtl w:val="true"/>
        </w:rPr>
        <w:t>في دلالة الآية على بطلان الجبر و التّفويض</w:t>
      </w:r>
      <w:r>
        <w:rPr>
          <w:rtl w:val="true"/>
        </w:rPr>
        <w:t>]</w:t>
      </w:r>
      <w:bookmarkEnd w:id="37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أنّ هذه الآية تبطل الجبر بالشطر الاوّل، و التفويض بالشطر الثاني، و أنّ تمسّك كلّ منهما على بطلان الآخر به صحيح، و على صحّة مذهبه باطل بل هو نصّ في نسبة فعل العبادة و الاستعانة إلى العبد، و في كون المعونة من اللّه سبحانه، و إنّما يطلبها العبد منه سبحانه، فليست في يده و تحت قدرته و إلا لما طلبه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عابد بعون اللّه سبحانه، و فاعل كذلك، و اللّه سبحانه معين له، لا موجد الفعل عليه قهرا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فالشطر الآخر نفى الجبر أيضا، كما أنّ باقي السورة نفي لهما معا، بل كلمة الجلالة بالمعنى المتقدّم تدلّ على نفيهما، إذ المعبود لا يكون معبودا بالفعل ما لم يكن عابد يعبده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يستقلّ العباد عنه و يستغنون عنه في أفعالهم ليس معبودا بعنوان مطلق، و كذلك ربّ </w:t>
      </w:r>
      <w:bookmarkStart w:id="372" w:name="pg3522_23307"/>
    </w:p>
    <w:p>
      <w:pPr>
        <w:pStyle w:val="BookText"/>
        <w:rPr/>
      </w:pPr>
      <w:bookmarkEnd w:id="372"/>
      <w:r>
        <w:rPr>
          <w:rFonts w:ascii="Amiri" w:hAnsi="Amiri" w:eastAsia="Amiri" w:cs="Amiri"/>
          <w:color w:val="111111"/>
          <w:sz w:val="28"/>
          <w:sz w:val="28"/>
          <w:szCs w:val="28"/>
          <w:rtl w:val="true"/>
          <w:lang w:bidi="ar-SA"/>
        </w:rPr>
        <w:t>العالمين ينفي التفويض؛ إذ المربوب بقول مطلق لا يستقلّ عن ربّه و ربوبيّته في جهة من الجهات، و باعتبار أن إعطاء الاختيار للمربوب من الشئون الداخلة تحت الربوبيّة ينتفي الجبر، كما أنّها من الرحمة الرحمانيّة، فلو لم يعط نقصت الرحمة، و لو استقلّ العبد بها لم يكن كلّ رحمة منه حدوثا و بقاء و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الخيرات من آثار الرحمة الرحيميّة أو موجباتها، و لو لا الاختيار لاستوت العباد كلّها في استحقاق الرحمة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للدين و الحساب و الجزاء معنى حتّى يوصف الحقّ بكونه مالكا أو ملكا له، فتبصّر</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624869_2749589250"/>
      <w:bookmarkStart w:id="374" w:name="_Toc128"/>
      <w:bookmarkEnd w:id="373"/>
      <w:r>
        <w:rPr>
          <w:rtl w:val="true"/>
        </w:rPr>
        <w:t>[</w:t>
      </w:r>
      <w:r>
        <w:rPr>
          <w:rtl w:val="true"/>
        </w:rPr>
        <w:t>في شرائط الاستعانة و لوازمها</w:t>
      </w:r>
      <w:r>
        <w:rPr>
          <w:rtl w:val="true"/>
        </w:rPr>
        <w:t>]</w:t>
      </w:r>
      <w:bookmarkEnd w:id="37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الاستعانة إنّما يستحسن في مقام يكون المستعين محتاجا لا يقوي على أمره بنفسه، و يضعف عن تحمّله بنفسه، و المستعان عالما بحاله و استعانته، و قادرا على إعطاء المعونة و العون له، و جودا لا يبخل بما يقدر عليه، و مجيبا لطلب الطالبين و سؤال السائلين؛ إذ لو لم يعلم بحاله أو باستعانته منه، أو كان عاجزا عنه، أو قادرا بخيلا لا يبذل على المحتاجين، أو كان غير معتن بسؤال السائلين لا يجيبهم إذا سألوه كانت الاستعانة لغوا لا يترتّب عليه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المستعين استجماع هذه الشرائط انبعث في قلبه حالة استدعاء هو حقيقة الدعاء و الطلب، و تصير سببا لاظهار الطلب و السؤال باللّسان و غيره، و بقدر قوّة هذا العلوم و حضورها عند نفس السائل يقوي حالة السؤال، و يتأكّد همّه فيه و في الالحاح به، و بقدر زيادة الحاجة في السائل يكون لزوم السؤال عليه أشدّ، و بقدر استجماع المسئول الشرائط كمالا و نقصا يكون عرض السؤال عليه أليق، و بقدر علم السائل كمال الشرائط في المسئول يكون انصراف قلب السائل نحو الاستدعاء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القاعدة في الدعاء بعنوان مطلق</w:t>
      </w:r>
      <w:r>
        <w:rPr>
          <w:rFonts w:eastAsia="Amiri" w:cs="Amiri" w:ascii="Amiri" w:hAnsi="Amiri"/>
          <w:color w:val="111111"/>
          <w:sz w:val="28"/>
          <w:szCs w:val="28"/>
          <w:rtl w:val="true"/>
          <w:lang w:bidi="ar-SA"/>
        </w:rPr>
        <w:t xml:space="preserve">. </w:t>
      </w:r>
      <w:bookmarkStart w:id="375" w:name="pg3522_23308"/>
    </w:p>
    <w:p>
      <w:pPr>
        <w:pStyle w:val="Heading3"/>
        <w:numPr>
          <w:ilvl w:val="2"/>
          <w:numId w:val="1"/>
        </w:numPr>
        <w:rPr/>
      </w:pPr>
      <w:bookmarkStart w:id="376" w:name="__RefHeading___Toc3624871_2749589250"/>
      <w:bookmarkStart w:id="377" w:name="_Toc129"/>
      <w:bookmarkEnd w:id="375"/>
      <w:bookmarkEnd w:id="376"/>
      <w:r>
        <w:rPr>
          <w:rtl w:val="true"/>
        </w:rPr>
        <w:t>[</w:t>
      </w:r>
      <w:r>
        <w:rPr>
          <w:rtl w:val="true"/>
        </w:rPr>
        <w:t>شدّة فقر العبد إلى اللّه و ارتباط حصول الاستعانة مع درجات الفقر</w:t>
      </w:r>
      <w:r>
        <w:rPr>
          <w:rtl w:val="true"/>
        </w:rPr>
        <w:t>]</w:t>
      </w:r>
      <w:bookmarkEnd w:id="377"/>
    </w:p>
    <w:p>
      <w:pPr>
        <w:pStyle w:val="BookText"/>
        <w:rPr/>
      </w:pPr>
      <w:r>
        <w:rPr>
          <w:rFonts w:ascii="Amiri" w:hAnsi="Amiri" w:eastAsia="Amiri" w:cs="Amiri"/>
          <w:color w:val="111111"/>
          <w:sz w:val="28"/>
          <w:sz w:val="28"/>
          <w:szCs w:val="28"/>
          <w:rtl w:val="true"/>
          <w:lang w:bidi="ar-SA"/>
        </w:rPr>
        <w:t>ثمّ إنّ الممكن لمّا كان من لوازم ذاته الفقر، بحيث يمتنع امتناعا عقليّا ارتفاع الحاجة منه في مرتبة ذاته في ذاته و وجوده و بقائه و صفاته، و ممّا يتوقّف عليه شيء من ذلك من الامور الداخليّة و الخارجيّة، و في أفعاله و مقدّمات أفعاله من حوله و قوّته و توفيقه، و تهيّئ الاسباب الخارجيّة و غيرها، و بالجملة هو فقير مطلق في كلّ شأن من شئونه، و كلّ حيثيّة من حيثيّاته من كلّ جهة من الجهات، فكلّ فعل عبادة و غيرها أراد صدوره كان محتاجا إلى جميع ما أشرنا إلى جملة حتّى يستتمّ له ذلك، و ليس وجوده قبل زمان الفعل رافعا لاحتياجه، بل هو محتاج إلى الوجود حال الفعل من دون فرق بين أن يكون قبله موجودا أو لا، و ليس حال الممكن في بقائه إلا كحاله حين الحدوث من جهة الافتقار إلى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آن فرض للممكن فهو مفتقر إلى علّة وجودها في ذلك الآن من دون فرق بين وجوده سابقا و عدمه؛ إذ لا ربط لوجوده سابقا في وجوده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أعطي من النعم و المقدّمات ليس مغنيا للممكن بحيث يرفع حاجته، بل هو في كلّ آن محتاج مطلق، و كلّ آن رفع حاجته باغناء الغنيّ له صورة في مرتبة متأخّرة عن ذاته بقي بالنسبة إلى الحال اللاحق فقيرا مطلقا، و هكذا يمتدّ الفقر منه و العطاء من الحق بقدر ما شاء من إغنائه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 العبد حاله بالنسبة إلى جميع شئونه و أموره من عبادة و غيرها على ما وصفنا تحقّق الشرط الاوّل إذا كان متذكّرا لحاله، و إذا تذكّر الاوصاف الاربعة للحقّ من الالوهيّة و الربوبيّة و الرحمانيّة و الرحيميّة علم أنّ الحقّ عالم به و باستعانته، و قادر على إعانته، و جواد لا يبخل، و أنّ من شأنه إجابة دعاء المحتاجين؛ إذ الجميع صفات كماليّة يندرج تحت كلمة الجلالة، و لو لا العلم بالحال و القدر على الاعانة و الجود المطلق لم يستحقّ له إثبات ربوبيّة العالمين، </w:t>
      </w:r>
    </w:p>
    <w:p>
      <w:pPr>
        <w:pStyle w:val="BookText"/>
        <w:rPr/>
      </w:pPr>
      <w:r>
        <w:rPr>
          <w:rFonts w:ascii="Amiri" w:hAnsi="Amiri" w:eastAsia="Amiri" w:cs="Amiri"/>
          <w:color w:val="111111"/>
          <w:sz w:val="28"/>
          <w:sz w:val="28"/>
          <w:szCs w:val="28"/>
          <w:rtl w:val="true"/>
          <w:lang w:bidi="ar-SA"/>
        </w:rPr>
        <w:t>و إجابة الدعاء ظاهر من صفة الرحمة، بل و من الربوبيّة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لاحظ مع ذلك وقوع يوم الدين ظهرت شدّة فاقته إلى أمور دينه، و تمّ ظهور فقره و اضطراره إلى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لاحظ أنّ مالكه هو اللّه سبحانه يقيم على كلّ أحد على ما يشاء ظهر أنّ السعادة و الشقاوة تحت حكمه و ملكه، فلا بدّ من الاستعانة به لتحصيل السعادة و دفع الشقاوة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لاحظ شدّة خطر طريق الآخرة و دقّة صراطه و أسرار دينه و نكاته علم أنّه لا ينجو من مهالكه أحد إلا باعانة الحقّ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الّذي أحسن استغنى عن عونك و رحمتك</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بقدر ظهور هذه المعارف في القلب يكون كمال الاستعانة و ضعفها و عمومها للأحوال و الشئون كلّها، و اختصارها و انصراف قلب المستعين نحو المستعان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المقام يتفاوت درجات العابد تفاوتا لا تحدّ، فأعلاها درجة الفقر المطلق، الّذي اتّصف بصفة الالتجاء و الاعتصام الكلّيّ بربّه، الّذي لا يخرج منه فرد، و شأن الداعي ربّه أن لا يكله إلى نفسه طرفة عين أبدا في شأن من شئونه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وجه ارتباط هذه الآية بالآيات السابقة مفصّلا، و أنّ القارئ بقلبه الآيات الثلاث يصل إلى مقام العبادة مع التوحيد و الاستعانة المطلقة منه سبحانه، و نفي الاستعانة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إجمالا أنّ غير الحقّ لا يليق الاستعانة، و لو فرض تحقّق هذه الشرائط في غير الحقّ فلم يترك الاستعانة بربّه الموسوم بتلك الاسماء العظام، و يستعين بمن فيه هو مثله في صفات الامكان و الجهل و العجز و قلّة الجود الصوريّ المشغول همّه بنفسه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فقايس بين الحالين، و انظر فيه قبائح الاستعانة بغيره سبحانه</w:t>
      </w:r>
      <w:r>
        <w:rPr>
          <w:rFonts w:eastAsia="Amiri" w:cs="Amiri" w:ascii="Amiri" w:hAnsi="Amiri"/>
          <w:color w:val="111111"/>
          <w:sz w:val="28"/>
          <w:szCs w:val="28"/>
          <w:rtl w:val="true"/>
          <w:lang w:bidi="ar-SA"/>
        </w:rPr>
        <w:t xml:space="preserve">. </w:t>
      </w:r>
      <w:bookmarkStart w:id="378" w:name="pg3522_23310"/>
    </w:p>
    <w:p>
      <w:pPr>
        <w:pStyle w:val="Heading3"/>
        <w:numPr>
          <w:ilvl w:val="2"/>
          <w:numId w:val="1"/>
        </w:numPr>
        <w:rPr/>
      </w:pPr>
      <w:bookmarkStart w:id="379" w:name="__RefHeading___Toc3624873_2749589250"/>
      <w:bookmarkStart w:id="380" w:name="_Toc130"/>
      <w:bookmarkEnd w:id="378"/>
      <w:bookmarkEnd w:id="379"/>
      <w:r>
        <w:rPr>
          <w:rtl w:val="true"/>
        </w:rPr>
        <w:t>[</w:t>
      </w:r>
      <w:r>
        <w:rPr>
          <w:rtl w:val="true"/>
        </w:rPr>
        <w:t>تحقيق حول الهداية و الصراط</w:t>
      </w:r>
      <w:r>
        <w:rPr>
          <w:rtl w:val="true"/>
        </w:rPr>
        <w:t>]</w:t>
      </w:r>
      <w:bookmarkEnd w:id="380"/>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عن المعاني و تفسير الامام عليه السّلام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أرشدنا للزوم الطريق المؤدّي إلى محبّتك، و المبلغ إلى جنّتك </w:t>
      </w:r>
      <w:r>
        <w:rPr>
          <w:rStyle w:val="FootnoteAnchor"/>
          <w:rtl w:val="true"/>
        </w:rPr>
        <w:footnoteReference w:id="795"/>
      </w:r>
      <w:r>
        <w:rPr>
          <w:rFonts w:ascii="Amiri" w:hAnsi="Amiri" w:eastAsia="Amiri" w:cs="Amiri"/>
          <w:color w:val="111111"/>
          <w:sz w:val="28"/>
          <w:sz w:val="28"/>
          <w:szCs w:val="28"/>
          <w:rtl w:val="true"/>
          <w:lang w:bidi="ar-SA"/>
        </w:rPr>
        <w:t>،و المانع من أن نتّبع أهوائنا فنعطب، أو أن نأخذ بآرائنا فنهلك</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 لنا توفيقك، الّذي أطعناك به فيما مضى من أيّامنا</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حتّى نطيعك كذلك في مستقبل أعمارنا</w:t>
      </w:r>
      <w:r>
        <w:rPr>
          <w:rFonts w:eastAsia="Amiri" w:cs="Amiri" w:ascii="Amiri" w:hAnsi="Amiri"/>
          <w:color w:val="111111"/>
          <w:sz w:val="28"/>
          <w:szCs w:val="28"/>
          <w:rtl w:val="true"/>
          <w:lang w:bidi="ar-SA"/>
        </w:rPr>
        <w:t>.»</w:t>
      </w:r>
      <w:r>
        <w:rPr>
          <w:rStyle w:val="FootnoteAnchor"/>
          <w:rtl w:val="true"/>
        </w:rPr>
        <w:footnoteReference w:id="798"/>
      </w:r>
    </w:p>
    <w:p>
      <w:pPr>
        <w:pStyle w:val="Heading3"/>
        <w:numPr>
          <w:ilvl w:val="2"/>
          <w:numId w:val="1"/>
        </w:numPr>
        <w:rPr/>
      </w:pPr>
      <w:bookmarkStart w:id="381" w:name="__RefHeading___Toc3624875_2749589250"/>
      <w:bookmarkStart w:id="382" w:name="_Toc131"/>
      <w:bookmarkEnd w:id="381"/>
      <w:r>
        <w:rPr>
          <w:rtl w:val="true"/>
        </w:rPr>
        <w:t>[</w:t>
      </w:r>
      <w:r>
        <w:rPr>
          <w:rtl w:val="true"/>
        </w:rPr>
        <w:t>معنى الهداية</w:t>
      </w:r>
      <w:r>
        <w:rPr>
          <w:rtl w:val="true"/>
        </w:rPr>
        <w:t>]</w:t>
      </w:r>
      <w:bookmarkEnd w:id="3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مطلق الارشاد و الدلالة بلطف سواء كان معها وصول إلى البغية أم لا، و سواء تعدّت إلى ثاني المفعولين بنفسها أو بالحرف، بل لا يبعد أن يكون التقييد باللّطف أيضا زائدا، فيكون مطلق الارشاد و إراءة الطريق هداية؛ لكنّ الارشاد و الدلالة إذا لم يقبله المهديّ، و لم يعمل بحسبه لما لم يظهر أثره </w:t>
      </w:r>
    </w:p>
    <w:p>
      <w:pPr>
        <w:pStyle w:val="BookText"/>
        <w:rPr/>
      </w:pPr>
      <w:r>
        <w:rPr>
          <w:rFonts w:ascii="Amiri" w:hAnsi="Amiri" w:eastAsia="Amiri" w:cs="Amiri"/>
          <w:color w:val="111111"/>
          <w:sz w:val="28"/>
          <w:sz w:val="28"/>
          <w:szCs w:val="28"/>
          <w:rtl w:val="true"/>
          <w:lang w:bidi="ar-SA"/>
        </w:rPr>
        <w:t>في الخارج، فربّما يفرض كأن لم يكن، لا أنّ الايصال إلى المطلوب معنى آخر للهداية مستقلا، بل هو ظهور إراءة الطريق في آثاره و غايته المقصودة منه، كما أنّ كلّ شيء لا يترتّب عليه غايته المقصودة منه ربّما نزّل منزلة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هديته البيت هداية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هذه لغة أهل الحجاز، و غيرهم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إلى الطريق و إلى الدار، حكاها الاخفش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الصراط جادّة، لأنّه يسترط السابلة؛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يبتلع أبناء السبيل المختلفين،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يسترطون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المستقيم ما لا عوج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الروايتين أنّ المراد بالهداية هنا هو إعطاء الهداية و الرشاد على وجه يترتّب عليه لزوم الطريق، و يعبّر عنه بالتوفيق، فانّ الهداية من شأنها التأثير في العمل على حسبها، فان لم يؤثّر فإمّا لنقصان فيها لعدم كمالها، أو لمانع يمنع من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المقصود بالدعاء هو الهداية الكاملة المؤثّرة فسّرت بالتوفيق تارة، و الارشاد للزوم الطريق أخرى؛ إذ الهداية الّتي لا تؤثّر في العمل و لا يتبعها صاحبها ربّما كان ضررها أكثر من منفعتها، لأنّه أشدّ تقصيرا من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تفسير الهداية بإدامتها فليس مجازا؛ إذ العبد في كلّ وقت و حال محتاج إلى الهداية، و لو كان مجازا فلعلّه باعتبار مقامه صلّى اللّه عليه و آله حيث اجتمع له جميع أنواع الهداية إلى الصراط فعلا</w:t>
      </w:r>
      <w:r>
        <w:rPr>
          <w:rFonts w:eastAsia="Amiri" w:cs="Amiri" w:ascii="Amiri" w:hAnsi="Amiri"/>
          <w:color w:val="111111"/>
          <w:sz w:val="28"/>
          <w:szCs w:val="28"/>
          <w:rtl w:val="true"/>
          <w:lang w:bidi="ar-SA"/>
        </w:rPr>
        <w:t xml:space="preserve">. </w:t>
      </w:r>
      <w:bookmarkStart w:id="383" w:name="pg3522_23312"/>
    </w:p>
    <w:p>
      <w:pPr>
        <w:pStyle w:val="Heading3"/>
        <w:numPr>
          <w:ilvl w:val="2"/>
          <w:numId w:val="1"/>
        </w:numPr>
        <w:rPr/>
      </w:pPr>
      <w:bookmarkStart w:id="384" w:name="__RefHeading___Toc3624877_2749589250"/>
      <w:bookmarkStart w:id="385" w:name="_Toc132"/>
      <w:bookmarkEnd w:id="383"/>
      <w:bookmarkEnd w:id="384"/>
      <w:r>
        <w:rPr>
          <w:rtl w:val="true"/>
        </w:rPr>
        <w:t>[</w:t>
      </w:r>
      <w:r>
        <w:rPr>
          <w:rtl w:val="true"/>
        </w:rPr>
        <w:t>معنى الصّراط و صفاته</w:t>
      </w:r>
      <w:r>
        <w:rPr>
          <w:rtl w:val="true"/>
        </w:rPr>
        <w:t>]</w:t>
      </w:r>
      <w:bookmarkEnd w:id="385"/>
    </w:p>
    <w:p>
      <w:pPr>
        <w:pStyle w:val="BookText"/>
        <w:rPr/>
      </w:pPr>
      <w:r>
        <w:rPr>
          <w:rFonts w:ascii="Amiri" w:hAnsi="Amiri" w:eastAsia="Amiri" w:cs="Amiri"/>
          <w:color w:val="111111"/>
          <w:sz w:val="28"/>
          <w:sz w:val="28"/>
          <w:szCs w:val="28"/>
          <w:rtl w:val="true"/>
          <w:lang w:bidi="ar-SA"/>
        </w:rPr>
        <w:t>و أمّا الصراط، فعنه عليه السّلام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في الدنيا ما قصر عن الغلوّ، و ارتفع عن التقصير و استقام، و في الآخرة طريق المؤمنين إلى الجنّة</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في المعاني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الطريق إلى معرفة اللّه، و 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 صراط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الصراط في الدنيا فهو الامام المفترض الطاعة؛ من عرفه في الدنيا و اقتدى بهداه مرّ على الصراط الّذي هو جسر جهنّم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يعرفه في الدنيا زلّت قدمه عن الصراط في الآخرة، فتردى في نار جهنم</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عنه عليه السّلام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أمير المؤمنين عليه السّلام</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في أخرى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الامام عليه السّلام</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اَلصِّرٰاطَ الْمُسْتَقِيمَ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روى القميّ باسناد معتبر عن الصادق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أمير المؤمنين عليه السّلام و معرفته، و الدليل على أنّه أمير المؤمنين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،و هو أمير المؤمنين في أمّ الكتاب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ثمّ روى باسناده عن حفص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أبو عبد اللّه عليه السّلام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صعود، و ألف سنة هبوط، و ألف سنة حدال</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باسناده عن سعدان بن مسلم عن أبي عبد اللّه عليه السّلام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أدقّ من الشعر، و أحدّ من السيف، فمنهم من يمرّ عليه مثل البرق، و منهم من يمرّ عليه مثل عدو الفرس، و منهم من يمرّ عليه ماشيا، و منهم من </w:t>
      </w:r>
      <w:bookmarkStart w:id="386" w:name="pg3522_23314"/>
    </w:p>
    <w:p>
      <w:pPr>
        <w:pStyle w:val="BookText"/>
        <w:rPr/>
      </w:pPr>
      <w:bookmarkEnd w:id="386"/>
      <w:r>
        <w:rPr>
          <w:rFonts w:ascii="Amiri" w:hAnsi="Amiri" w:eastAsia="Amiri" w:cs="Amiri"/>
          <w:color w:val="111111"/>
          <w:sz w:val="28"/>
          <w:sz w:val="28"/>
          <w:szCs w:val="28"/>
          <w:rtl w:val="true"/>
          <w:lang w:bidi="ar-SA"/>
        </w:rPr>
        <w:t>يمرّ عليه حبوا، و منهم من يمرّ عليه متعلّقا، فتأخذ النار منه شيئا و تترك منه شيئا</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مظلم يسعى الناس عليه على قدر أنوارهم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تحقيق الكلام في الصراط بحيث يجتمع به هذه الاخبار يقتضي بسطا ما في الكلام لا بأس بايراده هنا؛ لأنّه من المهمّات، و يتفرّع عليه كثير من المطالب،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و منه الاستعانة إلى سواء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من أمثال هذه الكلمة معنى ظاهريّا و حقيقة بمنزلة الصورة و المعنى، و كلاهما حقّ صحيح</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624879_2749589250"/>
      <w:bookmarkStart w:id="388" w:name="_Toc133"/>
      <w:bookmarkEnd w:id="387"/>
      <w:r>
        <w:rPr>
          <w:rtl w:val="true"/>
        </w:rPr>
        <w:t>[</w:t>
      </w:r>
      <w:r>
        <w:rPr>
          <w:rtl w:val="true"/>
        </w:rPr>
        <w:t>الصّراط في الدّنيا هو الدّين</w:t>
      </w:r>
      <w:r>
        <w:rPr>
          <w:rtl w:val="true"/>
        </w:rPr>
        <w:t>]</w:t>
      </w:r>
      <w:bookmarkEnd w:id="388"/>
    </w:p>
    <w:p>
      <w:pPr>
        <w:pStyle w:val="BookText"/>
        <w:rPr/>
      </w:pPr>
      <w:r>
        <w:rPr>
          <w:rFonts w:ascii="Amiri" w:hAnsi="Amiri" w:eastAsia="Amiri" w:cs="Amiri"/>
          <w:color w:val="111111"/>
          <w:sz w:val="28"/>
          <w:sz w:val="28"/>
          <w:szCs w:val="28"/>
          <w:rtl w:val="true"/>
          <w:lang w:bidi="ar-SA"/>
        </w:rPr>
        <w:t>أمّا المعنى الظاهري للصراط، فهو أنّ لكلّ مقصد من مقاصد الانسان وسائل و مقدّمات لا يصل إليه إلا بها، و يعبّر عنها بالطريق و ما يرادفه لها،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تحصيل الغنى هو التجارة، و طريق حصول الصحّة للمريض شرب الدواء، و طريق قرب السلطان خدمته، و وجه المناسبة واضح، فانّ الانسان كما لا يصل إلى المكان الذي قصده إلا بطيّ طريقه و مسافته، كذلك لا يصل إلى تلك المقاصد إلا بطيّ تلك الوسائل و المقدّمات، فهي واسطة بين الانسان و مقصوده، و كلّ جزء من أجزاء هذه الواسطة حصل قرب حصول المقصود له، كما يقرب الغاية المكانيّة بطيّ جزء المسافة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الوصول إلى نعيم البرزخ و الآخرة بأقسامها </w:t>
      </w:r>
    </w:p>
    <w:p>
      <w:pPr>
        <w:pStyle w:val="BookText"/>
        <w:rPr/>
      </w:pPr>
      <w:r>
        <w:rPr>
          <w:rFonts w:ascii="Amiri" w:hAnsi="Amiri" w:eastAsia="Amiri" w:cs="Amiri"/>
          <w:color w:val="111111"/>
          <w:sz w:val="28"/>
          <w:sz w:val="28"/>
          <w:szCs w:val="28"/>
          <w:rtl w:val="true"/>
          <w:lang w:bidi="ar-SA"/>
        </w:rPr>
        <w:t>و أنواعها موقوفة على معارف و إخلاق و أعمال هي الموصلة إليها، و يعبّر عن مجموعها بالدين و الشريعة؛ كما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يقرّبكم إلى الجنّة و يباعدكم من النار إلا و قد أمرتكم به، و ما من شيء يقرّبكم إلى النار و يباعدكم من الجنّة إلا و قد نهيتكم عنه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على ما يخطر ببالي من ألفاظ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فصراط نعيم الآخرة و صراط الذين أنعم اللّه عليهم هو الدين و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 بالاستقامة إمّا باعتبار التوسّط و ترك الافراط و التفريط فيه، و إمّا باعتبار كون سلوكه كسلوك الطريق المستقيم في سرعة الوصول إلى المقصود و قربه، إذ بين كلّ مكانين خط مستقيم واحد هو أقصر الخطوط المتصوّرة، و خطوط معوّجة هي أطول منه على حسب بعده من الاستقامة و قربه إليها، و سالك المستقيم أسرع وصولا من سالك كلّ منها، و كذلك بين الانسان و الوصول إلى المقصد طريقة هي أقرب الطرق إليه فهو المستقيم، و طرق بعيدة لعدم تمحّضها من المقرب، بل هو بين تقريب و تبعيد، كما أنّ الطريق المنحرف مشتمل على توجّه نحو المقصود و انحراف عنه، و كأنّه مركّب من المستقيم و غيره و بقدر ما فيه من المستقيم يوصل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فسالك طريق العبوديّة و الطاعة المحضة هو السالك للصراط المستقيم، و الآخرون الّذين خلطوا بينه و بين غيره سالكون طرقا منحرفة، لكن </w:t>
      </w:r>
      <w:bookmarkStart w:id="389" w:name="pg3522_23316"/>
    </w:p>
    <w:p>
      <w:pPr>
        <w:pStyle w:val="BookText"/>
        <w:rPr/>
      </w:pPr>
      <w:bookmarkEnd w:id="389"/>
      <w:r>
        <w:rPr>
          <w:rFonts w:ascii="Amiri" w:hAnsi="Amiri" w:eastAsia="Amiri" w:cs="Amiri"/>
          <w:color w:val="111111"/>
          <w:sz w:val="28"/>
          <w:sz w:val="28"/>
          <w:szCs w:val="28"/>
          <w:rtl w:val="true"/>
          <w:lang w:bidi="ar-SA"/>
        </w:rPr>
        <w:t>بقدر ما فيه من الطريق المستقيم يقربون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غالبا أدّاه بالآخرة إلى المطلوب، و إلا فهالك أو مرجي لأمر اللّه، إمّا يعذّبهم، و إمّا يتوب عليهم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إنّك إذا مثّلت الاعمال القلبيّة و الجوارحيّة الصادرة من عباد اللّه مدّة أعمارهم في نفسك مع دخولهم الجنّة بعد وفاتهم، رأيت تلك الامور الاختياريّة كأنّها طيّ مسافة كانت واقعة بين هؤلاء و الجنّة، فلمّا سلكوها و قطعوها وصلوا إلى مقصودهم، كما أنّ أعمال الكفّار و الفجّار طريق لهم إلى النار كذلك، فلمّا قطعوه وقعوا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صراط المغضوب عليهم و الضالّين، و هو صراط الّذين أنعمت عليهم و صراط العبوديّة و العبادة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624881_2749589250"/>
      <w:bookmarkStart w:id="391" w:name="_Toc134"/>
      <w:bookmarkEnd w:id="390"/>
      <w:r>
        <w:rPr>
          <w:rtl w:val="true"/>
        </w:rPr>
        <w:t>[</w:t>
      </w:r>
      <w:r>
        <w:rPr>
          <w:rtl w:val="true"/>
        </w:rPr>
        <w:t>الصّراط في الآخرة هو جسر معهود و بيان ارتباطه مع صراط الدّنيا</w:t>
      </w:r>
      <w:r>
        <w:rPr>
          <w:rtl w:val="true"/>
        </w:rPr>
        <w:t>]</w:t>
      </w:r>
      <w:bookmarkEnd w:id="391"/>
    </w:p>
    <w:p>
      <w:pPr>
        <w:pStyle w:val="BookText"/>
        <w:rPr/>
      </w:pPr>
      <w:r>
        <w:rPr>
          <w:rFonts w:ascii="Amiri" w:hAnsi="Amiri" w:eastAsia="Amiri" w:cs="Amiri"/>
          <w:color w:val="111111"/>
          <w:sz w:val="28"/>
          <w:sz w:val="28"/>
          <w:szCs w:val="28"/>
          <w:rtl w:val="true"/>
          <w:lang w:bidi="ar-SA"/>
        </w:rPr>
        <w:t>هذا كلّه في المعنى الظاهريّ في عالم الدنيا، و أمّا في عالم الآخرة، فهو جسر ممدود على متن جهنّم لا بدّ في الوصول إلى الجنّة من المرور عليها على ما ورد في الشرع من صفاتها و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يقتضي أن يكون سلوك ذلك الصراط مطابقا لسلوك الصراط المتقدّم في دار الدنيا، فهو يمرّ غدا على ذلك الصراط على نحو ما يسلكه اليوم، إلا أن يتدارك حاله برحمة خاصّة يغيّر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أدقّ من الشعر و أحدّ من السيف، كما أنّ لكلّ شأن من شئون العبوديّة حدّا و معيارا يكون الخروج منه غلوّا أو تقصيرا خارجا عن الاستقامة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مقام المعرفة تنتهي الدقّة إلى حدّ لا يوصف خصوصا في معرفة الحقّ، فقلّ ما يكون معرفته مطابقة لما عليه الواقع من جميع الوجوه؛ و في مقام الاخلاق حدّه التوسّط بين الافراط و التفريط و العدالة؛ و في مقام العمل الاتيان بالاعمال مستجمعا لجميع الحدود و الشرائط الظاهريّة و الباطنيّة للصحّة و الكمال و القبول </w:t>
      </w:r>
      <w:bookmarkStart w:id="392" w:name="pg3522_23317"/>
    </w:p>
    <w:p>
      <w:pPr>
        <w:pStyle w:val="BookText"/>
        <w:rPr/>
      </w:pPr>
      <w:bookmarkEnd w:id="392"/>
      <w:r>
        <w:rPr>
          <w:rFonts w:ascii="Amiri" w:hAnsi="Amiri" w:eastAsia="Amiri" w:cs="Amiri"/>
          <w:color w:val="111111"/>
          <w:sz w:val="28"/>
          <w:sz w:val="28"/>
          <w:szCs w:val="28"/>
          <w:rtl w:val="true"/>
          <w:lang w:bidi="ar-SA"/>
        </w:rPr>
        <w:t>و يختلف الناس في المرور عليه، كما يختلفون في القيام بوظائف الدين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مظلم يسعى الناس فيه على قدر أنوارهم، كما أنّ أمر الدين في الدنيا كان مشتبها مظلما، و لا يعمل أحد إلا بمقدار نور إيمانه و معرفته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624883_2749589250"/>
      <w:bookmarkStart w:id="394" w:name="_Toc135"/>
      <w:bookmarkEnd w:id="393"/>
      <w:r>
        <w:rPr>
          <w:rtl w:val="true"/>
        </w:rPr>
        <w:t>[</w:t>
      </w:r>
      <w:r>
        <w:rPr>
          <w:rtl w:val="true"/>
        </w:rPr>
        <w:t xml:space="preserve">الأئمّة </w:t>
      </w:r>
      <w:r>
        <w:rPr>
          <w:rtl w:val="true"/>
        </w:rPr>
        <w:t xml:space="preserve">- </w:t>
      </w:r>
      <w:r>
        <w:rPr>
          <w:rtl w:val="true"/>
        </w:rPr>
        <w:t xml:space="preserve">عليهم السّلام </w:t>
      </w:r>
      <w:r>
        <w:rPr>
          <w:rtl w:val="true"/>
        </w:rPr>
        <w:t xml:space="preserve">- </w:t>
      </w:r>
      <w:r>
        <w:rPr>
          <w:rtl w:val="true"/>
        </w:rPr>
        <w:t>هم الصّراط و معرفتهم معرفته</w:t>
      </w:r>
      <w:r>
        <w:rPr>
          <w:rtl w:val="true"/>
        </w:rPr>
        <w:t>]</w:t>
      </w:r>
      <w:bookmarkEnd w:id="394"/>
    </w:p>
    <w:p>
      <w:pPr>
        <w:pStyle w:val="BookText"/>
        <w:rPr/>
      </w:pPr>
      <w:r>
        <w:rPr>
          <w:rFonts w:ascii="Amiri" w:hAnsi="Amiri" w:eastAsia="Amiri" w:cs="Amiri"/>
          <w:color w:val="111111"/>
          <w:sz w:val="28"/>
          <w:sz w:val="28"/>
          <w:szCs w:val="28"/>
          <w:rtl w:val="true"/>
          <w:lang w:bidi="ar-SA"/>
        </w:rPr>
        <w:t>ثمّ إنّ للدّين أصولا و فروعا و أخلاقا و أعمالا لو كان شخصا حسيّا و قالبا مرئيّا لكان أمير المؤمنين و الائمّة عليهم السّلام؛ لأنّهم عليهم السّلام في كلّ مقام منه كلّه قد استجمعوا جميع أنحائه، ففي مقام الايمان و المعرفة هم كلّ الايمان و المعرفة، و في مقام كلّ خلق حسن هم الكاملون فيه، بحيث لا يخرج عن صفاتهم شيء من ذلك الخلق، بل كلّ ما كان زائدا على ما وجد فيهم فهو خارج عن العدالة، و ليس جزء من الدين، و كذلك في مقام الاعمال، فعملهم هو العمل المطلوب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يكونوا كذلك لم يؤمر بالاقتداء بهم، و الاخذ بسنّتهم، و التأسّي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الدين صراطا في الدنيا كان حقيقته و صورته الخارجيّة صراطا من عرفه و اقتدى بهداه نجى؛ لأنّ معرفته على هذا الوجه و الاقتداء به هو الدين، و لا يعرف الدين إلا من جهتها، فالامام صراط باعتبار كونه صورة الدين و حقيقته الخارجيّة، و معرفته صراط؛ لان معرفته كذلك معرفة الدين، و معرفة الدين هو الصراط، و العمل به سلوك الصراط، و هو الاقتداء بهم و الاستنان بسنّتهم و الاخذ بطريقتهم في كلّ مقام؛ إذ كلّ شأن من شئونهم داخل في الدين، و ليس للدين شأن خارج عن شئونهم، فهم أرباب الدين بقول مطلق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للانسان سيرا معنويّا إلى اللّه سبحانه يعبّر عنه بالسلوك إلى الحقّ، يوصل الانسان إلى مقام الحقيقة، و هو مشتمل على طيّ مسافة و منازل معنويّة </w:t>
      </w:r>
      <w:bookmarkStart w:id="395" w:name="pg3522_23318"/>
    </w:p>
    <w:p>
      <w:pPr>
        <w:pStyle w:val="BookText"/>
        <w:rPr/>
      </w:pPr>
      <w:bookmarkEnd w:id="395"/>
      <w:r>
        <w:rPr>
          <w:rFonts w:ascii="Amiri" w:hAnsi="Amiri" w:eastAsia="Amiri" w:cs="Amiri"/>
          <w:color w:val="111111"/>
          <w:sz w:val="28"/>
          <w:sz w:val="28"/>
          <w:szCs w:val="28"/>
          <w:rtl w:val="true"/>
          <w:lang w:bidi="ar-SA"/>
        </w:rPr>
        <w:t>حتّى يصل العبد إلى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لسالكه هذا الطريق في خلسة أو رؤيا، فيراه على ما هو عليه من الصورة، و يرى نفسه سالكا فيه، و هو صراط مستقيم إلى معرفة اللّه سبحانه، و مشتمل على عبادات جسمانيّة و روحانيّة، و تقوى ظاهريّة و باطنيّة، و تحصيل حقيقة الاقتداء بالامام عليه السّلام حالا و عملا و علما، و تشبّه به عليه السّلام، و به يظهر معرفة الامام؛ إذ من لم يكن عنده حظّ ما من شيء لا يعرف حال من له الحظّ الاوفر منه، فمن لم يذق شيئا لم يدر ما حال الذائقين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مقام ليس للعبد فيه نصيب فهو محروم من معرفة أهله من هذه الصفة، على أنّ معرفة الائمّة عليهم السّلام على نحو حقّ اليقين موقوف على حصول الارتباط المعنويّ بهم، و ظهور مقامات ولايتهم الباطنيّة على النفس المتّصلة بهم، حتّى يكون تصديقه بامامتهم عن عيان، لا عن خبر و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يشير ما ورد في صفات الشيعة و حصر الشيعة فيمن اتّصف بصفات على ما ذكره المحدّثون في أخبار كثيرة، فراجع</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3624885_2749589250"/>
      <w:bookmarkStart w:id="397" w:name="_Toc136"/>
      <w:bookmarkEnd w:id="396"/>
      <w:r>
        <w:rPr>
          <w:rtl w:val="true"/>
        </w:rPr>
        <w:t>[</w:t>
      </w:r>
      <w:r>
        <w:rPr>
          <w:rtl w:val="true"/>
        </w:rPr>
        <w:t>للعلوم و العقل مدخليّة في السّير إلى اللّه</w:t>
      </w:r>
      <w:r>
        <w:rPr>
          <w:rtl w:val="true"/>
        </w:rPr>
        <w:t>]</w:t>
      </w:r>
      <w:bookmarkEnd w:id="39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للعلوم و الادراكات جوهرة نورانيّة، و للجهل المركّب و الكفر و الشرك جوهرة ظلمانيّة في عالم وراء هذا العالم، و للأخلاق الحسنة و السيّئة تشكّلات بهيّة و قبيحة، و للاعمال الحسنة و السيّئة تجسّمات حسنة و قبيحة، فتصير العلوم و المعارف و الاخلاق و الاعمال جواهر مجرّدات عن المادّة العنصريّة في غيب هذا العالم، إمّا في طرف علّيّين الّذي يشهده المقربون فيصعد بصاحبه إلى ذلك العالم، و إمّا في طرف سجّين الذي يقابله فيهبط به إليه، كما كان كلّيّات هذه </w:t>
      </w:r>
    </w:p>
    <w:p>
      <w:pPr>
        <w:pStyle w:val="BookText"/>
        <w:rPr/>
      </w:pPr>
      <w:r>
        <w:rPr>
          <w:rFonts w:ascii="Amiri" w:hAnsi="Amiri" w:eastAsia="Amiri" w:cs="Amiri"/>
          <w:color w:val="111111"/>
          <w:sz w:val="28"/>
          <w:sz w:val="28"/>
          <w:szCs w:val="28"/>
          <w:rtl w:val="true"/>
          <w:lang w:bidi="ar-SA"/>
        </w:rPr>
        <w:t>الامور الثلاثة جواهر قبل ظهورها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خير منها بمنزلة خطوة يقرّب الانسان إلى علّيّين، فهو سلوك صراط مستقيم، و كلّ شرّ منها بمنزلة قدم يقرّب إلى أسفل السافلين، فهو سلوك بالنسبة إليه، بل هاهنا سماوات سبعة و أرضين سبعة، لكلّ منها سكّان و اقتضائات و أهل، و كلّ إنسان بحسب مقام باطنه ساكن في واحد منها إن كان واقفا، و مقيم فيه مسافر إلى غيره إن كان متبدّلا، فالانسان و إن كان ببدنه في الدنيا لكنّه بباطنه في أحد تلك الاماكن فسالك السماء و ما فوقها سالك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للعقل الكلّيّ المجرّد جنودا من الملكات و الاعمال و العلوم في عالم المجرّدات، و للجهل الكلّي البسيط الظلماني جنودا كلّيّة تقابل تلك الجنود على تفصيل مذكور في الاخبار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بمنزلة الاصل بالنسبة إلى ما يظهر فينا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نازل عند العرش في مقام القرب إلى اللّه سبحانه، و الجهل ساكن في مقابله، فبقدر ظهور كلّ من الجندين في الانسان يقرب الانسان من منزل سلطانه و مأواه، فهو سلوك صراط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للانسان كان مقاما خاطبه ربّه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بعد ذلك حتّى وصل إلى هذا العالم المشحون بأسباب الغفلة و البعد عن الحضور عند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عروج عنها يصل به إلى ذلك المقام الّذي كان له أوّلا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إليه يشير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815"/>
      </w:r>
      <w:bookmarkStart w:id="398" w:name="pg3522_23320"/>
    </w:p>
    <w:p>
      <w:pPr>
        <w:pStyle w:val="BookText"/>
        <w:rPr/>
      </w:pPr>
      <w:bookmarkEnd w:id="398"/>
      <w:r>
        <w:rPr>
          <w:rFonts w:ascii="Amiri" w:hAnsi="Amiri" w:eastAsia="Amiri" w:cs="Amiri"/>
          <w:color w:val="111111"/>
          <w:sz w:val="28"/>
          <w:sz w:val="28"/>
          <w:szCs w:val="28"/>
          <w:rtl w:val="true"/>
          <w:lang w:bidi="ar-SA"/>
        </w:rPr>
        <w:t>فهو سلوك صراط مستقيم يوصله إلى ربّه، كما كان واصلا قبل ذلك، حتّى يقابل القوس الصعودي القوس النزولي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إليه الاشارة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فتدبّر و تأمّل</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624887_2749589250"/>
      <w:bookmarkStart w:id="400" w:name="_Toc137"/>
      <w:bookmarkEnd w:id="399"/>
      <w:r>
        <w:rPr>
          <w:rtl w:val="true"/>
        </w:rPr>
        <w:t>[</w:t>
      </w:r>
      <w:r>
        <w:rPr>
          <w:rtl w:val="true"/>
        </w:rPr>
        <w:t>طلب الهداية من أهمّ أفراد الاستعانة</w:t>
      </w:r>
      <w:r>
        <w:rPr>
          <w:rtl w:val="true"/>
        </w:rPr>
        <w:t>]</w:t>
      </w:r>
      <w:bookmarkEnd w:id="40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العبد لمّا كان في كلّ حركة و سكون و كلام و سكوت و حال من أحواله ينقسم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 له إلى ربّه، و إلى رضوانه و كرامته، و إلى مقام أوليائه عنده، و إلى إفاضاته المعنويّة و البركات الباطنيّة، و إلى ثوابه و نعمته في البرزخ و القيامة الكبرى و الجنّة؛ و مبعد له عنه سبحانه، و عن رضوانه، و عن مقام أوليائه، و عن الكرامة و النعيم؛ مقرب له عن الهوان و الغضب، و عن مواطن أعدائه من شياطين الانس و الجنّ، و إلى الشقاوة المعنويّة و الزجر المعنويّ و العقاب في البرزخ و القيامة و النار، و متوسّط لا خير فيه و لا شرّ، و كان الامر ملتبسا في هذه الدار الظلمانيّة البعيدة عن عالم النور، مع شدّة الحاجة إلى معرفة ذلك في جميع أنحائه و شئونه و تنقّلاته و اجتماعاته و افتراقاته و أفكاره و أنظاره و لحظاته، كان أهمّ الامور بعد الالتزام بالعبوديّة و الاستعانة بالحقّ بعنوان مطلق طلب الهداية إلى صراط الحقّ المؤدّي للانسان إلى نيل كلّ مطلوب؛ كما يشير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من أعظم أفراد الاستعانة المطلقة، كما أنّ الاستعانة الحقيقيّة من معظم أقسام العبوديّة و العبادة، و به يظهر ارتباط هذه الآية بما قبلها؛ مع أنّ بعد الحضور بين يدي السلطان المطلق و عرض العبوديّة له و تخصيص الاستعانة به، الدالّ على العجز و النقص ناسب عرض الحاجة المهمّة </w:t>
      </w:r>
      <w:bookmarkStart w:id="401" w:name="pg3522_23321"/>
    </w:p>
    <w:p>
      <w:pPr>
        <w:pStyle w:val="BookText"/>
        <w:rPr/>
      </w:pPr>
      <w:bookmarkEnd w:id="401"/>
      <w:r>
        <w:rPr>
          <w:rFonts w:ascii="Amiri" w:hAnsi="Amiri" w:eastAsia="Amiri" w:cs="Amiri"/>
          <w:color w:val="111111"/>
          <w:sz w:val="28"/>
          <w:sz w:val="28"/>
          <w:szCs w:val="28"/>
          <w:rtl w:val="true"/>
          <w:lang w:bidi="ar-SA"/>
        </w:rPr>
        <w:t>الّتي لا أهمّ منها للعبد، و هو طلب الهداية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3624889_2749589250"/>
      <w:bookmarkStart w:id="403" w:name="_Toc138"/>
      <w:bookmarkEnd w:id="402"/>
      <w:r>
        <w:rPr>
          <w:rtl w:val="true"/>
        </w:rPr>
        <w:t>[</w:t>
      </w:r>
      <w:r>
        <w:rPr>
          <w:rtl w:val="true"/>
        </w:rPr>
        <w:t>أنحاء سلوك الصّراط في يوم القيامة</w:t>
      </w:r>
      <w:r>
        <w:rPr>
          <w:rtl w:val="true"/>
        </w:rPr>
        <w:t>]</w:t>
      </w:r>
      <w:bookmarkEnd w:id="403"/>
    </w:p>
    <w:p>
      <w:pPr>
        <w:pStyle w:val="BookText"/>
        <w:rPr/>
      </w:pPr>
      <w:r>
        <w:rPr>
          <w:rFonts w:ascii="Amiri" w:hAnsi="Amiri" w:eastAsia="Amiri" w:cs="Amiri"/>
          <w:color w:val="111111"/>
          <w:sz w:val="28"/>
          <w:sz w:val="28"/>
          <w:szCs w:val="28"/>
          <w:rtl w:val="true"/>
          <w:lang w:bidi="ar-SA"/>
        </w:rPr>
        <w:t>و لهداية اللّه سبحانه عبده و استجابته هذا الدعاء أنحاء، أظهرها في هذا العالم، و سببه العادي الشائع هو الهداية بتوسّط هاد من جنسه، و هو النبيّ و الامام بعد تعريف العبد إيّاه؛ إذ هو الواسطة بين الحقّ في مقام الهداية، و المبيّن للحقّ بكلامه و علمه و خلقه و عمله، و كلّ من كان علمه به أكثر كان أعلم بالحقّ؛ إذ هو مع الحقّ و الحقّ معه، فمعرفته معرفة الصراط، و هو الصراط، حيث انّ المقتدي به في الجنّة و تاركه المعاند له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ثابتا معه نجى، كالثابت على الصراط، و المتخلّف عنه هالك، كالّذي زلّ عن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الثابت معه في طريقته إمّا ثابت باستقامة و قوّة بلا كلفة، فهو مارّ على الصراط راكبا أو كالبرق؛ و إمّا مع كلفة يسيرة فهو كالماشي على الصراط؛ و إمّا مع تكلّف شديد بلا قوّة فهو كمن يمرّ حبوا؛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يثبت تارة و ينحرف أخرى، أو من جهة دون جهة، فهو كمن يمرّ عليه متعلّقا فتأخذ النار منه شيئا و تترك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الغرض الاصليّ من معرفة الامام معرفة شكله و أوصافه البشريّة؛ إذ الكفّار و الفجّار المشاهدون له يعرفون ذلك كلّه، و لا يعرف شيئا منها الموالي له الغائب عن خدمته، بل معرفة إمامته و ما يتعلّق بامامته، و هو حقيقة مصداق الدين و الصراط المستقيم، فالمقتدي به هو السالك للصراط المستقيم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فيتّحد طلب الهداية إلى الصراط و طلب معرفة أمير المؤمنين عليه السّلام على الوجه المتقدّم، فهو مذكور في أمّ الكتاب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وصفه حينئذ بالعلوّ لوصوله إلى المقصود و تكميله السير على الصراط، و لإتقانه العلم و العمل و هما الجزءان للصراط، أو لسلوكه على ما مرّ</w:t>
      </w:r>
      <w:r>
        <w:rPr>
          <w:rFonts w:eastAsia="Amiri" w:cs="Amiri" w:ascii="Amiri" w:hAnsi="Amiri"/>
          <w:color w:val="111111"/>
          <w:sz w:val="28"/>
          <w:szCs w:val="28"/>
          <w:rtl w:val="true"/>
          <w:lang w:bidi="ar-SA"/>
        </w:rPr>
        <w:t xml:space="preserve">. </w:t>
      </w:r>
      <w:bookmarkStart w:id="404" w:name="pg3522_23322"/>
    </w:p>
    <w:p>
      <w:pPr>
        <w:pStyle w:val="BookText"/>
        <w:rPr/>
      </w:pPr>
      <w:bookmarkEnd w:id="404"/>
      <w:r>
        <w:rPr>
          <w:rFonts w:ascii="Amiri" w:hAnsi="Amiri" w:eastAsia="Amiri" w:cs="Amiri"/>
          <w:color w:val="111111"/>
          <w:sz w:val="28"/>
          <w:sz w:val="28"/>
          <w:szCs w:val="28"/>
          <w:rtl w:val="true"/>
          <w:lang w:bidi="ar-SA"/>
        </w:rPr>
        <w:t xml:space="preserve">و يمكن أخذ الاسم الاوّل علما في هذا النحو من التأويل، و الحكم خبر مبتدأ هو ضمير له، و يكون الغرض الاخبار عن حكمته و صلاحيّته للامامة العامّة، 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نهاية قربه من اللّه سبحانه، أو ثبوت كونه كذلك عند الحقّ مصونا عن التغيير و التبدّل</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624891_2749589250"/>
      <w:bookmarkStart w:id="406" w:name="_Toc139"/>
      <w:bookmarkEnd w:id="405"/>
      <w:r>
        <w:rPr>
          <w:rtl w:val="true"/>
        </w:rPr>
        <w:t>[</w:t>
      </w:r>
      <w:r>
        <w:rPr>
          <w:rtl w:val="true"/>
        </w:rPr>
        <w:t>معرفة الامام هي معرفة اللّه و معرفة النّبيّ و الدّين و العبوديّة و الرّبوبيّة</w:t>
      </w:r>
      <w:r>
        <w:rPr>
          <w:rtl w:val="true"/>
        </w:rPr>
        <w:t>]</w:t>
      </w:r>
      <w:bookmarkEnd w:id="406"/>
    </w:p>
    <w:p>
      <w:pPr>
        <w:pStyle w:val="BookText"/>
        <w:rPr/>
      </w:pPr>
      <w:r>
        <w:rPr>
          <w:rFonts w:ascii="Amiri" w:hAnsi="Amiri" w:eastAsia="Amiri" w:cs="Amiri"/>
          <w:color w:val="111111"/>
          <w:sz w:val="28"/>
          <w:sz w:val="28"/>
          <w:szCs w:val="28"/>
          <w:rtl w:val="true"/>
          <w:lang w:bidi="ar-SA"/>
        </w:rPr>
        <w:t>ثمّ إنّ الّذي يظهر من التأمّل في صفة الامام أنّه مظهر للحقّ بآيتيّته له، و ظهور أسمائه سبحانه فيه، و صيرورته عين المعرفة بالحقّ، فمعرفته معرفة الحقّ، و هو الطريق إلى معرفة اللّه سبحانه بفنائه عن نفسه و بقائه بربّه، و فناء صفات نفسه و ظهور انعكاس صفات الحقّ فيه، و فنائه عن إراداته و تبعيّته المطلقة لارادة ربّه بظهور إرادة اللّه سبحانه فيه، و فنائه عن أفعاله و ظهور أفعال الحقّ فيه، فهو مرآة لمعرفة اللّه بعنوان مطلق و لمعرفة النبيّ صلّى اللّه عليه و آله؛ لأنّه مماثل له نائب عنه و خليفة له، قائم مقامه في جميع الشئون سوى خصائص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مظهر صفة العدل، لكونه عادلا في شئون نفسه و في شئون العباد كلّها، و هو حاك عن المعاد بجامعيّته حيث إنّ الّذي يظهر من صفة المعاد هو الجمع بين العوالم المتضادّة، و توافق العوالم و ظهور البعض في الآخر، و هذا ظاهر صفة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باستشرافه على عالم الآخرة فالعارف بالامام هو العارف بأصول الدين على التفصيل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مع ذلك عبد مطلق ظهر فيه العبوديّة بكمالها و تحقّق فيه، فمعرفته معرفة العبوديّة، كما أنّها معرفة الربوبيّة، و متابعته خلقا و إرادة و عملا هو العبوديّة و العبادة، فهو في صورة الصراط و حقيقته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هاهنا لحاظا آخر، و هو لحاظ أنّه إن ذكر الخير كانوا أوّله و أصله و فرعه و معدنه و مأواه و منتهاه، و الصراط المستقيم صراط اكتساب بالخيرات إلى أن يصل إلى المقصود، فهم عليهم السّلام أصل الصراط المشتمل على جميع ما يقرّب العبد إلى اللّه سبحانه بهذا الاعتبار، و يحصل في غيرهم رشحات منه بقدر مرتبة تشيّعهم، كما أنّهم الاصل للطينة الطيّبة الّتي هي أصل الخيرات، و طين المؤمنين تبع في الخيريّة لطينتهم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إلى ما ذكرنا أنّ فواتح السور بعد حذف المكرّرات يتركّب منها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صراط حقّ نمسكه</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ثمّ إنّ هداية الحقّ سبحانه لا تنحصر في الهداية الظاهريّة الّتي يحصل بتعلّم العلم صورة من النبي صلّى اللّه عليه و آله و الائمّة عليهم السّلام بالمشافهة، أو بمطالعة أخبارهم الحاكية عمّا صدر عنهم من قول أو عمل، أو بالاخذ عن تعلّم منهم عليهم السّلام، و إن كان هو الطريق الظاهر العامّ العاديّ و كونهم مظاهر لاسم الهادي، بل هاهنا هداية من طرف العقل الذي هو حجّة داخليّ ابتداء، أو بملاحظة آيات الآفاق و الانفس و هداية من طرف إلقاء الملك الموكّل بالقلب و روح الايمان، و هداية من طرف ما يجري اللّه سبحانه على ألسن العباد من الحكم، و هداية من طرف اتصال النفس المتصف بصفات التشيّع بالامام عليه السّلام فيستمدّ منه، و هداية من طرف صحّة الحواسّ الباطنيّة المدركة لأمور غائبة عن مشاعر هذا العالم، و هداية بالنور الّذي يقذف في القلب، كما ورد في الحديث على ما ببالي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بكثرة التعلّم، بل هو نور يقذفه اللّه تعالى في قلب من يريد أن يهديه</w:t>
      </w:r>
      <w:r>
        <w:rPr>
          <w:rFonts w:eastAsia="Amiri" w:cs="Amiri" w:ascii="Amiri" w:hAnsi="Amiri"/>
          <w:color w:val="111111"/>
          <w:sz w:val="28"/>
          <w:szCs w:val="28"/>
          <w:rtl w:val="true"/>
          <w:lang w:bidi="ar-SA"/>
        </w:rPr>
        <w:t>.»</w:t>
      </w:r>
      <w:r>
        <w:rPr>
          <w:rStyle w:val="FootnoteAnchor"/>
          <w:rtl w:val="true"/>
        </w:rPr>
        <w:footnoteReference w:id="818"/>
      </w:r>
      <w:bookmarkStart w:id="407" w:name="pg3522_23324"/>
    </w:p>
    <w:p>
      <w:pPr>
        <w:pStyle w:val="BookText"/>
        <w:rPr/>
      </w:pPr>
      <w:bookmarkEnd w:id="407"/>
      <w:r>
        <w:rPr>
          <w:rFonts w:ascii="Amiri" w:hAnsi="Amiri" w:eastAsia="Amiri" w:cs="Amiri"/>
          <w:color w:val="111111"/>
          <w:sz w:val="28"/>
          <w:sz w:val="28"/>
          <w:szCs w:val="28"/>
          <w:rtl w:val="true"/>
          <w:lang w:bidi="ar-SA"/>
        </w:rPr>
        <w:t>و الظاهر تبعيّته في كلّ ذلك للامام، كما كان تبعا في الهداية السابقة، فلا تغفل</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3624893_2749589250"/>
      <w:bookmarkStart w:id="409" w:name="_Toc140"/>
      <w:bookmarkEnd w:id="408"/>
      <w:r>
        <w:rPr>
          <w:rtl w:val="true"/>
        </w:rPr>
        <w:t>[</w:t>
      </w:r>
      <w:r>
        <w:rPr>
          <w:rtl w:val="true"/>
        </w:rPr>
        <w:t xml:space="preserve">أنحاء الهداية على ما ذكرها الشّيخ البهائيّ </w:t>
      </w:r>
      <w:r>
        <w:rPr>
          <w:rtl w:val="true"/>
        </w:rPr>
        <w:t>(</w:t>
      </w:r>
      <w:r>
        <w:rPr>
          <w:rtl w:val="true"/>
        </w:rPr>
        <w:t>ره</w:t>
      </w:r>
      <w:r>
        <w:rPr>
          <w:rtl w:val="true"/>
        </w:rPr>
        <w:t>)]</w:t>
      </w:r>
      <w:bookmarkEnd w:id="409"/>
    </w:p>
    <w:p>
      <w:pPr>
        <w:pStyle w:val="BookText"/>
        <w:rPr/>
      </w:pPr>
      <w:r>
        <w:rPr>
          <w:rFonts w:ascii="Amiri" w:hAnsi="Amiri" w:eastAsia="Amiri" w:cs="Amiri"/>
          <w:color w:val="111111"/>
          <w:sz w:val="28"/>
          <w:sz w:val="28"/>
          <w:szCs w:val="28"/>
          <w:rtl w:val="true"/>
          <w:lang w:bidi="ar-SA"/>
        </w:rPr>
        <w:t xml:space="preserve">و قال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أصناف هدايته جلّ شأنه و إن كانت ممّا لا يحصر مقداره و لا يقدّر انحصاره إلا أنّها على أربعة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إلى جلب المنافع و دفع المضارّ، باضافة المشاعر الظاهرة و المدارك الباطنة و القوّة العاقلة، و 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كُلَّ شَيْ‌ءٍ خَلْقَهُ ثُمَّ هَدىٰ </w:t>
      </w:r>
      <w:r>
        <w:rPr>
          <w:rFonts w:eastAsia="Amiri" w:cs="Amiri" w:ascii="Amiri" w:hAnsi="Amiri"/>
          <w:color w:val="111111"/>
          <w:sz w:val="28"/>
          <w:szCs w:val="28"/>
          <w:rtl w:val="true"/>
          <w:lang w:bidi="ar-SA"/>
        </w:rPr>
        <w:t>»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الدلائل العقليّة الفارقة بين الحقّ و الباطل، و الصلاح و الفساد، و إليه يشير قوله عزّ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بارسال الرسل و إنزال الكتب، و إليه يومي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إلى طريق السير إلى حضائر القدس، و السلوك إلى مقامات الانس بانطماس آثار التعلّقات البدنية، و اندراس أكدار الجلابيب الجسميّة، و الاستغراق في ملاحظة أسرار الكمال، و مطالعة أنوار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النوع من </w:t>
      </w:r>
    </w:p>
    <w:p>
      <w:pPr>
        <w:pStyle w:val="BookText"/>
        <w:rPr/>
      </w:pPr>
      <w:r>
        <w:rPr>
          <w:rFonts w:ascii="Amiri" w:hAnsi="Amiri" w:eastAsia="Amiri" w:cs="Amiri"/>
          <w:color w:val="111111"/>
          <w:sz w:val="28"/>
          <w:sz w:val="28"/>
          <w:szCs w:val="28"/>
          <w:rtl w:val="true"/>
          <w:lang w:bidi="ar-SA"/>
        </w:rPr>
        <w:t xml:space="preserve">الهداية يختصّ به الاولياء و من يحذو حذوهم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تلا هذه الآية أصحاب المرتبة الثالثة أرادوا بالهداية المرتبة الرابعة، و إذا تلاها أصحاب المرتبة الرابعة أرادوا الثبات على ما هم عليه من الهدى، كما روي عن أمير المؤمنين عليه السّلام</w:t>
      </w:r>
      <w:r>
        <w:rPr>
          <w:rStyle w:val="FootnoteAnchor"/>
          <w:rtl w:val="true"/>
        </w:rPr>
        <w:footnoteReference w:id="822"/>
      </w:r>
      <w:r>
        <w:rPr>
          <w:rFonts w:ascii="Amiri" w:hAnsi="Amiri" w:eastAsia="Amiri" w:cs="Amiri"/>
          <w:color w:val="111111"/>
          <w:sz w:val="28"/>
          <w:sz w:val="28"/>
          <w:szCs w:val="28"/>
          <w:rtl w:val="true"/>
          <w:lang w:bidi="ar-SA"/>
        </w:rPr>
        <w:t xml:space="preserve">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زيادته</w:t>
      </w:r>
      <w:r>
        <w:rPr>
          <w:rFonts w:eastAsia="Amiri" w:cs="Amiri" w:ascii="Amiri" w:hAnsi="Amiri"/>
          <w:color w:val="111111"/>
          <w:sz w:val="28"/>
          <w:szCs w:val="28"/>
          <w:rtl w:val="true"/>
          <w:lang w:bidi="ar-SA"/>
        </w:rPr>
        <w:t>.»</w:t>
      </w:r>
      <w:r>
        <w:rPr>
          <w:rStyle w:val="FootnoteAnchor"/>
          <w:rtl w:val="true"/>
        </w:rPr>
        <w:footnoteReference w:id="823"/>
      </w:r>
      <w:bookmarkStart w:id="410" w:name="pg3522_23326"/>
    </w:p>
    <w:p>
      <w:pPr>
        <w:pStyle w:val="Heading3"/>
        <w:numPr>
          <w:ilvl w:val="2"/>
          <w:numId w:val="1"/>
        </w:numPr>
        <w:rPr/>
      </w:pPr>
      <w:bookmarkStart w:id="411" w:name="__RefHeading___Toc3624895_2749589250"/>
      <w:bookmarkStart w:id="412" w:name="_Toc141"/>
      <w:bookmarkEnd w:id="410"/>
      <w:bookmarkEnd w:id="411"/>
      <w:r>
        <w:rPr>
          <w:rtl w:val="true"/>
        </w:rPr>
        <w:t>[</w:t>
      </w:r>
      <w:r>
        <w:rPr>
          <w:rtl w:val="true"/>
        </w:rPr>
        <w:t>تحقيق حول النعمة و المنعم عليهم و المغضوب</w:t>
      </w:r>
      <w:r>
        <w:rPr>
          <w:rtl w:val="true"/>
        </w:rPr>
        <w:t>] [</w:t>
      </w:r>
      <w:r>
        <w:rPr>
          <w:rtl w:val="true"/>
        </w:rPr>
        <w:t>عليهم و الضالين</w:t>
      </w:r>
      <w:r>
        <w:rPr>
          <w:rtl w:val="true"/>
        </w:rPr>
        <w:t>]</w:t>
      </w:r>
      <w:bookmarkEnd w:id="412"/>
    </w:p>
    <w:p>
      <w:pPr>
        <w:pStyle w:val="BookText"/>
        <w:rPr/>
      </w:pPr>
      <w:r>
        <w:rPr>
          <w:rFonts w:ascii="Amiri" w:hAnsi="Amiri" w:eastAsia="Amiri" w:cs="Amiri"/>
          <w:color w:val="111111"/>
          <w:sz w:val="28"/>
          <w:sz w:val="28"/>
          <w:szCs w:val="28"/>
          <w:rtl w:val="true"/>
          <w:lang w:bidi="ar-SA"/>
        </w:rPr>
        <w:t>صِرٰاطَ الَّذِينَ أَنْعَمْتَ عَلَيْهِمْ</w:t>
      </w:r>
    </w:p>
    <w:p>
      <w:pPr>
        <w:pStyle w:val="BookText"/>
        <w:rPr/>
      </w:pPr>
      <w:r>
        <w:rPr>
          <w:rFonts w:ascii="Amiri" w:hAnsi="Amiri" w:eastAsia="Amiri" w:cs="Amiri"/>
          <w:color w:val="111111"/>
          <w:sz w:val="28"/>
          <w:sz w:val="28"/>
          <w:szCs w:val="28"/>
          <w:rtl w:val="true"/>
          <w:lang w:bidi="ar-SA"/>
        </w:rPr>
        <w:t>عن المعاني و تفسير الامام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صراط الّذين أنعمت عليهم بالتوفيق لدينك و طاعتك، لا بالمال و الصحّة، فانّهم قد يكونون كفّارا أو فسّاقا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825"/>
      </w:r>
    </w:p>
    <w:p>
      <w:pPr>
        <w:pStyle w:val="Heading3"/>
        <w:numPr>
          <w:ilvl w:val="2"/>
          <w:numId w:val="1"/>
        </w:numPr>
        <w:rPr/>
      </w:pPr>
      <w:bookmarkStart w:id="413" w:name="__RefHeading___Toc3624897_2749589250"/>
      <w:bookmarkStart w:id="414" w:name="_Toc142"/>
      <w:bookmarkEnd w:id="413"/>
      <w:r>
        <w:rPr>
          <w:rtl w:val="true"/>
        </w:rPr>
        <w:t>[</w:t>
      </w:r>
      <w:r>
        <w:rPr>
          <w:rtl w:val="true"/>
        </w:rPr>
        <w:t>الوسائط في إيصال النّعمة ليسوا منعمين</w:t>
      </w:r>
      <w:r>
        <w:rPr>
          <w:rtl w:val="true"/>
        </w:rPr>
        <w:t>]</w:t>
      </w:r>
      <w:bookmarkEnd w:id="41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النعمة بأنّها المنفعة المفعولة على جهة الاحسان إلى الغير، فلو قصد الفاعل منفعة نفسه أوّلا لا على جهة الاحسان إلى الغير لم يكن نعمة، فلا يستحقّ الشكر، و قد نبّهنا سابقا على التوحيد في اسم المنعم، و أنّ ما بنا من </w:t>
      </w:r>
      <w:bookmarkStart w:id="415" w:name="pg3522_23327"/>
    </w:p>
    <w:p>
      <w:pPr>
        <w:pStyle w:val="BookText"/>
        <w:rPr/>
      </w:pPr>
      <w:bookmarkEnd w:id="415"/>
      <w:r>
        <w:rPr>
          <w:rFonts w:ascii="Amiri" w:hAnsi="Amiri" w:eastAsia="Amiri" w:cs="Amiri"/>
          <w:color w:val="111111"/>
          <w:sz w:val="28"/>
          <w:sz w:val="28"/>
          <w:szCs w:val="28"/>
          <w:rtl w:val="true"/>
          <w:lang w:bidi="ar-SA"/>
        </w:rPr>
        <w:t xml:space="preserve">نعمة فمن اللّه </w:t>
      </w:r>
      <w:r>
        <w:rPr>
          <w:rStyle w:val="FootnoteAnchor"/>
          <w:rtl w:val="true"/>
        </w:rPr>
        <w:footnoteReference w:id="826"/>
      </w:r>
      <w:r>
        <w:rPr>
          <w:rFonts w:ascii="Amiri" w:hAnsi="Amiri" w:eastAsia="Amiri" w:cs="Amiri"/>
          <w:color w:val="111111"/>
          <w:sz w:val="28"/>
          <w:sz w:val="28"/>
          <w:szCs w:val="28"/>
          <w:rtl w:val="true"/>
          <w:lang w:bidi="ar-SA"/>
        </w:rPr>
        <w:t>،و كلّ نعمة وصلت إلينا بتوسّط أحد من المخلوقين، فخالقها و خالق الواسطة و جاعله واسطة فيه هو الحقّ، فمثال الواسطة مثال العبد الّذي سخّره مولاه و أمره بأن يوصل إلينا طعاما من أطعمته، فهو ليس بمنعم علينا أصلا، و لا يستحقّ الشكر؛ لأنّ الطعام و العبد و التسخير كلّها من المولى، و ليس العبد محسنا إلينا، و إنّما متسخّر لما سخّره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يستحقّ الواسطة بيننا و بين النعم اسم المنعم و لا الشكر عليها، فانّه مسخّر تحت راعيه سخّرها مسبّب الاسباب ليوصل إليك ما قدّره لك، و لا يقصد بفعله ابتداء إلا نفع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رأى منفعة نفسه في الانعام الصوري صيّر نفسه واسطة في وصول النعمة الّتي خلقها خالقها و هو باقية على ملك مالكها </w:t>
      </w:r>
      <w:r>
        <w:rPr>
          <w:rStyle w:val="FootnoteAnchor"/>
          <w:rtl w:val="true"/>
        </w:rPr>
        <w:footnoteReference w:id="827"/>
      </w:r>
      <w:r>
        <w:rPr>
          <w:rFonts w:ascii="Amiri" w:hAnsi="Amiri" w:eastAsia="Amiri" w:cs="Amiri"/>
          <w:color w:val="111111"/>
          <w:sz w:val="28"/>
          <w:sz w:val="28"/>
          <w:szCs w:val="28"/>
          <w:rtl w:val="true"/>
          <w:lang w:bidi="ar-SA"/>
        </w:rPr>
        <w:t xml:space="preserve">؛كالعبد في المثال المتقدّم، و كالبهيمة الّتي يحمل عليها النعم، مع أنّ البهائم مختارون في أفعالهم، فكما ليست منعمة بل واسطة فكذلك الانسان المتوسّط بينك و بين النعمة، بل و الملائكة الموكّلون باصلاح النعمة و ما يتعلّق بها أيضا ليسوا منعمين، و لا يستحقّون علينا شكرا، فانّهم عبيد مأمورون للحقّ بأمور لا يسعهم إلا الاتيان بها؛ كالعبد في المثال المتقدّم ليس غرضهم أوّلا و بالذات الاحسان إلينا لأجل أنفسنا، بل إطاعة أمر مولاهم؛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w:t>
      </w:r>
      <w:r>
        <w:rPr>
          <w:rStyle w:val="FootnoteAnchor"/>
          <w:rtl w:val="true"/>
        </w:rPr>
        <w:footnoteReference w:id="828"/>
      </w:r>
    </w:p>
    <w:p>
      <w:pPr>
        <w:pStyle w:val="Heading3"/>
        <w:numPr>
          <w:ilvl w:val="2"/>
          <w:numId w:val="1"/>
        </w:numPr>
        <w:rPr/>
      </w:pPr>
      <w:bookmarkStart w:id="416" w:name="__RefHeading___Toc3624899_2749589250"/>
      <w:bookmarkStart w:id="417" w:name="_Toc143"/>
      <w:bookmarkEnd w:id="416"/>
      <w:r>
        <w:rPr>
          <w:rtl w:val="true"/>
        </w:rPr>
        <w:t>[</w:t>
      </w:r>
      <w:r>
        <w:rPr>
          <w:rtl w:val="true"/>
        </w:rPr>
        <w:t>بيان أصناف النّعمة</w:t>
      </w:r>
      <w:r>
        <w:rPr>
          <w:rtl w:val="true"/>
        </w:rPr>
        <w:t>]</w:t>
      </w:r>
      <w:bookmarkEnd w:id="417"/>
    </w:p>
    <w:p>
      <w:pPr>
        <w:pStyle w:val="BookText"/>
        <w:rPr/>
      </w:pPr>
      <w:r>
        <w:rPr>
          <w:rFonts w:ascii="Amiri" w:hAnsi="Amiri" w:eastAsia="Amiri" w:cs="Amiri"/>
          <w:color w:val="111111"/>
          <w:sz w:val="28"/>
          <w:sz w:val="28"/>
          <w:szCs w:val="28"/>
          <w:rtl w:val="true"/>
          <w:lang w:bidi="ar-SA"/>
        </w:rPr>
        <w:t>ثمّ إنّ أصناف نعم اللّه سبحانه على عباده كثيرة غير محصورة، كما قال سبحانه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ضبطها شيخنا البهائي في ثمانية أنواع؛ لأنّها إمّا دنيويّة أو أخرويّة، و كلّ منهما إمّا موهبيّ أو كسبيّ، و كلّ منهما إمّا روحانيّ أو جسمانيّ،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 موهبي، إمّا روحانيّ كافاضة العقل و الفهم، أو جسمانيّ كخلق الاعضاء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 كسبي، إمّا روحانيّ كتحلية النفس بالاخلاق الزكيّة، أو جسمانيّ كتزيين البدن بالهيئات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أخروى موهبي، إمّا روحانيّ كغفران ذنوبنا من غير سبق توبة، أو جسمانيّ كالانهار من اللّبن و العسل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 كسبي، إمّا روحانيّ كغفران الذنوب بعد التوبة، أو جسمانيّ، كالملذّ ذات الجسمانيّة المستجلبة بفعل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الاربعة الاخيرة، و ما يكون وسيلة إلى نيلها من الاربعة الاول</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يندرج في تلك التوفيق للدين و الطاعة المذكورين في الرواية المتقدّمة، فانّهما أيضا موهبيّ تارة و كسبيّ بالدعاء و التضرّع و غيرهما أخرى، و هما نعمتان ابتداء و توصّلا بهما إلى جميع نعم الآخرة، و ليس من شرط النعمة أن يكون بنفسها منفعة، بل تعمّ المنفعة بنفسها و ما يوصل إليها لحصولها؛ كالدرهم و الدينار و العقار، فانّها ليست منافع بأنفسها، و إنّما هي موصلات إلى المنافع المقصودة لانفسها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فيمكن أن يكون الغرض من الرواية أنّ المراد بالنعمة هي النعمة بالقياس إلى حال الآخرة، و يكون ذكر التوفيق للدين و الطاعة على وجه المثال، و ذلك لأنّ أصل النعمة هو ما يكون نعمة بالمآل لا في الحال مع انقطاعه عن المآل </w:t>
      </w:r>
    </w:p>
    <w:p>
      <w:pPr>
        <w:pStyle w:val="BookText"/>
        <w:rPr/>
      </w:pPr>
      <w:r>
        <w:rPr>
          <w:rFonts w:ascii="Amiri" w:hAnsi="Amiri" w:eastAsia="Amiri" w:cs="Amiri"/>
          <w:color w:val="111111"/>
          <w:sz w:val="28"/>
          <w:sz w:val="28"/>
          <w:szCs w:val="28"/>
          <w:rtl w:val="true"/>
          <w:lang w:bidi="ar-SA"/>
        </w:rPr>
        <w:t xml:space="preserve">أو ضرره فيه، فكأنّ ما سواها لا ينبغي أن يعدّ نعمة بقول مطلق و إن كان في أنظارنا معاشر أهل الدنيا بالعكس، حيث لا نعدّ لأنفسنا نعمة إلا في المأكل و المشرب و ما بحكمهما، إلا أنّه من جهة الخطاء في النظر المصداقي لا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إذا تعمّقنا النظر في النعم الباطنيّة و الباقية و الاخرويّة علمنا أنّ هذه النعم الدنيويّة لا قدر لها عندها، و لا ينبغي أن يسمّى نعمة؛ أو ما سمعت ما روي عن الامام المطلق عليه السّلام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دنياكم عندي إلا كسفر على منهل</w:t>
      </w:r>
      <w:r>
        <w:rPr>
          <w:rStyle w:val="FootnoteAnchor"/>
          <w:rtl w:val="true"/>
        </w:rPr>
        <w:footnoteReference w:id="831"/>
      </w:r>
      <w:r>
        <w:rPr>
          <w:rFonts w:ascii="Amiri" w:hAnsi="Amiri" w:eastAsia="Amiri" w:cs="Amiri"/>
          <w:color w:val="111111"/>
          <w:sz w:val="28"/>
          <w:sz w:val="28"/>
          <w:szCs w:val="28"/>
          <w:rtl w:val="true"/>
          <w:lang w:bidi="ar-SA"/>
        </w:rPr>
        <w:t xml:space="preserve">حلّوا إذ صاح بهم سائقهم فارتحلوا، و لا لذاذتها في عيني إلا كحميم أشربه غسّاقا، و سمّ أفعاه أتجرّعه ذعاقا </w:t>
      </w:r>
      <w:r>
        <w:rPr>
          <w:rStyle w:val="FootnoteAnchor"/>
          <w:rtl w:val="true"/>
        </w:rPr>
        <w:footnoteReference w:id="832"/>
      </w:r>
      <w:r>
        <w:rPr>
          <w:rFonts w:ascii="Amiri" w:hAnsi="Amiri" w:eastAsia="Amiri" w:cs="Amiri"/>
          <w:color w:val="111111"/>
          <w:sz w:val="28"/>
          <w:sz w:val="28"/>
          <w:szCs w:val="28"/>
          <w:rtl w:val="true"/>
          <w:lang w:bidi="ar-SA"/>
        </w:rPr>
        <w:t>،و قلادة من نار أوهقها</w:t>
      </w:r>
      <w:r>
        <w:rPr>
          <w:rStyle w:val="FootnoteAnchor"/>
          <w:rtl w:val="true"/>
        </w:rPr>
        <w:footnoteReference w:id="833"/>
      </w:r>
      <w:r>
        <w:rPr>
          <w:rFonts w:ascii="IRNazanin" w:hAnsi="IRNazanin" w:eastAsia="IRNazanin"/>
          <w:color w:val="111111"/>
          <w:sz w:val="28"/>
          <w:sz w:val="28"/>
          <w:szCs w:val="28"/>
          <w:rtl w:val="true"/>
          <w:lang w:bidi="fa-IR"/>
        </w:rPr>
        <w:t xml:space="preserve">خناقا </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يخطر ببالي من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كعراقة خنزير في يد مجذوم أو أهون منه</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لدنياكم هذه أهون في عيني من عراق خنزير في يد مجذوم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حيث التوصّل بها إلى الآخرة هي نعم مقدّميّة لا نفسيّة، لكنّ الكافر محروم من هذه الحيثيّة و إن كان هو منشأ حرمانه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فتخصيص </w:t>
      </w:r>
    </w:p>
    <w:p>
      <w:pPr>
        <w:pStyle w:val="BookText"/>
        <w:rPr/>
      </w:pPr>
      <w:r>
        <w:rPr>
          <w:rFonts w:ascii="Amiri" w:hAnsi="Amiri" w:eastAsia="Amiri" w:cs="Amiri"/>
          <w:color w:val="111111"/>
          <w:sz w:val="28"/>
          <w:sz w:val="28"/>
          <w:szCs w:val="28"/>
          <w:rtl w:val="true"/>
          <w:lang w:bidi="ar-SA"/>
        </w:rPr>
        <w:t>الانعام هنا بالانعام الحقيقيّ ليس بعيدا عن لفظ الآية في الواقع و إن ظننّاه بعيدا لخطائنا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يراد من الرواية حصر النعمة في الآية بما ذكر، و له أيضا وجه حيث إنّ 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الّذي هو صراط الدين و الطاعة بناء على ما سبق يقوّي احتمال إرادة ذلك بخصوصه من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إبقاء اللّفظ حينئذ مطلقا بناء على هذا إشارة إلى أنّ ذلك موصل إلى كلّ النعم و بمنزلة الاصل لجميع النعم، و هو كذلك عند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الوجهان آتيان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فيهما وجه ثالث، و هو إرادة المنعم عليهم بعموم النعم، الّذين يصدق عليهم ذلك بقول مطلق، فالكفّار و إن شاركوهم في القليل، لكنّهم محرومون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إبقاء الانعام في الآية على إطلاقه و إخراج الكفّار و نحوهم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الْمَغْضُوبِ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يظهر من بعضهم فبعيد بالنظر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الْمَغْضُوبِ عَلَيْهِمْ وَ لاَ الضّٰالِّينَ</w:t>
      </w:r>
    </w:p>
    <w:p>
      <w:pPr>
        <w:pStyle w:val="BookText"/>
        <w:rPr/>
      </w:pPr>
      <w:r>
        <w:rPr>
          <w:rFonts w:ascii="Amiri" w:hAnsi="Amiri" w:eastAsia="Amiri" w:cs="Amiri"/>
          <w:color w:val="111111"/>
          <w:sz w:val="28"/>
          <w:sz w:val="28"/>
          <w:szCs w:val="28"/>
          <w:rtl w:val="true"/>
          <w:lang w:bidi="ar-SA"/>
        </w:rPr>
        <w:t xml:space="preserve">في ذيل الرواية المتقدّمة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اَلْمَغْضُوبِ عَلَيْهِمْ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اليهود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اللّٰهُ وَ غَضِبَ عَلَيْهِ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الضالّين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النصارى،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مِنْ قَبْلُ وَ أَضَلُّوا كَثِيراً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في تفسير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كفر باللّه فهو مغضوب عليه، و ضالّ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المعاني،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 شيعة عليّ عليه السّلام؛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عليهم بولاية عليّ بن أبي طالب عليه السّلام، لم تغضب عليهم، و لم يضلّوا</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صلّى اللّه عليه و آله و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 الظاهر التعميم له صلّى اللّه عليه و آله، و ذرّيّته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شيعة أمير المؤمنين، الّذين شايعوه و سائر النبيّين و الصدّيقين، كما يدلّ ظاهر اللّفظ و الرواية السابقة، و يوافقه الآية الاخرى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الصحيح عن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آمين إذا قال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الْمَغْضُوبِ عَلَيْهِمْ وَ 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 في هذا</w:t>
      </w:r>
      <w:r>
        <w:rPr>
          <w:rFonts w:eastAsia="Amiri" w:cs="Amiri" w:ascii="Amiri" w:hAnsi="Amiri"/>
          <w:color w:val="111111"/>
          <w:sz w:val="28"/>
          <w:szCs w:val="28"/>
          <w:rtl w:val="true"/>
          <w:lang w:bidi="ar-SA"/>
        </w:rPr>
        <w:t>.»</w:t>
      </w:r>
      <w:r>
        <w:rPr>
          <w:rStyle w:val="FootnoteAnchor"/>
          <w:rtl w:val="true"/>
        </w:rPr>
        <w:footnoteReference w:id="841"/>
      </w:r>
      <w:bookmarkStart w:id="418" w:name="pg3522_23332"/>
    </w:p>
    <w:p>
      <w:pPr>
        <w:pStyle w:val="BookText"/>
        <w:rPr/>
      </w:pPr>
      <w:bookmarkEnd w:id="418"/>
      <w:r>
        <w:rPr>
          <w:rFonts w:ascii="Amiri" w:hAnsi="Amiri" w:eastAsia="Amiri" w:cs="Amiri"/>
          <w:color w:val="111111"/>
          <w:sz w:val="28"/>
          <w:sz w:val="28"/>
          <w:szCs w:val="28"/>
          <w:rtl w:val="true"/>
          <w:lang w:bidi="ar-SA"/>
        </w:rPr>
        <w:t>و روى القميّ على ما في النسخة بسند معتبر عن أبي عبد اللّه عليه السّلام أنّه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غير</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اَلْمَغْضُوبِ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النصّاب، و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و النصارى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معتبر آخر عنه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 غير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الشكّاك الّذين لا يعرفون الامام</w:t>
      </w:r>
      <w:r>
        <w:rPr>
          <w:rFonts w:eastAsia="Amiri" w:cs="Amiri" w:ascii="Amiri" w:hAnsi="Amiri"/>
          <w:color w:val="111111"/>
          <w:sz w:val="28"/>
          <w:szCs w:val="28"/>
          <w:rtl w:val="true"/>
          <w:lang w:bidi="ar-SA"/>
        </w:rPr>
        <w:t>.»</w:t>
      </w:r>
      <w:r>
        <w:rPr>
          <w:rStyle w:val="FootnoteAnchor"/>
          <w:rtl w:val="true"/>
        </w:rPr>
        <w:footnoteReference w:id="844"/>
      </w:r>
    </w:p>
    <w:p>
      <w:pPr>
        <w:pStyle w:val="Heading3"/>
        <w:numPr>
          <w:ilvl w:val="2"/>
          <w:numId w:val="1"/>
        </w:numPr>
        <w:rPr/>
      </w:pPr>
      <w:bookmarkStart w:id="419" w:name="__RefHeading___Toc3624901_2749589250"/>
      <w:bookmarkStart w:id="420" w:name="_Toc144"/>
      <w:bookmarkEnd w:id="419"/>
      <w:r>
        <w:rPr>
          <w:rtl w:val="true"/>
        </w:rPr>
        <w:t>[</w:t>
      </w:r>
      <w:r>
        <w:rPr>
          <w:rtl w:val="true"/>
        </w:rPr>
        <w:t>في معنى الغضب و الضّلال</w:t>
      </w:r>
      <w:r>
        <w:rPr>
          <w:rtl w:val="true"/>
        </w:rPr>
        <w:t>]</w:t>
      </w:r>
      <w:bookmarkEnd w:id="42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الغضب ثوران النفس لارادة الانتقام، و إذا أسند إلى الحقّ فهو باعتبار الغاية، كالرحمة،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عندنا تحقّق مبدإ الغاية في حقائق الاسماء المخلوقة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العدول عن الصراط السويّ و لو خطأ، و أصله على ما قيل الغيبوبة، ضلّ الماء في اللّبن إذا غاب فيه، و ضلّ الكافر غاب عنه؛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ضَلَلْنٰا فِي الْأَرْضِ</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فيدخل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تفريط و تقصير موجب للغضب؛ إذا المفرط هو المعرض المدبر، فهو البعيد، كما فعلت اليهود بموسى و عيسى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إفراط و غلوّ؛ إذ المفرط هو المجاوز الّذي غاب عنه المطلوب؛ كالنصارى بالنسبة إلى عيسى عليه السّلام؛ يدخل في صراط المنعم عليهم كلّ وسط و استقامة في عمل أو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الاولى أن يعدّ الجاحد للحقّ، و المعاند له، و العاصي له عن علم و ما بحكمه من المقصّر الّذي تهيّأ له أسباب الهداية و الرشاد، و أعرض عنه و عاند، و أمر على خلافه مغضوبا عليهم، و المريد للحقّ و الطاعة المقبل عليه الّذي أخطأه و اعتقد خلافه، أو بقي حيرانا ضالا، فانّ الضالّ مريد للمقصود و لكنّه أخطأ، و لو عرض له تقصير ما في طلب الهداية فالمتوجّه إلى الصراط المستقيم المخطئ عنه، و لو بسبب عدم بذل الجهد بكماله في تحصيل المقصود ضالّ عنه، و المدبر عنه دالّ لاستكبار أو عناد أو عصبيّة هو المغضوب عليهم بقرينة المقابلة، و لأنّهم المستكملون لاستحقاق الغضب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الظاهر من حال اليهود، كما يظهر من تصفّح أحوالهم المذكورة في الآيات و الاخبار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هو الظاهر من حال النصارى، كما أنّ الظاهر من حال النصّاب هو الثاني، و من الشكّاك الّذين لا يعرفون الامام هو الاوّل، فينطبق بما ذكر الروايات المذكورة كلّها سوى عدّ اليهود من الضالّين </w:t>
      </w:r>
      <w:bookmarkStart w:id="421" w:name="pg3522_23334"/>
    </w:p>
    <w:p>
      <w:pPr>
        <w:pStyle w:val="BookText"/>
        <w:rPr/>
      </w:pPr>
      <w:bookmarkEnd w:id="421"/>
      <w:r>
        <w:rPr>
          <w:rFonts w:ascii="Amiri" w:hAnsi="Amiri" w:eastAsia="Amiri" w:cs="Amiri"/>
          <w:color w:val="111111"/>
          <w:sz w:val="28"/>
          <w:sz w:val="28"/>
          <w:szCs w:val="28"/>
          <w:rtl w:val="true"/>
          <w:lang w:bidi="ar-SA"/>
        </w:rPr>
        <w:t>في الرواية التالية للأخيرة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ذلك باعتبار عدم قبولهم الولاية عن جهلهم بها، و إن كانوا معاندين في جحد النبوّة لكنّهم ضالّون عن الامامة؛ إذ من لم يدخل تحت الدين كيف يظهر له صحة الولاية، بل لعلّ كثيرا منهم لم يتصوروا الولاية نفيا و إثباتا لبعدهم عن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التقييد لسبق النصّاب، و به يجمع بينها و بين الرواية الاولى</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624903_2749589250"/>
      <w:bookmarkStart w:id="423" w:name="_Toc145"/>
      <w:bookmarkEnd w:id="422"/>
      <w:r>
        <w:rPr>
          <w:rtl w:val="true"/>
        </w:rPr>
        <w:t>[</w:t>
      </w:r>
      <w:r>
        <w:rPr>
          <w:rtl w:val="true"/>
        </w:rPr>
        <w:t>علّة عدوله سبحانه عن إسناد الغضب إلى نفسه</w:t>
      </w:r>
      <w:r>
        <w:rPr>
          <w:rtl w:val="true"/>
        </w:rPr>
        <w:t>]</w:t>
      </w:r>
      <w:bookmarkEnd w:id="423"/>
    </w:p>
    <w:p>
      <w:pPr>
        <w:pStyle w:val="BookText"/>
        <w:rPr/>
      </w:pPr>
      <w:r>
        <w:rPr>
          <w:rFonts w:ascii="Amiri" w:hAnsi="Amiri" w:eastAsia="Amiri" w:cs="Amiri"/>
          <w:color w:val="111111"/>
          <w:sz w:val="28"/>
          <w:sz w:val="28"/>
          <w:szCs w:val="28"/>
          <w:rtl w:val="true"/>
          <w:lang w:bidi="ar-SA"/>
        </w:rPr>
        <w:t>هذا، و لعلّ في عدوله سبحانه عن إسناد الغضب إلى نفسه جلّ شأنه مع التصريح باسناد مقابله و هو الانعام إليه سبحانه تشييدا لمعالم العفو و الرحمة، و تأسيسا لمباني الجود و الكرم، حتّى كأنّ الصادر عنه هو الانعام لا غير، مع أنّ قضيّة المقابلة أن يقول غير الّذين غضبت عليهم كجملة من المواضع الّتي جمع فيها الخير و الشرّ مع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نسبة الخير إلى اللّه سبحانه ابتدائيّ؛ لأنّه مقصود لنفسه، و نسبة خلق الشرّ إليه باعتبار صدور سبب اقتضى خلقه و هو تبعيّ، فالموجب لوقوع الشرّ هو سوء حال العبد، و الموجب للخير هو صفات الربّ و عنايته و رحمته، كما ورد في دعاء التوجّه على ما ببالي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الخير في يديك، و الشرّ ليس إليك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لعلّك تعرف التفصيل في المواضع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424" w:name="pg3522_23335"/>
    </w:p>
    <w:p>
      <w:pPr>
        <w:pStyle w:val="Heading3"/>
        <w:numPr>
          <w:ilvl w:val="2"/>
          <w:numId w:val="1"/>
        </w:numPr>
        <w:rPr/>
      </w:pPr>
      <w:bookmarkStart w:id="425" w:name="__RefHeading___Toc3624905_2749589250"/>
      <w:bookmarkStart w:id="426" w:name="_Toc146"/>
      <w:bookmarkEnd w:id="424"/>
      <w:bookmarkEnd w:id="425"/>
      <w:r>
        <w:rPr>
          <w:rtl w:val="true"/>
        </w:rPr>
        <w:t>[</w:t>
      </w:r>
      <w:r>
        <w:rPr>
          <w:rtl w:val="true"/>
        </w:rPr>
        <w:t>السّبب في اتباع الصّراط المستقيم بصراط الّذين أنعمت عليهم</w:t>
      </w:r>
      <w:r>
        <w:rPr>
          <w:rtl w:val="true"/>
        </w:rPr>
        <w:t>]</w:t>
      </w:r>
      <w:bookmarkEnd w:id="426"/>
    </w:p>
    <w:p>
      <w:pPr>
        <w:pStyle w:val="BookText"/>
        <w:rPr/>
      </w:pPr>
      <w:r>
        <w:rPr>
          <w:rFonts w:ascii="Amiri" w:hAnsi="Amiri" w:eastAsia="Amiri" w:cs="Amiri"/>
          <w:color w:val="111111"/>
          <w:sz w:val="28"/>
          <w:sz w:val="28"/>
          <w:szCs w:val="28"/>
          <w:rtl w:val="true"/>
          <w:lang w:bidi="ar-SA"/>
        </w:rPr>
        <w:t>و لعلّ النكتة في اتباع الصراط المستقيم بصراط الّذين أنعمت عليه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الصراط المستقيم لمّا كان أمرا معنويّا دقيقا لا يكاد يظهر في هذا العالم إلا باعتبار حال سالكيه المتحقّقين بحقائقه و اتّبع</w:t>
      </w:r>
      <w:r>
        <w:rPr>
          <w:rStyle w:val="FootnoteAnchor"/>
          <w:rtl w:val="true"/>
        </w:rPr>
        <w:footnoteReference w:id="848"/>
      </w:r>
      <w:r>
        <w:rPr>
          <w:rFonts w:ascii="Amiri" w:hAnsi="Amiri" w:eastAsia="Amiri" w:cs="Amiri"/>
          <w:color w:val="111111"/>
          <w:sz w:val="28"/>
          <w:sz w:val="28"/>
          <w:szCs w:val="28"/>
          <w:rtl w:val="true"/>
          <w:lang w:bidi="ar-SA"/>
        </w:rPr>
        <w:t>بصراطهم، كما أنّ سائر السبل المنحرفة غير ظاهرة إلا في أصحابها، فناسب اتباع ذكر المنعم عليهم الّذين هم أهل الحقّ بالمغايرة للطائفتين الأخريين، الّذين هم سالكوا السبل المنحرفة حتّى يتّضح حال الصراط المطلوب و الطرق المبغوضة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فيه إشارة إلى طلب الاقتداء بأئمّة الهداية و الهرب عن مخالفيهم، فيشتمل الآية على متابعة أوليائه، و مخالفة أعدائه، و تولّي أوليائه سبحانه، و التبرّي عن أعدائهم، و بهما يكمل الهداية المطلوبة؛ إذ لا يتمّ الايمان إلا بالتولّي و التبرّي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تقوية للطلب الّذي هو روح الدعاء، فانّ العبد إذا لاحظ حال الاصناف الثلاثة مفصّلا قوي شوقه إلى دخوله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خوفه من لحوقه بالآخرين، فيشتدّ في قلبه طلب الهداية المحصّلة للأوّل و خوف الفوات الموقع إيّاه في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يتمّ حقيقة الدعاء، الّذي هو موجب للاجابة لما فيه من التصريح بفائدة الهداية، و غاية فواتها في حقّ أهلها</w:t>
      </w:r>
      <w:r>
        <w:rPr>
          <w:rFonts w:eastAsia="Amiri" w:cs="Amiri" w:ascii="Amiri" w:hAnsi="Amiri"/>
          <w:color w:val="111111"/>
          <w:sz w:val="28"/>
          <w:szCs w:val="28"/>
          <w:rtl w:val="true"/>
          <w:lang w:bidi="ar-SA"/>
        </w:rPr>
        <w:t xml:space="preserve">. </w:t>
      </w:r>
      <w:bookmarkStart w:id="427" w:name="pg3522_23336"/>
    </w:p>
    <w:p>
      <w:pPr>
        <w:pStyle w:val="Heading3"/>
        <w:numPr>
          <w:ilvl w:val="2"/>
          <w:numId w:val="1"/>
        </w:numPr>
        <w:rPr/>
      </w:pPr>
      <w:bookmarkStart w:id="428" w:name="__RefHeading___Toc3624907_2749589250"/>
      <w:bookmarkStart w:id="429" w:name="_Toc147"/>
      <w:bookmarkEnd w:id="427"/>
      <w:bookmarkEnd w:id="428"/>
      <w:r>
        <w:rPr>
          <w:rtl w:val="true"/>
        </w:rPr>
        <w:t>[</w:t>
      </w:r>
      <w:r>
        <w:rPr>
          <w:rtl w:val="true"/>
        </w:rPr>
        <w:t>في فضائل سورة الحمد</w:t>
      </w:r>
      <w:r>
        <w:rPr>
          <w:rtl w:val="true"/>
        </w:rPr>
        <w:t>]</w:t>
      </w:r>
      <w:bookmarkEnd w:id="429"/>
    </w:p>
    <w:p>
      <w:pPr>
        <w:pStyle w:val="BookText"/>
        <w:rPr/>
      </w:pPr>
      <w:r>
        <w:rPr>
          <w:rFonts w:ascii="Amiri" w:hAnsi="Amiri" w:eastAsia="Amiri" w:cs="Amiri"/>
          <w:color w:val="111111"/>
          <w:sz w:val="28"/>
          <w:sz w:val="28"/>
          <w:szCs w:val="28"/>
          <w:rtl w:val="true"/>
          <w:lang w:bidi="ar-SA"/>
        </w:rPr>
        <w:t>بقي الكلام في نبذة ممّا ورد في فضيلة هذه السورة المباركة، و ما يتعلّق بها بعنوان كلّيّ</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3624909_2749589250"/>
      <w:bookmarkStart w:id="431" w:name="_Toc148"/>
      <w:bookmarkEnd w:id="430"/>
      <w:r>
        <w:rPr>
          <w:rtl w:val="true"/>
        </w:rPr>
        <w:t>[</w:t>
      </w:r>
      <w:r>
        <w:rPr>
          <w:rtl w:val="true"/>
        </w:rPr>
        <w:t>في أنّ سورة الحمد هي شفاء كلّ داء و علّة تكرارها</w:t>
      </w:r>
      <w:r>
        <w:rPr>
          <w:rtl w:val="true"/>
        </w:rPr>
        <w:t>]</w:t>
      </w:r>
      <w:bookmarkEnd w:id="431"/>
    </w:p>
    <w:p>
      <w:pPr>
        <w:pStyle w:val="BookText"/>
        <w:rPr/>
      </w:pPr>
      <w:r>
        <w:rPr>
          <w:rFonts w:ascii="Amiri" w:hAnsi="Amiri" w:eastAsia="Amiri" w:cs="Amiri"/>
          <w:color w:val="111111"/>
          <w:sz w:val="28"/>
          <w:sz w:val="28"/>
          <w:szCs w:val="28"/>
          <w:rtl w:val="true"/>
          <w:lang w:bidi="ar-SA"/>
        </w:rPr>
        <w:t>فعن العيّاشي، عن النبيّ صلّى اللّه عليه و آله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الكتاب أفضل سورة أنزلها اللّه في كتابه، و هي شفاء من كلّ داء إلا السام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في الكافي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يبرأه الحمد لم يبرأه شيء</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عن الصادق عليه السّلام باسناد معتبر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قرئت الحمد على ميّت سبعين مرّة، ثمّ ردّت فيه الروح </w:t>
      </w:r>
    </w:p>
    <w:p>
      <w:pPr>
        <w:pStyle w:val="BookText"/>
        <w:rPr/>
      </w:pPr>
      <w:r>
        <w:rPr>
          <w:rFonts w:ascii="Amiri" w:hAnsi="Amiri" w:eastAsia="Amiri" w:cs="Amiri"/>
          <w:color w:val="111111"/>
          <w:sz w:val="28"/>
          <w:sz w:val="28"/>
          <w:szCs w:val="28"/>
          <w:rtl w:val="true"/>
          <w:lang w:bidi="ar-SA"/>
        </w:rPr>
        <w:t>ما كان عجبا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عن عبد اللّه بن الفضل النوفلي رفعه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قرئت الحمد</w:t>
      </w:r>
      <w:r>
        <w:rPr>
          <w:rStyle w:val="FootnoteAnchor"/>
          <w:rtl w:val="true"/>
        </w:rPr>
        <w:footnoteReference w:id="852"/>
      </w:r>
      <w:r>
        <w:rPr>
          <w:rFonts w:ascii="Amiri" w:hAnsi="Amiri" w:eastAsia="Amiri" w:cs="Amiri"/>
          <w:color w:val="111111"/>
          <w:sz w:val="28"/>
          <w:sz w:val="28"/>
          <w:szCs w:val="28"/>
          <w:rtl w:val="true"/>
          <w:lang w:bidi="ar-SA"/>
        </w:rPr>
        <w:t>على وجع سبعين مرّة إلا أسكن</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قرئت الحمد على وجع سبعين مرّة إلا سكن باذن اللّه، و إن شئتم فجرّبوا و لا تشكّوا</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في الامالي باسناده عن الامام علي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نالته علّة فليقرأ في جيبه الحمد سبع مرّات، فان ذهبت العلّة، و إلا فليقرأها سبعين مرّة، و أنا الضامن له العافية</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 لعلّ الوجه في كونه شفاء من الامراض ما ذكر فيه من أسماء اللّه سبحانه المحيطة بعالم الدنيا و الآخرة، مع الاستعانة باسمه سبحانه، و الحمد له، و حصر العبادة و الاستعانة به سبحانه، و طلبه الهداية إلى الصراط المستقيم، مع تذكّره لأهله الّذي هم أصل الخير و فرعه و معدنه من حيث كونهم منعما عليهم، و التحرّز عن صراط مخالفيهم الّذين هم أصل الشرّ و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ذكر أسماء اللّه سبحانه مع الاستعانة استمداد على المقصود، و فتح لمفاتح الغيب، و في الحمد الكامل استيجاب للمزيد من النعم، و قد كان قصد القارئ خصوص زيادة نعمة الشفاء على سائر النعم، فينبغي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حصر العبادة إقرار بالعبوديّة الّتي هي معدن الخيرات، و الاستعانة المطلقة شاملة للمهمّ المفروض، و الطلب و الدعاء سبب الاجابة، و طلب الهداية موجب لحصولها، و حصولها بمنزلة الاصل فيما يقرب إلى مبدإ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مؤدّي إلى النعمة المطلقة، و تذكّر المنعم عليهم، و طلب الدخول في صراطهم، و الكون معهم كأنّه استمداد منهم في قضاء الحاجة، كما أنّ التبرّي عن صراط المخالفين كأنّه تحرّز عن أصل الشرّ و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 اللّه سبحانه عموما و خصوص الفاتحة على ما عليه من الفضيلة و الشرافة بالنسبة إلى جلّ أجزاء القرآن أو كلّه، و كونه أمّ الكتاب محيطا بما فيه، لا بدّ و أن يكون فيه من البركات و الخيرات ما لا تحصى، فلا تعجب في كونه شافيا لمرض ظاهريّ، مع أنّه كلام مالك الشفاء كلّه، و وصفه القرآن أو البعض منه بأنّه شفاء للمؤمنين، و أيّ وسيلة بين العبد و الشافي أقرب من هذا الكلام من كلماته؟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السرّ في التكرار سبعا كون السبع عددا كاملا، أو موافقته للسماوات السبع المعنويّة، فيتجاوز بكلّ مرتبة مقام سماء منها إلى أن يصل إلى الملأ الاعلى، </w:t>
      </w:r>
      <w:bookmarkStart w:id="432" w:name="pg3522_23339"/>
    </w:p>
    <w:p>
      <w:pPr>
        <w:pStyle w:val="BookText"/>
        <w:rPr/>
      </w:pPr>
      <w:bookmarkEnd w:id="432"/>
      <w:r>
        <w:rPr>
          <w:rFonts w:ascii="Amiri" w:hAnsi="Amiri" w:eastAsia="Amiri" w:cs="Amiri"/>
          <w:color w:val="111111"/>
          <w:sz w:val="28"/>
          <w:sz w:val="28"/>
          <w:szCs w:val="28"/>
          <w:rtl w:val="true"/>
          <w:lang w:bidi="ar-SA"/>
        </w:rPr>
        <w:t>الّذي هو مبدأ الخير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السبعين لكونه كاملا في الكثرة، أو أخذ كلّ عشرة واحدا كما هو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كون قراءتها شفاء للأمراض الظاهريّة شفائه للأمراض الباطنيّة إذا تليت حقّ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تفصيل ذلك ممّا قدّمناه هنا و في أوّل الكتاب، فراجع</w:t>
      </w:r>
      <w:r>
        <w:rPr>
          <w:rFonts w:eastAsia="Amiri" w:cs="Amiri" w:ascii="Amiri" w:hAnsi="Amiri"/>
          <w:color w:val="111111"/>
          <w:sz w:val="28"/>
          <w:szCs w:val="28"/>
          <w:rtl w:val="true"/>
          <w:lang w:bidi="ar-SA"/>
        </w:rPr>
        <w:t>.</w:t>
      </w:r>
      <w:r>
        <w:rPr>
          <w:rStyle w:val="FootnoteAnchor"/>
          <w:rtl w:val="true"/>
        </w:rPr>
        <w:footnoteReference w:id="856"/>
      </w:r>
    </w:p>
    <w:p>
      <w:pPr>
        <w:pStyle w:val="Heading3"/>
        <w:numPr>
          <w:ilvl w:val="2"/>
          <w:numId w:val="1"/>
        </w:numPr>
        <w:rPr/>
      </w:pPr>
      <w:bookmarkStart w:id="433" w:name="__RefHeading___Toc3624911_2749589250"/>
      <w:bookmarkStart w:id="434" w:name="_Toc149"/>
      <w:bookmarkEnd w:id="433"/>
      <w:r>
        <w:rPr>
          <w:rtl w:val="true"/>
        </w:rPr>
        <w:t>[</w:t>
      </w:r>
      <w:r>
        <w:rPr>
          <w:rtl w:val="true"/>
        </w:rPr>
        <w:t>اسم اللّه الأعظم مقطع في أمّ الكتاب</w:t>
      </w:r>
      <w:r>
        <w:rPr>
          <w:rtl w:val="true"/>
        </w:rPr>
        <w:t>]</w:t>
      </w:r>
      <w:bookmarkEnd w:id="434"/>
    </w:p>
    <w:p>
      <w:pPr>
        <w:pStyle w:val="BookText"/>
        <w:rPr/>
      </w:pPr>
      <w:r>
        <w:rPr>
          <w:rFonts w:ascii="Amiri" w:hAnsi="Amiri" w:eastAsia="Amiri" w:cs="Amiri"/>
          <w:color w:val="111111"/>
          <w:sz w:val="28"/>
          <w:sz w:val="28"/>
          <w:szCs w:val="28"/>
          <w:rtl w:val="true"/>
          <w:lang w:bidi="ar-SA"/>
        </w:rPr>
        <w:t>و في ثواب الاعمال باسناده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الاعظم مقطّع في أمّ الكتاب</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 ربّما يظهر الوجه فيه ممّا قدّمناه في البسملة و الآيات الثلاثة الاول بمنزلة التفصيل للاسم الاعظم و الحروف المقطعة بالنسبة إلى الكلمة، فكما أنّ الكلمة بوحدتها جامعة للحروف و هي أجزاء لها، كذلك الاسماء الخمسة بمنزلة الاجزاء للاسم الاعظم الّذي هو الكلمة التامّة و الاركان لها،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بمنزلة البيان لكلمة الجلالة على ما سبق من معناها،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البيان لربّ العالمين و قيام بموجبه، و طلب الهداية قيام بموجب الاقرار بالرحمة، و ذكر الطوائف الثلاثة بمنزلة التفصيل لمالك يوم الدين أو ملكه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يظهر شدّة ارتباط الآيات و اتّصال بعضها ببعض، و كلّ ذلك من آثار ذلك الاسم الاعظم و شئونه، فهو مقطّع فيها</w:t>
      </w:r>
      <w:r>
        <w:rPr>
          <w:rFonts w:eastAsia="Amiri" w:cs="Amiri" w:ascii="Amiri" w:hAnsi="Amiri"/>
          <w:color w:val="111111"/>
          <w:sz w:val="28"/>
          <w:szCs w:val="28"/>
          <w:rtl w:val="true"/>
          <w:lang w:bidi="ar-SA"/>
        </w:rPr>
        <w:t xml:space="preserve">. </w:t>
      </w:r>
      <w:bookmarkStart w:id="435" w:name="pg3522_23340"/>
    </w:p>
    <w:p>
      <w:pPr>
        <w:pStyle w:val="Heading3"/>
        <w:numPr>
          <w:ilvl w:val="2"/>
          <w:numId w:val="1"/>
        </w:numPr>
        <w:rPr/>
      </w:pPr>
      <w:bookmarkStart w:id="436" w:name="__RefHeading___Toc3624913_2749589250"/>
      <w:bookmarkStart w:id="437" w:name="_Toc150"/>
      <w:bookmarkEnd w:id="435"/>
      <w:bookmarkEnd w:id="436"/>
      <w:r>
        <w:rPr>
          <w:rtl w:val="true"/>
        </w:rPr>
        <w:t>[</w:t>
      </w:r>
      <w:r>
        <w:rPr>
          <w:rtl w:val="true"/>
        </w:rPr>
        <w:t>ما من شيء في القرآن إلاّ و هو في سورة الحمد</w:t>
      </w:r>
      <w:r>
        <w:rPr>
          <w:rtl w:val="true"/>
        </w:rPr>
        <w:t>]</w:t>
      </w:r>
      <w:bookmarkEnd w:id="437"/>
    </w:p>
    <w:p>
      <w:pPr>
        <w:pStyle w:val="BookText"/>
        <w:rPr/>
      </w:pPr>
      <w:r>
        <w:rPr>
          <w:rFonts w:ascii="Amiri" w:hAnsi="Amiri" w:eastAsia="Amiri" w:cs="Amiri"/>
          <w:color w:val="111111"/>
          <w:sz w:val="28"/>
          <w:sz w:val="28"/>
          <w:szCs w:val="28"/>
          <w:rtl w:val="true"/>
          <w:lang w:bidi="ar-SA"/>
        </w:rPr>
        <w:t>و عن العلل باسناده عن الرضا عليه السّلام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بدء بالحمد في كلّ قراءة دون سائر السور؟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شيء من القرآن و الكلام جمع فيه من جوامع الخير و الحكمة ما جمع في سورة الحمد، و 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أداء لما أوجب اللّه على خلقه من الشكر، و شكر</w:t>
      </w:r>
      <w:r>
        <w:rPr>
          <w:rStyle w:val="FootnoteAnchor"/>
          <w:rtl w:val="true"/>
        </w:rPr>
        <w:footnoteReference w:id="859"/>
      </w:r>
      <w:r>
        <w:rPr>
          <w:rFonts w:ascii="Amiri" w:hAnsi="Amiri" w:eastAsia="Amiri" w:cs="Amiri"/>
          <w:color w:val="111111"/>
          <w:sz w:val="28"/>
          <w:sz w:val="28"/>
          <w:szCs w:val="28"/>
          <w:rtl w:val="true"/>
          <w:lang w:bidi="ar-SA"/>
        </w:rPr>
        <w:t>لما وفّق له عبده للخير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له و تحميد، و إقرار بأنّه هو الخالق المالك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استعطاف و ذكر لربّه</w:t>
      </w:r>
      <w:r>
        <w:rPr>
          <w:rStyle w:val="FootnoteAnchor"/>
          <w:rtl w:val="true"/>
        </w:rPr>
        <w:footnoteReference w:id="860"/>
      </w:r>
      <w:r>
        <w:rPr>
          <w:rFonts w:ascii="Amiri" w:hAnsi="Amiri" w:eastAsia="Amiri" w:cs="Amiri"/>
          <w:color w:val="111111"/>
          <w:sz w:val="28"/>
          <w:sz w:val="28"/>
          <w:szCs w:val="28"/>
          <w:rtl w:val="true"/>
          <w:lang w:bidi="ar-SA"/>
        </w:rPr>
        <w:t>و نعمائه على جميع خلقه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له بالبعث و الحساب و المجازات، و إيجاب له ملك الآخرة، كما أوجب له ملك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و تقرّبا إلى اللّه، و إخلاصا له بالعمل دون غيره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استزادة من توفيقه و عبادته، و استدامة لما أنعم اللّه عليه و نصره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استرشادا لأدبه و معتصما بحبله، و استزادة في المغفرة لربّه</w:t>
      </w:r>
      <w:r>
        <w:rPr>
          <w:rStyle w:val="FootnoteAnchor"/>
          <w:rtl w:val="true"/>
        </w:rPr>
        <w:footnoteReference w:id="862"/>
      </w:r>
      <w:r>
        <w:rPr>
          <w:rFonts w:ascii="Amiri" w:hAnsi="Amiri" w:eastAsia="Amiri" w:cs="Amiri"/>
          <w:color w:val="111111"/>
          <w:sz w:val="28"/>
          <w:sz w:val="28"/>
          <w:szCs w:val="28"/>
          <w:rtl w:val="true"/>
          <w:lang w:bidi="ar-SA"/>
        </w:rPr>
        <w:t>و لعظمته على أوليائه، و رغبة في مثل ذلك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توكيدا في السؤال و الرغبة، و ذكر لما قد تقدّم من نعمه على أوليائه، و رغبة في مثل ذلك النعم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استعاذة من أن يكون من المعاندين الكافرين المستخفّين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 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اعتصاما من أن يكون من الّذين ضلّوا عن سبيله من غير معرفة و 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اجتمع فيه من جوامع الخير و الحكمة في أمر الآخرة و الدنيا ما لا يجمعه شيء من الاشياء</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انتهى ما نقلته من النسخة، و فيه تأييد لجملة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في القرآن في الحمد، و كلّما في الحمد في البسملة، و كلّما في البسملة في الباء، و كلّما في الباء في النقطة، و أنا النقطة تحت الباء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يؤيّد الجزء الاوّل منه التعبير عن السورة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عديدة، و الظاهر من كونها أمّا له اشتمالها عليها كاشتمال الأمّ على ولدها، و حينئذ يكون السورة جامعا لجميع القرآن المحيط على ما في التوراة و الانجيل و الزبور، بل و جميع الكتب السماويّة على ما يظهر من وصفه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أن يكون السرّ في ذلك أنّ المقصود من البيان إمّا بيان الحقّ و صفاته و أسمائه و توحيده،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أحوال الخلق و صفاتهم و حقائقهم و ذواتهم، و بيان ما هم عليه في الواقع، و بيان النسبة الواقعة بين الحقّ سبحانه بأسمائه و الخلق، و هذه السورة اشتملت من أوّلها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المقصد الاوّل بالاصالة،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على المقصد الثاني بالاصالة،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الحمد ثلاث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حقّ لا خلق فيه، و مقام خلق لا حقّ فيه، و مقام حقّ و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بالاصالة لأنّ الاسماء الالهيّة تدلّ على حال المخلوقات بالتبع لظهورها بها، و دلالة الثاني على صفات الحقّ في المعاملة معهم بالانعام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هذه الاشارة وجه لاندراج علوم الفاتحة في البسملة بضميمة ما أشرنا في بيان الارتباط بين آيات الفاتحة و ما قدّمناه في تفسير البسملة مشروحا و ما يتعلّق بها؛ إذ لا يخلو شيء عن كونه متعلّقا بأجزاء مدلولها، و هي محيطة بجميع عوالم البدو و المعاد، فانّ اسم الرحيم ظهوره في عالم الآخرة بنفسه للمؤمنين، و بظلّه الّذي هو اسم المنتقم على غيرهم، و هو مفهوم من اسم الرحيم بالتبع، و قد مرّ بيان ما يوضح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اندراج البسملة في الباء، فلأنه إن أخذ بمعنى البهاء على ما قدّمناه فهو محيط بهذه الاسماء المتأخر ذكرها و مقدم في المرتبة عليها على ما بيناه </w:t>
      </w:r>
    </w:p>
    <w:p>
      <w:pPr>
        <w:pStyle w:val="BookText"/>
        <w:rPr/>
      </w:pPr>
      <w:r>
        <w:rPr>
          <w:rFonts w:ascii="Amiri" w:hAnsi="Amiri" w:eastAsia="Amiri" w:cs="Amiri"/>
          <w:color w:val="111111"/>
          <w:sz w:val="28"/>
          <w:sz w:val="28"/>
          <w:szCs w:val="28"/>
          <w:rtl w:val="true"/>
          <w:lang w:bidi="ar-SA"/>
        </w:rPr>
        <w:t>سابقا، فهو بمنزلة الاصل لها يدلّ عليها دلالة السبب الصوري على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جعلنا الباء لمحض الربط بين اسم الحق و الخلق، فمن الظاهر أنّ أصل كلّ الاشياء المخلوقة هو الربط الحاصل بينها و بين اسم الحق، إذ لو لم يكن ذلك الربط تمّ لكانت معدومات صرفة لا خبر عنها، و لا شيئية و لا ذات و لا صفة، فذلك الربط هو الاصل الحافظ لها المحيط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يظهر الوجه فيما يروى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ظهرت الموجودات من باء بسم اللّه الرحمن الرحيم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اشتمال النقطة على ما في الباء، فيمكن أن يراد به محلّ ظهور الباء و حامله و معيّنه و مظهره، كما أنّ النقطة الكتبيّة يظهر الباء و يعيّنه من بين مشاركاته، و هو محلّ لظهوره و حامل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فهو حقيقة الامام عليه السّلام الحامل لذلك الاسم و مظهره، و مظهره في العالم و معيّنه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بالنقطة النقطة الّتي هي أصل الالف و سائر الحروف، و هو حكاية عن الاسم البسيط على الالف فضلا عن الباء، و هو على بساطته محيط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فيصحّ إطلاق كونه تحت الباء كاطلاق كون المعنى تحت اللّفظ؛ إذ هو باطن يحكي عنه الباء، و مكنون مكتوم تحته بذاته و إن كان ظاهرا بقالبه الّذي هو الباء و لو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فكونه عليه السّلام نقطة باعتبار كون النقطة مقامه و رتبته عند الحقّ و اتّحاده معها باعتباره و مظهريّته لها باعتبار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يجعل تحت الباء من صفات المبتدأ لا الخبر، فيكون مفاد الكلام أنّه حينئذ عين النقطة مع كونه تحت الباء باعتبار نزوله عن مقام الحقيقة المحمّديّة صلّى اللّه عليه و آله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مرّ في شأن هذه السورة يظهر وجه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w:t>
      </w:r>
      <w:bookmarkStart w:id="438" w:name="pg3522_23344"/>
    </w:p>
    <w:p>
      <w:pPr>
        <w:pStyle w:val="BookText"/>
        <w:rPr/>
      </w:pPr>
      <w:bookmarkEnd w:id="438"/>
      <w:r>
        <w:rPr>
          <w:rFonts w:ascii="IRNazanin" w:hAnsi="IRNazanin" w:eastAsia="IRNazanin"/>
          <w:color w:val="111111"/>
          <w:sz w:val="28"/>
          <w:sz w:val="28"/>
          <w:szCs w:val="28"/>
          <w:rtl w:val="true"/>
          <w:lang w:bidi="fa-IR"/>
        </w:rPr>
        <w:t xml:space="preserve">القرآن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الاكمال،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فكأنما قرأ ثلث القرآن، و من قرأها مرّتين فكأنما قرأ ثلثي القرآن، و من قرأها ثلاث مرات فكأنما قرأ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مشتمل على مقصد واحد من المقاصد الثلاثة، و هو وصف الحقّ و نعته الّذي هو أشرف المقاصد الثلاثة، هذا</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624915_2749589250"/>
      <w:bookmarkStart w:id="440" w:name="_Toc151"/>
      <w:bookmarkEnd w:id="439"/>
      <w:r>
        <w:rPr>
          <w:rtl w:val="true"/>
        </w:rPr>
        <w:t>[</w:t>
      </w:r>
      <w:r>
        <w:rPr>
          <w:rtl w:val="true"/>
        </w:rPr>
        <w:t>الفاتحة أشرف ما في كنوز العرش</w:t>
      </w:r>
      <w:r>
        <w:rPr>
          <w:rtl w:val="true"/>
        </w:rPr>
        <w:t>]</w:t>
      </w:r>
      <w:bookmarkEnd w:id="440"/>
    </w:p>
    <w:p>
      <w:pPr>
        <w:pStyle w:val="BookText"/>
        <w:rPr/>
      </w:pPr>
      <w:r>
        <w:rPr>
          <w:rFonts w:ascii="Amiri" w:hAnsi="Amiri" w:eastAsia="Amiri" w:cs="Amiri"/>
          <w:color w:val="111111"/>
          <w:sz w:val="28"/>
          <w:sz w:val="28"/>
          <w:szCs w:val="28"/>
          <w:rtl w:val="true"/>
          <w:lang w:bidi="ar-SA"/>
        </w:rPr>
        <w:t>و في بعض الروايات عن النبيّ صلّى اللّه عليه و آله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أشرف ما في كنوز العرش</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في الصافي في رواية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كنوز العرش</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يراد بالعرش هنا عرش العلم، كما هو أحد إطلاقاته، فيستقيم المعنى بلا كلفة؛ و أن يراد العرش المعهود، و حينئذ فكونها من كنوزه باعتبار بعض مقامات حقيقة القرآن</w:t>
      </w:r>
      <w:r>
        <w:rPr>
          <w:rFonts w:eastAsia="Amiri" w:cs="Amiri" w:ascii="Amiri" w:hAnsi="Amiri"/>
          <w:color w:val="111111"/>
          <w:sz w:val="28"/>
          <w:szCs w:val="28"/>
          <w:rtl w:val="true"/>
          <w:lang w:bidi="ar-SA"/>
        </w:rPr>
        <w:t xml:space="preserve">. </w:t>
      </w:r>
      <w:bookmarkStart w:id="441" w:name="pg3522_23345"/>
    </w:p>
    <w:p>
      <w:pPr>
        <w:pStyle w:val="Heading3"/>
        <w:numPr>
          <w:ilvl w:val="2"/>
          <w:numId w:val="1"/>
        </w:numPr>
        <w:rPr/>
      </w:pPr>
      <w:bookmarkStart w:id="442" w:name="__RefHeading___Toc3624917_2749589250"/>
      <w:bookmarkStart w:id="443" w:name="_Toc152"/>
      <w:bookmarkEnd w:id="441"/>
      <w:bookmarkEnd w:id="442"/>
      <w:r>
        <w:rPr>
          <w:rtl w:val="true"/>
        </w:rPr>
        <w:t>[</w:t>
      </w:r>
      <w:r>
        <w:rPr>
          <w:rtl w:val="true"/>
        </w:rPr>
        <w:t>في أنّ سورة الفاتحة مقسم قسمين بين اللّه و بين عباده</w:t>
      </w:r>
      <w:r>
        <w:rPr>
          <w:rtl w:val="true"/>
        </w:rPr>
        <w:t>]</w:t>
      </w:r>
      <w:bookmarkEnd w:id="443"/>
    </w:p>
    <w:p>
      <w:pPr>
        <w:pStyle w:val="BookText"/>
        <w:rPr/>
      </w:pPr>
      <w:r>
        <w:rPr>
          <w:rFonts w:ascii="Amiri" w:hAnsi="Amiri" w:eastAsia="Amiri" w:cs="Amiri"/>
          <w:color w:val="111111"/>
          <w:sz w:val="28"/>
          <w:sz w:val="28"/>
          <w:szCs w:val="28"/>
          <w:rtl w:val="true"/>
          <w:lang w:bidi="ar-SA"/>
        </w:rPr>
        <w:t>و عن العيون و تفسير الامام عليه السّلام عن الصادق عن آبائه، عن أمير المؤمنين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فاتحة الكتاب بيني و بين عبدي، فنصفها لي و نصفها لعبدي، و لعبدى ما سأل، إذا</w:t>
      </w:r>
      <w:r>
        <w:rPr>
          <w:rStyle w:val="FootnoteAnchor"/>
          <w:rtl w:val="true"/>
        </w:rPr>
        <w:footnoteReference w:id="870"/>
      </w:r>
      <w:r>
        <w:rPr>
          <w:rFonts w:ascii="Amiri" w:hAnsi="Amiri" w:eastAsia="Amiri" w:cs="Amiri"/>
          <w:color w:val="111111"/>
          <w:sz w:val="28"/>
          <w:sz w:val="28"/>
          <w:szCs w:val="28"/>
          <w:rtl w:val="true"/>
          <w:lang w:bidi="ar-SA"/>
        </w:rPr>
        <w:t>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 حقّ عليّ أن أتمّم له أموره و أبارك له في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حمدني عبدي، و علم أنّ النعم الّتي له من عندي، و أنّ البلايا الّتي اندفعت</w:t>
      </w:r>
      <w:r>
        <w:rPr>
          <w:rStyle w:val="FootnoteAnchor"/>
          <w:rtl w:val="true"/>
        </w:rPr>
        <w:footnoteReference w:id="871"/>
      </w:r>
      <w:r>
        <w:rPr>
          <w:rFonts w:ascii="Amiri" w:hAnsi="Amiri" w:eastAsia="Amiri" w:cs="Amiri"/>
          <w:color w:val="111111"/>
          <w:sz w:val="28"/>
          <w:sz w:val="28"/>
          <w:szCs w:val="28"/>
          <w:rtl w:val="true"/>
          <w:lang w:bidi="ar-SA"/>
        </w:rPr>
        <w:t xml:space="preserve">عنه فبتطوّلي </w:t>
      </w:r>
      <w:r>
        <w:rPr>
          <w:rStyle w:val="FootnoteAnchor"/>
          <w:rtl w:val="true"/>
        </w:rPr>
        <w:footnoteReference w:id="872"/>
      </w:r>
      <w:r>
        <w:rPr>
          <w:rFonts w:ascii="Amiri" w:hAnsi="Amiri" w:eastAsia="Amiri" w:cs="Amiri"/>
          <w:color w:val="111111"/>
          <w:sz w:val="28"/>
          <w:sz w:val="28"/>
          <w:szCs w:val="28"/>
          <w:rtl w:val="true"/>
          <w:lang w:bidi="ar-SA"/>
        </w:rPr>
        <w:t>؛اشهدكم أنّي</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أضيف له إلى نعم الدنيا نعم الآخرة، و أدفع عنه بلايا الآخرة كما دفعت عنه بلايا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بأنّي الرحمن الرحيم؛ أشهدكم لأوفّرنّ من رحمتي</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حظّه، و لأجزلنّ من عطائي نصيبه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كما </w:t>
      </w:r>
    </w:p>
    <w:p>
      <w:pPr>
        <w:pStyle w:val="BookText"/>
        <w:rPr/>
      </w:pPr>
      <w:r>
        <w:rPr>
          <w:rFonts w:ascii="Amiri" w:hAnsi="Amiri" w:eastAsia="Amiri" w:cs="Amiri"/>
          <w:color w:val="111111"/>
          <w:sz w:val="28"/>
          <w:sz w:val="28"/>
          <w:szCs w:val="28"/>
          <w:rtl w:val="true"/>
          <w:lang w:bidi="ar-SA"/>
        </w:rPr>
        <w:t>اعترف بأنّي أنا المالك</w:t>
      </w:r>
      <w:r>
        <w:rPr>
          <w:rStyle w:val="FootnoteAnchor"/>
          <w:rtl w:val="true"/>
        </w:rPr>
        <w:footnoteReference w:id="875"/>
      </w:r>
      <w:r>
        <w:rPr>
          <w:rFonts w:ascii="Amiri" w:hAnsi="Amiri" w:eastAsia="Amiri" w:cs="Amiri"/>
          <w:color w:val="111111"/>
          <w:sz w:val="28"/>
          <w:sz w:val="28"/>
          <w:szCs w:val="28"/>
          <w:rtl w:val="true"/>
          <w:lang w:bidi="ar-SA"/>
        </w:rPr>
        <w:t>يوم الدين لأسهّلنّ يوم الحساب حسابه، و لاثقلنّ حسناته، و لأتجاوزنّ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اشهدكم لأثيبنّه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التجأ؛ أشهدكم لأعيننّه على أمره، و لأغيثنّه في شدائده، و لآخذنّ بيده يوم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 لعبدي ما سأل، فقد استجبت لعبدي، و أعطيته ما أملّ، و آمنته ممّا منه وجل</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روي من طريق العامّة عنه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الصلاة بيني و بين عبدي نصفين، فاذا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 إلىّ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بيني و بين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 لعبدي ما سأل</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فيهما تأييد لجملة ما قدّمناه، و فيما قدّمنا شرح لكثير من هذه الفقرات لمن تدبّر و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القميّ باسناده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رنّ رنينا</w:t>
      </w:r>
      <w:r>
        <w:rPr>
          <w:rStyle w:val="FootnoteAnchor"/>
          <w:rtl w:val="true"/>
        </w:rPr>
        <w:footnoteReference w:id="878"/>
      </w:r>
      <w:r>
        <w:rPr>
          <w:rFonts w:ascii="Amiri" w:hAnsi="Amiri" w:eastAsia="Amiri" w:cs="Amiri"/>
          <w:color w:val="111111"/>
          <w:sz w:val="28"/>
          <w:sz w:val="28"/>
          <w:szCs w:val="28"/>
          <w:rtl w:val="true"/>
          <w:lang w:bidi="ar-SA"/>
        </w:rPr>
        <w:t>لمّا بعث اللّه نبيّه محمّدا صلّى اللّه عليه و آله على حين فترة من الرسل، و حين نزلت أمّ الكتاب</w:t>
      </w:r>
      <w:r>
        <w:rPr>
          <w:rFonts w:eastAsia="Amiri" w:cs="Amiri" w:ascii="Amiri" w:hAnsi="Amiri"/>
          <w:color w:val="111111"/>
          <w:sz w:val="28"/>
          <w:szCs w:val="28"/>
          <w:rtl w:val="true"/>
          <w:lang w:bidi="ar-SA"/>
        </w:rPr>
        <w:t>.»</w:t>
      </w:r>
      <w:r>
        <w:rPr>
          <w:rStyle w:val="FootnoteAnchor"/>
          <w:rtl w:val="true"/>
        </w:rPr>
        <w:footnoteReference w:id="87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دلالة على عظم شأن هذه السورة</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3522_23349"/>
      <w:bookmarkStart w:id="445" w:name="pg3522_23349"/>
      <w:bookmarkEnd w:id="445"/>
    </w:p>
    <w:p>
      <w:pPr>
        <w:pStyle w:val="Heading2"/>
        <w:numPr>
          <w:ilvl w:val="1"/>
          <w:numId w:val="1"/>
        </w:numPr>
        <w:rPr/>
      </w:pPr>
      <w:bookmarkStart w:id="446" w:name="pg3522_23349"/>
      <w:bookmarkStart w:id="447" w:name="__RefHeading___Toc3624919_2749589250"/>
      <w:bookmarkStart w:id="448" w:name="_Toc153"/>
      <w:bookmarkEnd w:id="446"/>
      <w:bookmarkEnd w:id="447"/>
      <w:r>
        <w:rPr>
          <w:rtl w:val="true"/>
        </w:rPr>
        <w:t>سورة البقرة</w:t>
      </w:r>
      <w:bookmarkEnd w:id="44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3624921_2749589250"/>
      <w:bookmarkStart w:id="450" w:name="_Toc154"/>
      <w:bookmarkEnd w:id="449"/>
      <w:r>
        <w:rPr>
          <w:rtl w:val="true"/>
        </w:rPr>
        <w:t>اشارة</w:t>
      </w:r>
      <w:bookmarkEnd w:id="45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3522_23351"/>
      <w:bookmarkStart w:id="452" w:name="pg3522_23351"/>
      <w:bookmarkEnd w:id="452"/>
    </w:p>
    <w:p>
      <w:pPr>
        <w:pStyle w:val="Heading3"/>
        <w:numPr>
          <w:ilvl w:val="2"/>
          <w:numId w:val="1"/>
        </w:numPr>
        <w:rPr/>
      </w:pPr>
      <w:bookmarkStart w:id="453" w:name="pg3522_23351"/>
      <w:bookmarkStart w:id="454" w:name="__RefHeading___Toc3624923_2749589250"/>
      <w:bookmarkStart w:id="455" w:name="_Toc155"/>
      <w:bookmarkEnd w:id="453"/>
      <w:bookmarkEnd w:id="454"/>
      <w:r>
        <w:rPr>
          <w:rtl w:val="true"/>
        </w:rPr>
        <w:t>[</w:t>
      </w:r>
      <w:r>
        <w:rPr>
          <w:rtl w:val="true"/>
        </w:rPr>
        <w:t xml:space="preserve">تحقيق حول </w:t>
      </w:r>
      <w:r>
        <w:rPr>
          <w:rtl w:val="true"/>
        </w:rPr>
        <w:t>«</w:t>
      </w:r>
      <w:r>
        <w:rPr>
          <w:rtl w:val="true"/>
        </w:rPr>
        <w:t>الم</w:t>
      </w:r>
      <w:r>
        <w:rPr>
          <w:rtl w:val="true"/>
        </w:rPr>
        <w:t xml:space="preserve">» </w:t>
      </w:r>
      <w:r>
        <w:rPr>
          <w:rtl w:val="true"/>
        </w:rPr>
        <w:t>و سائر الحروف المقطعات</w:t>
      </w:r>
      <w:r>
        <w:rPr>
          <w:rtl w:val="true"/>
        </w:rPr>
        <w:t>]</w:t>
      </w:r>
      <w:bookmarkEnd w:id="4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المعاني،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هو حرف من حروف اسم اللّه الاعظم المقطّع في القرآن، الّذي يؤلّفه النبيّ أو الامام، فاذا دعا به أجيب</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في تفسير القميّ ذلك بتفاوت ما في الالفاظ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،و الاقرب رجوع الضمير إلى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البيان و غيره،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كتاب صفوة، و صفوة هذا الكتاب حروف التهجّي</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اضطرب آراء المفسّرين و غيرهم من الناظرين في معنى إيراد هذه الحروف </w:t>
      </w:r>
      <w:bookmarkStart w:id="456" w:name="pg3522_23352"/>
    </w:p>
    <w:p>
      <w:pPr>
        <w:pStyle w:val="BookText"/>
        <w:rPr/>
      </w:pPr>
      <w:bookmarkEnd w:id="456"/>
      <w:r>
        <w:rPr>
          <w:rFonts w:ascii="Amiri" w:hAnsi="Amiri" w:eastAsia="Amiri" w:cs="Amiri"/>
          <w:color w:val="111111"/>
          <w:sz w:val="28"/>
          <w:sz w:val="28"/>
          <w:szCs w:val="28"/>
          <w:rtl w:val="true"/>
          <w:lang w:bidi="ar-SA"/>
        </w:rPr>
        <w:t>المقطّعة في أوائل السورة، فذهب كلّ إلى مذهب، و تشتّت الآراء فيه بحيث لا يجمعها جامع، و أكثرها تخريجات لا يظهر لها دليل يسكن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المحدّث الكاشاني بعد نقل 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أنّ الحروف المقطّعات أسرار بين اللّه و بين حبيبه</w:t>
      </w:r>
      <w:r>
        <w:rPr>
          <w:rStyle w:val="FootnoteAnchor"/>
          <w:rtl w:val="true"/>
        </w:rPr>
        <w:footnoteReference w:id="883"/>
      </w:r>
      <w:r>
        <w:rPr>
          <w:rFonts w:ascii="Amiri" w:hAnsi="Amiri" w:eastAsia="Amiri" w:cs="Amiri"/>
          <w:color w:val="111111"/>
          <w:sz w:val="28"/>
          <w:sz w:val="28"/>
          <w:szCs w:val="28"/>
          <w:rtl w:val="true"/>
          <w:lang w:bidi="ar-SA"/>
        </w:rPr>
        <w:t xml:space="preserve">لم يقصد بها إفهام غيره، و غير الراسخين في العلم من رسوله و ذريّته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التخاطب بالحروف المفردة سنّة الاحباب في سنن المحابّ، فهو سرّ الحبيب مع الحبيب بحيث لا يطّلع عليه الرقيب؛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المحبّين سرّ ليس يفشيه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لا قلم للخلق يحكيه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و رواية أبي لبيد</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المخزومي الآتية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3624925_2749589250"/>
      <w:bookmarkStart w:id="458" w:name="_Toc156"/>
      <w:bookmarkEnd w:id="457"/>
      <w:r>
        <w:rPr>
          <w:rtl w:val="true"/>
        </w:rPr>
        <w:t>[</w:t>
      </w:r>
      <w:r>
        <w:rPr>
          <w:rtl w:val="true"/>
        </w:rPr>
        <w:t>روايات في تفسير فواتح السّور و ما يتعلّق بها</w:t>
      </w:r>
      <w:r>
        <w:rPr>
          <w:rtl w:val="true"/>
        </w:rPr>
        <w:t>]</w:t>
      </w:r>
      <w:bookmarkEnd w:id="45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الاولى أن نورد أوّلا جميع ما عثرنا عليه من الروايات الواردة في كلّ من هذه الفواتح، فانّ الظاهر تقارب الكلام في بعضها ببعض، ثمّ نتبعها بذكر ما يخطر بالبال في حلّها على حسب مبلغ النظر القاصر، حتّى تكون في غنى عن التعرّض لها في محالّها إلا من جهة بعض الخصوصيّات حسب ما يقتضيه المقام، و اللّه العالم بحقيقة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تفسير الامام عليه السّلام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الّذي أنزلته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الحروف المقطّعة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لام، ميم، و هو بلغتكم و حروف هجائكم، فأتوا بمثله إن كنتم صادقين</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قال في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يدلّ على أنّها من جملة الرموز المفتقرة إلى البيان</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فيه نظر ظاهر، بل الظاهر منه هو الوجه الّذي اختاره جماعة من المفسّرين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ورودها مسرودة هكذا على نمط التعديد، ليكون كالايقاظ و قرع العصاء لمن تحدّى بالقرآن؛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المتلوّ عليهم و قد عجزوا عنه عن آخرهم كلام منظوم من عين ما ينظمون منه كلامهم، فلو لا أنّه من كلام خالق القدر لم يعجز معشر البشر عن الاتيان بمثل الكوثر</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عن العياشي، عن أبي لبيد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بالبيد، إنه يملك من ولد العباس اثنا عشر، يقتل بعد الثامن منهم أربعة، تصيب أحدهم الذبحة</w:t>
      </w:r>
      <w:r>
        <w:rPr>
          <w:rStyle w:val="FootnoteAnchor"/>
          <w:rtl w:val="true"/>
        </w:rPr>
        <w:footnoteReference w:id="891"/>
      </w:r>
      <w:r>
        <w:rPr>
          <w:rFonts w:ascii="Amiri" w:hAnsi="Amiri" w:eastAsia="Amiri" w:cs="Amiri"/>
          <w:color w:val="111111"/>
          <w:sz w:val="28"/>
          <w:sz w:val="28"/>
          <w:szCs w:val="28"/>
          <w:rtl w:val="true"/>
          <w:lang w:bidi="ar-SA"/>
        </w:rPr>
        <w:t>فتذبحه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فئة قصيرة </w:t>
      </w:r>
    </w:p>
    <w:p>
      <w:pPr>
        <w:pStyle w:val="BookText"/>
        <w:rPr/>
      </w:pPr>
      <w:r>
        <w:rPr>
          <w:rFonts w:ascii="Amiri" w:hAnsi="Amiri" w:eastAsia="Amiri" w:cs="Amiri"/>
          <w:color w:val="111111"/>
          <w:sz w:val="28"/>
          <w:sz w:val="28"/>
          <w:szCs w:val="28"/>
          <w:rtl w:val="true"/>
          <w:lang w:bidi="ar-SA"/>
        </w:rPr>
        <w:t xml:space="preserve">أعمارهم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خبيثة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الفويسق الملقّب بالهادي و الناطق و الغاوي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بالبيد، إنّ لي في حروف القرآن المقطّعة لعلما جمّا، إنّ اللّه تبارك و تعالى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محمّد صلّى اللّه عليه و آله حتّى ظهر نوره، و ثبتت كلمته، و ولد يوم ولد، و قد مضى من الالف السابع مائة سنة و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تبيانه في كتاب اللّه في الحروف المقطّعة إذا عددتها من غير تكرار، و ليس من حروف مقطّعة حرف تنقضي أيّامه إلا و قائم من بني هاشم عند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 واحد، و اللام ثلاثون، و الميم أربعون، و الصاد تسعون، فذلك مائة و إحد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ستّون، ثمّ كان بدو خروج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مدّته قام قائم ولد العباس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يقوم قائمنا عند انقضائها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و عه</w:t>
      </w:r>
      <w:r>
        <w:rPr>
          <w:rStyle w:val="FootnoteAnchor"/>
          <w:rtl w:val="true"/>
        </w:rPr>
        <w:footnoteReference w:id="892"/>
      </w:r>
      <w:r>
        <w:rPr>
          <w:rFonts w:ascii="Amiri" w:hAnsi="Amiri" w:eastAsia="Amiri" w:cs="Amiri"/>
          <w:color w:val="111111"/>
          <w:sz w:val="28"/>
          <w:sz w:val="28"/>
          <w:szCs w:val="28"/>
          <w:rtl w:val="true"/>
          <w:lang w:bidi="ar-SA"/>
        </w:rPr>
        <w:t>و اكتمه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عن المعاني عن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عمران،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المجيد</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المقتدر الصادق</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عن المعاني و العيّاشي عنه عليه السّلام أنّه أتاه رجل من بني أميّة و كان زنديقا،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أراد بهذا؟ و أيّ شيء فيه من الحلال و الحرام؟ و أيّ شيء فيه ممّا ينتفع به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فاغتاظ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 واحد، و اللام ثلاثون، و الميم أربعون، و الصاد تسعون، كم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مائة و إحد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سنة إحدى و ستّين و مائة ينقضي ملك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إحدى و ستون و مائة يوم عاشورا دخلت المسوّدة</w:t>
      </w:r>
      <w:r>
        <w:rPr>
          <w:rStyle w:val="FootnoteAnchor"/>
          <w:rtl w:val="true"/>
        </w:rPr>
        <w:footnoteReference w:id="896"/>
      </w:r>
      <w:r>
        <w:rPr>
          <w:rFonts w:ascii="Amiri" w:hAnsi="Amiri" w:eastAsia="Amiri" w:cs="Amiri"/>
          <w:color w:val="111111"/>
          <w:sz w:val="28"/>
          <w:sz w:val="28"/>
          <w:szCs w:val="28"/>
          <w:rtl w:val="true"/>
          <w:lang w:bidi="ar-SA"/>
        </w:rPr>
        <w:t>الكوفة و ذهب ملكهم</w:t>
      </w:r>
      <w:r>
        <w:rPr>
          <w:rFonts w:eastAsia="Amiri" w:cs="Amiri" w:ascii="Amiri" w:hAnsi="Amiri"/>
          <w:color w:val="111111"/>
          <w:sz w:val="28"/>
          <w:szCs w:val="28"/>
          <w:rtl w:val="true"/>
          <w:lang w:bidi="ar-SA"/>
        </w:rPr>
        <w:t>.»</w:t>
      </w:r>
      <w:r>
        <w:rPr>
          <w:rStyle w:val="FootnoteAnchor"/>
          <w:rtl w:val="true"/>
        </w:rPr>
        <w:footnoteReference w:id="89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المعاني، عنه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الرءوف</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 عنه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المحيي المميت الرزّاق</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 عنه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أنا الكافي الهادي الوليّ العالم الصادق الوعد</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لشيعتنا، هاد لهم، وليّ لهم، عالم بأهل طاعتنا، صادق لهم وعده، حتّى يبلغ بهم المنزلة الّتي وعدهم إيّاها في بطن القرآن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 في تفسير القميّ باسناده عن أبي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أسماء اللّه مقطّعة،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هو الكافي الهادي العالم الصادق ذو الايادي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كما وصف نفسه تبارك و تعالى</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مرجع اسم الاشارة في صدره هو مطلق الحروف المقطّعة،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التفصيل لذلك الاجمال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ترك تتمّة الحديث، و اقتصر على ما هو بصدد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الاكمال عن 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سئل عن تاويلها،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 اطّلع اللّه عبده زكريّا عليها، ثمّ قصّها على محمّد صلّى اللّه عليه و آله، و ذلك أنّ زكريّا سأل ربّه أن يعلّمه أسماء الخمسة، فأهبط اللّه عليه جبرئيل، فعلّمه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زكريّا إذا ذكر محمّدا و عليّا و فاطمة و الحسن عليهم السّلام سرى عنه همّه، و انجلى كربه </w:t>
      </w:r>
      <w:r>
        <w:rPr>
          <w:rStyle w:val="FootnoteAnchor"/>
          <w:rtl w:val="true"/>
        </w:rPr>
        <w:footnoteReference w:id="903"/>
      </w:r>
      <w:r>
        <w:rPr>
          <w:rFonts w:ascii="Amiri" w:hAnsi="Amiri" w:eastAsia="Amiri" w:cs="Amiri"/>
          <w:color w:val="111111"/>
          <w:sz w:val="28"/>
          <w:sz w:val="28"/>
          <w:szCs w:val="28"/>
          <w:rtl w:val="true"/>
          <w:lang w:bidi="ar-SA"/>
        </w:rPr>
        <w:t xml:space="preserve">،و إذا ذكر الحسين عليه السّلام خنقته العبرة </w:t>
      </w:r>
      <w:r>
        <w:rPr>
          <w:rStyle w:val="FootnoteAnchor"/>
          <w:rtl w:val="true"/>
        </w:rPr>
        <w:footnoteReference w:id="904"/>
      </w:r>
      <w:r>
        <w:rPr>
          <w:rFonts w:ascii="Amiri" w:hAnsi="Amiri" w:eastAsia="Amiri" w:cs="Amiri"/>
          <w:color w:val="111111"/>
          <w:sz w:val="28"/>
          <w:sz w:val="28"/>
          <w:szCs w:val="28"/>
          <w:rtl w:val="true"/>
          <w:lang w:bidi="ar-SA"/>
        </w:rPr>
        <w:t>،و وقعت عليه البهرة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أربعا منهم تسلّيت بأسمائهم من همومي، و إذا ذكرت الحسين عليه السّلام تدمع عيني، و تثور زفرتي</w:t>
      </w:r>
      <w:r>
        <w:rPr>
          <w:rStyle w:val="FootnoteAnchor"/>
          <w:rtl w:val="true"/>
        </w:rPr>
        <w:footnoteReference w:id="9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فأنبأه تبارك و تعالى 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اسم كربلاء، و الهاء هلاك العترة، و الياء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الحسين عليه السّلام، و العين عطشه، و الصاد صبره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بذلك زكريّا لم يفارق مسجده ثلاثة أيّام، و منع فيها الناس من الدخول عليه، و أقبل على البكاء و النحيب، و كانت ندبته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أ تفجع خير خلقك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 بلوى هذه الرزيّة بفنائه، إلهي أ تلبس عليّا و فاطمة ثياب هذه المصيبة؟ إلهي، أ تحلّ كرب هذه الفجيعة بساحتهما؟</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تقرّبه عيني عند الكبر، و اجعله وارثا وصيّا، و اجعله محلّه منّي محلّ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رزقتنيه فافتنّي بحبّه، ثمّ أفجعني به كما تفجع محمّدا صلّى اللّه عليه و آله حبيبك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فرزقه اللّه يحيى و فجّعه به، و كان حمل يحيى ستّة أشهر و حمل الحسين عليه السّلام كذلك</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عن المناقب عنه عليه السّلام مثله</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عن المعاني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من أسماء النبيّ صلّى اللّه عليه و آله،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الحقّ الهادي إليه</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المجمع عن النبي صلّى اللّه عليه و آله</w:t>
      </w:r>
      <w:r>
        <w:rPr>
          <w:rStyle w:val="FootnoteAnchor"/>
          <w:rtl w:val="true"/>
        </w:rPr>
        <w:footnoteReference w:id="910"/>
      </w:r>
      <w:r>
        <w:rPr>
          <w:rFonts w:ascii="IRNazanin" w:hAnsi="IRNazanin" w:eastAsia="IRNazanin"/>
          <w:color w:val="111111"/>
          <w:sz w:val="28"/>
          <w:sz w:val="28"/>
          <w:szCs w:val="28"/>
          <w:rtl w:val="true"/>
          <w:lang w:bidi="fa-IR"/>
        </w:rPr>
        <w:t xml:space="preserve">لما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طور سيناء، و السين الإسكندرية، و الميم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الطاء شجرة طوبى، و السين سدرة المنتهى، و الميم محمّد 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حرف من حروف اسم اللّه الاعظم المرموز في القرآن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عن المعاني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الطالب السميع المبدا المعيد</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عن المعاني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الطالب السميع</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عنه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من أسماء النبيّ،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السامع الوحي</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عن الخصال عن الباقر عليه السّلام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لرسول اللّه صلّى اللّه عليه و آله عشرة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 خمسة ليست في القرآن، فأمّا التي في القرآن فمحمد صلّى اللّه عليه و آله و أحمد، و عبد اللّه، و يس، و ن</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عن الكافي عنهما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محمّد صلّى اللّه عليه و آله اذن لهم في التسمية به، فمن اذن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التسمية و هو اسم النبيّ صلّى اللّه عليه و آله؟</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عن العيون عن الرضا عليه السّلام في حديث له في مجلس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أخبرونى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من عني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محمّد صلّى اللّه عليه و آله لم يشكّ فيه أحد</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عن المجالس عن أمير المؤمنين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محمّد صلّى اللّه عليه و آله</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 عن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اسم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المجمع عن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اللّه تعالى أقسم به</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في المعاني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تنبع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توضّأ منها النبيّ صلّى اللّه عليه و آله لمّا عرج به، و يدخلها جبرئيل عليه السّلام كلّ يوم دخلة فينغمس فيها، ثم يخرج منها فينفض أجنحته، فليس من قطرة تقطر من أجنحته إلا خلق اللّه تبارك و تعالى منها ملكا يسبّح اللّه و يقدّسه و يكبّره و يمجّده إلى يوم القيامة</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عن الكافي عنه عليه السّلام في حديث المعراج</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ادن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 مساجدك و طهّرها و صلّ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رسول اللّه صلّى اللّه عليه و آله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ماء يسيل من ساق العرش الايمن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عن العلل عن الكاظم عليه السّلام في حديث أنّه سئل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صاد الذي أمر أن يغتسل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تنفجر من ركن من أركان العرش يقال لها ماء الحياة، و هو 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Style w:val="FootnoteAnchor"/>
          <w:rtl w:val="true"/>
        </w:rPr>
        <w:footnoteReference w:id="925"/>
      </w:r>
      <w:r>
        <w:rPr>
          <w:rFonts w:ascii="Amiri" w:hAnsi="Amiri" w:eastAsia="Amiri" w:cs="Amiri"/>
          <w:color w:val="111111"/>
          <w:sz w:val="28"/>
          <w:sz w:val="28"/>
          <w:szCs w:val="28"/>
          <w:rtl w:val="true"/>
          <w:lang w:bidi="ar-SA"/>
        </w:rPr>
        <w:t xml:space="preserve">وَ الْقُرْآنِ ذِي الذِّكْرِ </w:t>
      </w:r>
      <w:r>
        <w:rPr>
          <w:rFonts w:eastAsia="Amiri" w:cs="Amiri" w:ascii="Amiri" w:hAnsi="Amiri"/>
          <w:color w:val="111111"/>
          <w:sz w:val="28"/>
          <w:szCs w:val="28"/>
          <w:rtl w:val="true"/>
          <w:lang w:bidi="ar-SA"/>
        </w:rPr>
        <w:t>»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في المعاني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المجيد</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 عنه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 :</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الحكيم المثيب العالم السميع القادر القويّ</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عن القميّ عن الباقر عليه السّلام</w:t>
      </w:r>
      <w:r>
        <w:rPr>
          <w:rFonts w:eastAsia="Amiri" w:cs="Amiri" w:ascii="Amiri" w:hAnsi="Amiri"/>
          <w:color w:val="111111"/>
          <w:sz w:val="28"/>
          <w:szCs w:val="28"/>
          <w:rtl w:val="true"/>
          <w:lang w:bidi="ar-SA"/>
        </w:rPr>
        <w:t>:</w:t>
      </w:r>
      <w:r>
        <w:rPr>
          <w:rStyle w:val="FootnoteAnchor"/>
          <w:rtl w:val="true"/>
        </w:rPr>
        <w:footnoteReference w:id="93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حروف من اسم اللّه الاعظم المقطوع يؤلفه الرسول أو </w:t>
      </w:r>
    </w:p>
    <w:p>
      <w:pPr>
        <w:pStyle w:val="BookText"/>
        <w:rPr/>
      </w:pPr>
      <w:r>
        <w:rPr>
          <w:rFonts w:ascii="Amiri" w:hAnsi="Amiri" w:eastAsia="Amiri" w:cs="Amiri"/>
          <w:color w:val="111111"/>
          <w:sz w:val="28"/>
          <w:sz w:val="28"/>
          <w:szCs w:val="28"/>
          <w:rtl w:val="true"/>
          <w:lang w:bidi="ar-SA"/>
        </w:rPr>
        <w:t>الامام عليهما السّلام، فيكون الاسم الاعظم الذي إذا دعي اللّه به أجاب</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عسق عدد سني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قاف جبل محيط بالدنيا من زمردة خضراء، فخضرة السماء من ذلك الجبل، و علم كلّ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المصادر السابقة، عن يحيى بن ميسرة الخثعمي،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الكاظم عليه السّلام أنّه سأله نصراني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في الباطن،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 عن المعاني عن الصادق عليه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الجبل المحيط بالارض، خضرة السماء منه، و به يمسك اللّه الارض أن تميد بأهلها </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عن سفيان،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نهر في الجنّة،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اجمد، فجمد، فصار مدادا، ثمّ قال عز و جلّ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فسطر القلم في اللّوح المحفوظ ما كان و ما هو كائن إلى يوم القيامة فالمداد مداد من نور، و القلم قلم من نور، و اللّوح لوح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بين لي أمر اللّوح و القلم و المداد فضل</w:t>
      </w:r>
      <w:r>
        <w:rPr>
          <w:rStyle w:val="FootnoteAnchor"/>
          <w:rtl w:val="true"/>
        </w:rPr>
        <w:footnoteReference w:id="936"/>
      </w:r>
      <w:r>
        <w:rPr>
          <w:rFonts w:ascii="Amiri" w:hAnsi="Amiri" w:eastAsia="Amiri" w:cs="Amiri"/>
          <w:color w:val="111111"/>
          <w:sz w:val="28"/>
          <w:sz w:val="28"/>
          <w:szCs w:val="28"/>
          <w:rtl w:val="true"/>
          <w:lang w:bidi="ar-SA"/>
        </w:rPr>
        <w:t>بيان، و علّمني ممّا علّمك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سعيد لو لا أنّك أهل للجواب ما 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ملك يؤدي إلى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القلم يؤدي إلى اللّوح و هو ملك، و اللّوح يؤدي إلى إسرافيل، و إسرافيل يؤدّي إلى ميكائيل، و ميكائيل يؤدي إلى جبرئيل، و جبرئيل يؤدي إلى الانبياء و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سفيان فلا أمن عليك</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عن العلل عنه 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نهرا في الجنّة أشدّ بياضا من الثلج، و أحلى من العسل؛ 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شجرة فغرسها بيده،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اليد القوة، </w:t>
      </w:r>
    </w:p>
    <w:p>
      <w:pPr>
        <w:pStyle w:val="BookText"/>
        <w:rPr/>
      </w:pPr>
      <w:r>
        <w:rPr>
          <w:rFonts w:ascii="Amiri" w:hAnsi="Amiri" w:eastAsia="Amiri" w:cs="Amiri"/>
          <w:color w:val="111111"/>
          <w:sz w:val="28"/>
          <w:sz w:val="28"/>
          <w:szCs w:val="28"/>
          <w:rtl w:val="true"/>
          <w:lang w:bidi="ar-SA"/>
        </w:rPr>
        <w:t>و ليس بحيث يذهب إليه المشبّهة،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قلما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تنطقنّ إلى يوم الوقت المعلوم</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عن القمّي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القلم،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ما كان و 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القلم في رقّ أشدّ بياضا من الفضّة، و أصفى من الياقوت، ثمّ طواه فجعله في ركن رأس العرش، ثمّ ختم على فم القلم، فلم ينطق بعد و لا ينطق أبدا، فهو الكتاب المكنون</w:t>
      </w:r>
      <w:r>
        <w:rPr>
          <w:rStyle w:val="FootnoteAnchor"/>
          <w:rtl w:val="true"/>
        </w:rPr>
        <w:footnoteReference w:id="939"/>
      </w:r>
      <w:r>
        <w:rPr>
          <w:rFonts w:ascii="Amiri" w:hAnsi="Amiri" w:eastAsia="Amiri" w:cs="Amiri"/>
          <w:color w:val="111111"/>
          <w:sz w:val="28"/>
          <w:sz w:val="28"/>
          <w:szCs w:val="28"/>
          <w:rtl w:val="true"/>
          <w:lang w:bidi="ar-SA"/>
        </w:rPr>
        <w:t>الذي منه النسخ كلّها؛ أو لستم عربا؟ فكيف لا تعرفون معنى الكلام و أحدكم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انسخ ذلك الكتاب؟ أو ليس إنّما ينسخ من كتاب أخذ</w:t>
      </w:r>
      <w:r>
        <w:rPr>
          <w:rStyle w:val="FootnoteAnchor"/>
          <w:rtl w:val="true"/>
        </w:rPr>
        <w:footnoteReference w:id="940"/>
      </w:r>
      <w:r>
        <w:rPr>
          <w:rFonts w:ascii="Amiri" w:hAnsi="Amiri" w:eastAsia="Amiri" w:cs="Amiri"/>
          <w:color w:val="111111"/>
          <w:sz w:val="28"/>
          <w:sz w:val="28"/>
          <w:szCs w:val="28"/>
          <w:rtl w:val="true"/>
          <w:lang w:bidi="ar-SA"/>
        </w:rPr>
        <w:t>من الاصل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المجمع عن الباقر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قال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مدادا، فجمد، و كان أبيض من اللّبن، و أحلى من 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القلم ما كان و ما هو كائن إلى يوم القيامة</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روى ابن بابويه باسناده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هو حرف من حروف اسم اللّه الاعظم، المقطع في القرآن الذي يؤلفه النبي صلّى اللّه عليه و آله و الامام، فاذا دعا به أجيب</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باسناده عن محمّد بن 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يحدث أن حييا و أبا ياسر ابني أحطب و نفرا من اليهود و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xml:space="preserve">أتوا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فيما تذكر فيما أنزل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بها جبرائيل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بعثت أنبياء قبلك و ما نعلم نبيّا منهم أخبر ما</w:t>
      </w:r>
      <w:r>
        <w:rPr>
          <w:rStyle w:val="FootnoteAnchor"/>
          <w:rtl w:val="true"/>
        </w:rPr>
        <w:footnoteReference w:id="94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مدة ملكه، و ما به أكل مدته</w:t>
      </w:r>
      <w:r>
        <w:rPr>
          <w:rStyle w:val="FootnoteAnchor"/>
          <w:rtl w:val="true"/>
        </w:rPr>
        <w:footnoteReference w:id="946"/>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حيّي بن أحطب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 واحد، و اللام ثلاثون، و الميم أربعون، فهذه إحدى و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فعجب ممّن يدخل في دين مدة ملكه و أكل</w:t>
      </w:r>
      <w:r>
        <w:rPr>
          <w:rStyle w:val="FootnoteAnchor"/>
          <w:rtl w:val="true"/>
        </w:rPr>
        <w:footnoteReference w:id="947"/>
      </w:r>
      <w:r>
        <w:rPr>
          <w:rFonts w:ascii="Amiri" w:hAnsi="Amiri" w:eastAsia="Amiri" w:cs="Amiri"/>
          <w:color w:val="111111"/>
          <w:sz w:val="28"/>
          <w:sz w:val="28"/>
          <w:szCs w:val="28"/>
          <w:rtl w:val="true"/>
          <w:lang w:bidi="ar-SA"/>
        </w:rPr>
        <w:t>أمته إحدى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أثقل و أطول؛ الالف واحد، و اللام ثلاثون، و الميم أربعون، و الصاد تسعون، فهذه مائة و إحدى و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أثقل و أطول، الالف واحد، و اللام ثلاثون، و الراء مائتان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أثقل و أطول، الالف واحد، و اللام ثلاثون، و الميم أربعون، و الراء مائتان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التبس علينا أمرك، فما ندري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عنه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ياسر لحيي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لعل محمّدا صلّى اللّه عليه و آله قد جمع </w:t>
      </w:r>
    </w:p>
    <w:p>
      <w:pPr>
        <w:pStyle w:val="BookText"/>
        <w:rPr/>
      </w:pPr>
      <w:r>
        <w:rPr>
          <w:rFonts w:ascii="Amiri" w:hAnsi="Amiri" w:eastAsia="Amiri" w:cs="Amiri"/>
          <w:color w:val="111111"/>
          <w:sz w:val="28"/>
          <w:sz w:val="28"/>
          <w:szCs w:val="28"/>
          <w:rtl w:val="true"/>
          <w:lang w:bidi="ar-SA"/>
        </w:rPr>
        <w:t>له هذا كلّه و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أبو جعفر عليه السّلام أن هذه الآيات أنزلت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هُنَّ أُمُّ الْكِتٰابِ، وَ أُخَرُ مُتَشٰابِهٰاتٌ</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في وجه آخر على غير تأويل حيي و أبي ياسر و أصحابهما</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باسناده عن سفيان بن سعيد الثورى،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رسول اللّه، ما معنى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 أما الم فى أول البقرة،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الملك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باسناده عن العسكرى في حديث أنه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الالف حرف من حروف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باللام على قولك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 القاهر للخلق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 بالميم على أنه المجيد المحمود في كل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البرقى باسناده عن أبي لبيد</w:t>
      </w:r>
      <w:r>
        <w:rPr>
          <w:rStyle w:val="FootnoteAnchor"/>
          <w:rtl w:val="true"/>
        </w:rPr>
        <w:footnoteReference w:id="953"/>
      </w:r>
      <w:r>
        <w:rPr>
          <w:rFonts w:ascii="Amiri" w:hAnsi="Amiri" w:eastAsia="Amiri" w:cs="Amiri"/>
          <w:color w:val="111111"/>
          <w:sz w:val="28"/>
          <w:sz w:val="28"/>
          <w:szCs w:val="28"/>
          <w:rtl w:val="true"/>
          <w:lang w:bidi="ar-SA"/>
        </w:rPr>
        <w:t>البحراني المراء الهجرين،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بمكة فسأله عن مسائل فأجابه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w:t>
      </w:r>
      <w:r>
        <w:rPr>
          <w:rStyle w:val="FootnoteAnchor"/>
          <w:rtl w:val="true"/>
        </w:rPr>
        <w:footnoteReference w:id="954"/>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بجواب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تفسيرها في ظهر القرآن، أ فلا أخبرك بتفسيرها في بطن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للقرآن بطن و ظهر؟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لكتاب اللّه ظاهرا و باطنا و معانيا، و ناسخا و منسوخا، و محكما و متشابها، و سننا و أمثالا، و فصلا و وصلا و أحرفا و تصريفا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كتاب اللّه</w:t>
      </w:r>
      <w:r>
        <w:rPr>
          <w:rStyle w:val="FootnoteAnchor"/>
          <w:rtl w:val="true"/>
        </w:rPr>
        <w:footnoteReference w:id="955"/>
      </w:r>
      <w:r>
        <w:rPr>
          <w:rFonts w:ascii="Amiri" w:hAnsi="Amiri" w:eastAsia="Amiri" w:cs="Amiri"/>
          <w:color w:val="111111"/>
          <w:sz w:val="28"/>
          <w:sz w:val="28"/>
          <w:szCs w:val="28"/>
          <w:rtl w:val="true"/>
          <w:lang w:bidi="ar-SA"/>
        </w:rPr>
        <w:t>مبهم فقد هلك و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الالف واحد، و اللام ثلاثون، و الميم أربعون و الصاد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مائة و إحدى و ستون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بالبيد، إذا دخلت إحدى و ستون و مائة سلب اللّه قوما سلطانهم</w:t>
      </w:r>
      <w:r>
        <w:rPr>
          <w:rFonts w:eastAsia="Amiri" w:cs="Amiri" w:ascii="Amiri" w:hAnsi="Amiri"/>
          <w:color w:val="111111"/>
          <w:sz w:val="28"/>
          <w:szCs w:val="28"/>
          <w:rtl w:val="true"/>
          <w:lang w:bidi="ar-SA"/>
        </w:rPr>
        <w:t>.»</w:t>
      </w:r>
      <w:r>
        <w:rPr>
          <w:rStyle w:val="FootnoteAnchor"/>
          <w:rtl w:val="true"/>
        </w:rPr>
        <w:footnoteReference w:id="956"/>
      </w:r>
      <w:bookmarkStart w:id="459" w:name="pg3522_23370"/>
    </w:p>
    <w:p>
      <w:pPr>
        <w:pStyle w:val="BookText"/>
        <w:rPr/>
      </w:pPr>
      <w:bookmarkEnd w:id="459"/>
      <w:r>
        <w:rPr>
          <w:rFonts w:ascii="Amiri" w:hAnsi="Amiri" w:eastAsia="Amiri" w:cs="Amiri"/>
          <w:color w:val="111111"/>
          <w:sz w:val="28"/>
          <w:sz w:val="28"/>
          <w:szCs w:val="28"/>
          <w:rtl w:val="true"/>
          <w:lang w:bidi="ar-SA"/>
        </w:rPr>
        <w:t xml:space="preserve">و في تفسير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جبل محيط بالدنيا من وراء يأجوج و مأجوج، و هو قسم </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جملة ما وجدته مستخرجا من أماكن متعددة في تفسير هذه الحروف و ما يتعلّق بها، و تركت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إردافها بما ورد في ترجمة هذه الحروف الاربعة عشر، التي ورد في أوائل السور في ضمن الروايات الواردة فى بيان معاني الحروف المفردة، موردا لها بتمامها لما فيها من الفوائد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3"/>
        <w:numPr>
          <w:ilvl w:val="2"/>
          <w:numId w:val="1"/>
        </w:numPr>
        <w:rPr/>
      </w:pPr>
      <w:bookmarkStart w:id="460" w:name="__RefHeading___Toc3624927_2749589250"/>
      <w:bookmarkStart w:id="461" w:name="_Toc157"/>
      <w:bookmarkEnd w:id="460"/>
      <w:r>
        <w:rPr>
          <w:rtl w:val="true"/>
        </w:rPr>
        <w:t>[</w:t>
      </w:r>
      <w:r>
        <w:rPr>
          <w:rtl w:val="true"/>
        </w:rPr>
        <w:t>أحاديث في معاني الحروف المقطعة</w:t>
      </w:r>
      <w:r>
        <w:rPr>
          <w:rtl w:val="true"/>
        </w:rPr>
        <w:t>]</w:t>
      </w:r>
      <w:bookmarkEnd w:id="461"/>
    </w:p>
    <w:p>
      <w:pPr>
        <w:pStyle w:val="BookText"/>
        <w:rPr/>
      </w:pPr>
      <w:r>
        <w:rPr>
          <w:rFonts w:ascii="Amiri" w:hAnsi="Amiri" w:eastAsia="Amiri" w:cs="Amiri"/>
          <w:color w:val="111111"/>
          <w:sz w:val="28"/>
          <w:sz w:val="28"/>
          <w:szCs w:val="28"/>
          <w:rtl w:val="true"/>
          <w:lang w:bidi="ar-SA"/>
        </w:rPr>
        <w:t>روى ابن بابويه في كتاب التوحيد، عن الرضا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خلق اللّه عز و جلّ ليعرف به خلقه الكتابة حروف المعجم، و إن الرجل إذا ضرب على رأسه بعصا، فزعم أنه لا يفصح ببعض الكلام، فالحكم فيه أن يعرض عليه حروف المعجم، ثم تعطى الدية بقدر ما لم يفصح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حدثني أبي، عن أبيه، عن جده، عن أمير المؤمنين عليه السّلام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الالف آلاء اللّه، و الباء بهجة اللّه، و التاء تمام الامر بقائم آل محمّد صلّى اللّه عليه و آله، و الثاء ثواب للمؤمنين على أعمالهم الصالحة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فالجيم جمال اللّه و جلال اللّه، و الحاء حلم </w:t>
      </w:r>
    </w:p>
    <w:p>
      <w:pPr>
        <w:pStyle w:val="BookText"/>
        <w:rPr/>
      </w:pPr>
      <w:r>
        <w:rPr>
          <w:rFonts w:ascii="Amiri" w:hAnsi="Amiri" w:eastAsia="Amiri" w:cs="Amiri"/>
          <w:color w:val="111111"/>
          <w:sz w:val="28"/>
          <w:sz w:val="28"/>
          <w:szCs w:val="28"/>
          <w:rtl w:val="true"/>
          <w:lang w:bidi="ar-SA"/>
        </w:rPr>
        <w:t>اللّه حكيم حي حق حليم عن المذنبين، و الخاء خمول ذكر أهل المعاصي عند اللّه عز و جلّ، و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فالدال دين اللّه الذي ارتضاه لعباده، و الذال من ذي الجلال و الاكرام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فالراء من الرءوف الرحيم، و الزاء زلازل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فالسين سناء اللّه، و الشين شاء اللّه ما شاء</w:t>
      </w:r>
      <w:r>
        <w:rPr>
          <w:rStyle w:val="FootnoteAnchor"/>
          <w:rtl w:val="true"/>
        </w:rPr>
        <w:footnoteReference w:id="959"/>
      </w:r>
      <w:r>
        <w:rPr>
          <w:rFonts w:ascii="Amiri" w:hAnsi="Amiri" w:eastAsia="Amiri" w:cs="Amiri"/>
          <w:color w:val="111111"/>
          <w:sz w:val="28"/>
          <w:sz w:val="28"/>
          <w:szCs w:val="28"/>
          <w:rtl w:val="true"/>
          <w:lang w:bidi="ar-SA"/>
        </w:rPr>
        <w:t xml:space="preserve">و أراد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فالصاد من صادق الوعد في حمل الناس على الصراط، و حبس الظالمين عند المرصاد، و الضاد ضلّ من خالف محمّدا و آل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فالطاء طوبى للمؤمنين و حسن مآب، و الظاء ظن المؤمنين باللّه خيرا، و ظن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من العالم، و الغين من الغني الذى لا يجوز عليه الحاجة على الاطلاق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فالفاء فالق الحب و النوى، و فوج من أفواج النار، و القاف قرآن، على اللّه جمعه و قرآنه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من الكافي، و اللام لغو الكافرين في افترائهم على اللّه الكذب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فالميم</w:t>
      </w:r>
      <w:r>
        <w:rPr>
          <w:rStyle w:val="FootnoteAnchor"/>
          <w:rtl w:val="true"/>
        </w:rPr>
        <w:footnoteReference w:id="962"/>
      </w:r>
      <w:r>
        <w:rPr>
          <w:rFonts w:ascii="Amiri" w:hAnsi="Amiri" w:eastAsia="Amiri" w:cs="Amiri"/>
          <w:color w:val="111111"/>
          <w:sz w:val="28"/>
          <w:sz w:val="28"/>
          <w:szCs w:val="28"/>
          <w:rtl w:val="true"/>
          <w:lang w:bidi="ar-SA"/>
        </w:rPr>
        <w:t>ملك يوم الدين، يوم لا مالك غيره، 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ثم تنطق أرواح أنبيائه و رسله و حججه،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فيقول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النون نوال اللّه للمؤمنين، و نكاله بالكافرين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ويل لمن عصى اللّه من عذاب يوم عظيم، و الهاء هان على اللّه من عصاه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كلمة الاخلاص؛ ما من عبد قالها مخلصا إلا وجبت 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خلقه باسطة بالرزق، سبحانه و 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أنزل هذا القرآن بهذه الحروف التي يتداولها جميع العرب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اجْتَمَعَتِ الْإِنْسُ وَ الْجِنُّ عَلىٰ أَنْ يَأْتُوا بِمِثْلِ هٰذَا الْقُرْآنِ لاٰ يَأْتُونَ بِمِثْلِهِ وَ لَوْ كٰانَ بَعْضُهُمْ لِبَعْضٍ ظَهِيراً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باسناده عن الكاظم،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يهودي إلى النبي صلّى اللّه عليه و آله و عنده أمير المؤمنين علي بن أبي طالب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فى حروف الهجاء؟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وفقه و 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حرف إلا و هو اسم من أسماء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إله إلا هو الحيّ القيوم،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فالباقى</w:t>
      </w:r>
      <w:r>
        <w:rPr>
          <w:rStyle w:val="FootnoteAnchor"/>
          <w:rtl w:val="true"/>
        </w:rPr>
        <w:footnoteReference w:id="965"/>
      </w:r>
      <w:r>
        <w:rPr>
          <w:rFonts w:ascii="Amiri" w:hAnsi="Amiri" w:eastAsia="Amiri" w:cs="Amiri"/>
          <w:color w:val="111111"/>
          <w:sz w:val="28"/>
          <w:sz w:val="28"/>
          <w:szCs w:val="28"/>
          <w:rtl w:val="true"/>
          <w:lang w:bidi="ar-SA"/>
        </w:rPr>
        <w:t xml:space="preserve">بعد فناء خلقه،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فالتواب يقبل التوبة عن عباده،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فالثابت الكائن، يُثَبِّتُ اللّٰهُ الَّذِينَ آمَنُوا بِالْقَوْلِ الثّٰابِتِ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66"/>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 ثنائه و تقدست أسمائه،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حيّ حليم،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فخبير بما يعمل العباد،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فديّان يوم الدين،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الجلال و الاكرام،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فرءوف بعباده،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 المعبودين،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فالسميع البصير،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فالشاكر لعباده المؤمنين، و أما الصاد، فصادق في وعده و وعيده، و أما الضاد، فالضار النافع، و أما الطاء، فالطاهر المطهر، و أما الظاء، فالظاهر المظهر لآياته، و أما العين، فعالم بعباده، و أما الغين، فغياث المستغيثين من جميع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الفاء، ففالق الحب و النوى و أما القاف، فقادر على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الكاف، فالكافي الذي لم يكن له كفوا أحد، و لم يلد يولد، و أما اللام، فلطيف بعباده، و أما الميم، فمالك الملك، و أما النون، فنور </w:t>
      </w:r>
    </w:p>
    <w:p>
      <w:pPr>
        <w:pStyle w:val="BookText"/>
        <w:rPr/>
      </w:pPr>
      <w:r>
        <w:rPr>
          <w:rFonts w:ascii="Amiri" w:hAnsi="Amiri" w:eastAsia="Amiri" w:cs="Amiri"/>
          <w:color w:val="111111"/>
          <w:sz w:val="28"/>
          <w:sz w:val="28"/>
          <w:szCs w:val="28"/>
          <w:rtl w:val="true"/>
          <w:lang w:bidi="ar-SA"/>
        </w:rPr>
        <w:t xml:space="preserve">السموات من نور عرشه، و أما الواو، فواحد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لم يلد و لم يولد، و أما الهاء، فهاد لخلقه، و أما لام ألف، فلا إله إلا اللّه وحده لا شريك له، و أما الياء، فيد اللّه باسطة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القول الذي رضي اللّه عز و جلّ لنفسه من جميع خلقه </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باسناده 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عيسى بن مريم عليه السّلام كان ابن يوم كأنه ابن شهرين فلما كان ابن سبعة أشهر أخذت والدته بيده و جاءت به إلى الكتاب و أقعدته بين يدي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أبجد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عيسى عليه السّلام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ما أبجد؟ فعلاه بالدرة ليضربه،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مؤدب، لا تضربني، إن كنت تدرى و إلا فسلني حتى أفسّر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 آلاء اللّه، و الباء بهجة اللّه، و الجيم جلال</w:t>
      </w:r>
      <w:r>
        <w:rPr>
          <w:rStyle w:val="FootnoteAnchor"/>
          <w:rtl w:val="true"/>
        </w:rPr>
        <w:footnoteReference w:id="968"/>
      </w:r>
      <w:r>
        <w:rPr>
          <w:rFonts w:ascii="Amiri" w:hAnsi="Amiri" w:eastAsia="Amiri" w:cs="Amiri"/>
          <w:color w:val="111111"/>
          <w:sz w:val="28"/>
          <w:sz w:val="28"/>
          <w:szCs w:val="28"/>
          <w:rtl w:val="true"/>
          <w:lang w:bidi="ar-SA"/>
        </w:rPr>
        <w:t>اللّه، و الدال دين اللّه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هول جهنم، و الواو ويل لاهل النار، و الزاء </w:t>
      </w:r>
    </w:p>
    <w:p>
      <w:pPr>
        <w:pStyle w:val="BookText"/>
        <w:rPr/>
      </w:pPr>
      <w:r>
        <w:rPr>
          <w:rFonts w:ascii="Amiri" w:hAnsi="Amiri" w:eastAsia="Amiri" w:cs="Amiri"/>
          <w:color w:val="111111"/>
          <w:sz w:val="28"/>
          <w:sz w:val="28"/>
          <w:szCs w:val="28"/>
          <w:rtl w:val="true"/>
          <w:lang w:bidi="ar-SA"/>
        </w:rPr>
        <w:t>زفير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 الخطايا عن المستغفرين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لا مبدل لكلماته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صاع بصاع، و الجزاء بالجزاء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قرشهم فحشرهم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خذى بيد ابنك، فقد علم و لا حاجة له في المؤدب</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باسناده عن الاصبغ بن نباتة أنه 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عثمان بن عفان رسول اللّه صلّى اللّه عليه و آله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تفسير أبجد، فان فيه الاعاجيب كلّها؛ ويل لعالم جهل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الالف، فآلاء اللّه حرف من أسمائه، و أما الباء، فبهجة اللّه، و أما الجيم، فجنة اللّه و جلال اللّه و جماله، و أما الدال، فدين اللّه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هاء الهاوية، فويل لمن هوى في النار، و أما الواو، فويل لأهل النار، و أما الزاء، فزاوية في النار، فنعوذ باللّه مما في الزاوية؛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زوايا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فالحاء حطوط الخطايا عن المستغفرين في ليلة القدر، و ما نزل به جبرئيل مع الملائكة إلى مطلع الفجر و أما الطاء، فطوبى لهم و حسن مآب، و هي شجرة غرسها اللّه عز و جلّ و نفخ فيها من روحه، و إن أغصانها لترى من وراء سور الجنة تنبت بالحليّ و الحلل متدلية على أفواههم و أما الياء، فيد اللّه فوق خلقه؛ سبحانه و تعالى عما يشركون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لِكَلِمٰاتِ اللّٰهِ وَ لَنْ تَجِدَ مِنْ دُونِهِ مُلْتَحَداً</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 أما اللام، فالمام أهل الجنة بينهم في الزيارة و التحية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تلاوم أهل النار فيما بينهم و أما الميم، فملك اللّه الذي لا يزول، و دوام اللّه الذي لا يفنى و أما النون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فالقلم قلم من نور، و كتاب من نور في لوح محفوظ يشهده المقربون،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فالصاد صاع بصاع، و فص بفص،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بالجزاء، و كما تدين تدان، إنّ اللّه لا يريد ظلما للعباد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قرشهم اللّه فحشرهم و نشرهم إلى يوم القيامة، فقضى بينهم بالحق و هم لا يظلمون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462" w:name="pg3522_23377"/>
    </w:p>
    <w:p>
      <w:pPr>
        <w:pStyle w:val="Heading3"/>
        <w:numPr>
          <w:ilvl w:val="2"/>
          <w:numId w:val="1"/>
        </w:numPr>
        <w:rPr/>
      </w:pPr>
      <w:bookmarkStart w:id="463" w:name="__RefHeading___Toc3624929_2749589250"/>
      <w:bookmarkStart w:id="464" w:name="_Toc158"/>
      <w:bookmarkEnd w:id="462"/>
      <w:bookmarkEnd w:id="463"/>
      <w:r>
        <w:rPr>
          <w:rtl w:val="true"/>
        </w:rPr>
        <w:t>[</w:t>
      </w:r>
      <w:r>
        <w:rPr>
          <w:rtl w:val="true"/>
        </w:rPr>
        <w:t>في بيان دلالة الحروف المقطعة على حقائق أسماء اللّه سبحانه و استبصارات فيها</w:t>
      </w:r>
      <w:r>
        <w:rPr>
          <w:rtl w:val="true"/>
        </w:rPr>
        <w:t>]</w:t>
      </w:r>
      <w:bookmarkEnd w:id="4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لي في المقام بملاحظة تلك الاخبار المترائى منها الاختلاف و ملاحظة بعض الاستبصارات، هو أنه كما أن الحروف المفردة اللفظية أصل للكلمات المركبة منها، و المفهوم من المركبة أمور غير بسيطة بحسب الاستقراء في الغالب أو الكل، فالظاهر أن يكون تلك الحروف المفردة بازاء أصول للعالم هي بسائط بالقياس إلى أجزاء العالم؛ كما أن النفس الانساني أول ما يحصل فيها الحروف على حسب مراتبها، فالظاهر ان يكون النفس الرحماني أيضا محصلا لبسائط هي الاصول للعوالم المقيدة المركبة، و يكون كل حرف من الحروف الصادرة عن الانسان بازاء حقيقة من تلك الحقائق البسيطة حتى يطابق الآية التي هى الانسان مع ذي الآية، و يطابق مع مقام اللّفظ مقام المعنى حتى يصلح لكونه 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لاحظت بعقلك نسبة البسيط إلى المركب المفروض وجوده، فاحدس أنه لم يتحقق المركب في الكون إلا و قد سبقه فيها البسائط التي هي أصول هذا المركب، فان البسيط مقدم على المركب، و أولى بالتقدم في الايجاد و قبول الفيض، فيشبه أن يكون مقتضى النظام الاكمل تقديم إيجاد البسائط على بساطتها على خلق المركبات، حتى تكون بمنزلة الخزائن للحصص التي عرضها التركيب في عالم التركيب و لعل إليها ينظر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97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يناسبها في عالم الالفاظ بحيث يدل عليها بذاته أن جعلنا دلالة الالفاظ ذاتية، أو يوضع لها واضع حكيم يضع الاشياء مواضعه، و لا يرجح المرجوح على الراجح هو الحروف البسيطة المفردة، فيشبه أن يكون تلك دالة على تلك الحقائق </w:t>
      </w:r>
    </w:p>
    <w:p>
      <w:pPr>
        <w:pStyle w:val="BookText"/>
        <w:rPr/>
      </w:pPr>
      <w:r>
        <w:rPr>
          <w:rFonts w:ascii="IRNazanin" w:hAnsi="IRNazanin" w:eastAsia="IRNazanin"/>
          <w:color w:val="111111"/>
          <w:sz w:val="28"/>
          <w:sz w:val="28"/>
          <w:szCs w:val="28"/>
          <w:rtl w:val="true"/>
          <w:lang w:bidi="fa-IR"/>
        </w:rPr>
        <w:t>بالذات أو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تلك الحقائق هي حقائق هى أسماء اللّه سبحانه ملأت أركان كل شيء بأشعتها و آثارها و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البحث عن تلك الحقائق المخلوقة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يكون كل حرف من تلك الحروف المفردة دالّة على حقيقة اسم من الاسماء الالهية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يدل عليه قوله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اول ما خلق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7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حرف إلا و هو اسم من 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75"/>
      </w:r>
      <w:r>
        <w:rPr>
          <w:rFonts w:ascii="Amiri" w:hAnsi="Amiri" w:eastAsia="Amiri" w:cs="Amiri"/>
          <w:color w:val="111111"/>
          <w:sz w:val="28"/>
          <w:sz w:val="28"/>
          <w:szCs w:val="28"/>
          <w:rtl w:val="true"/>
          <w:lang w:bidi="ar-SA"/>
        </w:rPr>
        <w:t>،و ما ذكر من تفاصيل معاني الحروف و إن كان بعضها مما يتراءى منه أنه ليس اسما للحق سبحانه، لكن إذا لاحظته منتسبا إلى الرب سبحانه، فربما ظهر لك المشتق الذى يصح أن يوصف به الحق سبحانه، و لا يلزم أن يكون مدلول تلك الاخبار أن يكون الحروف المفردة دالّة على المركبات، كما ربما يسبق إلى الوهم، بل يصح أن يكون كل من الطائفتين دالة على تلك الحقائق العينية، و على اللّه سبحانه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يدل على ذلك ما سبق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هذا الكتاب حروف التهجى</w:t>
      </w:r>
      <w:r>
        <w:rPr>
          <w:rFonts w:eastAsia="Amiri" w:cs="Amiri" w:ascii="Amiri" w:hAnsi="Amiri"/>
          <w:color w:val="111111"/>
          <w:sz w:val="28"/>
          <w:szCs w:val="28"/>
          <w:rtl w:val="true"/>
          <w:lang w:bidi="ar-SA"/>
        </w:rPr>
        <w:t>»</w:t>
      </w:r>
      <w:r>
        <w:rPr>
          <w:rStyle w:val="FootnoteAnchor"/>
          <w:rtl w:val="true"/>
        </w:rPr>
        <w:footnoteReference w:id="97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كثير ممّا سبق في بيان فواتح السور المفسرة لها بأسماء اللّه سبحانه، أو بما يستشم منه ذلك؛ كتفسير نون بالمداد من النور الذي كتب به ما كان و ما يكون فان الظاهر منه كونه من البسائط الاولية، و لا ينافيه وصفه بكونه نهرا في الجنة، فانّ الجنة ينقسم إلى روحاني محض و جسماني محض، و متوسط بينهما، كما لعلك ستعرف </w:t>
      </w:r>
    </w:p>
    <w:p>
      <w:pPr>
        <w:pStyle w:val="BookText"/>
        <w:rPr/>
      </w:pPr>
      <w:r>
        <w:rPr>
          <w:rFonts w:ascii="Amiri" w:hAnsi="Amiri" w:eastAsia="Amiri" w:cs="Amiri"/>
          <w:color w:val="111111"/>
          <w:sz w:val="28"/>
          <w:sz w:val="28"/>
          <w:szCs w:val="28"/>
          <w:rtl w:val="true"/>
          <w:lang w:bidi="ar-SA"/>
        </w:rPr>
        <w:t xml:space="preserve">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حمل على الروحاني المحض كان كونه نهرا روحانيا في عالم الاسماء الالهية مناسبا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وصفه بالنورية و بأنه ملك، فانّ تلك الحقائق ربما يصح أن يطلق عليها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يستعار لها اسم الملك الموكل عليها الواقع تحتها، كما يصح أن يجعل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في مبدإ الجنة و أصلها الذي بتنزلها ظهرت الجنة، كما أن في تتمة رواية القمي ما ربما يؤكد ما ذكرنا للبصير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عين أو ماء عند العرش، فان جعل العرش عبارة عن عالم العلم الكلّي فهو يوافق ما قررناه، و إن جعل عبارة عن بعض الموجودات المقيدة فلعلّه باعتبار كونه مظهرا لتلك الحقيقة، و حصة متنزله منها على عالم السفلى يظهر بتوسطها تلك الحقيقة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يمكن أن يحمل ما ورد من تفسير بعض الفواتح بالرسول صلّى اللّه عليه و آله و شجرة طوبى، و سدرة المنتهى، و طور سيناء و غيرها، إذ لعل ذلك كله باعتبار كونها قوالب و مظاهر لتلك الحقيقة لكون العوالم السافلة حاكية عن العالية، و تنزلات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الكلام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بالجبل إن أخذنا الجبل بالمعنى العرفي الشائع و إن جعلناه عبارة عن أمر باطن بالنسبة إلى هذا العالم محيط به، فهو إما اسم من تلك الاسماء، أو مظهر له بناء على ما ذكر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ورد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و هلاك العترة و يزيد و العطش و الصبر، فلعلّه باعتبار أخذ آثار تلك الاسماء الالهية و مظاهرها و محالها مكانها مثلا إذا جعل الكاف عبارة عن الكافي فيصح أن يجعل عبارة عن كربلاء باعتبار استجابة الدعاء فيه من دون ظهور تقييد المدعو به ببعض الحاجات، فهو مظهر اسم الكافي؛ إذ هو يكفي كل محتاج، و ممدّ له من الفيوضات ما يكفيه لاصلاح جميع شئونه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جعلنا الهاء عبارة عن الهادي، فبملاحظة ما ترتب على واقعه الطف </w:t>
      </w:r>
    </w:p>
    <w:p>
      <w:pPr>
        <w:pStyle w:val="BookText"/>
        <w:rPr/>
      </w:pPr>
      <w:r>
        <w:rPr>
          <w:rFonts w:ascii="Amiri" w:hAnsi="Amiri" w:eastAsia="Amiri" w:cs="Amiri"/>
          <w:color w:val="111111"/>
          <w:sz w:val="28"/>
          <w:sz w:val="28"/>
          <w:szCs w:val="28"/>
          <w:rtl w:val="true"/>
          <w:lang w:bidi="ar-SA"/>
        </w:rPr>
        <w:t>من ظهور أمر الدين و الهداية، و أن المقصود من الاقدام على تلك الوقعة هو هداية الناس مثلا يصح جعله عبارة عن هلاك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الياء على يزيد، فلعلّه باعتبار كونه مظهرا لاسامي القهر و الانتقام، و يكون الياء عبارة عن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العين بمعنى العطش، فلعلّه باعتبار كون عطش هذا العالم ريا من ذلك العالم، و يكون العين عبارة عن العلم الذى هو موجب للري، أو باعتبار كونه من آثار بعض الاسماء الذي يقتضي نزول البلاء على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الصاد، فان جعل عبارة عن الصادق و ما يترتب على الصدق، فمن أوضح مظاهر الصدق هو الصبر في تلك الشدة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تلك الواقعة الهائلة مثالا و مظهرا عينيا لما يتوقف عليه ظهور تلك المعاني في الانسان، فان ظهور الكفاية و الهداية و العلم و الصدق و الايادي العظام على ظاهر الرواية الاخرى في تفسير هذه الحروف فرع الشهادة المعنوية، التي هي الموت قبل الموت الذي هو الحياة و الهلاك الصوري، الذي هو الحياة المعنوية في مقام الشهادة المعنوية، الذي هو كربلاء معنوي و تحقق الفناء عن الانانية التي بها صار يزيد يزيدا، و قطع التعلّقات عن جميع الاشياء مع كونه عطشانا ورد إلى حياض ربه، و صابرا لا يجزع عمّا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تلك الاسماء في مظهر كان مماثلا لكربلاء فيصح جعله بيانا لمثال المظهر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لقائل أن يدعي انه كما يكون ظهورها في العالم الصغير عند وجود تلك المعاني فكذلك ظهرت في كربلاء او في مطلق العالم الكبير بواسطة ظهور تلك الوقعة فيها، و لذلك صار تلك البلدة و البقعة و الوقعة مبادئ لظهور بركات و خيرات لا تحصى لمن انتسب إليها من ذاكر و باك و متباك و مؤسس لعزاء أو خادم في مجلس تعزية، أو زائر أو مجاور أو خادم أو متوسل أو غيرهم، فحينئذ فتلك الوقعة ظهور كلي لتلك </w:t>
      </w:r>
    </w:p>
    <w:p>
      <w:pPr>
        <w:pStyle w:val="BookText"/>
        <w:rPr/>
      </w:pPr>
      <w:r>
        <w:rPr>
          <w:rFonts w:ascii="Amiri" w:hAnsi="Amiri" w:eastAsia="Amiri" w:cs="Amiri"/>
          <w:color w:val="111111"/>
          <w:sz w:val="28"/>
          <w:sz w:val="28"/>
          <w:szCs w:val="28"/>
          <w:rtl w:val="true"/>
          <w:lang w:bidi="ar-SA"/>
        </w:rPr>
        <w:t>الاسماء في العالم، فاطلق عليها الاسم إطلاق اسم الظاهر على المظهر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ظهور آثار كل من تلك الحقائق في هذا العالم مختلفة بحسب الدهور و الازمان فتارة يقوى ظهور بعضها ظهورا بينا و يخفى مقابله، و أخرى ينعكس، و ثالثة يتوسط فيكون لهما الظهور، و لدولة كل منها و استيلائه زمانا معينا و عصرا خاصا محدودا على حسب ما حكم اللّه سبحانه له فاذا جاء زمانه كان الملك و التسلّط و الاستيلاء لأهل ذلك الاسم، و إذا انقضى ارتفعت عنهم، و ذلك كالشمس إذا طلعت ظهر آثار طلوعها من الإضاءة و التسخين و التجفيف و غيرها في العالم، و كلما ارتفعت ازدادت الآثار إلى نصف النهار على عكس حال الظلمة و البرودة و الرطوبة، فانها تضعف كذلك، و عند وسط السماء يبتدأ النزول و الانتقاص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فتستولي الظلمة و البرودة و الرطوبة متزايدة إلى نصف اللّيل، ثم ينقض بحسب المقتضى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أكثر موجودات هذا العالم، فانها تبتدأ و تأخذ في الكمال إلى حين ثم تقف و ترجع متناقصة إلى ما يماثل الحال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يوجد ابتداء ضعيفا من كل وجه، و يأخذ في القوة و الاستكمال إلى حد الشباب، ثم يشرع في الانتقاص و وهن القوى إلى أن يصل إليه الموت، الذى هو مساو لحاله قبل الحياة و كما أن حال أشخاص الموجودات على ما وصفنا فكذلك حال الاصناف و الانواع فحال العلماء مثلا تارة في القوة و الاقبال إلى حين، و تارة يأخذ في الضعف إلى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 صنف من الاصناف كأهل الباطل و أهل الحق، فتارة يستولي أهل الحق و يكمل استيلائهم إلى حين، و ينعكس تارة أخرى، فيكون الاستيلاء لأهل الباطل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الباطل ذو شئون كثيرة، كما أن الحق أيضا له اركان و شعب كثيرة، فيجري الكلام في كل جهة من كل منها، و استيلاء كل واحد من تلك الاصناف تابع لقوة ظهور ذلك الاسم الخاص المنسوب ذلك الصنف إليه في ذلك و كونه وقتا </w:t>
      </w:r>
    </w:p>
    <w:p>
      <w:pPr>
        <w:pStyle w:val="BookText"/>
        <w:rPr/>
      </w:pPr>
      <w:r>
        <w:rPr>
          <w:rFonts w:ascii="Amiri" w:hAnsi="Amiri" w:eastAsia="Amiri" w:cs="Amiri"/>
          <w:color w:val="111111"/>
          <w:sz w:val="28"/>
          <w:sz w:val="28"/>
          <w:szCs w:val="28"/>
          <w:rtl w:val="true"/>
          <w:lang w:bidi="ar-SA"/>
        </w:rPr>
        <w:t>مجعولا له؛ إذ لكل من تلك الاسماء المتقابلة طلوعا يظهر عنده آثاره و استواء في الكمال، و غروبا يختفي عنده أهله، و يكونون مغلوبين مقهورين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لكل طائفة خاصّة زمان ملك و سلطنة و استيلاء هو زمان طلوع الاسم المنتسب إليهم؛ إذ الناس على دين ملوكهم و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الاعتبار يقضي بكون زمان كل اسم من الاسماء في كل مرتبة بعدد الحرف الدال عليه؛ إذ الحرف قالب المعنى و الاصل مطابقتها في صفات المعنى، فاذا كان الحرف له عدد خاص كان الظاهر ثبوت ذلك العدد للمعنى، بل كون الحرف تابعا للمعنى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الجمع بين عدة من تلك الحروف في الكلام الذي ليس في الامكان أكمل منه من كل وجه لا بدّ و أن يكون لحكم و مناسبة و توافق وقع بين تلك الحقائق بحيث وقعت الالفة بينهما، و تحقق اجتماع تلك المعاني في موضع واحد حتى يوافق الكتاب التكويني الكتاب اللّفظي، و يكون إظهار ذلك لفظا بالوحي دليلا على ظهور مظهر تلك المعاني المجتمعة في العين في مدة مجموع أعداد آحادها؛ إذ بعد الاجتماع فى المحل يكون ظهور ذلك المظهر الجامع و استيلائه بقدر زمان كل منها مع رعاية موافقة اللّفظ و العين في العدد و حينئذ فكل فاتحة من فواتح السور يدل على استيلاء مظهر تلك الفاتحة، و ملكه في المدة المدلول عليها بحروف تلك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لما ظن اليهودي المتقدم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بأصل النبوة و الشريعة حكم بأنه مدة ملك الدين و أكل امته</w:t>
      </w:r>
      <w:r>
        <w:rPr>
          <w:rStyle w:val="FootnoteAnchor"/>
          <w:rtl w:val="true"/>
        </w:rPr>
        <w:footnoteReference w:id="977"/>
      </w:r>
      <w:r>
        <w:rPr>
          <w:rFonts w:ascii="Amiri" w:hAnsi="Amiri" w:eastAsia="Amiri" w:cs="Amiri"/>
          <w:color w:val="111111"/>
          <w:sz w:val="28"/>
          <w:sz w:val="28"/>
          <w:szCs w:val="28"/>
          <w:rtl w:val="true"/>
          <w:lang w:bidi="ar-SA"/>
        </w:rPr>
        <w:t>و ذلك لأنه ظن أجزاء زمان الشريعة متشابها متوافقا فجعله زمانا له و لم يعلم أنه قرون و أعصار مختلفة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فواتح السور المتعلّقة بها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بقيام بني العباس و انقضاء دولة بنى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و لا إشكال فيه بأن الظاهر من التواريخ و تصفح الاخبار ان ظهور دولة العباسيين قبل ذلك بسنين كثيرة يمكن دفعه بأن المناسب لمبدإ العدد ليس هو الهجرة، بل هو زمان البعثة، فانه أول زمان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نزول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أنّ بدو خروج الحسين عليه السّلام كان بحسب الظاهر في آخر الستّين، مع أنّ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ظهور دولة العباسيّين و إن كان قبل هذا العدد من هذا المبدا أيضا، إلا أنّ كمال استقلالهم و شوكتهم، و ارتفاع الاستيلاء من بني أميّة لعلّه يوافق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الحمل على البداء أيضا و إن كان ذيل بعض الاخبار ينافيه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ذكره في ذيل الخبر الاخير من أنّها تجري في وجه آخر على غير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أصحابهما </w:t>
      </w:r>
      <w:r>
        <w:rPr>
          <w:rStyle w:val="FootnoteAnchor"/>
          <w:rtl w:val="true"/>
        </w:rPr>
        <w:footnoteReference w:id="979"/>
      </w:r>
      <w:r>
        <w:rPr>
          <w:rFonts w:ascii="Amiri" w:hAnsi="Amiri" w:eastAsia="Amiri" w:cs="Amiri"/>
          <w:color w:val="111111"/>
          <w:sz w:val="28"/>
          <w:sz w:val="28"/>
          <w:szCs w:val="28"/>
          <w:rtl w:val="true"/>
          <w:lang w:bidi="ar-SA"/>
        </w:rPr>
        <w:t>،فلعلّه ناظر إلى أنّ كلّ فاتحة إشارة إلى دولة خاصة، لا أنّ الفواتح لأجل مدة الشريعة و الدين، أو أنّها تجري في وجه آخر غير هذا النمط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موافق لكون علم كلّ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ذلك السنين هو زمان ظهور العلم و المعرفة و الحقيقة، و اضمحلال الباطل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من ترجمته بالعالم السميع القادر القويّ؛ إذ فيها يظهر حكم العلم و السمع مجتمعين مع القوّة و القدرة مؤتلفين معهما؛ إذ القدرة و القوّة حينئذ بيد مظهر العالم السميع و أرباب العلم و السمع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كلّه أنّ لقراءة هذه الحروف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 عظيما في انكشاف العلوم و المعارف، بل و في ظهور دولة الحقّ في العالم الصغير على ما هو الظاهر ممّا جرّ به المجرّبون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ورد هذه اللّفظة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مكرّرا </w:t>
      </w:r>
      <w:r>
        <w:rPr>
          <w:rStyle w:val="FootnoteAnchor"/>
          <w:rtl w:val="true"/>
        </w:rPr>
        <w:footnoteReference w:id="980"/>
      </w:r>
      <w:r>
        <w:rPr>
          <w:rFonts w:ascii="Amiri" w:hAnsi="Amiri" w:eastAsia="Amiri" w:cs="Amiri"/>
          <w:color w:val="111111"/>
          <w:sz w:val="28"/>
          <w:sz w:val="28"/>
          <w:szCs w:val="28"/>
          <w:rtl w:val="true"/>
          <w:lang w:bidi="ar-SA"/>
        </w:rPr>
        <w:t>،إما مقسما بهما، أو جعلهما مدخولي حرف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لهما شأنا و مكانا لمن كان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يؤيّد كون مدلولهما من حقائق الاسماء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أشرنا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القدرة و العلم يمكن استخراج وجه آخر لدلالة فواتح السور على زمان الملك في الجملة،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موضع كان بعض الحروف دالّة على الملك أو القدرة أو القوّة أو ما شاكلها، فهو يقتضي ظهور معانيها في مظاهر باقي الحروف المجتمعة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يدلّ على ملكية العالم السميع، و في سائرها على 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يلزم أن يكون كلّ فاتحة بل خصوص ما كان بعض تلك الحروف دالّة على أشباه الملك و القدرة، و لكن ربّما يتراءى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لبيد</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عموم الحكم لجميع فواتح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ما ذكرناه من كون حروف التهجّي دالّة على حقائق الاسماء هو مبنى علم الحروف و أحكامه و آثاره الّتي يرتّبونها؛ إذ لو لا ذلك لكان ترتّب تلك الآثار و الخواصّ و الاحكام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للناظر في تفصيل ذلك العلم ما يشهد لما ذكرنا و يوضحه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الاسماء الالهيّة تنقسم إلى اسم أعظم هو بمنزلة الكلّ في وحدة، و إلى أسماء جمال و رحمة و كرم، و أسماء جلال و قهر و انتقام، و إلى أسماء متعلّقة بالابداء كاسم المبدا،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بأحكام الاعادة كالمعيد، و إلى أسماء </w:t>
      </w:r>
    </w:p>
    <w:p>
      <w:pPr>
        <w:pStyle w:val="BookText"/>
        <w:rPr/>
      </w:pPr>
      <w:r>
        <w:rPr>
          <w:rFonts w:ascii="Amiri" w:hAnsi="Amiri" w:eastAsia="Amiri" w:cs="Amiri"/>
          <w:color w:val="111111"/>
          <w:sz w:val="28"/>
          <w:sz w:val="28"/>
          <w:szCs w:val="28"/>
          <w:rtl w:val="true"/>
          <w:lang w:bidi="ar-SA"/>
        </w:rPr>
        <w:t>كلّيّات و أسماء جزئيّات بالاضافة إلى تلك الكلّيّات، كما يشهد لذلك ما سبق في تفسير آحاد حروف التهجّي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قدّمنا هنا مضافا إلى بعض ما سبق يظهر وجه ما روي أنّ فواتح السور حروف اسم اللّه الاعظم </w:t>
      </w:r>
      <w:r>
        <w:rPr>
          <w:rStyle w:val="FootnoteAnchor"/>
          <w:rtl w:val="true"/>
        </w:rPr>
        <w:footnoteReference w:id="982"/>
      </w:r>
      <w:r>
        <w:rPr>
          <w:rFonts w:ascii="Amiri" w:hAnsi="Amiri" w:eastAsia="Amiri" w:cs="Amiri"/>
          <w:color w:val="111111"/>
          <w:sz w:val="28"/>
          <w:sz w:val="28"/>
          <w:szCs w:val="28"/>
          <w:rtl w:val="true"/>
          <w:lang w:bidi="ar-SA"/>
        </w:rPr>
        <w:t>،فانّ الظاهر أنّ تلك الفواتح دالة على ما عداه من الاسماء، فانّ الظاهر أنّ الدالّ عليه إمّا الالف المعبّر عنه بلام الف لا، أو خارج عن الحروف، و نسبتها إليه نسبة التفصيل و الاجزاء بالنسبة إلى الكلّ، كما نبّهنا عليه سابقا، فهي بمنزلة الحروف للكلمة، و مجموع تلك الحروف المفردة لو أخذت مؤلّفة مرتبطة كانت دالّة على ذلك الاسم الاعظم؛ لأنّ الالف و اللام و الميم و عدّة من الحروف الدوالّ على الاجزاء إذا اجتمعت دلّت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شطر من الكلام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قس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الاقتصار في هذه الفواتح على أربعة عشر حرفا دلالة على أنّ أصول الحروف المنسوبة إلى الجمال و الرحمة الّتي هي المقصود الاوّل هو بهذا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بحكم أصالة تشابه العوالم يثبت أنّ الانسان الاكمل المقصود ابتداء بقول مطلق منحصر في الاربعة عشر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ممّا خطر بالبال في هذا المقال، و لعلّ ما فات منّا أو أخطأنا في ذلك أكثر ممّا أصبنا فيه الحقّ و الحقيقة، و اللّه العالم بحقيقة الحال</w:t>
      </w:r>
      <w:r>
        <w:rPr>
          <w:rFonts w:eastAsia="Amiri" w:cs="Amiri" w:ascii="Amiri" w:hAnsi="Amiri"/>
          <w:color w:val="111111"/>
          <w:sz w:val="28"/>
          <w:szCs w:val="28"/>
          <w:rtl w:val="true"/>
          <w:lang w:bidi="ar-SA"/>
        </w:rPr>
        <w:t xml:space="preserve">. </w:t>
      </w:r>
      <w:bookmarkStart w:id="465" w:name="pg3522_23386"/>
    </w:p>
    <w:p>
      <w:pPr>
        <w:pStyle w:val="Heading3"/>
        <w:numPr>
          <w:ilvl w:val="2"/>
          <w:numId w:val="1"/>
        </w:numPr>
        <w:rPr/>
      </w:pPr>
      <w:bookmarkStart w:id="466" w:name="__RefHeading___Toc3624931_2749589250"/>
      <w:bookmarkStart w:id="467" w:name="_Toc159"/>
      <w:bookmarkEnd w:id="465"/>
      <w:bookmarkEnd w:id="466"/>
      <w:r>
        <w:rPr>
          <w:rtl w:val="true"/>
        </w:rPr>
        <w:t>[</w:t>
      </w:r>
      <w:r>
        <w:rPr>
          <w:rtl w:val="true"/>
        </w:rPr>
        <w:t>في حقيقة الكتاب و المتّقين و الارتباط بينهما</w:t>
      </w:r>
      <w:r>
        <w:rPr>
          <w:rtl w:val="true"/>
        </w:rPr>
        <w:t>]</w:t>
      </w:r>
      <w:bookmarkEnd w:id="467"/>
    </w:p>
    <w:p>
      <w:pPr>
        <w:pStyle w:val="BookText"/>
        <w:rPr/>
      </w:pPr>
      <w:r>
        <w:rPr>
          <w:rFonts w:ascii="Amiri" w:hAnsi="Amiri" w:eastAsia="Amiri" w:cs="Amiri"/>
          <w:color w:val="111111"/>
          <w:sz w:val="28"/>
          <w:sz w:val="28"/>
          <w:szCs w:val="28"/>
          <w:rtl w:val="true"/>
          <w:lang w:bidi="ar-SA"/>
        </w:rPr>
        <w:t>ذٰلِكَ الْكِتٰابُ لاٰ رَيْبَ فِيهِ</w:t>
      </w:r>
    </w:p>
    <w:p>
      <w:pPr>
        <w:pStyle w:val="BookText"/>
        <w:rPr/>
      </w:pPr>
      <w:r>
        <w:rPr>
          <w:rFonts w:ascii="Amiri" w:hAnsi="Amiri" w:eastAsia="Amiri" w:cs="Amiri"/>
          <w:color w:val="111111"/>
          <w:sz w:val="28"/>
          <w:sz w:val="28"/>
          <w:szCs w:val="28"/>
          <w:rtl w:val="true"/>
          <w:lang w:bidi="ar-SA"/>
        </w:rPr>
        <w:t>عن تفسير الامام عليه السّلام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الّذي افتتح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أخبرت به موسى فمن</w:t>
      </w:r>
      <w:r>
        <w:rPr>
          <w:rStyle w:val="FootnoteAnchor"/>
          <w:rtl w:val="true"/>
        </w:rPr>
        <w:footnoteReference w:id="983"/>
      </w:r>
      <w:r>
        <w:rPr>
          <w:rFonts w:ascii="Amiri" w:hAnsi="Amiri" w:eastAsia="Amiri" w:cs="Amiri"/>
          <w:color w:val="111111"/>
          <w:sz w:val="28"/>
          <w:sz w:val="28"/>
          <w:szCs w:val="28"/>
          <w:rtl w:val="true"/>
          <w:lang w:bidi="ar-SA"/>
        </w:rPr>
        <w:t>بعده من الانبياء، و هم أخبروا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سأنزل</w:t>
      </w:r>
      <w:r>
        <w:rPr>
          <w:rStyle w:val="FootnoteAnchor"/>
          <w:rtl w:val="true"/>
        </w:rPr>
        <w:footnoteReference w:id="984"/>
      </w:r>
      <w:r>
        <w:rPr>
          <w:rFonts w:ascii="Amiri" w:hAnsi="Amiri" w:eastAsia="Amiri" w:cs="Amiri"/>
          <w:color w:val="111111"/>
          <w:sz w:val="28"/>
          <w:sz w:val="28"/>
          <w:szCs w:val="28"/>
          <w:rtl w:val="true"/>
          <w:lang w:bidi="ar-SA"/>
        </w:rPr>
        <w:t>عليك يا محمّد صلّى اللّه عليه و آله كتابا عربيّا عزيزا 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لظهوره عندهم، كما أخبرهم أنبيائهم أنّ محمّدا صلّى اللّه عليه و آله ينزل عليه كتاب لا يمحوه الباطل يقرؤه هو و أمّته على سائر أحوالهم</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روى القمّي باسناد لا يخلو عن قوّة،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عليّ عليه السّلام لا شكّ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لشيعتنا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 في المرسل عنه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عليّ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الظاهر كما ذكره بعضهم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إضافة الكتاب إلى عليّ بيانيّة،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إشارة إليه عليه السّلام، و الكتاب عبارة عنه،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الكتاب الّذي هو عليّ لا مرية فيه</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فيوافق رواية القمّي، بل لا يبعد اتّحاد الروايتين، كما يشهد له بعض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فهذا تأويل و الاوّل تفسير، و قد سبق وجه التطبيق بين الكتاب و الامام في المقدّمات</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إذا استولى على مملكة القلب بأمره و نهيه، و وعده و وعيده، و معارفه و أحكامه، و ترغيبه و ترهيبه بحيث صار هو المتصرّف في الانسان، و كان مصداقا للوصف الّذي وصف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الّذي هو من أحبّ عباد اللّه عليه من أنّه أمكن الكتاب من زمامه، فهو قائده و إمامه يحلّ حيث حلّ ثقله، و ينزل حيث كان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ببالي من لفظه، فالانسان حينئذ قرآن بنفسه لفناء كلّ شيء كان من نفسه فيما جاء من طرف القرآن، فليس هناك إلا القرآن و أحكامه و آثاره و ما جاء من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فكلّ وصف وصف به القرآن من أنّه حقّ لا باطل معه، و أنّه لا ريب فيه، و أنّه هدى للمتّقين و غير ذلك، فهو وصف لذلك العبد الموصوف، فلاحظ و تدبّر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الكتاب غير مخصوص باللّفظيّ و التدويني، بل هاهنا كتاب تكوينيّ، بل كتب تكوينيّة يطابقه الكتاب التدويني، كما نقل عن أمير المؤمنين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دوائك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دائك منك و ما تبصر</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أنت الكتاب المبين الّذي بأحرفه</w:t>
      </w:r>
      <w:r>
        <w:rPr>
          <w:rStyle w:val="FootnoteAnchor"/>
          <w:rtl w:val="true"/>
        </w:rPr>
        <w:footnoteReference w:id="992"/>
      </w:r>
      <w:r>
        <w:rPr>
          <w:rFonts w:ascii="Amiri" w:hAnsi="Amiri" w:eastAsia="Amiri" w:cs="Amiri"/>
          <w:color w:val="111111"/>
          <w:sz w:val="28"/>
          <w:sz w:val="28"/>
          <w:szCs w:val="28"/>
          <w:rtl w:val="true"/>
          <w:lang w:bidi="ar-SA"/>
        </w:rPr>
        <w:t>يظهر المضمر</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الانسانيّة هي أكبر حجّة اللّه على خلقه و هي الكتاب الّذي كتبه اللّه بيده</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الكتاب على الانسان شائع في عرف أهل اللّه و خواصّ أوليائه</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 في خصوص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بعد التصفية الكاملة و التحقّق بحقيقة التقوى يجد في لوح نفسه معارف و علوما، فكأنّ نفسه لوح و تلك العلوم و المعارف نقوش مكتوبة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من الصورة الانسانيّة الموصوفة بأنّه أكبر حجّة اللّه، و ذلك لأنّ مثل ذلك العلم الثابت في لوح النفس أقوى من جميع الحجج على ذلك الانسان؛ إذ ليس سائر العلوم مثله في القوّة و الاستيلاء و الثبات عليه، فالحجّة به أتمّ و ألزم من غيرها، و لا تكليف إلا بعد البيان، و مثل ذلك الانسان المتحقّق بذلك المقام مقيم للحجّة على سائر عباد اللّه الّذين ليس لهم ذلك و ذلك الكتاب ما كتبه اللّه بقدرته ليس ما كتبه الناس، و هو المبين الّذي يبيّن المضمرات الغائبة عن هذا العالم، و لذلك المقام عندنا آية و هو العقل بالنسبة إلى أحكامه الغير الاكتسابيّة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لاحظته حقّ الملاحظة وجدت هذه العلوم </w:t>
      </w:r>
    </w:p>
    <w:p>
      <w:pPr>
        <w:pStyle w:val="BookText"/>
        <w:rPr/>
      </w:pPr>
      <w:r>
        <w:rPr>
          <w:rFonts w:ascii="Amiri" w:hAnsi="Amiri" w:eastAsia="Amiri" w:cs="Amiri"/>
          <w:color w:val="111111"/>
          <w:sz w:val="28"/>
          <w:sz w:val="28"/>
          <w:szCs w:val="28"/>
          <w:rtl w:val="true"/>
          <w:lang w:bidi="ar-SA"/>
        </w:rPr>
        <w:t>راسخة في جوهر العقل ثابتة فيه، كأنّه لوح، و هذه الادراكات منقوشة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كلّما حكم به العقل حكم به الشرع و بالعكس على ما أثبته أهل الاصول كذلك الكتاب المذكور مطابق للقرآن لا يخالف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العقل لا يقبل الريب في أحكامه كذلك ذلك الكتاب لا يدخله ريب و لا شكّ، و هو ظاهر لصاحبه بنفسه، أو هو الصاحب لنفسه و ظاهر لغيره بآياته و دلائله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فاطلاق الكتاب على عليّ عليه السّلام المطابق للقرآن مطابقة تامّة، لا افتراق بينهما كما يظهر من أخبار الثقلين و غيرها، و لا ريب فيه له و لا لغيره من أولى الالباب، الّذين ينظرون بألبابهم في شأنه و كمالاته و صفاته المظهر لكونه كذلك صحيح و أولى بالصحّة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 استخراج حال ذلك الكتاب العلويّ من لفظ الكتاب المراد منه القرآن أنّ هذا الكتاب في مقامه الظاهريّ بمنزلة صورة ظاهريّة لذلك الكتاب المعنويّ،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و هم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فالاحكام المترتّبة على تلك الصورة يسري إلى حقيقته بالتأويل، فيكون مفاد التأويل هو ما ذكر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للكتاب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نفس أمير المؤمنين عليه السّلام، فاذا ثبت الحكم للكتاب بعنوان مطلق ثبت لجميع مواطنه و مواقعه و عوالمه، فيكون من جملة مفاد الكلام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عليّ عليه السّلام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الكتاب هو أمير المؤمنين عليه السّلام لم يدخل قلبه ريب و لا شكّ أبدا، و ليس في شأنه شكّ و لا ريب لأولى الالباب مع ما ظهر منه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لهم يأتمّون به و يهتدون به، بل صدق هذه الجمل عليه في هذا المقام أوضح من مقام الكتاب الظاهر للناس</w:t>
      </w:r>
      <w:r>
        <w:rPr>
          <w:rFonts w:eastAsia="Amiri" w:cs="Amiri" w:ascii="Amiri" w:hAnsi="Amiri"/>
          <w:color w:val="111111"/>
          <w:sz w:val="28"/>
          <w:szCs w:val="28"/>
          <w:rtl w:val="true"/>
          <w:lang w:bidi="ar-SA"/>
        </w:rPr>
        <w:t xml:space="preserve">. </w:t>
      </w:r>
      <w:bookmarkStart w:id="468" w:name="pg3522_23390"/>
    </w:p>
    <w:p>
      <w:pPr>
        <w:pStyle w:val="BookText"/>
        <w:rPr/>
      </w:pPr>
      <w:bookmarkEnd w:id="468"/>
      <w:r>
        <w:rPr>
          <w:rFonts w:ascii="Amiri" w:hAnsi="Amiri" w:eastAsia="Amiri" w:cs="Amiri"/>
          <w:color w:val="111111"/>
          <w:sz w:val="28"/>
          <w:sz w:val="28"/>
          <w:szCs w:val="28"/>
          <w:rtl w:val="true"/>
          <w:lang w:bidi="ar-SA"/>
        </w:rPr>
        <w:t>فلعلّ في ذلك إشارة إلى التأويل المذكور لأولى الالباب</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3624933_2749589250"/>
      <w:bookmarkStart w:id="470" w:name="_Toc160"/>
      <w:bookmarkEnd w:id="469"/>
      <w:r>
        <w:rPr>
          <w:rtl w:val="true"/>
        </w:rPr>
        <w:t>[</w:t>
      </w:r>
      <w:r>
        <w:rPr>
          <w:rtl w:val="true"/>
        </w:rPr>
        <w:t>في معنى الرّيب</w:t>
      </w:r>
      <w:r>
        <w:rPr>
          <w:rtl w:val="true"/>
        </w:rPr>
        <w:t>]</w:t>
      </w:r>
      <w:bookmarkEnd w:id="470"/>
    </w:p>
    <w:p>
      <w:pPr>
        <w:pStyle w:val="BookText"/>
        <w:rPr/>
      </w:pPr>
      <w:r>
        <w:rPr>
          <w:rFonts w:ascii="Amiri" w:hAnsi="Amiri" w:eastAsia="Amiri" w:cs="Amiri"/>
          <w:color w:val="111111"/>
          <w:sz w:val="28"/>
          <w:sz w:val="28"/>
          <w:szCs w:val="28"/>
          <w:rtl w:val="true"/>
          <w:lang w:bidi="ar-SA"/>
        </w:rPr>
        <w:t>ثمّ إنّ الريب هو الشكّ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النفس و اضطرابها، كما روى الزمخشري عن المجتبى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فانّ الشكّ ريبة، و الصدق طمأنينة</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كون الامر مشكوكا فيه ممّا تقلق له النفس و لا تستقرّ به، و كونه صحيحا صادقا ممّا تطمئنّ له و تسكن</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ظاهره أن المراد كون الاعتقاد سببا لسكون النفس، و الشك سبب للقلق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الاظهر أن يفسّر بأنّ الطمأنينة إذا حصلت في النفس من الخبر دلّت على كونه صادقا في إخباره، و إن ارتفعت عنه و حدث الريب فهو موضع ريبة و تهمة، كما يؤيّده ما روي في المشهور عندهم أنّ الصدق طمأنينة و الكذب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مفاد الخبر حينئذ أنّ سكون النفس و طمأنينته على الخبر علامة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مرجعه الاحالة إلى ذوق النفس و طبعه، فشرط ظهور العلامة سلامته من الامراض المغيّرة لمزاجه و طبعه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فنفي جنس الشكّ في الكتاب لا ينافي ما ظهر من الاشقياء المرتابين؛ لأنّ المنفيّ كون الريب فيه لا في النفس المائلة عن الاستقامة؛ إذ الكلام الّذي يشهد بلفظه و معناه من جهات كثيرة بأنّه الحقّ الثابت كيف يكون الشكّ، أو ما يوجب التهمة مستقرّا فيه، و قد استقرّ فيه من كلّ وجه ما ينفي الشكّ </w:t>
      </w:r>
      <w:bookmarkStart w:id="471" w:name="pg3522_23391"/>
    </w:p>
    <w:p>
      <w:pPr>
        <w:pStyle w:val="BookText"/>
        <w:rPr/>
      </w:pPr>
      <w:bookmarkEnd w:id="471"/>
      <w:r>
        <w:rPr>
          <w:rFonts w:ascii="Amiri" w:hAnsi="Amiri" w:eastAsia="Amiri" w:cs="Amiri"/>
          <w:color w:val="111111"/>
          <w:sz w:val="28"/>
          <w:sz w:val="28"/>
          <w:szCs w:val="28"/>
          <w:rtl w:val="true"/>
          <w:lang w:bidi="ar-SA"/>
        </w:rPr>
        <w:t>و التهمة عنه؟ بل الكلام الّذي استقرّ فيه الريب هو ما يكون متّصفا بأضداد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لوحظ في المريب معنى اضطراب النفس إذ الكلام المشتمل على ما يسكن به النفس بحقيقته، و يوجب الاطمينان و رفع القلق عن النفس في جميع الشئون عند استقراره في القلب، كيف يتأمّل في نفي استقرار الريب فيه؟ و إنّما الّذي أوجب الريب في المرتابين ما استقرّ في نفوسهم الخبيثة من العوج و الانحراف و ما غشي أعينهم من أغشية الهوى و العصبيّة، و الميل إلى الباطل، و الاعراض عن التأمّل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يصحّ التأمّل في نفي الريب في الشمس الطالعة، مع أنّ العميان و المسجونين في السجن المظلم، لا يرونه و يتردّدون فيه، مع ظهور أمر القرآن ما أقوى منها لأولي البصائر؟</w:t>
      </w:r>
    </w:p>
    <w:p>
      <w:pPr>
        <w:pStyle w:val="BookText"/>
        <w:rPr/>
      </w:pPr>
      <w:r>
        <w:rPr>
          <w:rFonts w:ascii="Amiri" w:hAnsi="Amiri" w:eastAsia="Amiri" w:cs="Amiri"/>
          <w:color w:val="111111"/>
          <w:sz w:val="28"/>
          <w:sz w:val="28"/>
          <w:szCs w:val="28"/>
          <w:rtl w:val="true"/>
          <w:lang w:bidi="ar-SA"/>
        </w:rPr>
        <w:t xml:space="preserve">و ربّما نذكر جملة من وجوه ذلك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3624935_2749589250"/>
      <w:bookmarkStart w:id="473" w:name="_Toc161"/>
      <w:bookmarkEnd w:id="472"/>
      <w:r>
        <w:rPr>
          <w:rtl w:val="true"/>
        </w:rPr>
        <w:t>[</w:t>
      </w:r>
      <w:r>
        <w:rPr>
          <w:rtl w:val="true"/>
        </w:rPr>
        <w:t>في معنى الهداية و أنّ المتّقين هم المهتدون و هم الشّيعة</w:t>
      </w:r>
      <w:r>
        <w:rPr>
          <w:rtl w:val="true"/>
        </w:rPr>
        <w:t xml:space="preserve">] </w:t>
      </w:r>
      <w:r>
        <w:rPr>
          <w:rtl w:val="true"/>
        </w:rPr>
        <w:t>هُدىً لِلْمُتَّقِينَ‌</w:t>
      </w:r>
      <w:bookmarkEnd w:id="473"/>
    </w:p>
    <w:p>
      <w:pPr>
        <w:pStyle w:val="BookText"/>
        <w:rPr/>
      </w:pPr>
      <w:r>
        <w:rPr>
          <w:rFonts w:ascii="Amiri" w:hAnsi="Amiri" w:eastAsia="Amiri" w:cs="Amiri"/>
          <w:color w:val="111111"/>
          <w:sz w:val="28"/>
          <w:sz w:val="28"/>
          <w:szCs w:val="28"/>
          <w:rtl w:val="true"/>
          <w:lang w:bidi="ar-SA"/>
        </w:rPr>
        <w:t>عن الصدوق باسناده عن الصادق عليه السّلام أنّه قال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لشيعتنا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روى العيّاشي عنه عليه السّلام فيه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 شيعتنا</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و قد تقدّم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الاوّل أيضا باسناده عن يحيى بن أبي القاسم 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في تفسير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بيان من الضلالة للمتّقين الّذين يتّقون الموبقات، و يتّقون تسليط السفه على أنفسهم، حتّى إذا علموا ما يجب عليهم عمله</w:t>
      </w:r>
      <w:r>
        <w:rPr>
          <w:rStyle w:val="FootnoteAnchor"/>
          <w:rtl w:val="true"/>
        </w:rPr>
        <w:footnoteReference w:id="1001"/>
      </w:r>
      <w:r>
        <w:rPr>
          <w:rFonts w:ascii="Amiri" w:hAnsi="Amiri" w:eastAsia="Amiri" w:cs="Amiri"/>
          <w:color w:val="111111"/>
          <w:sz w:val="28"/>
          <w:sz w:val="28"/>
          <w:szCs w:val="28"/>
          <w:rtl w:val="true"/>
          <w:lang w:bidi="ar-SA"/>
        </w:rPr>
        <w:t>عملوا بما يوجب لهم رضا ربّهم</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محمّد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 آلهما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اتّقوا أنواع الكفر فتركوها، و اتّقوا الذنوب الموبقات فرفضوها، و اتّقوا إظهار أسرار رسول اللّه صلّى اللّه عليه و آله و أسرار أزكياء عباده الاوصياء بعد محمّد صلّى اللّه عليه و آله فكتموها، و اتّقوا ستر العلوم عن أهلها المستحقّين لها، و فيهم نشروها</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في كتاب اللّه على وجوه، فهذا هو البيان</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الهدى مصدر على فعل كالسرى، بمعنى الدلالة و البيان، سواء أوصل إلى البغية أو لا، على ما يظهر من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الرشاد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ذهب بعضهم إلى الاختصاص بالموصل إليها بقرينة وقوع الضلالة في مقابلته؛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في موضع المدح كمهتد، و لانّ اهتدى مطاوع هدى، و لن يكون المطاوع في خلاف معنى اصله</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 فيه أنّ لفظ الاشتراء في الاولى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اقتضى الدلالة على قبول الدلالة و حملها، و القبول القلبي هو مقابل للضلالة في الاعتقاد، و القبول العمليّ للضلالة العمليّة، فالوصول الاعتقاديّ لازم للاول و العملي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مهديّ مدحا، فدلالته على الهداية العلميّة باعتبار ظهور حصول الهداية له و اعتقاده بمتعلّقها، و على العمليّة لو كانت، فهو لاجل كون الظاهر منه هو القبول الكامل، فيترتّب عليه العمل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صحيح على ما ذكرنا؛ لأنّ قبول الدلالة هو حصول الدلالة له، فيكون موصلا في مقام العلم فقط، أو مع العمل أيضا؛ أ لا ترى أنّ الائتمار مطاوع لأمر، مع أنّه لا يشترط في كونه أمرا حصول </w:t>
      </w:r>
    </w:p>
    <w:p>
      <w:pPr>
        <w:pStyle w:val="BookText"/>
        <w:rPr/>
      </w:pPr>
      <w:r>
        <w:rPr>
          <w:rFonts w:ascii="Amiri" w:hAnsi="Amiri" w:eastAsia="Amiri" w:cs="Amiri"/>
          <w:color w:val="111111"/>
          <w:sz w:val="28"/>
          <w:sz w:val="28"/>
          <w:szCs w:val="28"/>
          <w:rtl w:val="true"/>
          <w:lang w:bidi="ar-SA"/>
        </w:rPr>
        <w:t>الائتمار؟ مضافا إلى ما قيل من أنّ مقابل الضلالة الاهتداء لا الهدى، و أنّ إفادة المهديّ المدح لأنّه من المعلوم أنّ الوسيلة إذا لم يفض إلى المقصود كانت كالعدم، و أنّ لزوم اهتدى لهدى كليّة ممنوع؛ إذ يصحّ في العرف أن يقال هدى، فلم يهتد؛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حينئذ فالظاهر عدم اختصاصه بالموصل، بل هو البيان و الدلالة الّتي من شأنها أن يتوصّل بها إلى البغية، سواء استجمع من له الهداية شرائط القبول و قبل و سلك على منواله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المتّقي اسم فاعل من وقاه فاتّقى، و الوقاية فرط الصيانة و منه فرس واق و هذه الدابّة تقي من وجاها إذا أصابه ضلع من غلظ الارض و رقّة الحافر، فهو يقي حافره أن يصيبه أدنى شيء يؤلمه</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كثر استعماله على لفظ الافتعال توهّموا أنّ التاء من نفس الحرف، فجعلوه اتّقى يتّقي بفتح التاء فيهما مخفّفة، ثم لم يجدوا له مثالا في كلامهم يلحقونه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يتقي، مثل قضى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و قد قالوا ما أتقاه للّه سبحانه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فالتقوى و التقى و التقي و غيرها كلّها من الوقاية الّتي بمعنى فرط الصيانة و الحفظ، فلا بدّ من كونه متعلّقا بأمر ضارّ، فيختلف باعتبار المواطن و المواضع، فاذا استعمل في مقام الدين و الشريعة و ملاحظة الغاية كان معناه أصل المادّة بجميع تصريفاتها فرط الصيانة عمّا يضرّ من تلك الحيثيّة، و لمّا كان للمضرات درجات من الكفر، و الكبيرة و الصغيرة، و التوسّع في أسباب الدنيا الموجب للثقل </w:t>
      </w:r>
    </w:p>
    <w:p>
      <w:pPr>
        <w:pStyle w:val="BookText"/>
        <w:rPr/>
      </w:pPr>
      <w:r>
        <w:rPr>
          <w:rFonts w:ascii="Amiri" w:hAnsi="Amiri" w:eastAsia="Amiri" w:cs="Amiri"/>
          <w:color w:val="111111"/>
          <w:sz w:val="28"/>
          <w:sz w:val="28"/>
          <w:szCs w:val="28"/>
          <w:rtl w:val="true"/>
          <w:lang w:bidi="ar-SA"/>
        </w:rPr>
        <w:t>في العقبى، و للصيانة درجات من التحرّز عن المعلوم و المظنون و المشكوك و الموهوم و ما يقرب من حمى المضرّات حذرا من الوقوع فيها انقسمت التقوى إلى درجات كثيرة، حتّى وصف المتّقون في خطبة نهج البلاغة</w:t>
      </w:r>
      <w:r>
        <w:rPr>
          <w:rStyle w:val="FootnoteAnchor"/>
          <w:rtl w:val="true"/>
        </w:rPr>
        <w:footnoteReference w:id="1011"/>
      </w:r>
      <w:r>
        <w:rPr>
          <w:rFonts w:ascii="Amiri" w:hAnsi="Amiri" w:eastAsia="Amiri" w:cs="Amiri"/>
          <w:color w:val="111111"/>
          <w:sz w:val="28"/>
          <w:sz w:val="28"/>
          <w:szCs w:val="28"/>
          <w:rtl w:val="true"/>
          <w:lang w:bidi="ar-SA"/>
        </w:rPr>
        <w:t>بصفات كثيرة ربّما يعزّ المتصف بها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أوّل درجات التقوى في لسان الشرع هو اجتناب الكفر و الكبائر، و الاصرار على الصغائر، و آخره ما يتلو مرتبة المعصومين عليهم السّلام، أو نفس مرتبتهم عليهم السّلام، فانّهم أصل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كانوا عليهم السّلام أصول شجرة التقوى و حقيقة التقوى الظاهرة في العالم في صورة الانسان، و مشتملين على جميع شئون التقوى، بحيث لا يخرج عن مقامهم شيء من شعب التقوى، و كانوا هم الدعاة إلى التقوى، كان التابع لهم المشايع لهم في ذلك، المجيب لهذه الدعوة الّتي صدرت منهم عليهم السّلام متّقيا على حسب مشايعته و متابعته و استجابته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فسّر المتّقون بالشيعة في تلك الرواية خصوصا مع توصيفهم في تفسير الامام عليه السّلام بالتقويات الاربع، المشعر بأنّها العلّة في كونهم المتّقين، و جميع المراتب الاربع مندرجة تحت الجامع الّذي ذكرناه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 في الفقرة الاولى من أخذ التقوى من تسليط السفه على أنفسهم فلعلّه بيان لوجه إدخال الاتيان بالواجبات في التقوى، مع أنّ التقوى منحصر بالوقاية عمّا يضرّ، فلا يشمل تحصيل ما ينبغي تحصيله من أخذ رفع مانعها، الّذي هو السبب في تركها في التقوى، فيلازم وجودها بعد انحصار السبب للترك في التسليط المذكور غالبا أو دائما، و بيان لأنّ التقوى لا ينحصر بمقام العمل، بل تقوى القلب عن تسلّط السفاهة عليه أيضا داخل في التقوى، بل تقوى القلب هو </w:t>
      </w:r>
    </w:p>
    <w:p>
      <w:pPr>
        <w:pStyle w:val="BookText"/>
        <w:rPr/>
      </w:pPr>
      <w:r>
        <w:rPr>
          <w:rFonts w:ascii="Amiri" w:hAnsi="Amiri" w:eastAsia="Amiri" w:cs="Amiri"/>
          <w:color w:val="111111"/>
          <w:sz w:val="28"/>
          <w:sz w:val="28"/>
          <w:szCs w:val="28"/>
          <w:rtl w:val="true"/>
          <w:lang w:bidi="ar-SA"/>
        </w:rPr>
        <w:t>الاصل في تقوى الجوارح؛ إذ أعمال الجوارح تابعة لأحوال القلب؛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ثم إنّهم ذكروا</w:t>
      </w:r>
      <w:r>
        <w:rPr>
          <w:rStyle w:val="FootnoteAnchor"/>
          <w:rtl w:val="true"/>
        </w:rPr>
        <w:footnoteReference w:id="1013"/>
      </w:r>
      <w:r>
        <w:rPr>
          <w:rFonts w:ascii="Amiri" w:hAnsi="Amiri" w:eastAsia="Amiri" w:cs="Amiri"/>
          <w:color w:val="111111"/>
          <w:sz w:val="28"/>
          <w:sz w:val="28"/>
          <w:szCs w:val="28"/>
          <w:rtl w:val="true"/>
          <w:lang w:bidi="ar-SA"/>
        </w:rPr>
        <w:t>في وجه اختصاص الهدى بالمتّقين مع أن المتقين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الزيادة إلى ما هو ثابت فيهم، أو تسميتهم عند مشارفتهم لاكتساء لباس التقوى متّقين من باب مجاز 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للضالّين، لأنّهم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علم بقائهم على الضلالة، و هم المطبوع على قلوبهم، و فريق علم مصيرهم إلى الهدى، فلو جيء بالعبارة المفصحة عن ذلك لقيل هدى للصابرين إلى الهدى بعد الضلال، فاختصر الكلام بإجرائه على الطريقة الّتي ذكرناه،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مبنيّ على كون الايصال إلى البغية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الهدى، كما هو مذهب الموجّه</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لأنّهم المنتفعون به بالهداية، فخصّوا بالذكر مدحا لهم، و لكلّ وجه بحسب النظر الظاهري في تفسير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الاولى أن يجعل ذلك إشارة إلى الهداية الحاصلة من القرآن للمتقين عقيب تحصيل التقوى، و السعي في تكميلها، إذ هو مقتضى تعليق الحكم على الوصف المشعر بكونه علّة لذلك الحكم، و سلامته عن جملة ممّا مرّ و نظائرها، و لدلالة جعل الوصف متعلّقا للحكم على نفيه عند انتفائه على مذهب جماعة من الاصوليين و إشعاره به، و دلالته عليه بمعونة الخصوصيّات كما هو المختار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فالمناسب أن يكون هدايته الحقيقية الباطنيّة بقدر مراتب التقوي </w:t>
      </w:r>
    </w:p>
    <w:p>
      <w:pPr>
        <w:pStyle w:val="BookText"/>
        <w:rPr/>
      </w:pPr>
      <w:r>
        <w:rPr>
          <w:rFonts w:ascii="Amiri" w:hAnsi="Amiri" w:eastAsia="Amiri" w:cs="Amiri"/>
          <w:color w:val="111111"/>
          <w:sz w:val="28"/>
          <w:sz w:val="28"/>
          <w:szCs w:val="28"/>
          <w:rtl w:val="true"/>
          <w:lang w:bidi="ar-SA"/>
        </w:rPr>
        <w:t>كلّما ازداد التقوى ازداد كونه هدى، و هو الظاهر من حال القرآن بالنسبة إلى أهل التقوى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المرادون بالشيعة في تلك الاخبار المفسّرة كما يقوّيه ملاحظة ما ورد من الاخبار في صفات الشيعة، و أنّه ليس عامّا لكلّ من أظهر كلمة الولاية كما يظنّه الناس،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هذا المعنى من آيات عديدة؛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 بُشْرىٰ لِلْمُحْسِنِينَ</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بُشْرىٰ لِلْمُحْسِنِينَ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الّتي يأتي في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سابقا بيان إجمال بعض مراتب الهدايات القرآنيّة للمتّقين على درجاتهم في أوّل الكتاب فراجع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وصف القرآن بأنّه هدى للناس في الآية الاخرى، فلعلّه باعتبار المعنى الظاهريّ من الهداية الصوريّة الشأنيّة، أو باعتبار شأنيّتهم للاهتداء به بتحصيل التقوى أوّلا</w:t>
      </w:r>
      <w:r>
        <w:rPr>
          <w:rFonts w:eastAsia="Amiri" w:cs="Amiri" w:ascii="Amiri" w:hAnsi="Amiri"/>
          <w:color w:val="111111"/>
          <w:sz w:val="28"/>
          <w:szCs w:val="28"/>
          <w:rtl w:val="true"/>
          <w:lang w:bidi="ar-SA"/>
        </w:rPr>
        <w:t xml:space="preserve">. </w:t>
      </w:r>
      <w:bookmarkStart w:id="474" w:name="pg3522_23398"/>
    </w:p>
    <w:p>
      <w:pPr>
        <w:pStyle w:val="Heading3"/>
        <w:numPr>
          <w:ilvl w:val="2"/>
          <w:numId w:val="1"/>
        </w:numPr>
        <w:rPr/>
      </w:pPr>
      <w:bookmarkStart w:id="475" w:name="__RefHeading___Toc3624937_2749589250"/>
      <w:bookmarkStart w:id="476" w:name="_Toc162"/>
      <w:bookmarkEnd w:id="474"/>
      <w:bookmarkEnd w:id="475"/>
      <w:r>
        <w:rPr>
          <w:rtl w:val="true"/>
        </w:rPr>
        <w:t>[</w:t>
      </w:r>
      <w:r>
        <w:rPr>
          <w:rtl w:val="true"/>
        </w:rPr>
        <w:t>بحوث حول الايمان و الغيب</w:t>
      </w:r>
      <w:r>
        <w:rPr>
          <w:rtl w:val="true"/>
        </w:rPr>
        <w:t>]</w:t>
      </w:r>
      <w:bookmarkEnd w:id="476"/>
    </w:p>
    <w:p>
      <w:pPr>
        <w:pStyle w:val="BookText"/>
        <w:rPr/>
      </w:pPr>
      <w:r>
        <w:rPr>
          <w:rFonts w:ascii="Amiri" w:hAnsi="Amiri" w:eastAsia="Amiri" w:cs="Amiri"/>
          <w:color w:val="111111"/>
          <w:sz w:val="28"/>
          <w:sz w:val="28"/>
          <w:szCs w:val="28"/>
          <w:rtl w:val="true"/>
          <w:lang w:bidi="ar-SA"/>
        </w:rPr>
        <w:t>اَلَّذِينَ يُؤْمِنُونَ بِالْغَيْبِ</w:t>
      </w:r>
    </w:p>
    <w:p>
      <w:pPr>
        <w:pStyle w:val="BookText"/>
        <w:rPr/>
      </w:pPr>
      <w:r>
        <w:rPr>
          <w:rFonts w:ascii="Amiri" w:hAnsi="Amiri" w:eastAsia="Amiri" w:cs="Amiri"/>
          <w:color w:val="111111"/>
          <w:sz w:val="28"/>
          <w:sz w:val="28"/>
          <w:szCs w:val="28"/>
          <w:rtl w:val="true"/>
          <w:lang w:bidi="ar-SA"/>
        </w:rPr>
        <w:t>عن تفسير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هؤلاء المؤمنين الّذين هذا الكتاب</w:t>
      </w:r>
      <w:r>
        <w:rPr>
          <w:rStyle w:val="FootnoteAnchor"/>
          <w:rtl w:val="true"/>
        </w:rPr>
        <w:footnoteReference w:id="1016"/>
      </w:r>
      <w:r>
        <w:rPr>
          <w:rFonts w:ascii="Amiri" w:hAnsi="Amiri" w:eastAsia="Amiri" w:cs="Amiri"/>
          <w:color w:val="111111"/>
          <w:sz w:val="28"/>
          <w:sz w:val="28"/>
          <w:szCs w:val="28"/>
          <w:rtl w:val="true"/>
          <w:lang w:bidi="ar-SA"/>
        </w:rPr>
        <w:t>هدى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 حواسّهم من الامور الّتي يلزمهم الايمان بها؛ كالبعث و الحساب، و الجنة و النار، و توحيد اللّه، و سائر ما لا يعرف بالمشاهدة و إنّما يعرف بدلائل قد نصبها اللّه تعالى دلائل عليها؛ كآدم و حوّا و إدريس و نوح و إبراهيم، و الانبياء الّذين يلزمهم الايمان بهم بحجج اللّه تعالى و إن لم يشاهدوهم و يؤمنون بالغيب، و هم من الساعة مشفقون</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في تفسير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يصدّقون بالبعث و النشور، و الوعد و الوعيد</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عن ابن بابويه باسناده عن الصادق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بقيام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حقّ</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عن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الرواية المتقدّم صدرها عن يحيى بن أبي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الغيب فهو الحجّة الغائب، و شاهد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 عنه باسناده عن جابر بن عبد اللّه الانصاري، عن رسول اللّه صلّى اللّه عليه و آله في حديث يذكر فيه الائمّة الاثنى عشر و فيهم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للصابرين في غيبته، طوبى للمقيمين على محبّته</w:t>
      </w:r>
      <w:r>
        <w:rPr>
          <w:rStyle w:val="FootnoteAnchor"/>
          <w:rtl w:val="true"/>
        </w:rPr>
        <w:footnoteReference w:id="1021"/>
      </w:r>
      <w:r>
        <w:rPr>
          <w:rFonts w:ascii="Amiri" w:hAnsi="Amiri" w:eastAsia="Amiri" w:cs="Amiri"/>
          <w:color w:val="111111"/>
          <w:sz w:val="28"/>
          <w:sz w:val="28"/>
          <w:szCs w:val="28"/>
          <w:rtl w:val="true"/>
          <w:lang w:bidi="ar-SA"/>
        </w:rPr>
        <w:t>، اولئك من وصفهم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الغالبون</w:t>
      </w:r>
      <w:r>
        <w:rPr>
          <w:rFonts w:eastAsia="Amiri" w:cs="Amiri" w:ascii="Amiri" w:hAnsi="Amiri"/>
          <w:color w:val="111111"/>
          <w:sz w:val="28"/>
          <w:szCs w:val="28"/>
          <w:rtl w:val="true"/>
          <w:lang w:bidi="ar-SA"/>
        </w:rPr>
        <w:t>.»</w:t>
      </w:r>
      <w:r>
        <w:rPr>
          <w:rStyle w:val="FootnoteAnchor"/>
          <w:rtl w:val="true"/>
        </w:rPr>
        <w:footnoteReference w:id="102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إفعال من الامن، و هو يتعدّى بنفسه إلى مفعول واحد، فاذا عدّي بالهمزة عدّي إلى مفعولين،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أمنته غيري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ذا أمن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تعدّى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إذا صدّقه، و حقيقته أمنه التكذيب و المخالفة، و هو </w:t>
      </w:r>
    </w:p>
    <w:p>
      <w:pPr>
        <w:pStyle w:val="BookText"/>
        <w:rPr/>
      </w:pPr>
      <w:r>
        <w:rPr>
          <w:rFonts w:ascii="Amiri" w:hAnsi="Amiri" w:eastAsia="Amiri" w:cs="Amiri"/>
          <w:color w:val="111111"/>
          <w:sz w:val="28"/>
          <w:sz w:val="28"/>
          <w:szCs w:val="28"/>
          <w:rtl w:val="true"/>
          <w:lang w:bidi="ar-SA"/>
        </w:rPr>
        <w:t>فيه حقيقة لغويّة و إن كان أصله مأخوذا من غيره، و تعديته بالباء لتضمينه معنى أقرّ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يمكن إطلاق ما آمنت على معنى ما وثقت، و حقيقته صرت ذا أمن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سكون و طمأنينة، كذا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أنّ الشكّ موجب لقلق النفس و اضطرابه، و اليقين باعث لسكونه فيمكن كون الايمان بمعنى التصديق باعتبار أنّه سكن نفسه و صيّره ذا طمأنينة و أمن من طرف المؤمن به، فارتفع به القلق و الاضطراب عن النفس، كما يؤيّده إطلاق الريب على الشك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يوافقه المعنى الاخير إلا في التعدية و اللزوم بل يصحّ جعله متعدّيا؛ إذ الاصل فيه حكاية أبي زيد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أن أجد صحابة؛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أصحابا أسافر معهم، و يصحّ أن يؤخذ متعدّيا إلى المفعولين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ما آمنت نفسي من طرف وجدان الصحابة من دون حاجة إلى إرجاع باب الافعال إلى صيرورته ذا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فالايمان الدالّ على الامن مقابل الريب الّذي هو قلق النفس و اضطرابها في إطلاقهما على التصديق و الشكّ الشائعين على معناهما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ما ذكرنا ما نقل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يا رفاعة لم سمّي المؤمن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يؤمن على اللّه فيجيز أمانه</w:t>
      </w:r>
      <w:r>
        <w:rPr>
          <w:rFonts w:eastAsia="Amiri" w:cs="Amiri" w:ascii="Amiri" w:hAnsi="Amiri"/>
          <w:color w:val="111111"/>
          <w:sz w:val="28"/>
          <w:szCs w:val="28"/>
          <w:rtl w:val="true"/>
          <w:lang w:bidi="ar-SA"/>
        </w:rPr>
        <w:t>.»</w:t>
      </w:r>
      <w:r>
        <w:rPr>
          <w:rStyle w:val="FootnoteAnchor"/>
          <w:rtl w:val="true"/>
        </w:rPr>
        <w:footnoteReference w:id="1023"/>
      </w:r>
      <w:bookmarkStart w:id="477" w:name="pg3522_23401"/>
    </w:p>
    <w:p>
      <w:pPr>
        <w:pStyle w:val="BookText"/>
        <w:rPr/>
      </w:pPr>
      <w:bookmarkEnd w:id="477"/>
      <w:r>
        <w:rPr>
          <w:rFonts w:ascii="Amiri" w:hAnsi="Amiri" w:eastAsia="Amiri" w:cs="Amiri"/>
          <w:color w:val="111111"/>
          <w:sz w:val="28"/>
          <w:sz w:val="28"/>
          <w:szCs w:val="28"/>
          <w:rtl w:val="true"/>
          <w:lang w:bidi="ar-SA"/>
        </w:rPr>
        <w:t>و ببالي أنّه ورد في روايات أخر قريبة منه أيضا، و ذلك باعتبار أخذ الايمان من جعل الامن للغير، و لعلّه للمؤمن الكامل باعتبار إكماله إيمانه نفسه حتّى صار يؤمن غيره، و يصيرون ذا أمن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حينئذ أخذ الايمان في لسان أهل الشرع بهذا المعنى، و أن يكون هذا هو الاصل في الّذي نقل الاتّفاق من الكلّ عليه من أنّ الايمان لغة عبارة عن التصديق المطلق، و ما اشتهر بينهم ظاهرا من جعل الايمان في الشرع عبارة عن تصديق بأمور مخصوصة على الاختلاف الشديد الواقع فيه بين طوائف المسلمين، كما أنّه اختلف إطلاق اللّفظ في الكتاب و السنّة بحسب الظاهر، و أثبت بعض المحدّثين له معان و إطلاقات متعدّدة</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3624939_2749589250"/>
      <w:bookmarkStart w:id="479" w:name="_Toc163"/>
      <w:bookmarkEnd w:id="478"/>
      <w:r>
        <w:rPr>
          <w:rtl w:val="true"/>
        </w:rPr>
        <w:t>[</w:t>
      </w:r>
      <w:r>
        <w:rPr>
          <w:rtl w:val="true"/>
        </w:rPr>
        <w:t>أقسام الايمان على ما في تفسير القميّ</w:t>
      </w:r>
      <w:r>
        <w:rPr>
          <w:rtl w:val="true"/>
        </w:rPr>
        <w:t>]</w:t>
      </w:r>
      <w:bookmarkEnd w:id="479"/>
    </w:p>
    <w:p>
      <w:pPr>
        <w:pStyle w:val="BookText"/>
        <w:rPr/>
      </w:pPr>
      <w:r>
        <w:rPr>
          <w:rFonts w:ascii="Amiri" w:hAnsi="Amiri" w:eastAsia="Amiri" w:cs="Amiri"/>
          <w:color w:val="111111"/>
          <w:sz w:val="28"/>
          <w:sz w:val="28"/>
          <w:szCs w:val="28"/>
          <w:rtl w:val="true"/>
          <w:lang w:bidi="ar-SA"/>
        </w:rPr>
        <w:t>و ذكره القميّ هاهنا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في كتاب اللّه على أربعة وجوه </w:t>
      </w:r>
      <w:r>
        <w:rPr>
          <w:rStyle w:val="FootnoteAnchor"/>
          <w:rtl w:val="true"/>
        </w:rPr>
        <w:footnoteReference w:id="1024"/>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باللسان قد سمّاه اللّه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بالقلب،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الاداء،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أورد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لَمَنْ لَيُبَطِّئَنَّ فَإِنْ أَصٰابَتْكُمْ مُصِيبَةٌ قٰالَ قَدْ أَنْعَمَ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فَأَفُوزَ فَوْزاً عَظِيماً</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هذه الكلمة قالها أهل المشرق و أهل المغرب لكانوا بها خارجين من الايمان، و لكن قد سمّاهم اللّه مؤمنين باقرارهم</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آمِنُوا بِاللّٰهِ وَ رَسُولِهِ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 حَتّٰى</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أقرّوا و صدّقوا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فالايمان الخفيّ‌</w:t>
      </w:r>
      <w:r>
        <w:rPr>
          <w:rStyle w:val="FootnoteAnchor"/>
          <w:rtl w:val="true"/>
        </w:rPr>
        <w:footnoteReference w:id="1030"/>
      </w:r>
      <w:r>
        <w:rPr>
          <w:rFonts w:ascii="Amiri" w:hAnsi="Amiri" w:eastAsia="Amiri" w:cs="Amiri"/>
          <w:color w:val="111111"/>
          <w:sz w:val="28"/>
          <w:sz w:val="28"/>
          <w:szCs w:val="28"/>
          <w:rtl w:val="true"/>
          <w:lang w:bidi="ar-SA"/>
        </w:rPr>
        <w:t>هو التصديق، و للتصديق شروط لا يتمّ التصديق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أقام بهذه الشروط فهو مؤمن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الايمان الّذي هو الاداء، فهو قوله تعالى لمّا حوّل اللّه قبلة رسوله إلى الكعبة قال أصحاب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فصلاتنا إلى بيت المقدس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فسمّى الصلاة </w:t>
      </w:r>
    </w:p>
    <w:p>
      <w:pPr>
        <w:pStyle w:val="BookText"/>
        <w:rPr/>
      </w:pP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الوجه الرابع من الايمان و هو التأييد الّذي جعله اللّه في قلوب المؤمنين من روح الايمان،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الدليل على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يزني الزاني و هو مؤمن، و لا يسرق السارق و هو مؤمن، يفارقه روح الايمان ما دام على بطنها، فاذا قام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قلب إلا و له أذنان علي أحدهما ملك مرشد، و على الآخر شيطان مفتن، هذا يأمره و هذا يزجره</w:t>
      </w:r>
      <w:r>
        <w:rPr>
          <w:rFonts w:eastAsia="Amiri" w:cs="Amiri" w:ascii="Amiri" w:hAnsi="Amiri"/>
          <w:color w:val="111111"/>
          <w:sz w:val="28"/>
          <w:szCs w:val="28"/>
          <w:rtl w:val="true"/>
          <w:lang w:bidi="ar-SA"/>
        </w:rPr>
        <w:t>.»</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الايمان ما قد ذكره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w:t>
      </w:r>
      <w:r>
        <w:rPr>
          <w:rStyle w:val="FootnoteAnchor"/>
          <w:rtl w:val="true"/>
        </w:rPr>
        <w:footnoteReference w:id="1035"/>
      </w:r>
      <w:r>
        <w:rPr>
          <w:rFonts w:ascii="Amiri" w:hAnsi="Amiri" w:eastAsia="Amiri" w:cs="Amiri"/>
          <w:color w:val="111111"/>
          <w:sz w:val="28"/>
          <w:sz w:val="28"/>
          <w:szCs w:val="28"/>
          <w:rtl w:val="true"/>
          <w:lang w:bidi="ar-SA"/>
        </w:rPr>
        <w:t>فمنهم من يكون مؤمنا مصدّقا، و لكنّه يلبس ايمانه بظلم،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فمن كان مؤمنا ثمّ دخل في المعاصي الّتي نهى اللّه عنها فقد لبس إيمانه بظلم، فلا ينفعه الايمان حتّى يتوب إلى اللّه من الظلم الّذي لبس إيمانه، حتّى يخلص للّه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وجوه الايمان </w:t>
      </w:r>
    </w:p>
    <w:p>
      <w:pPr>
        <w:pStyle w:val="BookText"/>
        <w:rPr/>
      </w:pP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من حاله أنّه أخذه من الروايات المتفرّقة، أو هو رواية واحدة، و ربّما ينسب أصل كتاب تفسيره إلى الصادق عليه السّلام، كما أورد هذه النسبة السيّد البحراني في تفسير البرهان</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لي في المقام أنّ الايمان ليس له معان متعدّدة متباينة على سبيل الاشتراك اللّفظي، كما ربّما يلوح من بعض، و لا هو أمر واحد لا يقبل التفاوت و التشكيك و الكمال و النقص، كما ربّما يظهر من بعض، و لا هو ذو شأن واحد لا يتعدّاه إلى غيره، كما هو ظاهر كثير، و لا هو عبارة عن مجموع عدة أمور مختلفة متباينة في محالّ مختلفة، يسمّى ذلك المجموع من حيث المجموع إيمانا، بحيث ينتفي اسم الكلّ بانتفاء البعض، كما ربّما يظهر من جماعة، بل الظاهر الّذي يجمع به بين الاطلاقات المختلفة، و الاخبار المترائى بينها التعارض أنّ لفظ الايمان باق على معناه الاصلي، لكنّه اختصّ باعتبار متعلّقه، فهو عبارة عن إيمان الانسان نفسه من طرف الحقّ سبحانه، و إزالة القلق و الاضطراب بحصول السكون و الثقة و الامن له من طرف الحقّ بقبوله الحقّ، و أمنه التكذيب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فلشجرة الايمان أصل هو المعرفة و الاعتقاد بدرجاتها المقابل للشكّ، و قبوله ذلك المعرفة في مقابل الجحود القلبي و الإباء النفساني على درجات القبول في تماميّة الرسوخ في النفس و عدمه؛ و لها أغصان باعتبار التأثّر بمقتضى ذلك المعرفة، </w:t>
      </w:r>
    </w:p>
    <w:p>
      <w:pPr>
        <w:pStyle w:val="BookText"/>
        <w:rPr/>
      </w:pPr>
      <w:r>
        <w:rPr>
          <w:rFonts w:ascii="Amiri" w:hAnsi="Amiri" w:eastAsia="Amiri" w:cs="Amiri"/>
          <w:color w:val="111111"/>
          <w:sz w:val="28"/>
          <w:sz w:val="28"/>
          <w:szCs w:val="28"/>
          <w:rtl w:val="true"/>
          <w:lang w:bidi="ar-SA"/>
        </w:rPr>
        <w:t>و ظهور آثارها في القلب بحدوث الحالات النفسانية الّتي تقتضيها تلك المعرفة و ارتفاع أضدادها على درجاتها الغير المتناهية، و لها ثمرات و فروع يترتّب عليها من فعل ما تقتضي تلك المعرفة فعله، و ترك ما تقتضي تركه على اختلاف الافعال و التروك في قوّة الاقتضاء و ضعفه بحسب مرتبتها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مراتب أربعة، فله شأن في مقام الاعتقاد، و شأن في مقام القبول، و شأن في مقام الحالات و الاخلاق و الملكات، و شأن في مقام العمل، و نسبة كلّ سابق إلى لاحقه كنسبة الاصل للفرع، و البذر للزرع؛ إذ الاعتقاد هو المؤثّر في القبول فما بعده، و القبول فرع الاعتقاد الّذي هو المقبول، و سبب لانبعاث الحالات النفسانيّة الموافقة لتلك المعرفة عنه، و تلك الحالات هي مبدأ الافعال و التروك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مثال من أخبر بمجىء أسد في مكانه، فايمانه بالمخبر و الخبر اعتقاد صدقه و قبول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اعتقد و قبل أثرا في حقّه خوفا من الاسد، و طلب هرب من المكان الّذي تعرض له الاسد، و لو لا الاعتقاد و القبول لم يخف و لم يطلب الهرب، و إذا خاف و اشتاق إلى الهرب هرب بارادته المنبعثة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فقد كمل إيمانه بالمخبر حيث أمنه التكذيب و المخالفة، و جعل نفسه ذا أمن من الشك و الاضطراب في الصدق و الكذب بقبوله خبره اعتقادا و حالا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المؤمن في المقام مؤمن حقيقة، و بقدر الكمال في تلك الشئون يكون كمال الايمان و ضعفه، و إذا انتفت أحدها فان كان المنتفي هو الاول و الثاني انتفت الايمان، كما ينتفي الشجرة بانعدام أصله، أو ساقه الكبير المتصل بالاصل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الثالث أو الرابع فلا ينتفي أصل الشجرة، و إنما ينعدم كماله فهو شجرة ناقصة؛ إذ كان بلا غصن، أو بلا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سقوط كل واحد من الاغصان و الثمرات ينتقص شجرة الايمان، و بكماله يكمل، و لا ينفع الاغصان و الفروع لو فرض وجودهما </w:t>
      </w:r>
    </w:p>
    <w:p>
      <w:pPr>
        <w:pStyle w:val="BookText"/>
        <w:rPr/>
      </w:pPr>
      <w:r>
        <w:rPr>
          <w:rFonts w:ascii="Amiri" w:hAnsi="Amiri" w:eastAsia="Amiri" w:cs="Amiri"/>
          <w:color w:val="111111"/>
          <w:sz w:val="28"/>
          <w:sz w:val="28"/>
          <w:szCs w:val="28"/>
          <w:rtl w:val="true"/>
          <w:lang w:bidi="ar-SA"/>
        </w:rPr>
        <w:t>أو شيئا منها صورة بدون الاصل؛ إذ ليس هو شجرة بل هو يشبه الشجرة و ليس منها فهو نفاق، أو تكلّف، أو تصنّع، أو رياء و سمعة، بل ليس غصنا و فرعا بعد انتفاء الاصل و الساق، و إن اشتبه بهما للتشاكل و التشابه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يترتب عليه أحكام المؤمن في الدنيا ما لم يظهر الحال لقيام الدنيا بالصور، و يضمحلّ في الآخرة لظهور الحقائق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للّسان خصوصية التعبير اللّفظي عن الاعتقاد و القبول الباطنيين و هو الاقرار بالحق، و هو الايمان اللّفظي، فالايمان مبثوث على أجزاء الانسان و جوارحه كما ورد في الاخبار </w:t>
      </w:r>
      <w:r>
        <w:rPr>
          <w:rStyle w:val="FootnoteAnchor"/>
          <w:rtl w:val="true"/>
        </w:rPr>
        <w:footnoteReference w:id="1039"/>
      </w:r>
      <w:r>
        <w:rPr>
          <w:rFonts w:ascii="Amiri" w:hAnsi="Amiri" w:eastAsia="Amiri" w:cs="Amiri"/>
          <w:color w:val="111111"/>
          <w:sz w:val="28"/>
          <w:sz w:val="28"/>
          <w:szCs w:val="28"/>
          <w:rtl w:val="true"/>
          <w:lang w:bidi="ar-SA"/>
        </w:rPr>
        <w:t>،و هو بمنزلة الانسان المشتملة على الاعضاء الرئيسة و غيرها من الاصول و الفروع و المكملات و المحسنات و المزينات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شيئا من تلك الامور لا يخرج عن الانسان و إن كان لا ينتفي الانسان بانتفاء أكثره، و ينتفي بانتفاء الاعضاء الرئيسة، كذلك لا يخرج شيء من المراتب عن الايمان و إن لم ينتف إلا بانتفاء البعض، و لكنّه ناقص بنقصان البعض؛ كالانسان المقطوع الاعضاء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أن يكون عبادة كلّ جارحة بازاء نفس ذلك العضو من الايمان، فيكون عبادة القلب من المعرفة و القبول الّذي هو عقد القلب قلبا للايمان، و عبادة الدماغ دماغا للايمان، و العين عينا له، و هكذا؛ إذ الاصل في عبادة كل جارحة أن يكون تابعة لتلك الجارحة شرفا و خساسة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فالايمان المبثوث على كل جارحة هو تلك الجارحة بعينها من جوارح الايمان، و هذه المراتب كلّها أجزاء لبدن الايمان كالاجزاء المحسوسة من الايمان، و له روح يسمّى روح الايمان، و قد تكرر في </w:t>
      </w:r>
      <w:bookmarkStart w:id="480" w:name="pg3522_23407"/>
    </w:p>
    <w:p>
      <w:pPr>
        <w:pStyle w:val="BookText"/>
        <w:rPr/>
      </w:pPr>
      <w:bookmarkEnd w:id="480"/>
      <w:r>
        <w:rPr>
          <w:rFonts w:ascii="Amiri" w:hAnsi="Amiri" w:eastAsia="Amiri" w:cs="Amiri"/>
          <w:color w:val="111111"/>
          <w:sz w:val="28"/>
          <w:sz w:val="28"/>
          <w:szCs w:val="28"/>
          <w:rtl w:val="true"/>
          <w:lang w:bidi="ar-SA"/>
        </w:rPr>
        <w:t>الاخبار ذكره، و قد مرّ في عبارة القمي ذكر بعضها على الظاهر المنساق من العبارة من كونه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فيشبه أن يكون نسبته إلى ذلك الجسد المفروض نسبة روح الانسان إلى جسده، و هو من أعظم مواهب اللّه سبحانه لمن يشاء من عباده، كما أن إعطاء الروح لجسد الانسان أعظم مواهب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طريق تحصيله تكميل الجسد، فيكون معدا لحصول الروح فيه من طرح الحق، كما أنّ كمال الجسد في الحيوان معدّ لنفخ الروح فيه، و كما يكون الحيّ حيّا بالروح، كذلك المؤمن حياة إيمانه بذلك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تلك الحياة الايمانية المعنوية هو المراد بالحياة الطيبة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فَلَنُحْيِيَنَّهُ حَيٰاةً طَيِّبَةً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كلام إجمالي في الايمان بقول مطلق، و لعل كثيرا من التفاصيل تذكر متفرقة في المواضع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624941_2749589250"/>
      <w:bookmarkStart w:id="482" w:name="_Toc164"/>
      <w:bookmarkEnd w:id="481"/>
      <w:r>
        <w:rPr>
          <w:rtl w:val="true"/>
        </w:rPr>
        <w:t>[</w:t>
      </w:r>
      <w:r>
        <w:rPr>
          <w:rtl w:val="true"/>
        </w:rPr>
        <w:t xml:space="preserve">في أنّ الغيب هو الامام الغائب </w:t>
      </w:r>
      <w:r>
        <w:rPr>
          <w:rtl w:val="true"/>
        </w:rPr>
        <w:t xml:space="preserve">- </w:t>
      </w:r>
      <w:r>
        <w:rPr>
          <w:rtl w:val="true"/>
        </w:rPr>
        <w:t xml:space="preserve">عجّل اللّه تعالى فرجه الشّريف </w:t>
      </w:r>
      <w:r>
        <w:rPr>
          <w:rtl w:val="true"/>
        </w:rPr>
        <w:t>-]</w:t>
      </w:r>
      <w:bookmarkEnd w:id="48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للايمان، فيكون هو المؤمن به، و إن أمكن كونه في موضع الحال، أي يؤمنون ملتبسين بالغيب،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غائبين عن المؤمن به، أو عن الناس خلاف المنافقين، المظهرين للايمان في حضور المسلمين فقط، فيكون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يَخْشَوْنَ رَبَّهُمْ بِالْغَيْبِ</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أَنِّي لَمْ أَخُنْهُ بِالْغَيْبِ</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على الظاهر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الاول فالظاهر أن المراد بالغيب كلّما غاب عن الحواس، و خفي عن المدارك البشرية مما يتعلّق به الايمان من معرفة المبدا و المعاد </w:t>
      </w:r>
    </w:p>
    <w:p>
      <w:pPr>
        <w:pStyle w:val="BookText"/>
        <w:rPr/>
      </w:pPr>
      <w:r>
        <w:rPr>
          <w:rFonts w:ascii="Amiri" w:hAnsi="Amiri" w:eastAsia="Amiri" w:cs="Amiri"/>
          <w:color w:val="111111"/>
          <w:sz w:val="28"/>
          <w:sz w:val="28"/>
          <w:szCs w:val="28"/>
          <w:rtl w:val="true"/>
          <w:lang w:bidi="ar-SA"/>
        </w:rPr>
        <w:t xml:space="preserve">و تفاصيلهما، و نبوة الانبياء، و إمامة الائمة عليهم السّلام إلى غير ذلك من الامور الغائبة عن الحواس، كما يشهد له ما في تفسير الامام عليه السّلام </w:t>
      </w:r>
      <w:r>
        <w:rPr>
          <w:rStyle w:val="FootnoteAnchor"/>
          <w:rtl w:val="true"/>
        </w:rPr>
        <w:footnoteReference w:id="1043"/>
      </w:r>
      <w:r>
        <w:rPr>
          <w:rFonts w:ascii="Amiri" w:hAnsi="Amiri" w:eastAsia="Amiri" w:cs="Amiri"/>
          <w:color w:val="111111"/>
          <w:sz w:val="28"/>
          <w:sz w:val="28"/>
          <w:szCs w:val="28"/>
          <w:rtl w:val="true"/>
          <w:lang w:bidi="ar-SA"/>
        </w:rPr>
        <w:t xml:space="preserve">،و يندرج فيه ما في تفسير القمي </w:t>
      </w:r>
      <w:r>
        <w:rPr>
          <w:rStyle w:val="FootnoteAnchor"/>
          <w:rtl w:val="true"/>
        </w:rPr>
        <w:footnoteReference w:id="1044"/>
      </w:r>
      <w:r>
        <w:rPr>
          <w:rFonts w:ascii="Amiri" w:hAnsi="Amiri" w:eastAsia="Amiri" w:cs="Amiri"/>
          <w:color w:val="111111"/>
          <w:sz w:val="28"/>
          <w:sz w:val="28"/>
          <w:szCs w:val="28"/>
          <w:rtl w:val="true"/>
          <w:lang w:bidi="ar-SA"/>
        </w:rPr>
        <w:t xml:space="preserve">،و ما ورد في الاخبار الاخيرة من إرادة الايمان بالقائم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بقيامه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وجه التخصيص في تلك الاخبار أنه أكمل أفراد الايمان بالغيب، الّذي هو صفة جيء في مقام المدح على أحد الوجوه في تركيب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فهو يشعر بكون عنوان الايمان بالغيب من حيث أنه ايمان بالغيب مدحا، فكلّما ازداد الايمان أو جهات الغيبوبة في المؤمن به كان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الايمان بامامة الامام الغائب و قيامه مع سائر الغيوب المتعلّقة للايمان أولى بصدق الايمان بالغيب من المؤمن بالامام الحاضر، فهو المستحق للمدح الكامل، و لان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كما في الخبر الاخير، فهو أكمل أفراد الموصوفين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لما كان مرآة للمعارف الايمانية كلّها، فحضوره كأنه حضور جميع ما يتعلّق به الايمان، و غيبته غيبتها، فالايمان بالامام الغائب هو الايمان بالغيب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الغيب هو الامر الموجود الخفي، الّذي يمكن له فرض الحضور، و من شأنه ذلك، فلا ينصرف إلى الحق؛ إذ ليس من شأنه الحضور بالمعنى العرفي، و لا أمور القيامة؛ إذ ليست هي موجودة الآن في هذا العالم و إن وجدت الجنة و النار، و لا النبوة و إمامة الامام الحاضر لانتفاء شأنية الحضور للوصفين، و المفروض مشاهدة الموصوف أو ارتحاله إلى عالم آخر ليس له شأنية الحضور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فالفرد الظاهر من الايمان بالغيب هو الايمان بالنبيّ </w:t>
      </w:r>
      <w:bookmarkStart w:id="483" w:name="pg3522_23409"/>
    </w:p>
    <w:p>
      <w:pPr>
        <w:pStyle w:val="BookText"/>
        <w:rPr/>
      </w:pPr>
      <w:bookmarkEnd w:id="483"/>
      <w:r>
        <w:rPr>
          <w:rFonts w:ascii="Amiri" w:hAnsi="Amiri" w:eastAsia="Amiri" w:cs="Amiri"/>
          <w:color w:val="111111"/>
          <w:sz w:val="28"/>
          <w:sz w:val="28"/>
          <w:szCs w:val="28"/>
          <w:rtl w:val="true"/>
          <w:lang w:bidi="ar-SA"/>
        </w:rPr>
        <w:t>و الامام الغائب عن أمته و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يغب النبي صلّى اللّه عليه و آله عن أمته مدة حياته صلّى اللّه عليه و آله، و لا يعدّ الموت غيبة عند العرف الشائع، انحصر في الايمان بالامام الغائب فيكون الآية بهذه الملاحظات ناظرة بأحد جهات معناها إلى ذلك، و يكون الغرض من تلك الاخبار بيان ذلك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بالآية الاخرى على ذلك، فلعلّه باعتبار دلالته على أنّ الغيب زمان ظهور الآيات، و الامر بانتظاره، و ظهور الآيات الغيبية المنتظرة هو زمان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زمان ظهور الغيب الّذي هو للّه في عالم الشهادة، و صيرورة عالم الشهادة تابعة لعالم الغيب، فتبصّر</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624943_2749589250"/>
      <w:bookmarkStart w:id="485" w:name="_Toc165"/>
      <w:bookmarkEnd w:id="484"/>
      <w:r>
        <w:rPr>
          <w:rtl w:val="true"/>
        </w:rPr>
        <w:t>[</w:t>
      </w:r>
      <w:r>
        <w:rPr>
          <w:rtl w:val="true"/>
        </w:rPr>
        <w:t>في معنى إقامة الصّلاة</w:t>
      </w:r>
      <w:r>
        <w:rPr>
          <w:rtl w:val="true"/>
        </w:rPr>
        <w:t>]</w:t>
      </w:r>
      <w:bookmarkEnd w:id="485"/>
    </w:p>
    <w:p>
      <w:pPr>
        <w:pStyle w:val="BookText"/>
        <w:rPr/>
      </w:pPr>
      <w:r>
        <w:rPr>
          <w:rFonts w:ascii="Amiri" w:hAnsi="Amiri" w:eastAsia="Amiri" w:cs="Amiri"/>
          <w:color w:val="111111"/>
          <w:sz w:val="28"/>
          <w:sz w:val="28"/>
          <w:szCs w:val="28"/>
          <w:rtl w:val="true"/>
          <w:lang w:bidi="ar-SA"/>
        </w:rPr>
        <w:t>وَ يُقِيمُونَ الصَّلاٰةَ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الصلاة على ما ذكره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تعديل أركانها، و حفظها من أن يقع زيغ في فرائضها و سننها و آدابها، من أقام العود إذا قومه؛ أو الدوام عليها و المحافظة،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من قامت السوق إذا نفقت، و أقامها لأنّها إذا حوفظ عليها كان كالشيء النافق الّذي تتوجه إليه الرغبات، و يتنافس فيه المحصّلون، و إذا عطلت و أضيعت كانت كالشيء الكاسد الذي لا يرغب فيه؛ أو التجلّد و التشمّر لأدائها، و أن لا يكون في مؤديها فتور عنها و لا توان،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بالامر و قامت الحرب على ساق، و في ضده قعد عن الامر إذا تثبّط؛ أو أدائها، فعبر عن الاداء بالاقامة لأنّ القيام بعض أركانها، كما عبر عنه بالقنوت بمعنى القيام و الركوع و السجود </w:t>
      </w:r>
    </w:p>
    <w:p>
      <w:pPr>
        <w:pStyle w:val="BookText"/>
        <w:rPr/>
      </w:pPr>
      <w:r>
        <w:rPr>
          <w:rFonts w:ascii="Amiri" w:hAnsi="Amiri" w:eastAsia="Amiri" w:cs="Amiri"/>
          <w:color w:val="111111"/>
          <w:sz w:val="28"/>
          <w:sz w:val="28"/>
          <w:szCs w:val="28"/>
          <w:rtl w:val="true"/>
          <w:lang w:bidi="ar-SA"/>
        </w:rPr>
        <w:t>و التسبيح عنها</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إقامة الصلاة ليس إلا أدائها و إيقاعها في الخارج من غير إشعار بما اعتبر فيه من التقوّم على الوجه المذكور، فضلا عمّا ذكر في الوجه الثاني من التشبيه الغريب، الذي قلّما يخطر بالبال، و لا يظهر وجهه إلا بعد تأمل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فلا يشعر الكلام بوجه التجوز و العلاقة فيه، مع أن التجلّد و التشمّر من غير فتور و تقاعد إنما هو القيام بالامر، لا إقامته و جعله قائما غير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ففيه أنّ الجزء للصلاة هو القيام لا الاقامة، فلا معنى للقول بأنه عبر عن الاداء بالاقامة؛ لأنّ القيام بعض أركانها، و أمّا أن الاقامة فعل القيام و هو ركن في الصّلاة، فلا يصحح الكلام، لأنّ الركن فعل القيام بمعنى تحصيل الهيئة التي هي القيام في نفس الفاعل، لا بمعنى إيجاد القيام في شيء آخر سيّما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فالاحسن أنّ معناها جعل الصلاة قائمة حاصلة في الخارج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هذا بنفسه و ذاك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في تفسير إقامة الصلاة إتمام ركوعها و سجودها، و حفظ مواقيتها و حدودها، و صيانتها ممّا يفسدها و ينقصها، و هو قريب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التوحيد باسناده عن الكاظم عليه السّلام عن أمير المؤمنين عليه السّلام في حديث طويل يذكر فيه معاني فصول الاذان، و في آخره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وقت الزيارة و المناجاة، و قضاء الحوائج و درك المنى </w:t>
      </w:r>
      <w:r>
        <w:rPr>
          <w:rStyle w:val="FootnoteAnchor"/>
          <w:rtl w:val="true"/>
        </w:rPr>
        <w:footnoteReference w:id="1049"/>
      </w:r>
      <w:r>
        <w:rPr>
          <w:rFonts w:ascii="IRNazanin" w:hAnsi="IRNazanin" w:eastAsia="IRNazanin"/>
          <w:color w:val="111111"/>
          <w:sz w:val="28"/>
          <w:sz w:val="28"/>
          <w:szCs w:val="28"/>
          <w:rtl w:val="true"/>
          <w:lang w:bidi="fa-IR"/>
        </w:rPr>
        <w:t xml:space="preserve">،و الوصول إلى اللّه </w:t>
      </w:r>
      <w:bookmarkStart w:id="486" w:name="pg3522_23411"/>
    </w:p>
    <w:p>
      <w:pPr>
        <w:pStyle w:val="BookText"/>
        <w:rPr/>
      </w:pPr>
      <w:bookmarkEnd w:id="486"/>
      <w:r>
        <w:rPr>
          <w:rFonts w:ascii="Amiri" w:hAnsi="Amiri" w:eastAsia="Amiri" w:cs="Amiri"/>
          <w:color w:val="111111"/>
          <w:sz w:val="28"/>
          <w:sz w:val="28"/>
          <w:szCs w:val="28"/>
          <w:rtl w:val="true"/>
          <w:lang w:bidi="ar-SA"/>
        </w:rPr>
        <w:t xml:space="preserve">عزّ و جلّ، و إلى كرامته و غفرانه، و عفوه و رضوانه </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كلّها أرباح تكتسب في سوق اللّه سبحانه، فكأن الاشتغال بالصلاة دخول في السوق لأجل اكتساب هذه الذخائر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الاقامة على الاتيان بالصلاة لعلّه لكونه إقامة لهذا السوق، و جعلها نافقة غير كاسدة مرغوبا فيها بخلاف المعرض عن هذا السوق، حيث جعلها كاسدا لا ينفق، مرغوبا عنها؛ إذ لم يشتغل بالاكتساب و ضيّع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فإقامتها إنما يتم إذا أتيت بها على وجه يكون محصّلا لتلك الذخائر، فيعتبر فيه استجماع الاجزاء و الشرائط، و ارتفاع الموانع الصوريّة و المعنويّة في الصحّة و الكمال، فيكون على هذا أخصّ من التفسير المتقدم، مشتملا عليه؛ إذ الظاهر أنّ ترتّب تلك الغايات المذكورة على الصلاة منوط بأمور كثيرة قلّما يحصل للمصلّين</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624945_2749589250"/>
      <w:bookmarkStart w:id="488" w:name="_Toc166"/>
      <w:bookmarkEnd w:id="487"/>
      <w:r>
        <w:rPr>
          <w:rtl w:val="true"/>
        </w:rPr>
        <w:t>[</w:t>
      </w:r>
      <w:r>
        <w:rPr>
          <w:rtl w:val="true"/>
        </w:rPr>
        <w:t>في معنى الرزق و الانفاق</w:t>
      </w:r>
      <w:r>
        <w:rPr>
          <w:rtl w:val="true"/>
        </w:rPr>
        <w:t>]</w:t>
      </w:r>
      <w:bookmarkEnd w:id="488"/>
    </w:p>
    <w:p>
      <w:pPr>
        <w:pStyle w:val="BookText"/>
        <w:rPr/>
      </w:pPr>
      <w:r>
        <w:rPr>
          <w:rFonts w:ascii="Amiri" w:hAnsi="Amiri" w:eastAsia="Amiri" w:cs="Amiri"/>
          <w:color w:val="111111"/>
          <w:sz w:val="28"/>
          <w:sz w:val="28"/>
          <w:szCs w:val="28"/>
          <w:rtl w:val="true"/>
          <w:lang w:bidi="ar-SA"/>
        </w:rPr>
        <w:t>وَ مِمّٰا رَزَقْنٰاهُمْ يُنْفِقُونَ</w:t>
      </w:r>
    </w:p>
    <w:p>
      <w:pPr>
        <w:pStyle w:val="BookText"/>
        <w:rPr/>
      </w:pPr>
      <w:r>
        <w:rPr>
          <w:rFonts w:ascii="Amiri" w:hAnsi="Amiri" w:eastAsia="Amiri" w:cs="Amiri"/>
          <w:color w:val="111111"/>
          <w:sz w:val="28"/>
          <w:sz w:val="28"/>
          <w:szCs w:val="28"/>
          <w:rtl w:val="true"/>
          <w:lang w:bidi="ar-SA"/>
        </w:rPr>
        <w:t>عن العيّاشي و المجمع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علّمناهم يبثّون </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باسناده عنه عليه السّلام مثله، و زاد فيه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علّمناهم من القرآن يتلون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تفسير القمي في ظاهر عبارته عنه عليه السّلام نحوا منه مع الزيادة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لغة هو ما ينتفع به </w:t>
      </w:r>
      <w:r>
        <w:rPr>
          <w:rStyle w:val="FootnoteAnchor"/>
          <w:rtl w:val="true"/>
        </w:rPr>
        <w:footnoteReference w:id="1054"/>
      </w:r>
      <w:r>
        <w:rPr>
          <w:rFonts w:ascii="Amiri" w:hAnsi="Amiri" w:eastAsia="Amiri" w:cs="Amiri"/>
          <w:color w:val="111111"/>
          <w:sz w:val="28"/>
          <w:sz w:val="28"/>
          <w:szCs w:val="28"/>
          <w:rtl w:val="true"/>
          <w:lang w:bidi="ar-SA"/>
        </w:rPr>
        <w:t>،فيشمل الحرام و الحلال و المأكول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المعتزلة، و من يجري مجراهم، قيدا آخر، و هو أن لا يكون ممنوعا من الانتفاع به، فلا يكون الحرام رزقا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كل مخلوق ما به قوام وجوده و كماله اللائق به، و على كل حال فالعلم رزق متعلّق بالروح، به كماله اللائق به، كما أنه داخل تحت عموم ما ينتفع به، و إنفاقه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القرآن أيضا كذلك، و انفاقه تلاوته للناس تعليما لهم و تنبيها، و قراءته لنفسه؛ لأنه صرف له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الانفاق و إن كان في أصل معناه على ما ذكروه كالانفاد،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فائه نون و عينه فاء فدال علي معنى الخروج و الذهاب</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فيكون الظاهر منه هو ذهاب المنفق من يد المنفق، و العلم ليس كذلك، بل يزداد بالانفاق، إلا أنه لم يعلم أن ذلك من لوازم معناه في الموجودات العينية من حيث امتناع كونها في مكانين، أو لأجل اعتبار ذلك في نفس مفهومه، مع أنّ الظاهر أنّ العلم الحقيقي الباطني الذي هو أصل العلم، و أظهر أفراده استنادا إلى الحق سبحانه ينفد بالانفاق، و يخلو القلب منه ببذله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يدلّ عليه ما ورد عنهم عليهم السّلام على ما ببالي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أنا نزداد لنفد ما عندنا </w:t>
      </w:r>
      <w:r>
        <w:rPr>
          <w:rFonts w:eastAsia="Amiri" w:cs="Amiri" w:ascii="Amiri" w:hAnsi="Amiri"/>
          <w:color w:val="111111"/>
          <w:sz w:val="28"/>
          <w:szCs w:val="28"/>
          <w:rtl w:val="true"/>
          <w:lang w:bidi="ar-SA"/>
        </w:rPr>
        <w:t>.</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ذلك معدّا لإعطاء العوض، كما هو الحال في إنفاق الاموال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شَيْ‌ءٍ فَهُوَ يُخْلِفُهُ</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و سائر العلوم بمنزلة التوابع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فيكون المنفق هو بعض ما رزقهم اللّه سبحانه، و وجهه في الاموال واضح؛ إذ التبذير و البسط التامّ غير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 يَدَكَ مَغْلُولَةً إِلىٰ عُنُقِكَ وَ لاٰ تَبْسُطْهٰا كُلَّ الْبَسْطِ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العلم الّذي هو الرزق الروحاني، فربما يظنّ أنه لا حدّ له و لا إسراف، بل كلّما أكثر بذله كان أحسن،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علم الباطن، فلأنه لو بالغ في البذل و التكلّم، و لم يكن له حالة سكوت و توجه ليرد عليه العلم فيه، يلزمه أن يقعد ملوما محسورا، و قد نفد ما عنده، مع أنه ليس كلّما يعلم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 عليه السّلام فيما نقل من خطبة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 عباد اللّه المستحفظين علمه يصونون مصونه، و يفجّرون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،و لا كلّما يقال قد حضر وقته، و لا كلّما حضر وقته حضر أهله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العلم الظاهر، فلأنه لا بدّ للعالم من زمان فكر و تحصيل له، و زمان توجه إلى اللّه سبحانه و فراغ لعباداته و عاداته، فلا يسع له إلا بذل البعض، ثمّ البعض، على أنّ البذل في كل مقام مشروط بشرائط و آداب و مكملات لا تتيسّر في جميع المواضع، مع أنّ الّذي ينبغي للعالم أن يقتصر في بذل علمه على المقدار الذي </w:t>
      </w:r>
    </w:p>
    <w:p>
      <w:pPr>
        <w:pStyle w:val="BookText"/>
        <w:rPr/>
      </w:pPr>
      <w:r>
        <w:rPr>
          <w:rFonts w:ascii="Amiri" w:hAnsi="Amiri" w:eastAsia="Amiri" w:cs="Amiri"/>
          <w:color w:val="111111"/>
          <w:sz w:val="28"/>
          <w:sz w:val="28"/>
          <w:szCs w:val="28"/>
          <w:rtl w:val="true"/>
          <w:lang w:bidi="ar-SA"/>
        </w:rPr>
        <w:t>أتقنه و أحكمه مشروحا، لا ما لم يتمّ بعد نضجه و كماله، أو لم يحضره بيان كاف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نسبة الرزق إليه سبحانه دلالة على إرادة المال الحلال و لو قلنا بشمول الرزق للحرام أيضا، و اعتباره في المقام ظاهر؛ إذ إنفاق المال الحرام على غير الوجه الشرعي حرام آخر، فلا يستحق فاعله مدحا، و لا يعدّ فعله من صفات المتقين، و اعتبار النسبة إليه سبحانه في العلم يخصّه بالهدايات الالهية، أو مع كل علم حق خالص عن شوب الوهم و الخيال و الاباطيل و القضايا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الرزق على المعنى الاول لا يختصّ بالمال و العلم، بل يشمل القوى و الابدان و الجاه، و الانفاق منها إسعاف الحاجات و الاخذ بأيدي الضعفاء، و قود الضرائر و إنجائهم من المهالك، و حمل المتاع عنهم، و إغاثة الملهوف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ببالي أني سمعت أنّ واحدا من الاتقياء رأى في النوم مجلسا اجتمع فيه علمائنا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في مقام الانبياء أو مجلسهم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بنفسه بعد لقائه في المنام، فأجيب بأنّ السبب أني كنت فقيرا لا مال لي أتصدّق بها، فكنت أتصدق بجاهي، و لذلك صرت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الاخبار على ما ببالي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زكاة، و زكاة الابدان الصيام</w:t>
      </w:r>
      <w:r>
        <w:rPr>
          <w:rFonts w:eastAsia="Amiri" w:cs="Amiri" w:ascii="Amiri" w:hAnsi="Amiri"/>
          <w:color w:val="111111"/>
          <w:sz w:val="28"/>
          <w:szCs w:val="28"/>
          <w:rtl w:val="true"/>
          <w:lang w:bidi="ar-SA"/>
        </w:rPr>
        <w:t>.»</w:t>
      </w:r>
      <w:r>
        <w:rPr>
          <w:rStyle w:val="FootnoteAnchor"/>
          <w:rtl w:val="true"/>
        </w:rPr>
        <w:footnoteReference w:id="106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في تفسير الكلام بتعليم العلم و تلاوة القرآن إشارة إلى عدم الوقوف على ما يفهمه العوام من الرزق و الانفاق، و أنه ينبغي التعدي إلى كل رزق و كلّ إنفاق، أو خصوص الروحاني منهما</w:t>
      </w:r>
      <w:r>
        <w:rPr>
          <w:rFonts w:eastAsia="Amiri" w:cs="Amiri" w:ascii="Amiri" w:hAnsi="Amiri"/>
          <w:color w:val="111111"/>
          <w:sz w:val="28"/>
          <w:szCs w:val="28"/>
          <w:rtl w:val="true"/>
          <w:lang w:bidi="ar-SA"/>
        </w:rPr>
        <w:t xml:space="preserve">. </w:t>
      </w:r>
      <w:bookmarkStart w:id="489" w:name="pg3522_23415"/>
    </w:p>
    <w:p>
      <w:pPr>
        <w:pStyle w:val="Heading3"/>
        <w:numPr>
          <w:ilvl w:val="2"/>
          <w:numId w:val="1"/>
        </w:numPr>
        <w:rPr/>
      </w:pPr>
      <w:bookmarkStart w:id="490" w:name="__RefHeading___Toc3624947_2749589250"/>
      <w:bookmarkStart w:id="491" w:name="_Toc167"/>
      <w:bookmarkEnd w:id="489"/>
      <w:bookmarkEnd w:id="490"/>
      <w:r>
        <w:rPr>
          <w:rtl w:val="true"/>
        </w:rPr>
        <w:t>[</w:t>
      </w:r>
      <w:r>
        <w:rPr>
          <w:rtl w:val="true"/>
        </w:rPr>
        <w:t>في معنى الآخرة و اليقين بها و من هم الموقنون</w:t>
      </w:r>
      <w:r>
        <w:rPr>
          <w:rtl w:val="true"/>
        </w:rPr>
        <w:t>]</w:t>
      </w:r>
      <w:bookmarkEnd w:id="491"/>
    </w:p>
    <w:p>
      <w:pPr>
        <w:pStyle w:val="BookText"/>
        <w:rPr/>
      </w:pPr>
      <w:r>
        <w:rPr>
          <w:rFonts w:ascii="Amiri" w:hAnsi="Amiri" w:eastAsia="Amiri" w:cs="Amiri"/>
          <w:color w:val="111111"/>
          <w:sz w:val="28"/>
          <w:sz w:val="28"/>
          <w:szCs w:val="28"/>
          <w:rtl w:val="true"/>
          <w:lang w:bidi="ar-SA"/>
        </w:rPr>
        <w:t>وَ الَّذِينَ يُؤْمِنُونَ بِمٰا أُنْزِلَ إِلَيْكَ وَ مٰا أُنْزِلَ مِنْ قَبْلِكَ</w:t>
      </w:r>
    </w:p>
    <w:p>
      <w:pPr>
        <w:pStyle w:val="BookText"/>
        <w:rPr/>
      </w:pPr>
      <w:r>
        <w:rPr>
          <w:rFonts w:ascii="Amiri" w:hAnsi="Amiri" w:eastAsia="Amiri" w:cs="Amiri"/>
          <w:color w:val="111111"/>
          <w:sz w:val="28"/>
          <w:sz w:val="28"/>
          <w:szCs w:val="28"/>
          <w:rtl w:val="true"/>
          <w:lang w:bidi="ar-SA"/>
        </w:rPr>
        <w:t>في تفسير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من القرآن إليك، و بما أنزل على الانبياء من قبلك من الكتب</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يحتمل التعميم لكل ما نزل من شريعة أو وحي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بِالْآخِرَةِ هُمْ يُوقِنُونَ</w:t>
      </w:r>
    </w:p>
    <w:p>
      <w:pPr>
        <w:pStyle w:val="BookText"/>
        <w:rPr/>
      </w:pPr>
      <w:r>
        <w:rPr>
          <w:rFonts w:ascii="Amiri" w:hAnsi="Amiri" w:eastAsia="Amiri" w:cs="Amiri"/>
          <w:color w:val="111111"/>
          <w:sz w:val="28"/>
          <w:sz w:val="28"/>
          <w:szCs w:val="28"/>
          <w:rtl w:val="true"/>
          <w:lang w:bidi="ar-SA"/>
        </w:rPr>
        <w:t>الآخرة تأنيث الآخر، الذي هو نقيض الاول، و هي صفة الدار،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 الدنيا من الصفات الغالبة التي تستعمل كثيرا بلا موصوف كالصالحات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الايقان إتقان العلم بانتفاء الشك و الشبهة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بأهل الكتاب، و بما كانوا من إثبات أمر الآخرة على خلاف حقيقته، و أنّ قولهم ليس بصادر عن إيقان، و أنّ اليقين ما عليه من آمن بما أنزل إليك و ما أنزل من قبلك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بهؤلاء المؤمنين إمّا مؤمني أهل الكتاب، الذين اشتمل إيمانهم على كل وحي نزل من عند اللّه سالفا و مترقبا، سبيله سبيل السالف لكونه معقودا </w:t>
      </w:r>
    </w:p>
    <w:p>
      <w:pPr>
        <w:pStyle w:val="BookText"/>
        <w:rPr/>
      </w:pPr>
      <w:r>
        <w:rPr>
          <w:rFonts w:ascii="Amiri" w:hAnsi="Amiri" w:eastAsia="Amiri" w:cs="Amiri"/>
          <w:color w:val="111111"/>
          <w:sz w:val="28"/>
          <w:sz w:val="28"/>
          <w:szCs w:val="28"/>
          <w:rtl w:val="true"/>
          <w:lang w:bidi="ar-SA"/>
        </w:rPr>
        <w:t>بعضه ببعض، و مربوطا آتيه بماضيه، و أيقنوا بالآخرة إيقانا زال عنهم ما كانوا عليه من الاعتقادات الفاسدة في النشأة الآخرة، فكأنّهم لم يكونوا معتقدين بالآخرة حقيقة، و إنما كانوا معتقدين آخرة موصوفة بصفات لا تحقق 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يبعد اختصاص الطائفة الأولى بالكفار الذين آمنوا ابتداء من غير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تترك على إطلاقه، و يكون عطف الخاص على العام تشريفا لهم، و ترغيبا لأمثالهم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الوجهين فالظاهر كون الموصول عطفا على الموصول، و يكون كلمة المتّقين في الآية الاولى شاملة للطائفتين معا و إن احتمل غير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الاقرب كون الموصولين معا من توابع تلك الكلمة وصفت المتّقون بهما، لا أنّ الموصول الاوّل مبتدأ و الثاني كالمبتدإ معنى لكونه معطوفا عليه،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و إن اختاره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أن لا يكون مختصا بأهل الكتاب، فيكون وصفا آخر للمتقين كما هو الظاهر فيما عطف عقيب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 العديدة</w:t>
      </w:r>
      <w:r>
        <w:rPr>
          <w:rFonts w:eastAsia="Amiri" w:cs="Amiri" w:ascii="Amiri" w:hAnsi="Amiri"/>
          <w:color w:val="111111"/>
          <w:sz w:val="28"/>
          <w:szCs w:val="28"/>
          <w:rtl w:val="true"/>
          <w:lang w:bidi="ar-SA"/>
        </w:rPr>
        <w:t>.»</w:t>
      </w:r>
      <w:r>
        <w:rPr>
          <w:rStyle w:val="FootnoteAnchor"/>
          <w:rtl w:val="true"/>
        </w:rPr>
        <w:footnoteReference w:id="106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الوجهين</w:t>
      </w:r>
      <w:r>
        <w:rPr>
          <w:rStyle w:val="FootnoteAnchor"/>
          <w:rtl w:val="true"/>
        </w:rPr>
        <w:footnoteReference w:id="1065"/>
      </w:r>
      <w:r>
        <w:rPr>
          <w:rFonts w:ascii="Amiri" w:hAnsi="Amiri" w:eastAsia="Amiri" w:cs="Amiri"/>
          <w:color w:val="111111"/>
          <w:sz w:val="28"/>
          <w:sz w:val="28"/>
          <w:szCs w:val="28"/>
          <w:rtl w:val="true"/>
          <w:lang w:bidi="ar-SA"/>
        </w:rPr>
        <w:t>قويّان هنا</w:t>
      </w:r>
      <w:r>
        <w:rPr>
          <w:rFonts w:eastAsia="Amiri" w:cs="Amiri" w:ascii="Amiri" w:hAnsi="Amiri"/>
          <w:color w:val="111111"/>
          <w:sz w:val="28"/>
          <w:szCs w:val="28"/>
          <w:rtl w:val="true"/>
          <w:lang w:bidi="ar-SA"/>
        </w:rPr>
        <w:t xml:space="preserve">. </w:t>
      </w:r>
      <w:bookmarkStart w:id="492" w:name="pg3522_23417"/>
    </w:p>
    <w:p>
      <w:pPr>
        <w:pStyle w:val="Heading3"/>
        <w:numPr>
          <w:ilvl w:val="2"/>
          <w:numId w:val="1"/>
        </w:numPr>
        <w:rPr/>
      </w:pPr>
      <w:bookmarkStart w:id="493" w:name="__RefHeading___Toc3624949_2749589250"/>
      <w:bookmarkStart w:id="494" w:name="_Toc168"/>
      <w:bookmarkEnd w:id="492"/>
      <w:bookmarkEnd w:id="493"/>
      <w:r>
        <w:rPr>
          <w:rtl w:val="true"/>
        </w:rPr>
        <w:t>[</w:t>
      </w:r>
      <w:r>
        <w:rPr>
          <w:rtl w:val="true"/>
        </w:rPr>
        <w:t>في معنى الهداية و الفلاح و أن المهتدين</w:t>
      </w:r>
      <w:r>
        <w:rPr>
          <w:rtl w:val="true"/>
        </w:rPr>
        <w:t>] [</w:t>
      </w:r>
      <w:r>
        <w:rPr>
          <w:rtl w:val="true"/>
        </w:rPr>
        <w:t>و المفلحين هم المتقون</w:t>
      </w:r>
      <w:r>
        <w:rPr>
          <w:rtl w:val="true"/>
        </w:rPr>
        <w:t>]</w:t>
      </w:r>
      <w:bookmarkEnd w:id="494"/>
    </w:p>
    <w:p>
      <w:pPr>
        <w:pStyle w:val="BookText"/>
        <w:rPr/>
      </w:pPr>
      <w:r>
        <w:rPr>
          <w:rFonts w:ascii="Amiri" w:hAnsi="Amiri" w:eastAsia="Amiri" w:cs="Amiri"/>
          <w:color w:val="111111"/>
          <w:sz w:val="28"/>
          <w:sz w:val="28"/>
          <w:szCs w:val="28"/>
          <w:rtl w:val="true"/>
          <w:lang w:bidi="ar-SA"/>
        </w:rPr>
        <w:t>أُولٰئِكَ عَلىٰ هُدىً مِنْ رَبِّهِمْ</w:t>
      </w:r>
    </w:p>
    <w:p>
      <w:pPr>
        <w:pStyle w:val="BookText"/>
        <w:rPr/>
      </w:pPr>
      <w:r>
        <w:rPr>
          <w:rFonts w:ascii="Amiri" w:hAnsi="Amiri" w:eastAsia="Amiri" w:cs="Amiri"/>
          <w:color w:val="111111"/>
          <w:sz w:val="28"/>
          <w:sz w:val="28"/>
          <w:szCs w:val="28"/>
          <w:rtl w:val="true"/>
          <w:lang w:bidi="ar-SA"/>
        </w:rPr>
        <w:t>منحوه من عنده و أوتوه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اللّطف و التوفيق، الّذي اعتضدوا به على أعمال الخير، و الترقي من الافضل إلى الافضل، و إما الارشاد إلى الدليل الموجب للثبات على ما اعتقدوه، و الدوام على ما عملوه، و إما الهداية الباطنية الموهوبة مجازاة على الايمان و الاعمال، أو تفضلا منه سبحانه، كما مرّت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الاستعلاء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لتمكّنهم من الهدى، و استقرارهم عليه، و تمسّكهم به؛ شبهت حالهم بحال من اعتلى الشيء و ركبه، و نحوه هو على الحق و على الباطل، و قد صرّحوا بذلك في قولهم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الغواية مركبا و امتطى الجهل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الجهل مطية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هُمُ الْمُفْلِحُونَ</w:t>
      </w:r>
    </w:p>
    <w:p>
      <w:pPr>
        <w:pStyle w:val="BookText"/>
        <w:rPr/>
      </w:pPr>
      <w:r>
        <w:rPr>
          <w:rFonts w:ascii="Amiri" w:hAnsi="Amiri" w:eastAsia="Amiri" w:cs="Amiri"/>
          <w:color w:val="111111"/>
          <w:sz w:val="28"/>
          <w:sz w:val="28"/>
          <w:szCs w:val="28"/>
          <w:rtl w:val="true"/>
          <w:lang w:bidi="ar-SA"/>
        </w:rPr>
        <w:t>الفائزون بالبغية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المتقدم ذيلها سابقا الواردة في ترجمة الاذان عن التوحيد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إلى بقاء لا فناء معه، و نجاة لا هلاك معها، و تعالوا إلى حياة 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ممات</w:t>
      </w:r>
      <w:r>
        <w:rPr>
          <w:rStyle w:val="FootnoteAnchor"/>
          <w:rtl w:val="true"/>
        </w:rPr>
        <w:footnoteReference w:id="1067"/>
      </w:r>
      <w:r>
        <w:rPr>
          <w:rFonts w:ascii="Amiri" w:hAnsi="Amiri" w:eastAsia="Amiri" w:cs="Amiri"/>
          <w:color w:val="111111"/>
          <w:sz w:val="28"/>
          <w:sz w:val="28"/>
          <w:szCs w:val="28"/>
          <w:rtl w:val="true"/>
          <w:lang w:bidi="ar-SA"/>
        </w:rPr>
        <w:t xml:space="preserve">معها، و إلى نعيم لا نفاد له، و إلى ملك لا زوال عنه و إلى سرور لا حزن معه و إلى أنس لا وحشة معه، و إلى نور لا ظلمة معه، و إلى سعة لا ضيق فيها </w:t>
      </w:r>
      <w:r>
        <w:rPr>
          <w:rStyle w:val="FootnoteAnchor"/>
          <w:rtl w:val="true"/>
        </w:rPr>
        <w:footnoteReference w:id="1068"/>
      </w:r>
      <w:r>
        <w:rPr>
          <w:rFonts w:ascii="Amiri" w:hAnsi="Amiri" w:eastAsia="Amiri" w:cs="Amiri"/>
          <w:color w:val="111111"/>
          <w:sz w:val="28"/>
          <w:sz w:val="28"/>
          <w:szCs w:val="28"/>
          <w:rtl w:val="true"/>
          <w:lang w:bidi="ar-SA"/>
        </w:rPr>
        <w:t>،و إلى بهجة لا انقطاع لها، و إلى غنى لا فاقة معه، و إلى صحة لا سقم معها، و إلى عز لا ذل معه، و إلى قوة لا ضعف معها، و إلى كرامة يا لها من كرامة، و عجلوا إلى سرور الدنيا و العقبى، و نجاة الآخرة 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ما دعوتكم إليه، و إلى جزيل الكرامة و عظيم المنّة، و سني النعمة و الفوز العظيم، و نعيم الابد في جوار محمّد صلّى اللّه عليه و آله في مقعد صدق عند مليك مقتدر</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ثم إنه بناء على الوجه الثاني من الوجهين المتقدّمين،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هو المتّقون، الذين وصفهم بالصفات الخمسة، بل الستة، و بناء على الوجه الاوّل بواحد من الثلاثة الاول و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نجعل الموصول الاوّل أو الثاني مبتداء و إلا فالمراد بهما هم</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الذين يؤمنون بالغيب إن كان هو المبتدأ،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مبتداء على بعد فيه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الاول، فبعد أن وصف سبحانه المتقين الذين لهم القرآن هدى بصفات </w:t>
      </w:r>
      <w:bookmarkStart w:id="495" w:name="pg3522_23419"/>
    </w:p>
    <w:p>
      <w:pPr>
        <w:pStyle w:val="BookText"/>
        <w:rPr/>
      </w:pPr>
      <w:bookmarkEnd w:id="495"/>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إيمانهم بالغيب، و إقامتهم الصلاة التي هي عمود الدين، و بمنزلة الفسطاط للخيمة، و رأس العبادات الجوارحية </w:t>
      </w:r>
      <w:r>
        <w:rPr>
          <w:rStyle w:val="FootnoteAnchor"/>
          <w:rtl w:val="true"/>
        </w:rPr>
        <w:footnoteReference w:id="1071"/>
      </w:r>
      <w:r>
        <w:rPr>
          <w:rFonts w:ascii="Amiri" w:hAnsi="Amiri" w:eastAsia="Amiri" w:cs="Amiri"/>
          <w:color w:val="111111"/>
          <w:sz w:val="28"/>
          <w:sz w:val="28"/>
          <w:szCs w:val="28"/>
          <w:rtl w:val="true"/>
          <w:lang w:bidi="ar-SA"/>
        </w:rPr>
        <w:t xml:space="preserve">،و إنفاقهم بعض ما رزقهم اللّه و هو العبادة المالية بل الاعم كما مرّ </w:t>
      </w:r>
      <w:r>
        <w:rPr>
          <w:rStyle w:val="FootnoteAnchor"/>
          <w:rtl w:val="true"/>
        </w:rPr>
        <w:footnoteReference w:id="1072"/>
      </w:r>
      <w:r>
        <w:rPr>
          <w:rFonts w:ascii="Amiri" w:hAnsi="Amiri" w:eastAsia="Amiri" w:cs="Amiri"/>
          <w:color w:val="111111"/>
          <w:sz w:val="28"/>
          <w:sz w:val="28"/>
          <w:szCs w:val="28"/>
          <w:rtl w:val="true"/>
          <w:lang w:bidi="ar-SA"/>
        </w:rPr>
        <w:t>،و ايمانهم بجميع ما أنزل إليه صلّى اللّه عليه و آله، و ما أنزل من قبله و إيقانهم بالآخرة أخبر عنهم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ظهور الهدى في الدنيا و ظهور الفلاح الغالب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يستخرج منه انحصار المحمولين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 من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أنّه ليس لغيرهم شيء منهما باعتبار اسم الاشارة، الذي هو بمنزلة الوصف هنا، و تكريره و تعريف المفلحين، و توسيط الفصل بينه و بين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ففيه قطع الاماني الفاسدة و الرجاءات الكاذبة و التمنيات التي يتمناها أمثالنا من الوصول إلى تلك الغايات، من دون الاتصاف بشيء من حقائق تلك الاوصاف، تنشيط للسامعين لدرك ما قدموا، و ترغيب في طلب ما طلبوا، و تبصير لمراتبهم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3624951_2749589250"/>
      <w:bookmarkStart w:id="497" w:name="_Toc169"/>
      <w:bookmarkEnd w:id="496"/>
      <w:r>
        <w:rPr>
          <w:rtl w:val="true"/>
        </w:rPr>
        <w:t>[</w:t>
      </w:r>
      <w:r>
        <w:rPr>
          <w:rtl w:val="true"/>
        </w:rPr>
        <w:t>غايات التّقوى على ما في نهج البلاغة</w:t>
      </w:r>
      <w:r>
        <w:rPr>
          <w:rtl w:val="true"/>
        </w:rPr>
        <w:t>]</w:t>
      </w:r>
      <w:bookmarkEnd w:id="497"/>
    </w:p>
    <w:p>
      <w:pPr>
        <w:pStyle w:val="BookText"/>
        <w:rPr/>
      </w:pPr>
      <w:r>
        <w:rPr>
          <w:rFonts w:ascii="Amiri" w:hAnsi="Amiri" w:eastAsia="Amiri" w:cs="Amiri"/>
          <w:color w:val="111111"/>
          <w:sz w:val="28"/>
          <w:sz w:val="28"/>
          <w:szCs w:val="28"/>
          <w:rtl w:val="true"/>
          <w:lang w:bidi="ar-SA"/>
        </w:rPr>
        <w:t xml:space="preserve">و قد وردت في الاخبار صفات كثيرة للمتقين ربّما يرد عليك شيء منها فيما بعد، و غايات عديدة للتقوى نقله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عن أمير المؤمنين عليه السّلام في ضمن خطبة 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تقوى اللّه دواء داء قلوبكم، و بصر عمى أفئدتكم، و شفاء مرض أجسادكم، و صلاح فساد صدوركم، و طهور دنس </w:t>
      </w:r>
    </w:p>
    <w:p>
      <w:pPr>
        <w:pStyle w:val="BookText"/>
        <w:rPr/>
      </w:pPr>
      <w:r>
        <w:rPr>
          <w:rFonts w:ascii="Amiri" w:hAnsi="Amiri" w:eastAsia="Amiri" w:cs="Amiri"/>
          <w:color w:val="111111"/>
          <w:sz w:val="28"/>
          <w:sz w:val="28"/>
          <w:szCs w:val="28"/>
          <w:rtl w:val="true"/>
          <w:lang w:bidi="ar-SA"/>
        </w:rPr>
        <w:t xml:space="preserve">أنفسكم، و جلاء غشاء أبصاركم، و أمن فزع جأشكم، و ضياء سواد ظلمتكم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أخذ بالتقوى عزبت عنه الشدائد بعد دنوّها، و احلولت له الامور بعد مرارتها، و انفرجت عنه الامواج بعد تراكمها، و أسهلت له الصعاب بعد إنصابها </w:t>
      </w:r>
      <w:r>
        <w:rPr>
          <w:rStyle w:val="FootnoteAnchor"/>
          <w:rtl w:val="true"/>
        </w:rPr>
        <w:footnoteReference w:id="1073"/>
      </w:r>
      <w:r>
        <w:rPr>
          <w:rFonts w:ascii="Amiri" w:hAnsi="Amiri" w:eastAsia="Amiri" w:cs="Amiri"/>
          <w:color w:val="111111"/>
          <w:sz w:val="28"/>
          <w:sz w:val="28"/>
          <w:szCs w:val="28"/>
          <w:rtl w:val="true"/>
          <w:lang w:bidi="ar-SA"/>
        </w:rPr>
        <w:t xml:space="preserve">،و هطلت عليه الكرامة بعد قحوطها و تحدّبت عليه الرحمة بعد نفورها، و تفجّرت عليه النعم بعد نضوبها، و وبلت عليه البركة بعد إرذاذها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 الانصاب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تتابع المطر المتفرّق العظيم القطر، و المطر الضعيف الدائم، و تتابع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المطر كالقحط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 الضعيف،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كالغبار، على ما وجدناه في بعض الحواشي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أنه يمكن إدراجها جميعا تحت الهداية و الفلاح المذكورين في الآية، فانّ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بصرا لعمى 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لغشاء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لسواد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مندرجة تحت عنوان الهداية الّتي يعطيها اللّه سبحانه، أو الاولين من أسبابها، و الاخير عين تلك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ما بقي من تلك الخصال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فوز بالبغية العاجلة و الباقية، و بعضها ذات وجهين يصلح للدخول تحت كل منها؛ كتفجر النعم و هطل البركة؛ إذ لو أخذا من المعارف </w:t>
      </w:r>
    </w:p>
    <w:p>
      <w:pPr>
        <w:pStyle w:val="BookText"/>
        <w:rPr/>
      </w:pPr>
      <w:r>
        <w:rPr>
          <w:rFonts w:ascii="Amiri" w:hAnsi="Amiri" w:eastAsia="Amiri" w:cs="Amiri"/>
          <w:color w:val="111111"/>
          <w:sz w:val="28"/>
          <w:sz w:val="28"/>
          <w:szCs w:val="28"/>
          <w:rtl w:val="true"/>
          <w:lang w:bidi="ar-SA"/>
        </w:rPr>
        <w:t>الواردة في القلب دخلا تحت الهداية، و إلا صحّ إدخالهما تحت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فربما يصح أن يجعل هذا الكلام بمنزلة تفصيل ما أجمل في الآية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 إلى بعض ما ربما يصلح بيانا 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من كون التقوى دواء داء القلب أن الامراض القلبية الباطنيّة كالبخل و الكبر و الحسد و الحقد و الرياء و غيرها ممّا هو مقرّر في علم الاخلاق كلّها ترتفع بتحصيل التقوى، و تسليط التقوي عليها، باعتبار أن الانسان المتحرز عمّا يضرّ بدينه يتحرّز عن إعمال تلك الملكات، و يسعى لنفي شوائب الاغراض عن أعماله ليكون العمل خالصا له سبحانه، و كل ملكة و حال و خلق إذا تركت إعمالها، و أهملت و لم يلتفت إلى شأنها في مقام العمل، و ارتفع عنها التأثير في العمل أصلا، و كان العمل على حسب داعي التقوى المخالف له في الصورة كثيرا، و في المعنى دائما إذا اعتبر الخلوص فيها ضعفت تلك القوة و الحالة و الملكة إلى أن يرجع إلى التوسط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قوي باعث التقوى في القلب من الخوف و الرجاء و المحبة و الحياء منه سبحانه بحيث أعطي الانسان صفة التقوى، و ألبسه لباسها، انقهرت تلك الملكات و الاحوال و القوى تحت حكمها لمكان مضادّتها، و كلّما أثر باعث التقوى في العمل ازداد قوة تأثيره، و ضعف به تأثير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الاخذ بالتقوى في مكان وصول المدد و الجذبة من عالم القدس و الشفاء الروحاني من عند اللّه سبحانه، كما ورد على ما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بصر عمى الفؤاد، فلعلّه باعتبار أنّ عمى الفؤاد إما من غطاء المحبّة و العصبيّة و أمثالهما، المانع عن إدراك الشيء بصفته الواقعيّة؛ كما قال شعر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عين السخط تبدي المساويا </w:t>
      </w:r>
    </w:p>
    <w:p>
      <w:pPr>
        <w:pStyle w:val="BookText"/>
        <w:rPr/>
      </w:pPr>
      <w:r>
        <w:rPr>
          <w:rFonts w:ascii="Amiri" w:hAnsi="Amiri" w:eastAsia="Amiri" w:cs="Amiri"/>
          <w:color w:val="111111"/>
          <w:sz w:val="28"/>
          <w:sz w:val="28"/>
          <w:szCs w:val="28"/>
          <w:rtl w:val="true"/>
          <w:lang w:bidi="ar-SA"/>
        </w:rPr>
        <w:t>و إما باعتبار رين الواقع على القلب من متابعة الشهوات و ارتكاب المعاصي، فاستولى بها الظلمة على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باعتبار مجازات واقعيّة وقعت على معاصي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ذلك ترتفع بالتقوى؛ إذ بواعث التقوى تمنع من تلك الاغطية، بل المتّقي يزن بميزان الحق و القسط خوفا من ميزان القيامة، الموضوع على القسط، و لا يبقى له معاصي تصير سببا للرين، و وقوع المجازات بتركها فعلا، و تداركها ما فرط منها سابقا بالتوبة و التلافي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فاعطاء اللّه سبحانه بصرا للمتقي به يكون فؤاده بصيرا ليس ببعيد من مواهب اللّه و عطاياه، و لا من المتّقي لمكان القابليّة الحاصلة له، و من ذا يكون أقرب إلى عطاياه سبحانه من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تقرب صاحبها إلى معطي الابصار و مالكها، و مانع كل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شفاء لمرض الاجساد، فلعلّه باعتبار كون الامراض ناشئة من المعاصي؛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التقوى مانعة عن فعل المعصية، و موجبة لتدارك ما وقع و محوه، و مقربة لصاحبها من الدخول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يَعْفُوا عَنْ كَثِيرٍ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باعتبار إرادة الاجساد المثالية الّتي هي في باطن الجسم العنصري، و صحّتها تكون بالتقوى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باعتبار أن تلك الامراض الظاهرية بمنزلة الصور و الكلال للأمراض الباطنية في كثير من الاحيان للمناسبة الواقعة بين عالم الملك و الملكوت، فبارتفاع تلك الامراض ترتفع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كونها صلاحا لفساد الصدر، فلعلّه لما تقدم، أو لأن فساده من طرف استيلاء الشيطان الّذي يوسوس في صدور الناس، و المتقي بعيد عن تسلّط الشيطان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كونها طهور دنس النفس، فلعلّه لأجل أن الدنس إنما يحصل في النفس لمزاولة المعاصي، أو الانهماك في الشهوات، أو لمجاورة عالم الطبيعة و الخلود إليها، و التقوى تمنع عنها و تزعجها إلى عالم القدس و الطهارة، و مقربة لها إلى المياه المعنوية المطهرة عن تلك الادناس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جلاء غشاء البصر، فلعلّه لمثل ما مرّ في ذكر كونها بصر عمى الفؤاد؛ إذ الظاهر هنا إرادة بصر القلب أو بصر القالب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أمن فزع الجأش، فلعلّه باعتبار كونها موجبة لغمض العين عن المفاسد الدنيويّة، فلا يكون للقلب اهتمام بشأنها حتّى يوجب حصول الفزع له لمكان صبره على مكاره الدنيا و تحمله لها، و لصيرورة نظر صاحب التقوى أعلى من تلك المخاوف اليسيرة باستيلاء خوف المهالك العظيمة الباقية، الّتي لا نسبة لجزء من أجزائها إلى مجموع مخاوف الدنيا بأسرها، و علو رجائه فيما يرجوه من الامور الباقية، أو لاتّصال صاحبها و قربه إلى محل السكينة الّتي تنزل على قلوب المؤمنين، أو لاتّصاله إلى عالم القدس المعرّى عن شوائب التغيير و النقصان، و خروجه عن عالم الكون و الفساد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كونها ضياء لسواد الظلمة، فلعلّه لمثل ما تقدم، أو كونها سببا لظهور النور من جانب الحق في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عزوب الشدائد عمّن أخذ بالتقوى و احليلاء الامور، فلعلّه لأن كلّ أمر تحمّله و صبر عليه يصير ملكة له و يسهل عليه، فيصير الشديد سهلا، و المرّ حلوا، أو لان شدة الامور صعوبتها و مرارتها إنما جاء من طرف استيلاء تلك الحالات المخالفة لها في النفس، فاذا ارتفعت أو ضعفت أو أسكنت بوجود المزاحم القوى الّذي هو باعث التقوى صارت سهلة حلوة، أو لأن شغل النفس بالشاغل القوي يمنعها عن الانفعال التام عن تلك الامور، أو لأن الحق سبحانه يفرغ عليه صبرا و يثبّت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انفراج الامواج بعد تراكمها، فلعلّ المراد منه انفراج أمواج الهموم الدنيوية، أو انفراج أمواج الهوى المسلّط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بعد الصبر على تحملها و مخالفة الهوى تنفرج عنه تلك الاهوال، و يخلص النفس عن أسرها، و تصير حرا بعد أن كان عبدا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سهولة الصعاب، فلعلّه لما ذكر، و إن أراد به الطاعات و المجاهدات الصعبة، فمن الظاهر أنها جميعا بعد التمرّن و التعوّد تصير سهلة كما هو الحال في كل عمل صعب بعد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هطل الكرامة و تحدب الرحمة و تفجر النعم و وبل البركة، فالظاهر أنها هي الفيوضات الباطنيّة الواردة لأهل التقوى من خزائنها الغيبية من المعارف و العلوم و الارزاق المعنوية و الصورية المثالية و غيرها مما يعلمه أهله، أو مع البركات الظاهرية في ماله و عمره و غيرهما، و سائر الخيرات الصورية و المعنوية، الّتي منها أن يجعل له مخرجا، يرزق من حيث لا يحتسب على ظاهر الآية الشريفة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كلام اجمالي عسى أن تطلع على كثير من التفاصيل فيما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ربما يستفاد من نسبة الهدى في صفة القرآن إلى المتقين، و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من دلالته على الحصر، انحصار الهدى الالهية في المتقين و المؤمنين الموصوفين بتلك الصفات، و أن القرآن هدى 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ذلك أنّ طريق تحصيل تلك الهداية و الاهتداء بالقرآن هو تحصيل تلك الصفات، كما أن حصول الفلاح مما يترتب عليها، و طريق تحصيله هو اكتسابها، فربما يتحصل من ذلك أن كلا من تلك الصفات و الهدى أخوان متلازمان و صاحبان مصطحبان لا يفارق أحدهما صاحبه، فمن اتصف بتلك الصفات على ما ينبغي أن يكون عليها، فهو على تلك الهدى الخاص، و القرآن هدى له بمقتضى منطوق الآية، و من لم يتّصف بها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يستخرج من ذلك أن كلا منهما علامة للآخر فمن وجد في نفسه هدى ربانية، و صار القرآن هدى له على غير الوجه الذي يشاركه فيه الكفار و المخالفين و المستغرقين أعمارهم بالفسق و الفجور، كان ذلك علامة لكونه مستجمعا لتلك الصفات و لكونه مفلحا في الآخرة؛ لأن وجود الموضوع يستتبع وجود كل محمول له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يجد ذلك في نفسه، و ظهر له أنه لم يدرك غير ما يشاركه فيه الطوائف الآخر، كان علامة عدم كونه مستجمعا لتلك الصفات على الوجه الّذي ينبغي أن تكون عليه، و لخروجه عن تحت المفلحين بناء على استفادة الحصر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من وجد ما صورته الهداية، فان ظهر منه تفرّعها على تلك الصفات كان إمارة كونها هداية حقّة إلهية، سواء كان في آيات القرآن أو غيرها، و إن ظهر منه عدم تفرعها عليه لم يلزم أن يكون كذلك، بل لعلّها وسوسة شيطانية باطلة، ظهرت له في صورة الحق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يلزم من ذلك أنّ غير التقوى و الايمان و الاتصاف بتلك الصفات ليس من طرق الهداية، سواء كان رياضة باطلة، أو تعلّم العلوم العقلية من الفلاسفة، أو </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كلام سنح بالبال، فلاحظ فيه، عسى أن تجده صحيحا باطلاقه، أو بحسب المقتضى فقط بحسب بعض المراتب، و تثبّت على طلب الهداية من هذا الطريق إن وجدت الامر على ذلك المنوال المذكور</w:t>
      </w:r>
      <w:r>
        <w:rPr>
          <w:rFonts w:eastAsia="Amiri" w:cs="Amiri" w:ascii="Amiri" w:hAnsi="Amiri"/>
          <w:color w:val="111111"/>
          <w:sz w:val="28"/>
          <w:szCs w:val="28"/>
          <w:rtl w:val="true"/>
          <w:lang w:bidi="ar-SA"/>
        </w:rPr>
        <w:t xml:space="preserve">. </w:t>
      </w:r>
      <w:bookmarkStart w:id="498" w:name="pg3522_23427"/>
    </w:p>
    <w:p>
      <w:pPr>
        <w:pStyle w:val="Heading3"/>
        <w:numPr>
          <w:ilvl w:val="2"/>
          <w:numId w:val="1"/>
        </w:numPr>
        <w:rPr/>
      </w:pPr>
      <w:bookmarkStart w:id="499" w:name="__RefHeading___Toc3624953_2749589250"/>
      <w:bookmarkStart w:id="500" w:name="_Toc170"/>
      <w:bookmarkEnd w:id="498"/>
      <w:bookmarkEnd w:id="499"/>
      <w:r>
        <w:rPr>
          <w:rtl w:val="true"/>
        </w:rPr>
        <w:t>[</w:t>
      </w:r>
      <w:r>
        <w:rPr>
          <w:rtl w:val="true"/>
        </w:rPr>
        <w:t>في معنى الكفر و أقسامه و مراتبه</w:t>
      </w:r>
      <w:r>
        <w:rPr>
          <w:rtl w:val="true"/>
        </w:rPr>
        <w:t>]</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لما ظهر بيان صفة الكتاب و هدايته للمتقين، و وصف المؤمنين بصفاتهم و ما يترتّب على الاتّصاف بتلك الاوصاف في هذه الآيات الكريمة، فصارت صفاتهم و جزائهم العاجل و الآجل ظاهرا منها على ما مرّ، و كانت هذه الآيات في شأنهم، و الآية الاولى في شأن الكتاب بالنسبة إليهم، ناسب ذكر نبذة الكتاب و المخالفين لهم في تلك الخلال، و ما يترتب على تلك المخالفة من الكفار و المنافقين، و لعلّ لذلك و أمثاله عقبها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القمّي في ذيل هذه الآية باسناده عن أبي عمر الزبيري، عن الصادق عليه السّلام على ما في النسخة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في كتاب اللّه على خمسة وجوه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 و هو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بعلم، و جحود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جحدوا بغير علم، فهم الّذين حكى اللّه عنهم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 xml:space="preserve">.» </w:t>
      </w:r>
      <w:r>
        <w:rPr>
          <w:rStyle w:val="FootnoteAnchor"/>
          <w:rtl w:val="true"/>
        </w:rPr>
        <w:footnoteReference w:id="108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سَوٰاءٌ عَلَيْهِمْ أَ أَنْذَرْتَهُمْ أَمْ لَمْ تُنْذِرْهُمْ </w:t>
      </w:r>
    </w:p>
    <w:p>
      <w:pPr>
        <w:pStyle w:val="BookText"/>
        <w:rPr/>
      </w:pP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كفروا و جحدوا بعلم، فهم الّذين 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فهؤلاء الّذين كفروا و جحدوا بعلم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حدثني أبي، عن ابن أبي عمير، عن حمّاد، عن حريز،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اليهود و النصارى؛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كَمٰا يَعْرِفُونَ أَبْنٰاءَهُمْ </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؛لأن اللّه عزّ و جلّ قد أنزل عليهم في التوراة و الانجيل و الزبور صفة محمّد صلّى اللّه عليه و آله و صفة أصحابه بنعته و منهاجه </w:t>
      </w:r>
      <w:r>
        <w:rPr>
          <w:rStyle w:val="FootnoteAnchor"/>
          <w:rtl w:val="true"/>
        </w:rPr>
        <w:footnoteReference w:id="1084"/>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مَثَلُهُمْ فِي التَّوْرٰاةِ وَ مَثَلُهُمْ فِي الْإِنْجِيلِ</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فهذه صفة رسول اللّه صلّى اللّه عليه و آله في التوراة و الانجيل و صفة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بعثه اللّه عزّ و جلّ عرفه أهل الكتاب، كما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اليهود يقولون للعرب قبل مخرج</w:t>
      </w:r>
      <w:r>
        <w:rPr>
          <w:rStyle w:val="FootnoteAnchor"/>
          <w:rtl w:val="true"/>
        </w:rPr>
        <w:footnoteReference w:id="1086"/>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العرب هذا أوان نبي يخرج بمكة، و يكون مهاجره</w:t>
      </w:r>
      <w:r>
        <w:rPr>
          <w:rStyle w:val="FootnoteAnchor"/>
          <w:rtl w:val="true"/>
        </w:rPr>
        <w:footnoteReference w:id="1087"/>
      </w:r>
      <w:r>
        <w:rPr>
          <w:rFonts w:ascii="Amiri" w:hAnsi="Amiri" w:eastAsia="Amiri" w:cs="Amiri"/>
          <w:color w:val="111111"/>
          <w:sz w:val="28"/>
          <w:sz w:val="28"/>
          <w:szCs w:val="28"/>
          <w:rtl w:val="true"/>
          <w:lang w:bidi="ar-SA"/>
        </w:rPr>
        <w:t xml:space="preserve">إلى المدينة </w:t>
      </w:r>
    </w:p>
    <w:p>
      <w:pPr>
        <w:pStyle w:val="BookText"/>
        <w:rPr/>
      </w:pPr>
      <w:r>
        <w:rPr>
          <w:rFonts w:ascii="Amiri" w:hAnsi="Amiri" w:eastAsia="Amiri" w:cs="Amiri"/>
          <w:color w:val="111111"/>
          <w:sz w:val="28"/>
          <w:sz w:val="28"/>
          <w:szCs w:val="28"/>
          <w:rtl w:val="true"/>
          <w:lang w:bidi="ar-SA"/>
        </w:rPr>
        <w:t>و هو آخر الانبياء و أفضلهم؛ في عينيه حمرة، و بين كتفيه خاتم النبوة؛ يلبس الشملة و يجتزي بالكسر و التميرات، و يركب الحمار العري،</w:t>
      </w:r>
      <w:r>
        <w:rPr>
          <w:rStyle w:val="FootnoteAnchor"/>
          <w:rtl w:val="true"/>
        </w:rPr>
        <w:footnoteReference w:id="1088"/>
      </w:r>
      <w:r>
        <w:rPr>
          <w:rFonts w:ascii="Amiri" w:hAnsi="Amiri" w:eastAsia="Amiri" w:cs="Amiri"/>
          <w:color w:val="111111"/>
          <w:sz w:val="28"/>
          <w:sz w:val="28"/>
          <w:szCs w:val="28"/>
          <w:rtl w:val="true"/>
          <w:lang w:bidi="ar-SA"/>
        </w:rPr>
        <w:t xml:space="preserve">و هو الضحوك القتّال يضع سيفه على عاتقه، لا يبالي من لاقى، يبلغ سلطانه منقطع الخفّ و الحافر، ليقتلنّكم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 معشر العرب قتل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اللّه نبيه صلّى اللّه عليه و آله بهذه الصفة حسدوه و كفروا به؛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البراءة،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يَوْمَ الْقِيٰامَةِ يَكْفُرُ بَعْضُكُمْ بِبَعْضٍ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بعضكم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ترك، الترك لما أمرهم اللّه تعالى، و 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الحج و هو مستطيع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لِيَبْلُوَنِي أَ أَشْكُرُ أَمْ أَكْفُرُ وَ مَنْ شَكَرَ فَإِنَّمٰا يَشْكُرُ لِنَفْسِهِ وَ مَنْ كَفَرَ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يشكر نعمة اللّه فقد كفر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وجوه الكفر في كتاب اللّه</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عن الكليني باسناده 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وجوه الكفر في كتاب اللّه عزّ و 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في كتاب اللّه على خمسة أوجه،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 و الجحود على وجهين، و الكفر بترك ما أمر اللّه، و كفر البراءة، و كفر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كفر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بالربوبية، و هو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 و لا جنّة و لا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 صنفين من الزنادقة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يُهْلِكُنٰا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دين وضعوه لأنفسهم بالاستحسان منهم على غير تثبت</w:t>
      </w:r>
      <w:r>
        <w:rPr>
          <w:rStyle w:val="FootnoteAnchor"/>
          <w:rtl w:val="true"/>
        </w:rPr>
        <w:footnoteReference w:id="1093"/>
      </w:r>
      <w:r>
        <w:rPr>
          <w:rFonts w:ascii="Amiri" w:hAnsi="Amiri" w:eastAsia="Amiri" w:cs="Amiri"/>
          <w:color w:val="111111"/>
          <w:sz w:val="28"/>
          <w:sz w:val="28"/>
          <w:szCs w:val="28"/>
          <w:rtl w:val="true"/>
          <w:lang w:bidi="ar-SA"/>
        </w:rPr>
        <w:t>منهم، و لا تحقيق شيء مما يقولون؛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وجوه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الآخر من الجحود على معرفة، و هو أن يجحد الجاحد و هو يعلم أنه حق قد استقرّ عنده،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تفسير وجهي الجحود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من الكفر كفر النعم، و ذلك قوله تعالى يحكي </w:t>
      </w:r>
    </w:p>
    <w:p>
      <w:pPr>
        <w:pStyle w:val="BookText"/>
        <w:rPr/>
      </w:pPr>
      <w:r>
        <w:rPr>
          <w:rFonts w:ascii="Amiri" w:hAnsi="Amiri" w:eastAsia="Amiri" w:cs="Amiri"/>
          <w:color w:val="111111"/>
          <w:sz w:val="28"/>
          <w:sz w:val="28"/>
          <w:szCs w:val="28"/>
          <w:rtl w:val="true"/>
          <w:lang w:bidi="ar-SA"/>
        </w:rPr>
        <w:t>قول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وَ لَئِنْ كَفَرْتُمْ إِنَّ عَذٰابِي لَشَدِيدٌ </w:t>
      </w:r>
      <w:r>
        <w:rPr>
          <w:rFonts w:eastAsia="Amiri" w:cs="Amiri" w:ascii="Amiri" w:hAnsi="Amiri"/>
          <w:color w:val="111111"/>
          <w:sz w:val="28"/>
          <w:szCs w:val="28"/>
          <w:rtl w:val="true"/>
          <w:lang w:bidi="ar-SA"/>
        </w:rPr>
        <w:t>» .</w:t>
      </w:r>
      <w:r>
        <w:rPr>
          <w:rStyle w:val="FootnoteAnchor"/>
          <w:rtl w:val="true"/>
        </w:rPr>
        <w:footnoteReference w:id="109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الوجه الرابع من الكفر ترك ما أمر اللّه عز و جلّ به،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فكفّرهم بترك ما أمر اللّه عز و جلّ به، و نسبهم إلى الايمان، و لم يقبله منهم، و لم ينفعهم عنده،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يَفْعَلُ ذٰلِكَ مِنْكُمْ إِلاّٰ خِزْيٌ فِي الْحَيٰاةِ الدُّنْيٰا وَ يَوْمَ الْقِيٰامَةِ يُرَدُّونَ إِلىٰ أَشَدِّ الْعَذٰابِ 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و الوجه الخامس من الكفر كفر البراءة، و ذلك قول اللّه عزّ و جلّ يحكي 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كَفَرْنٰا بِكُمْ وَ بَدٰا بَيْنَنٰا وَ بَيْنَكُمُ الْعَدٰاوَةُ وَ الْبَغْضٰاءُ أَبَداً حَتّٰى تُؤْمِنُوا بِاللّٰهِ وَحْدَهُ </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إبليس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تبرّيه من أوليائه من الانس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كَفَرْتُ بِمٰا أَشْرَكْتُمُونِ مِنْ قَبْلُ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إِنَّمَا اتَّخَذْتُمْ مِنْ دُونِ اللّٰهِ أَوْثٰاناً مَوَدَّةَ بَيْنِكُمْ فِي الْحَيٰاةِ الدُّنْيٰا ثُمَّ يَوْمَ الْقِيٰامَةِ يَكْفُرُ بَعْضُكُمْ بِبَعْضٍ وَ يَلْعَنُ بَعْضُكُمْ بَعْضاً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بعضكم من بعض</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الايمان، و قد كفر باللّه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النعمة، و هو ضد الشكر، و قد كفره كفورا و كفرانا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بِكُلٍّ كٰافِرُونَ</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الظّٰالِمُونَ إِلاّٰ كُفُوراً</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قال الاخفش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الكفر؛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و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 و قد كفرت الشيء أكفره بالكسر كفرا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رماد مكفور إذا سفت</w:t>
      </w:r>
      <w:r>
        <w:rPr>
          <w:rStyle w:val="FootnoteAnchor"/>
          <w:rtl w:val="true"/>
        </w:rPr>
        <w:footnoteReference w:id="1106"/>
      </w:r>
      <w:r>
        <w:rPr>
          <w:rFonts w:ascii="Amiri" w:hAnsi="Amiri" w:eastAsia="Amiri" w:cs="Amiri"/>
          <w:color w:val="111111"/>
          <w:sz w:val="28"/>
          <w:sz w:val="28"/>
          <w:szCs w:val="28"/>
          <w:rtl w:val="true"/>
          <w:lang w:bidi="ar-SA"/>
        </w:rPr>
        <w:t xml:space="preserve">الريح التراب عليه حتى غطّته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 سواده، و قد يكسر الكاف؛ قال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فوردت قبل انبلاج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ذكا كامن في كفر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يواريه من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المظلم؛ لأنّه يستر بظلمته كلّ </w:t>
      </w:r>
    </w:p>
    <w:p>
      <w:pPr>
        <w:pStyle w:val="BookText"/>
        <w:rPr/>
      </w:pPr>
      <w:r>
        <w:rPr>
          <w:rFonts w:ascii="Amiri" w:hAnsi="Amiri" w:eastAsia="Amiri" w:cs="Amiri"/>
          <w:color w:val="111111"/>
          <w:sz w:val="28"/>
          <w:sz w:val="28"/>
          <w:szCs w:val="28"/>
          <w:rtl w:val="true"/>
          <w:lang w:bidi="ar-SA"/>
        </w:rPr>
        <w:t>شيء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كفر درعه بثوب؛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و لبسه فوقه، و كل شيء غطّى شيئا فقد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سمّي الكافر؛ لأنه يستر نعم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لأنه يغطي البذر بالتراب، 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على ما صرّح به بعضهم أو جماعة منهم</w:t>
      </w:r>
      <w:r>
        <w:rPr>
          <w:rStyle w:val="FootnoteAnchor"/>
          <w:rtl w:val="true"/>
        </w:rPr>
        <w:footnoteReference w:id="1107"/>
      </w:r>
      <w:r>
        <w:rPr>
          <w:rFonts w:ascii="Amiri" w:hAnsi="Amiri" w:eastAsia="Amiri" w:cs="Amiri"/>
          <w:color w:val="111111"/>
          <w:sz w:val="28"/>
          <w:sz w:val="28"/>
          <w:szCs w:val="28"/>
          <w:rtl w:val="true"/>
          <w:lang w:bidi="ar-SA"/>
        </w:rPr>
        <w:t>أن أصل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الستر و التغطية، كما يشهد له ملاحظة المعاني المذكورة، فانّ الجامع بينها المشترك بين عناوينها هو ذلك، بل و غيرها كالكفارة، فانه يستر الذنب و يغطيه، كنسبته العفو إليه، الظاهر كونه من الاندراس و البلى، و التكفير في مقابل الاحباط فانّه ستر للمعاصي بفعل طاعة و محوها، كما أنّ الاقسام الخمسة المذكورة في الحديث كلّها مشتركة في ذلك المعنى؛ إذ الجحود مع علم و بدونه ستر للحقّ، و كفر النعم ستر لها، و تغطية عن نسبتها إلى المنعم بها بترك إظهار بقول أو عمل أو حال أو جحود لها كذلك، أو ستر المنعم بالنعم و احتجاب عن المنعم بنعمه، فلا يلاحظها منسوبة إليه، و لا يعامله معاملة المعطي المنعم، بل يكون منقطعا إلى النعمة معرضا عن موليها و معطيها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الكفر بترك ما أمر اللّه عزّ و جلّ، فيمكن إدراجه تحت كفر النعم لترك استعماله النعمة المتعلّقة بذلك المأمور به فيما أراده المنعم منه؛ كالزاد، و الراحلة، و صحة البدن، و تخلية السرب، و الفراغ من الاعذار، و نعمة الهداية، و الايمان بالامر و غير ذلك في مثال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كنعمة سعة الدار و القدرة و غيرهما في مثال إخراج المجامعين لهم في المذهب من الديار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يجعل سترا للتكليف و الامر، حيث انّ الاعراض عن الامتثال و عن الامر ستر له في مقام العمل، كأنّه ممّن لم يؤمر و لم يرد منه ذلك، أو سترا عن الامر المكلّف حيث إنه أعرض عن إطاعة مولاه، كأن مولاه مستور عنه، أو </w:t>
      </w:r>
    </w:p>
    <w:p>
      <w:pPr>
        <w:pStyle w:val="BookText"/>
        <w:rPr/>
      </w:pPr>
      <w:r>
        <w:rPr>
          <w:rFonts w:ascii="Amiri" w:hAnsi="Amiri" w:eastAsia="Amiri" w:cs="Amiri"/>
          <w:color w:val="111111"/>
          <w:sz w:val="28"/>
          <w:sz w:val="28"/>
          <w:szCs w:val="28"/>
          <w:rtl w:val="true"/>
          <w:lang w:bidi="ar-SA"/>
        </w:rPr>
        <w:t>سترا عن الايمان حيث لم يعمل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كفر البراءة، فلان البراءة تقتضي إعراضا و إدبارا من المتبري عن المتبرّئ عنه، و هو في معنى ستره أو التستر عنه؛ إذ لم يتوجه بقلبه إليه، بل نفر عنه و أدبر و القلب مع محبوبه، و المرء مع من أحب معنى و إن لم يكن معه مجتمعا في الصورة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فيشبه أن يكون الكافر المقابل للمؤمن هو من يكون ساترا للحق، أو متسترا عنه لكونه شاكّا أو جاحدا له لا يقبله، بل يعاند و يدفعه باطنا أو ظاهرا أو معتقدا خلافه بالجهل المركب، فان الشاك و الجاهل المركب غائبان عن الامر المشكوك فيه، مستوران عنه، كما أنّ المؤمن بالشيء كالمشاهد له الحاضر عنده و الجاحد ساتر للحقّ الّذي يجحده عن قلبه أو ظاهره، أو عن أعين المخالطين له؛ إذ ربما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الستر و الانكشاف في الحق سبحانه لما لم يمكن من جهة ظهوره و خفائه في نفسه، بل من حيث ظهوره على القلب و استتاره عنه، فالمؤمن قد ظهر الحق لقلبه و قبله، و الكافر ساتر له عن قلبه بشكّه أو جهله المركب، أو بجحوده و إبائه و عناده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سبحانه لمّا كان ظاهرا بأدلّته و آياته و بيناته بحيث يظهر لكل من لم يكن متسترا عنه بساتر، و محتجبا عنه بحجاب صوري أو معنوي، كان الكافر الشاك، أو الجاحد، أو المعتقد خلافه هو المتستر عن الحق بشكّه، أو سبب شكّه و خطائه من عصبية أو تقليد أو هوى أو غير ذلك، أو بجحوده و عناده، فكأنه يدفع ظهور الحق له 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شأن القلب الانساني أن يكون مصدقا للحق عند سلامته ابتداء، أو بعد قرع سمعه بالادلة المنصوبة عليه، أو ورودها عليه من سائر طرق 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يحصل في قلبه العلم إنما منعه عنه مانع هو حجاب و ستر بينه و بين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من شأنه قبول الحق عند وروده عليه، فالجاحد يجحد لتحقق مانع حجبه عن التسليم </w:t>
      </w:r>
    </w:p>
    <w:p>
      <w:pPr>
        <w:pStyle w:val="BookText"/>
        <w:rPr/>
      </w:pPr>
      <w:r>
        <w:rPr>
          <w:rFonts w:ascii="Amiri" w:hAnsi="Amiri" w:eastAsia="Amiri" w:cs="Amiri"/>
          <w:color w:val="111111"/>
          <w:sz w:val="28"/>
          <w:sz w:val="28"/>
          <w:szCs w:val="28"/>
          <w:rtl w:val="true"/>
          <w:lang w:bidi="ar-SA"/>
        </w:rPr>
        <w:t>و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أصل الكفر هو الاستتار و التغطية عن الحق بجهل مركب أو بسيط أو جحود و عناد، و يترتب عليه أغصان من الاخلاق الرذيلة و الحالات و الملكات المنافية لحالة الايمان و التسليم، و فروع هي ثمرة ذلك الاصل، و هي المعاصي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فالكفر شجرة خبيثة اجتثّت من فوق الارض ما لها من قرار في مقابلة الشجرة الطيبة الايمانية المستقرة أصلها ثابت و فرعها في السماء تؤتي أكلها كلّ حين باذن ربّها</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المقابلة واقعة بينهما في جميع المقامات من مقام العلم و القبول و الاخلاق و الملكات و النيات و الاعمال، و في النتائج و الآثار المترتبة على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الكفران بالنعم من أغصان الكفر كذلك الشكر من شعب الايمان و كما أنّ المعصية كفر فرعي كذلك الطاعة إيمان فرعي، و كما أن البراءة من اللّه و أوليائه كفر كذلك التولّي لأولياء اللّه سبحانه ايمان، و كما أن هناك إيمان لساني و هو نفاق فهاهنا كفر لساني من دون موافقة القلب له، و هو ليس كفرا عند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هناك أمرا آخر هو روح الايمان فالظاهر أن هاهنا أيضا أمر هو روح الكفر، و هو مظلم كما أنّ الاول منور، أو نور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ينطبق أقسام الكفر المذكور في كلامه عليه السّلام، و به يمكن الجمع بين معظم الاخبار التي ربما يتراءى منها التعارض</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ذكر إجمالي وقع هنا بالمناسبة، و لعل التفصيل يظهر لك فيما بعد </w:t>
      </w:r>
      <w:bookmarkStart w:id="501" w:name="pg3522_23436"/>
    </w:p>
    <w:p>
      <w:pPr>
        <w:pStyle w:val="BookText"/>
        <w:rPr/>
      </w:pPr>
      <w:bookmarkEnd w:id="501"/>
      <w:r>
        <w:rPr>
          <w:rFonts w:ascii="IRNazanin" w:hAnsi="IRNazanin" w:eastAsia="IRNazanin"/>
          <w:color w:val="111111"/>
          <w:sz w:val="28"/>
          <w:sz w:val="28"/>
          <w:szCs w:val="28"/>
          <w:rtl w:val="true"/>
          <w:lang w:bidi="fa-IR"/>
        </w:rPr>
        <w:t xml:space="preserve">متفرقا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w:t>
      </w:r>
    </w:p>
    <w:p>
      <w:pPr>
        <w:pStyle w:val="Heading3"/>
        <w:numPr>
          <w:ilvl w:val="2"/>
          <w:numId w:val="1"/>
        </w:numPr>
        <w:rPr/>
      </w:pPr>
      <w:bookmarkStart w:id="502" w:name="__RefHeading___Toc3624955_2749589250"/>
      <w:bookmarkStart w:id="503" w:name="_Toc171"/>
      <w:bookmarkEnd w:id="502"/>
      <w:r>
        <w:rPr>
          <w:rtl w:val="true"/>
        </w:rPr>
        <w:t>[</w:t>
      </w:r>
      <w:r>
        <w:rPr>
          <w:rtl w:val="true"/>
        </w:rPr>
        <w:t>معنى الانذار</w:t>
      </w:r>
      <w:r>
        <w:rPr>
          <w:rtl w:val="true"/>
        </w:rPr>
        <w:t>]</w:t>
      </w:r>
      <w:bookmarkEnd w:id="503"/>
    </w:p>
    <w:p>
      <w:pPr>
        <w:pStyle w:val="BookText"/>
        <w:rPr/>
      </w:pPr>
      <w:r>
        <w:rPr>
          <w:rFonts w:ascii="Amiri" w:hAnsi="Amiri" w:eastAsia="Amiri" w:cs="Amiri"/>
          <w:color w:val="111111"/>
          <w:sz w:val="28"/>
          <w:sz w:val="28"/>
          <w:szCs w:val="28"/>
          <w:rtl w:val="true"/>
          <w:lang w:bidi="ar-SA"/>
        </w:rPr>
        <w:t>سَوٰاءٌ عَلَيْهِمْ أَ أَنْذَرْتَهُمْ أَمْ لَمْ تُنْذِرْهُمْ لاٰ يُؤْمِنُونَ</w:t>
      </w:r>
    </w:p>
    <w:p>
      <w:pPr>
        <w:pStyle w:val="BookText"/>
        <w:rPr/>
      </w:pPr>
      <w:r>
        <w:rPr>
          <w:rFonts w:ascii="Amiri" w:hAnsi="Amiri" w:eastAsia="Amiri" w:cs="Amiri"/>
          <w:color w:val="111111"/>
          <w:sz w:val="28"/>
          <w:sz w:val="28"/>
          <w:szCs w:val="28"/>
          <w:rtl w:val="true"/>
          <w:lang w:bidi="ar-SA"/>
        </w:rPr>
        <w:t>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التخويف من عقاب اللّه بالزجر عن المعاصي، كما ذكره جماعة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بالاستواء بين الانذار و عدمه يفيد قطع حسم احتمال الايمان منهم بالمرة؛ إذ الانذار أقوى تأثيرا من البشارة و غيرها من بواعث الافعال، فإنّ دفع الضرر أهمّ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إطلاق الانذار على مطلق الدعوة بأنحائه، أو بالقرآن تغليبا للانذار و التخويف على غيره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بالموصول هنا يجوز أن يكون أناسا معهودين بأعيانهم؛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أضرابهم من رؤساء الضلال الثابتين فيه؛ و يجوز أن يكون الجنس المتناول لكل من صمم على الكفر تصميما لا يرعوي بعده دون غيرهم من الّذين لم يبلغوا ذلك الحال بقرينة الاخبار عنهم بالاستواء بين الانذار و عدمه، و هو من خصائص الاوّلين، فغيرهم خارج عن المراد بالموصول ابتداء، أو مستثنى منه بعد العموم</w:t>
      </w:r>
      <w:r>
        <w:rPr>
          <w:rFonts w:eastAsia="Amiri" w:cs="Amiri" w:ascii="Amiri" w:hAnsi="Amiri"/>
          <w:color w:val="111111"/>
          <w:sz w:val="28"/>
          <w:szCs w:val="28"/>
          <w:rtl w:val="true"/>
          <w:lang w:bidi="ar-SA"/>
        </w:rPr>
        <w:t xml:space="preserve">. </w:t>
      </w:r>
      <w:bookmarkStart w:id="504" w:name="pg3522_23437"/>
    </w:p>
    <w:p>
      <w:pPr>
        <w:pStyle w:val="Heading3"/>
        <w:numPr>
          <w:ilvl w:val="2"/>
          <w:numId w:val="1"/>
        </w:numPr>
        <w:rPr/>
      </w:pPr>
      <w:bookmarkStart w:id="505" w:name="__RefHeading___Toc3624957_2749589250"/>
      <w:bookmarkStart w:id="506" w:name="_Toc172"/>
      <w:bookmarkEnd w:id="504"/>
      <w:bookmarkEnd w:id="505"/>
      <w:r>
        <w:rPr>
          <w:rtl w:val="true"/>
        </w:rPr>
        <w:t>[</w:t>
      </w:r>
      <w:r>
        <w:rPr>
          <w:rtl w:val="true"/>
        </w:rPr>
        <w:t>بحوث حول الختم و الغشاوة</w:t>
      </w:r>
      <w:r>
        <w:rPr>
          <w:rtl w:val="true"/>
        </w:rPr>
        <w:t>]</w:t>
      </w:r>
      <w:bookmarkEnd w:id="506"/>
    </w:p>
    <w:p>
      <w:pPr>
        <w:pStyle w:val="BookText"/>
        <w:rPr/>
      </w:pPr>
      <w:r>
        <w:rPr>
          <w:rFonts w:ascii="Amiri" w:hAnsi="Amiri" w:eastAsia="Amiri" w:cs="Amiri"/>
          <w:color w:val="111111"/>
          <w:sz w:val="28"/>
          <w:sz w:val="28"/>
          <w:szCs w:val="28"/>
          <w:rtl w:val="true"/>
          <w:lang w:bidi="ar-SA"/>
        </w:rPr>
        <w:t>خَتَمَ اللّٰهُ عَلىٰ قُلُوبِهِمْ وَ عَلىٰ سَمْعِهِمْ وَ عَلىٰ أَبْصٰارِهِمْ غِشٰاوَةٌ‌</w:t>
      </w:r>
    </w:p>
    <w:p>
      <w:pPr>
        <w:pStyle w:val="Heading3"/>
        <w:numPr>
          <w:ilvl w:val="2"/>
          <w:numId w:val="1"/>
        </w:numPr>
        <w:rPr/>
      </w:pPr>
      <w:bookmarkStart w:id="507" w:name="__RefHeading___Toc3624959_2749589250"/>
      <w:bookmarkStart w:id="508" w:name="_Toc173"/>
      <w:bookmarkEnd w:id="507"/>
      <w:r>
        <w:rPr>
          <w:rtl w:val="true"/>
        </w:rPr>
        <w:t>[</w:t>
      </w:r>
      <w:r>
        <w:rPr>
          <w:rtl w:val="true"/>
        </w:rPr>
        <w:t>معنى الختم و الغشاوة</w:t>
      </w:r>
      <w:r>
        <w:rPr>
          <w:rtl w:val="true"/>
        </w:rPr>
        <w:t>]</w:t>
      </w:r>
      <w:bookmarkEnd w:id="508"/>
    </w:p>
    <w:p>
      <w:pPr>
        <w:pStyle w:val="BookText"/>
        <w:rPr/>
      </w:pPr>
      <w:r>
        <w:rPr>
          <w:rFonts w:ascii="Amiri" w:hAnsi="Amiri" w:eastAsia="Amiri" w:cs="Amiri"/>
          <w:color w:val="111111"/>
          <w:sz w:val="28"/>
          <w:sz w:val="28"/>
          <w:szCs w:val="28"/>
          <w:rtl w:val="true"/>
          <w:lang w:bidi="ar-SA"/>
        </w:rPr>
        <w:t xml:space="preserve">الختم و الكتم أخوان؛ لأنّ في الاستيثاق من الشيء بضرب الخاتم عليه كتما له و تغطية لئلا يتوصل إليه، و لا يطلع عليه، كما ذكره جماعة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يفسّر بالشدّ و الطبع حتى لا يوصل إلى الشيء المختوم عليه، و منه ختم الباب 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الغطاء فعالة من غشاه إذا غطّاه، و هذا البناء لما يشتمل على الشيء؛ كالعصابة و العمامة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 عشاوة بالعين المهملة و الرفع من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بابويه باسناده عن الرضا عليه السّلام،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 عَلىٰ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هو الطبع على قلوب الكفّار عقوبة على كفرهم؛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اللّٰهُ عَلَيْهٰا بِكُفْرِهِمْ فَلاٰ يُؤْمِنُونَ إِلاّٰ قَلِيلاً</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علمه أنّهم لا يؤمنون، فختم على قلوبهم و سمعهم ليوافق قضائه عليهم علمه فيهم؛ أ لا تسمع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اللّٰهُ فِيهِمْ خَيْراً لَأَسْمَعَهُمْ؟</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ربّما ينسب إلى الامام عليه السّلام تفسير الاوّل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وسمها بسمته يعرفها من يشاء من ملائكته و أوليائه إذا نظروا إليها بأنّهم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أنّهم لمّا أعرضوا عن النظر فيما كلّفوه، و قصّروا فيما أريد منهم، جهلوا ما لزمهم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كمن على عينيه غطاء لا يبصر ما أمامه، فانّ اللّه يتعالى عن العبث و الفساد، و عن مطالبة العباد بما قد منعهم بالقهر منه </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تفسير الامام عليه السّلام؛ ذكر قصّة طويلة مشتملة على أنّ أمير المؤمنين عليه السّلام شاهد رجالا من المنافقين دفع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عميقة، فأوقع نفسه في البئر و سبقه إلى قرار البئر، و جاء ثابت فانحدر، فوقع عليه، و قد بسطها إليه، و كان كباقة ريحان تناولها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 فاذا ذلك المنافق و من معه آخران على شفير البئر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بصخرة فيها مائة منّ فأرسلوها، فخشيت أن تصيب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فاحتضنته و جعلت رأسه إلى صدري و انحنيت عليه، فوقعت الصخرة على مؤخّر رأسي، قما كانت إلا كترويحة بمروحة</w:t>
      </w:r>
      <w:r>
        <w:rPr>
          <w:rStyle w:val="FootnoteAnchor"/>
          <w:rtl w:val="true"/>
        </w:rPr>
        <w:footnoteReference w:id="1116"/>
      </w:r>
      <w:r>
        <w:rPr>
          <w:rFonts w:ascii="IRNazanin" w:hAnsi="IRNazanin" w:eastAsia="IRNazanin"/>
          <w:color w:val="111111"/>
          <w:sz w:val="28"/>
          <w:sz w:val="28"/>
          <w:szCs w:val="28"/>
          <w:rtl w:val="true"/>
          <w:lang w:bidi="fa-IR"/>
        </w:rPr>
        <w:t xml:space="preserve">تروحت </w:t>
      </w:r>
    </w:p>
    <w:p>
      <w:pPr>
        <w:pStyle w:val="BookText"/>
        <w:rPr/>
      </w:pPr>
      <w:r>
        <w:rPr>
          <w:rFonts w:ascii="Amiri" w:hAnsi="Amiri" w:eastAsia="Amiri" w:cs="Amiri"/>
          <w:color w:val="111111"/>
          <w:sz w:val="28"/>
          <w:sz w:val="28"/>
          <w:szCs w:val="28"/>
          <w:rtl w:val="true"/>
          <w:lang w:bidi="ar-SA"/>
        </w:rPr>
        <w:t>بها في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جاءوا بصخرة أخرى فيها قدر ثلاث مائة منّ، فأرسلوها علينا، فانحنيت على ثابت، فأصابت مؤخّر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كماء صببته على رأسي و بدني في يوم شديد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بصخرة ثالثة فيها قدر خمسمائة منّ، يديرونها على الارض لا يمكنهم أن يقلبوها، فأرسلوها علينا، فانحنيت على ثابت، فأصابت مؤخّر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ظهري، فكانت كثوب ناعم صببته</w:t>
      </w:r>
      <w:r>
        <w:rPr>
          <w:rStyle w:val="FootnoteAnchor"/>
          <w:rtl w:val="true"/>
        </w:rPr>
        <w:footnoteReference w:id="1117"/>
      </w:r>
      <w:r>
        <w:rPr>
          <w:rFonts w:ascii="Amiri" w:hAnsi="Amiri" w:eastAsia="Amiri" w:cs="Amiri"/>
          <w:color w:val="111111"/>
          <w:sz w:val="28"/>
          <w:sz w:val="28"/>
          <w:szCs w:val="28"/>
          <w:rtl w:val="true"/>
          <w:lang w:bidi="ar-SA"/>
        </w:rPr>
        <w:t>على بدني و لبسته، فتنعّمت به، ثمّ سمعتهم</w:t>
      </w:r>
      <w:r>
        <w:rPr>
          <w:rStyle w:val="FootnoteAnchor"/>
          <w:rtl w:val="true"/>
        </w:rPr>
        <w:footnoteReference w:id="1118"/>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لابن أبي طالب و ابن قيس مائة ألف روح ما نجت منها واحدة من بلاء هذه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فدفع اللّه عنّا شرّهم، فأذن اللّه لشفير البئر فانحطّ و لقرار البئر قد ارتفع، فاستوى القرار و الشفير بعد بالارض، فخطونا و خرجنا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سبعة من اليهود،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ختم اللّه على قلوبهم و أسماعهم و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عليه السّلام أفضل شهداء اللّه في الارض بعد محمّد رسول اللّه صلّى اللّه عليه و آله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عَلىٰ قُلُوبِهِمْ وَ عَلىٰ سَمْعِهِمْ وَ عَلىٰ أَبْصٰارِهِمْ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،تبصرها الملائكة فيعرفونهم بها، و يبصرها </w:t>
      </w:r>
      <w:bookmarkStart w:id="509" w:name="pg3522_23440"/>
    </w:p>
    <w:p>
      <w:pPr>
        <w:pStyle w:val="BookText"/>
        <w:rPr/>
      </w:pPr>
      <w:bookmarkEnd w:id="509"/>
      <w:r>
        <w:rPr>
          <w:rFonts w:ascii="Amiri" w:hAnsi="Amiri" w:eastAsia="Amiri" w:cs="Amiri"/>
          <w:color w:val="111111"/>
          <w:sz w:val="28"/>
          <w:sz w:val="28"/>
          <w:szCs w:val="28"/>
          <w:rtl w:val="true"/>
          <w:lang w:bidi="ar-SA"/>
        </w:rPr>
        <w:t>رسول اللّه صلّى اللّه عليه و آله، و يبصرها خير خلق اللّه بعده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510" w:name="__RefHeading___Toc3624961_2749589250"/>
      <w:bookmarkStart w:id="511" w:name="_Toc174"/>
      <w:bookmarkEnd w:id="510"/>
      <w:r>
        <w:rPr>
          <w:rtl w:val="true"/>
        </w:rPr>
        <w:t>[</w:t>
      </w:r>
      <w:r>
        <w:rPr>
          <w:rtl w:val="true"/>
        </w:rPr>
        <w:t>اعتقاد المجبرة في الختم</w:t>
      </w:r>
      <w:r>
        <w:rPr>
          <w:rtl w:val="true"/>
        </w:rPr>
        <w:t>]</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المجبرة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السنّة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الاشاعرة احتجّوا بالآيتين و نظائرهما على تكليف ما لا يطاق، و على أنّ اللّه هو الّذي خلق فيهم الداعية الموجبة للكفر، و ختم على قلوبهم، و منعهم عن قبول الحق و الصدق، و كل بتقديره تعالى، لاٰ يُسْئَلُ عَمّٰا يَفْعَلُ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كما ترى انهماك في الغيّ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العدليّة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ما محصّله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ختم و لا تغشية هناك على الحقيقة، و إنّما هو من باب الاستعارة أو التمثيل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 فأن نجعل قلوبهم؛ لأنّ الحقّ لا ينفذ فيها و لا يخلص إلى ضمائرها من قبل إعراضهم عنه و استكبارهم عن قبوله و اعتقاده، و أسماعهم؛ لأنها تمجّه و تنبو عن الاصغاء إليه و تعاف استماعه، كأنّها مستوثق منها بالختم، و أبصارهم؛ لا تجتلي آيات اللّه المعروضة و دلائله المنصوبة، كأنّما غطّي عليها، </w:t>
      </w:r>
      <w:bookmarkStart w:id="512" w:name="pg3522_23441"/>
    </w:p>
    <w:p>
      <w:pPr>
        <w:pStyle w:val="BookText"/>
        <w:rPr/>
      </w:pPr>
      <w:bookmarkEnd w:id="512"/>
      <w:r>
        <w:rPr>
          <w:rFonts w:ascii="Amiri" w:hAnsi="Amiri" w:eastAsia="Amiri" w:cs="Amiri"/>
          <w:color w:val="111111"/>
          <w:sz w:val="28"/>
          <w:sz w:val="28"/>
          <w:szCs w:val="28"/>
          <w:rtl w:val="true"/>
          <w:lang w:bidi="ar-SA"/>
        </w:rPr>
        <w:t>و حيل بينها و بين الادراك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التمثيل، فأن نمثّل حيث لم يستنفعوا بها في الاغراض الدينيّة، التي خلقوا من أجلها بأشياء ضرب حجاب بينها و بين الاستنفاع بها بالختم و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بعض الماديين الحبسة في اللّسان و العيّ ختما عليه في شعره، و ذكر في توجيه إسناد الختم إليه سبحانه ما حاصله بأنّ القصد إلى صفة القلوب بأنّها كالمختوم عليها</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3624963_2749589250"/>
      <w:bookmarkStart w:id="514" w:name="_Toc175"/>
      <w:bookmarkEnd w:id="513"/>
      <w:r>
        <w:rPr>
          <w:rtl w:val="true"/>
        </w:rPr>
        <w:t>[</w:t>
      </w:r>
      <w:r>
        <w:rPr>
          <w:rtl w:val="true"/>
        </w:rPr>
        <w:t>ردّ قول المجبرة و بيان حقيقة الختم و إسناده إلى اللّه سبحانه</w:t>
      </w:r>
      <w:r>
        <w:rPr>
          <w:rtl w:val="true"/>
        </w:rPr>
        <w:t>]</w:t>
      </w:r>
      <w:bookmarkEnd w:id="514"/>
    </w:p>
    <w:p>
      <w:pPr>
        <w:pStyle w:val="BookText"/>
        <w:rPr/>
      </w:pPr>
      <w:r>
        <w:rPr>
          <w:rFonts w:ascii="Amiri" w:hAnsi="Amiri" w:eastAsia="Amiri" w:cs="Amiri"/>
          <w:color w:val="111111"/>
          <w:sz w:val="28"/>
          <w:sz w:val="28"/>
          <w:szCs w:val="28"/>
          <w:rtl w:val="true"/>
          <w:lang w:bidi="ar-SA"/>
        </w:rPr>
        <w:t>و أمّا إسناد الختم سبحانه فللتنبيه على أن هذه الصفة في فرط تمكّنها و ثبات قدمها كالشيء الخلقيّ غير العرضي؛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مجبول على كذا و مفطور عليه، يريدون المبالغة في الثبات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تخيّل ما خيل و قد وردت الآية ناعية على الكفّار شناعة صفتهم و سماجة حالهم، و نيط بذلك الوعيد بعذاب شديد؟</w:t>
      </w:r>
    </w:p>
    <w:p>
      <w:pPr>
        <w:pStyle w:val="BookText"/>
        <w:rPr/>
      </w:pPr>
      <w:r>
        <w:rPr>
          <w:rFonts w:ascii="Amiri" w:hAnsi="Amiri" w:eastAsia="Amiri" w:cs="Amiri"/>
          <w:color w:val="111111"/>
          <w:sz w:val="28"/>
          <w:sz w:val="28"/>
          <w:szCs w:val="28"/>
          <w:rtl w:val="true"/>
          <w:lang w:bidi="ar-SA"/>
        </w:rPr>
        <w:t xml:space="preserve">و يجوز أن تضرب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مثلا؛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به الوادي إذا هلك، و طارت به العنقاء إذا أطال الغيبة، و ليس للوادي و لا للعنقاء عمل في هلاكه و طول غيبته، و إنّما هو تمثيل لحال الشخص بحال من فعلا به، فكذلك مثّلت حال قلوبهم فيما هم عليه من التجافي عن الحقّ بحال قلوب ختم اللّه عليها نحو قلوب الاغنام التي تشبه قلوب البهائم في الخلوّ عن الفطنة، أو بحال قلوب البهائم أنفسها، أو قلوب فرض ختم اللّه عليها حتّى لا تعي شيئا و لا تفقه من دون أن يكون للّه فعل في تجافيها عن الحقّ، و نبوها عن قبوله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يكون الاسناد إلى اللّه سبحانه مجازا من باب إسناد الفعل إلى أحد الملابسات كما هو شائع في كلامهم، فهاهنا و إن كان الخاتم هو الشيطان أو </w:t>
      </w:r>
    </w:p>
    <w:p>
      <w:pPr>
        <w:pStyle w:val="BookText"/>
        <w:rPr/>
      </w:pPr>
      <w:r>
        <w:rPr>
          <w:rFonts w:ascii="Amiri" w:hAnsi="Amiri" w:eastAsia="Amiri" w:cs="Amiri"/>
          <w:color w:val="111111"/>
          <w:sz w:val="28"/>
          <w:sz w:val="28"/>
          <w:szCs w:val="28"/>
          <w:rtl w:val="true"/>
          <w:lang w:bidi="ar-SA"/>
        </w:rPr>
        <w:t>الكافر، لكن لمّا كان اللّه سبحانه هو الذي أقدره عليه و مكّنه أسند إليه الختم، كما يسند الفعل إلى المسبب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الامير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حلوب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رابع، و هو أنهم لمّا كانوا على البتّ و القطع ممّن لا يؤمن و لا تنفع الآيات فيهم و لا يجدي فيهم الالطاف المقربة و المحصلة إن اعطوها، لم يبق طريق إلى إيمانهم إلا القسر و الالجاء، فاذا لم يقسرهم و الحال هذه لمنافاته الغرض من التكليف عبّر عن ذلك الترك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بأنهم على صفة لا طريق إلى ردعهم إلا الالجاء، و هي الغاية القصوى في وصف لجاجهم في الغيّ، و استشرائهم في الضلال و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خامس، و هو أن يكون حكاية لما كانت الكفرة يقولونه تهكّما بهم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قُلُوبُنٰا فِي أَكِنَّةٍ مِمّٰا تَدْعُونٰا إِلَيْهِ وَ فِي آذٰانِنٰا وَقْرٌ وَ مِنْ بَيْنِنٰا وَ بَيْنِكَ حِجٰابٌ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أمكنه من الجواب عن الاشكال المورد في الآية بملاحظة قواعد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أقصى ما يمكن من الوجوه الظاهريّة مع عدم خلوّ بعضها من التكلّف و الخروج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النظر الدقيق هو ما دلّت عليه الرواية السابقة من أن الختم و الطبع إنّما وجد جزاء لكفرهم و عصيانهم، و هو سمة يعرفها كلّ من له عين، يبصرها أنّ صاحبه لا يؤمن استدلالا بالملزوم على اللازم، فيوافقه التفسير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من مشاهدة أمير المؤمنين عليه السّلام الختم على هؤلاء المنافقين، فانّ ذلك الختم و الغشاوة تدركان بالنظر الباطني و النور المشرق عن عالم النبوة و الولاية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فينطبق التفاسير كلّها على ظاهر الآية و نظائرها من أخبار و آيات عديدة ممّا مرّ ذكرها هنا و غيرها؛ كقوله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في التوحيد باسناد معتبر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بعبد خيرا نكت في قلبه نكتة من نور، و فتح مسامع قلبه، و وكّل به ملكا يسدّده؛ و إذا أراد بعبد سوء نكت في قلبه نكتة سوداء، و سدّ مسامع قلبه، و وكّل به شيطانا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الآية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إنما يريد بعبد سوء لذنب يرتكبه، فيستوجب به أن يطبع على قلبه، و يوكّل به شيطانا يضلّه، و لا يفعل ذلك به إلا باستحقاق، و قد يوكل عزّ و جلّ بعبده ملكا يسدّده باستحقاق، أو تفضّل، و يختصّ برحمته من يشاء؛ و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فيه باسناده عن السجاد عليه السّلام أنّه قال في حديث</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للعبد أربعة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يبصر بهما أمر آخرته، </w:t>
      </w:r>
    </w:p>
    <w:p>
      <w:pPr>
        <w:pStyle w:val="BookText"/>
        <w:rPr/>
      </w:pPr>
      <w:r>
        <w:rPr>
          <w:rFonts w:ascii="Amiri" w:hAnsi="Amiri" w:eastAsia="Amiri" w:cs="Amiri"/>
          <w:color w:val="111111"/>
          <w:sz w:val="28"/>
          <w:sz w:val="28"/>
          <w:szCs w:val="28"/>
          <w:rtl w:val="true"/>
          <w:lang w:bidi="ar-SA"/>
        </w:rPr>
        <w:t>و عينان يبصر بهما أمر دنياه، فاذا أراد اللّه عزّ و جلّ بعبد خيرا فتح له العينين اللّتين في قلبه، فأبصر بهما الغيب</w:t>
      </w:r>
      <w:r>
        <w:rPr>
          <w:rStyle w:val="FootnoteAnchor"/>
          <w:rtl w:val="true"/>
        </w:rPr>
        <w:footnoteReference w:id="1124"/>
      </w:r>
      <w:r>
        <w:rPr>
          <w:rFonts w:ascii="Amiri" w:hAnsi="Amiri" w:eastAsia="Amiri" w:cs="Amiri"/>
          <w:color w:val="111111"/>
          <w:sz w:val="28"/>
          <w:sz w:val="28"/>
          <w:szCs w:val="28"/>
          <w:rtl w:val="true"/>
          <w:lang w:bidi="ar-SA"/>
        </w:rPr>
        <w:t>، و إذا أراد غير ذلك ترك القلب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السائل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لي في تفصيل المقام أنّ للانسان بصرا باطنيا به يبصر الامور الغيبية بالنسبة إلى هذا المقام، و سمعا به يسمع الكلمات الخارجة عن كلمات هذا العالم، و قلبا ينشرح للاسلام و يضيق حرجا كأنّما يصّعّد في السماء؛ و كما أن لهذا البدن العنصريّ هذه الجوارح الثلاثة، كذلك في باطنه روح كلّ منها و حقيقته بحيث لا تفاوت بين تلك الجوارح و هذه المحسوسة إلا اللّطافة و الكثافة، و الخفّة و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تلك الجوارح هي للبدن الذي تعيش به في عالم البرزخ، و أنّ معظم الثواب و العقاب البرزخيين واقع باعتبار ذلك الجسد و القوى، و أنّ البدن و الاعضاء المذكورة ليست ممّا تحدث عقيب الموت حتّى تكون تناسخا ينتقل الروح من بدن إلى آخر، بل هي ثابتة في باطن هذا العالم، و واسطة بين الروح اللّطيف غاية اللّطف و البدن العنصريّ الكثيف، كما يشهد له شواهد كثيرة من السمع و الاعتبار، ليس المقام مقام استقصائها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حال الرؤيا الصادقة التي يتفق للكاملين في التقوى أعدل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ترى في الرؤيا الصادقة عالما آخر، و تسمع فيها كلمات، و لك قلب في ذلك العالم، و ليس بالتخيّل و تعملات المتخيلة، و إلا لما كانت مطابقة للواقع و صادقة؛ إذ الخيال لا حكاية فيها عن </w:t>
      </w:r>
    </w:p>
    <w:p>
      <w:pPr>
        <w:pStyle w:val="BookText"/>
        <w:rPr/>
      </w:pPr>
      <w:r>
        <w:rPr>
          <w:rFonts w:ascii="Amiri" w:hAnsi="Amiri" w:eastAsia="Amiri" w:cs="Amiri"/>
          <w:color w:val="111111"/>
          <w:sz w:val="28"/>
          <w:sz w:val="28"/>
          <w:szCs w:val="28"/>
          <w:rtl w:val="true"/>
          <w:lang w:bidi="ar-SA"/>
        </w:rPr>
        <w:t xml:space="preserve">الخارج و إن أمكن اتفاق الموافقة، لكن فرق ظاهر بين ذلك و بين حال الرؤيا الصادقة، فانها تحكي عن الواقع إما بصورها، أو بمعانيها، كما سيرد عليك شيء من التفصيل و البيان فيما يناسبه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العين و السمع و القلب آلات الايمان الحقيقي بالغيب؛ كما وصف أمير المؤمنين عليه السّلام فيما أورده في نهج البلاغة عنه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الذكر جلاء للقلوب تسمع به بعد الوقرة، و تبصر به بعد العشوة، و تنقاد به بعد المعاندة،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البرهة بعد البرهة، و في أزمان الفترات؛ عباد ناجاهم في فكرهم، و كلّمهم في ذات عقولهم، فاستصبحوا بنور يقظة في الابصار و الاسماع و الافئدة؛ يذكّرون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إلى الآخرة و هم فيها، فشاهدوا ما وراء ذلك، فكأنما اطلعوا غيوب أهل البرزخ في طول الاقامة فيه </w:t>
      </w:r>
      <w:r>
        <w:rPr>
          <w:rStyle w:val="FootnoteAnchor"/>
          <w:rtl w:val="true"/>
        </w:rPr>
        <w:footnoteReference w:id="1126"/>
      </w:r>
      <w:r>
        <w:rPr>
          <w:rFonts w:ascii="Amiri" w:hAnsi="Amiri" w:eastAsia="Amiri" w:cs="Amiri"/>
          <w:color w:val="111111"/>
          <w:sz w:val="28"/>
          <w:sz w:val="28"/>
          <w:szCs w:val="28"/>
          <w:rtl w:val="true"/>
          <w:lang w:bidi="ar-SA"/>
        </w:rPr>
        <w:t xml:space="preserve">،و حققت القيامة عليهم عداتها، فكشفوا غطاء ذلك لأهل الدنيا، حتى كأنهم يرون ما لا يرى الناس، و يسمعون ما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 الشريف</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فانظر كيف أثبت أوّلا بصرا و سمعا و انقيادا بعد الوقرة و العشوة و المعاندة بعد الذكر، و الظاهر أنّه جزاء المواظبة على ذكره سبحانه، و أثبت بعده عبادا يناجيهم الحقّ، و يكلّمهم في ذات عقولهم، و هل يدرك الكلام و النجوى إلا بالسمع؟ ثمّ أثبت لهم نور يقظة في الاسماع و الابصار و الافئدة، ثمّ وصف أهل الذكر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قطعوا الدنيا إلى الآخرة و هم فيها، فشاهدوا ما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يكون مشاهدة إلا بعين بصيرة؟ و كيف عطف على الاطلاع تحقيق القيامة عداتها بدون غطاء حتى كشفوا غطاء ذلك لأهل الدنيا؟</w:t>
      </w:r>
    </w:p>
    <w:p>
      <w:pPr>
        <w:pStyle w:val="BookText"/>
        <w:rPr/>
      </w:pPr>
      <w:r>
        <w:rPr>
          <w:rFonts w:ascii="Amiri" w:hAnsi="Amiri" w:eastAsia="Amiri" w:cs="Amiri"/>
          <w:color w:val="111111"/>
          <w:sz w:val="28"/>
          <w:sz w:val="28"/>
          <w:szCs w:val="28"/>
          <w:rtl w:val="true"/>
          <w:lang w:bidi="ar-SA"/>
        </w:rPr>
        <w:t xml:space="preserve">و أمّا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قبله، فلعلّه لمشابهة الرؤية و السماع الحسيّين الواقعين في عالم الشهادة، و هما اللّذان يفهمهما الناس و المخاطبون؛ إذ لم يتصوّروا غيرهما، فلا ينافي ذلك كون الابصار و السماع حقيقتين واقعتين على طبق ما في هذا العالم، أو توسّع منه عليه السّلام في التعبير باعتبار ملاحظة قصور المخاطبين أو بعضهم عن إلقاء ذلك المطلب الغريب عن الاذهان عليه، فإنّهم يكلّمون الناس على قدر عقولهم، فأورد الكلام على وجه يفهم القابل و الناقص ما يناسب مقامه 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كما نقل عنه عن عمرو بن أبي المقدام،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 اللّه الذين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؛إنّما شيعتنا أصحاب الاربعة الاعين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في الرأس، و عين في القلب، ألا و الخلائق كلّهم كذلك إلا أنّ اللّه فتح أبصاركم و أعمى أبصارهم</w:t>
      </w:r>
      <w:r>
        <w:rPr>
          <w:rFonts w:eastAsia="Amiri" w:cs="Amiri" w:ascii="Amiri" w:hAnsi="Amiri"/>
          <w:color w:val="111111"/>
          <w:sz w:val="28"/>
          <w:szCs w:val="28"/>
          <w:rtl w:val="true"/>
          <w:lang w:bidi="ar-SA"/>
        </w:rPr>
        <w:t>.»</w:t>
      </w:r>
      <w:r>
        <w:rPr>
          <w:rStyle w:val="FootnoteAnchor"/>
          <w:rtl w:val="true"/>
        </w:rPr>
        <w:footnoteReference w:id="1129"/>
      </w:r>
      <w:bookmarkStart w:id="515" w:name="pg3522_23447"/>
    </w:p>
    <w:p>
      <w:pPr>
        <w:pStyle w:val="BookText"/>
        <w:rPr/>
      </w:pPr>
      <w:bookmarkEnd w:id="515"/>
      <w:r>
        <w:rPr>
          <w:rFonts w:ascii="Amiri" w:hAnsi="Amiri" w:eastAsia="Amiri" w:cs="Amiri"/>
          <w:color w:val="111111"/>
          <w:sz w:val="28"/>
          <w:sz w:val="28"/>
          <w:szCs w:val="28"/>
          <w:rtl w:val="true"/>
          <w:lang w:bidi="ar-SA"/>
        </w:rPr>
        <w:t>إلى غير ذلك من الاخبار الواردة في السمع و البصر</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أخبار في صفة القلوب </w:t>
      </w:r>
      <w:r>
        <w:rPr>
          <w:rStyle w:val="FootnoteAnchor"/>
          <w:rtl w:val="true"/>
        </w:rPr>
        <w:footnoteReference w:id="1131"/>
      </w:r>
      <w:r>
        <w:rPr>
          <w:rFonts w:ascii="Amiri" w:hAnsi="Amiri" w:eastAsia="Amiri" w:cs="Amiri"/>
          <w:color w:val="111111"/>
          <w:sz w:val="28"/>
          <w:sz w:val="28"/>
          <w:szCs w:val="28"/>
          <w:rtl w:val="true"/>
          <w:lang w:bidi="ar-SA"/>
        </w:rPr>
        <w:t>،و أنّ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قلب أزهر أجرد، فيه كهيئة المصباح، و قلب منكوس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624965_2749589250"/>
      <w:bookmarkStart w:id="517" w:name="_Toc176"/>
      <w:bookmarkEnd w:id="516"/>
      <w:r>
        <w:rPr>
          <w:rtl w:val="true"/>
        </w:rPr>
        <w:t>[</w:t>
      </w:r>
      <w:r>
        <w:rPr>
          <w:rtl w:val="true"/>
        </w:rPr>
        <w:t>في أنّ الختم و التّغشية مرتبة من مراتب العقاب</w:t>
      </w:r>
      <w:r>
        <w:rPr>
          <w:rtl w:val="true"/>
        </w:rPr>
        <w:t>]</w:t>
      </w:r>
      <w:bookmarkEnd w:id="517"/>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العقاب كثيرة، أدناها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المصيبات الدنيويّة من الهموم، و إصابة الشوكة إلى أشدّها، و آخرها ظهورا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 سائر ما أعدّ اللّه سبحانه للعصاة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بينهما مؤاخذات و عقوبات؛ كشدائد يوم القيامة قبل دخول النار، و العقاب الواقع في عالم البرزخ بأقسامه، و العقاب المعنويّ الواقع على أهل المعاصي في باطن الدنيا؛ كنزع حلاوة المناجاة، و استيلاء الشيطان عليه، و ظلمة قلبه، و تسلّط الدواعي الفاسدة من الهوى و العصبية و التقليد و غيرها عليه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البصر و الغشاوة الطارية عليه، و الختم على قلبه و سمعه بحيث لا يسمع ما كان ينبغي له أن يسمع، و لا يبصر ما كان ينبغي أن يبصر، و لا يدخل في قلبه ما كان ينبغي أن يدخل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ذلك الابصار و الاسماع كانتا لأهل الطاعة و الشيعة و أهل الذكر، أو أيّ اسم سمّيتهم به، و كان حال قلبهم مشروحا للاسلام واعيا بصفات مطلوبة، كذلك عمى ذلك البصر، و صمم ذلك السمع، و صيرورة القلب مختوما عليه ضيّقا حرجا لا يدخله المواهب، و لا يخرج منه إلى الجوارح ما يفيدها للمقابلين لهم في الصفات و الاعمال و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الاوّل من أعظم الثواب العاجل لهم، و الثاني من أعظم النكال و العقاب المعنويّ العاجل الواقع عليهم عدلا منه سبحانه و قسطا؛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في هذه المرتبة من تفسير المعنى جعل المفردات و المركبات و النسبة باقية كلّها على معانيها الحقيقة من دون لزوم مجاز أو غيره؛ سوى أنّه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إطلاق الالفاظ و نسبتها و المتبادر العرفيّ منها هو المعاني الموجودة في ظاهر هذا العالم الذي شاهده المخاطبون و غيرهم من أهل العرف، دون تلك الحقائق عند وجودها في عالم آخر بنحو آخر، لكن ذلك إنّما يتبع إذا لم يكن هناك قرينة صارفة في الكلام، و أمّا بعد وجودها فهو أقرب من سائر المراتب إلى ظاهر اللّفظ؛ إذ هو أقرب إلى الحقيقة العرفيّة، و المقام منه؛ إذ من الواضح عند المخاطبين و غيرهم أنّه على قلوبهم و سمعهم المحسوسة ختم حسي، و لا على بصرهم المحسوس غشاوة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w:t>
      </w:r>
      <w:r>
        <w:rPr>
          <w:rStyle w:val="FootnoteAnchor"/>
          <w:rtl w:val="true"/>
        </w:rPr>
        <w:footnoteReference w:id="1134"/>
      </w:r>
      <w:r>
        <w:rPr>
          <w:rFonts w:ascii="Amiri" w:hAnsi="Amiri" w:eastAsia="Amiri" w:cs="Amiri"/>
          <w:color w:val="111111"/>
          <w:sz w:val="28"/>
          <w:sz w:val="28"/>
          <w:szCs w:val="28"/>
          <w:rtl w:val="true"/>
          <w:lang w:bidi="ar-SA"/>
        </w:rPr>
        <w:t xml:space="preserve">من هذه المرتبة من التفسير يظهر بملاحظة النور العقليّ الذي يظهر به حقيقة كلّ محسوس و مسموع، و مقابله من الظلمة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أَخْرَجَ يَدَهُ لَمْ يَكَدْ يَرٰاهٰا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إليهما ينظر قوله سبحانه على </w:t>
      </w:r>
    </w:p>
    <w:p>
      <w:pPr>
        <w:pStyle w:val="BookText"/>
        <w:rPr/>
      </w:pPr>
      <w:r>
        <w:rPr>
          <w:rFonts w:ascii="Amiri" w:hAnsi="Amiri" w:eastAsia="Amiri" w:cs="Amiri"/>
          <w:color w:val="111111"/>
          <w:sz w:val="28"/>
          <w:sz w:val="28"/>
          <w:szCs w:val="28"/>
          <w:rtl w:val="true"/>
          <w:lang w:bidi="ar-SA"/>
        </w:rPr>
        <w:t>ما ببالي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 سيأتي 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هذين المقامين يصحّ المقابلة بين صفة الكفّار و المتقين حيث أورد سبحانه في صفتهم تارة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هدى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على هدى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المشار إليهما من أعظم أنواع الهدايات الباطنية التي تقدمت إليها الاشارة، و أعظم أنواع الايمان بالغيب إن أخذ الغيب على إطلاقه، فانّ المدرك بها غيب من هذا العالم؛ كما أن تلك الصفات المقابلة لها من الختم و الغشاوة من أنواع الضلالة المقابلة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الكفر بالغيب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الموصوف بتلك الصفة غير مؤمن بحقيقة الايمان العياني، فهو كافر بحسب هذا المقام و هذه المرتبة و إن كان مؤمنا باعتبار المراتب الأخر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اعتباره في هذا المقام من المعنى أن يكون المراد بالكفر في صلة الجملة في الآية هو الكفر المعنويّ الموجب لعروض هذه البلايا، كما أنّ التقوى و الايمان في الآيات السابقة في مرتبة إرادة الهدايات الباطنية الحقيقة هو الفرد الكامل، و لا يلزم من ذلك قصر معنى اللّفظ في المقامين على البعض مطلقا، بحيث يخرج ما عداهم عن الكلام بالمرّة، بل بحسب بعض المراتب فقط؛ إذ الكلام بنفسه صالح لمقامات ينبغي مراعات الموضوع و المحمول في كلّ منها بحسبه، ليكون القرآن معطيا حكم كل مقام لأهله بحسبه؛ فانّه مائدة اللّه سبحانه لجميع عباده، لا يختصّ ببعض دون بعض، كما ربما يظهر ممّا قدّمناه في المقدّمات</w:t>
      </w:r>
      <w:r>
        <w:rPr>
          <w:rFonts w:eastAsia="Amiri" w:cs="Amiri" w:ascii="Amiri" w:hAnsi="Amiri"/>
          <w:color w:val="111111"/>
          <w:sz w:val="28"/>
          <w:szCs w:val="28"/>
          <w:rtl w:val="true"/>
          <w:lang w:bidi="ar-SA"/>
        </w:rPr>
        <w:t xml:space="preserve">. </w:t>
      </w:r>
      <w:bookmarkStart w:id="518" w:name="pg3522_23450"/>
    </w:p>
    <w:p>
      <w:pPr>
        <w:pStyle w:val="Heading3"/>
        <w:numPr>
          <w:ilvl w:val="2"/>
          <w:numId w:val="1"/>
        </w:numPr>
        <w:rPr/>
      </w:pPr>
      <w:bookmarkStart w:id="519" w:name="__RefHeading___Toc3624967_2749589250"/>
      <w:bookmarkStart w:id="520" w:name="_Toc177"/>
      <w:bookmarkEnd w:id="518"/>
      <w:bookmarkEnd w:id="519"/>
      <w:r>
        <w:rPr>
          <w:rtl w:val="true"/>
        </w:rPr>
        <w:t>[</w:t>
      </w:r>
      <w:r>
        <w:rPr>
          <w:rtl w:val="true"/>
        </w:rPr>
        <w:t>ارتباط درجات الختم بمراتب الحجاب في الانسان</w:t>
      </w:r>
      <w:r>
        <w:rPr>
          <w:rtl w:val="true"/>
        </w:rPr>
        <w:t>]</w:t>
      </w:r>
      <w:bookmarkEnd w:id="520"/>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دون المرتبتين المتقدّمتين مقاما آخر،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تارة يكون بحيث يتأثّر بورود الانذار الصحيح عليه مطلقا، خصوصا بعد استجماع الانذار شرائط كماله؛ و تارة يكون بحيث لا تتأثّر بالانذار بوجه من الوجوه، و كيفية من الكيفيات، و بأيّ نحو وقع، بحيث خرج عن القابلية رأسا؛ و بينهما متوسطات، فيتأثّر صاحبها تارة دون أخرى، أو بوجه دون وجه، أو من شخص دون آخر، أو من بعض الانذارات دون آخر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هذا الاختلاف ينشأ عن اختلاف في أمر باطنيّ هو الموجب لهذا الاختلاف؛ إذ الاختلاف في الآثار يكشف عن الاختلاف في المؤثرات أو المتأثرات، و حيث فرض عدم الاختلاف في المؤثّرات بين الطوائف الثلاثة كشف عن كون اختلاف الحال من طرف المتأثّر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فرض المؤثّر، و هو الانذار الواقع من النبيّ صلّى اللّه عليه و آله، مستجمعا لشرائط المؤثّريّة تامّ الاقتضاء، و كان القلب الانسانيّ بحسب الفطرة الاصلية قابلا للتأثّر، فيعلم أنّ عدم التأثير لأجل عروض أمر مانع عنه، و أقرب مانع يتصوّر في المقام هو وجود الحجاب بين المؤثّر و المتأثّر، بحيث لا يصل المؤثّر إليه، و هو غشاء واقع على وجهة القلب التي بها يتوجّه نحو الاشياء أو ختم على سمعه التي بها يدرك معاني المسموعات، أو ختم على أصل القلب الذي من شأنه أن يدرك المعاني و الحقائق، فلا يتعقّل الامر الذي ينبغي له تعقّله، و لا يصل إليه الامر المعقول، فالقلب الذي من شأنه أن يكون وعاء للحقائق و المعاني إذا ختم عليه فلم يدخله المعنى المعقول، أو ختم على سمعه فلم يدرك المسموع، أو جعل على بصره غشاوة فلم يبصر المعنى الذي يبصره، فقد وقع الحجاب و المانع عن وصول المؤثّر إلى المتأثّر؛ إذ محض الابصار أو السماع </w:t>
      </w:r>
    </w:p>
    <w:p>
      <w:pPr>
        <w:pStyle w:val="BookText"/>
        <w:rPr/>
      </w:pPr>
      <w:r>
        <w:rPr>
          <w:rFonts w:ascii="Amiri" w:hAnsi="Amiri" w:eastAsia="Amiri" w:cs="Amiri"/>
          <w:color w:val="111111"/>
          <w:sz w:val="28"/>
          <w:sz w:val="28"/>
          <w:szCs w:val="28"/>
          <w:rtl w:val="true"/>
          <w:lang w:bidi="ar-SA"/>
        </w:rPr>
        <w:t>الصوريّين لا يترتب عليه الحذر و العمل إلا بعد ادّائهما المعنى بحقيقته إلى القلب، و تعقله ذلك الحقيقة على الوجه الذي ينبغي أن يعقل، و كون القلب واعيا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خرج الحال عن هذه الصفة استوى الانذار و عدمه، و ذلك الحجاب المعنويّ قد يكون هوى عارض للقلب يحول بينه و بين إدراكه مضارّ متعلّقه، أو تقليد مخالف للمنذر به، أو حميّة و عصبية مخالفة له، أو عادة تمنع من رسوخ داعي خلافه، أو أفكار متشتّتة استولت على القلب فلم يبق خاليا ساذجا، أو وساوس شيطانية أحاطت هواجسه،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ربّما تتصور و تتشكل في باطن هذا العالم، و تصير سدّا غاشيا للقلب، مانعا عن إدراكه المعاني و وصول المعاني إليه على الوجه الذي ينبغي أن يكون عليه، بل الظاهر أنّ المعاصي بعد تجسّمها أيضا من أعظم أنواع الحجاب للقلب، و لا تستبعد من تجسّم الاعمال و المعاني الباطنيّة و قد دلّت عليه استبصارات معتضدة بآيات و أخبار كثيرة تأتي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فنسبة الختم إلى اللّه سبحانه باعتبار أنّ تحقّق تلك المعاني و الاعمال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تشكلها و تمثّلها في عالمها من فعل اللّه سبحانه، و بذره عمل العبد؛ كالبذور الخارجية، فانّ الدنيا مزرعة الآخرة، و من يزرع شرّا يحصد شرّا و إن كان الخالق هو اللّه سبحانه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الخطايا الباطنية و الظاهرية إذا أحاطت بالقلب، و استولت عليه بحيث لم يبق له مجال لغيره، و استحكمت و صارت كأنّ مقتضياتها طبيعة ثانوية له، فصاحبه لا يؤول إلى خير أبدا، و </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استوى عليه الانذار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أيضا مرتبة </w:t>
      </w:r>
    </w:p>
    <w:p>
      <w:pPr>
        <w:pStyle w:val="BookText"/>
        <w:rPr/>
      </w:pPr>
      <w:r>
        <w:rPr>
          <w:rFonts w:ascii="Amiri" w:hAnsi="Amiri" w:eastAsia="Amiri" w:cs="Amiri"/>
          <w:color w:val="111111"/>
          <w:sz w:val="28"/>
          <w:sz w:val="28"/>
          <w:szCs w:val="28"/>
          <w:rtl w:val="true"/>
          <w:lang w:bidi="ar-SA"/>
        </w:rPr>
        <w:t>من البيان في الختم و الغشاوة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تلك المرتبة مرتبة أخرى ظاهرة، و بيانها أنّه لا شكّ أنّ للقلب حالات و ملكات،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تمنع من التأثّر و الاتّعاظ، و هي قد تتقوى إلى حيثية تصير لازمة للقلب كسائر الملكات عند البلوغ إلى أقاصيها، و هذه الحالة ربما يعبّر عنها بالقساوة و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القلب الموصوف به لا ينفعل بما سمع أو أبصر مما يخالفه، بل من مطلق جهات الادراك المتعلّق بما يخالفه، فهو كالمختوم عليه و على سمعه، و كمن على بصره غشاوة؛ إذ لا يعي و لا يدرك شيئا من المسموع و المبصر، و لمّا كان هذه الصفة و الحالة تحدث في النفس تدريجا إلى أن يكون بحيث لا يمكن ارتفاعها؛ كسائر القوى و الملكات النفسانيّة التي تتقوّى بالاعمال و الممارسة شيئا فشيئا، و هي من مكتسبات العبد؛ لكنّ الموجد له ليس هو العبد، بل العبد غير شاعر بذلك نوعا و إن كان باختياره ما يترتب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يكون حدوث تلك الصفة من الطينة السجينيّة المخلوقة اكتسبها العبد بفعله، فينسب إلى اللّه سبحانه الفعل باعتبار ايجاد مبدئه، و جعله بحيث يتّصف به القلب المكتسب له جزاء لعمله و اكتسابه، و إعطاء له ما يطلبه من حيث لا يشعر بطلبه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وقوع ذلك الامر على المكلّف داخل تحت قضاء اللّه و قدره و مشيّته لما تحقّق عندنا من عدم خروج شيء عن تحتها، و أنّه لا يدخل في ملك الحقّ </w:t>
      </w:r>
      <w:bookmarkStart w:id="521" w:name="pg3522_23453"/>
    </w:p>
    <w:p>
      <w:pPr>
        <w:pStyle w:val="BookText"/>
        <w:rPr/>
      </w:pPr>
      <w:bookmarkEnd w:id="521"/>
      <w:r>
        <w:rPr>
          <w:rFonts w:ascii="Amiri" w:hAnsi="Amiri" w:eastAsia="Amiri" w:cs="Amiri"/>
          <w:color w:val="111111"/>
          <w:sz w:val="28"/>
          <w:sz w:val="28"/>
          <w:szCs w:val="28"/>
          <w:rtl w:val="true"/>
          <w:lang w:bidi="ar-SA"/>
        </w:rPr>
        <w:t xml:space="preserve">إلا ما يشاء و إن كان بعضها أوّليّا مقصودا بذاته، و بعضها ثانويّا مقصودا بالعرض و التبع، كما يبيّن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يتحقق نفي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الوجوه يصحّ إسناد الفعل إلى اللّه سبحانه من دون حاجة إلى التكلّفات التي ذكرها الفاضل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بحقيقة الحال، و 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عشاوة بالمهملة، فظاهر المعنى حينئذ أنّ أبصارهم موصوفة بالعشاء و عدم الرؤية باللّيل دون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نكتة مليحة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الدنيا بأسرها مظلمة النور بمنزلة اللّيل الاليل، لا يرى فيها نور إلا ما ورد فيها من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 أعشى لا يبصر فيها شيئا من المعارف و الحقائق، فاذا انتقل منها إلى الآخر علم و رأى حين لا ينفعه إلا مزيد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قال أمير المؤمنين عليه السّلام في ضمن كلام له على ما ببالي روايته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الصباح يحمد القوم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تنجلى عنهم غلالات الكرى</w:t>
      </w:r>
    </w:p>
    <w:p>
      <w:pPr>
        <w:pStyle w:val="Heading3"/>
        <w:numPr>
          <w:ilvl w:val="2"/>
          <w:numId w:val="1"/>
        </w:numPr>
        <w:rPr/>
      </w:pPr>
      <w:bookmarkStart w:id="522" w:name="__RefHeading___Toc3624969_2749589250"/>
      <w:bookmarkStart w:id="523" w:name="_Toc178"/>
      <w:bookmarkEnd w:id="522"/>
      <w:r>
        <w:rPr>
          <w:rtl w:val="true"/>
        </w:rPr>
        <w:t>[</w:t>
      </w:r>
      <w:r>
        <w:rPr>
          <w:rtl w:val="true"/>
        </w:rPr>
        <w:t>في معنى العذاب و أقسامه</w:t>
      </w:r>
      <w:r>
        <w:rPr>
          <w:rtl w:val="true"/>
        </w:rPr>
        <w:t>]</w:t>
      </w:r>
      <w:bookmarkEnd w:id="523"/>
    </w:p>
    <w:p>
      <w:pPr>
        <w:pStyle w:val="BookText"/>
        <w:rPr/>
      </w:pPr>
      <w:r>
        <w:rPr>
          <w:rFonts w:ascii="Amiri" w:hAnsi="Amiri" w:eastAsia="Amiri" w:cs="Amiri"/>
          <w:color w:val="111111"/>
          <w:sz w:val="28"/>
          <w:sz w:val="28"/>
          <w:szCs w:val="28"/>
          <w:rtl w:val="true"/>
          <w:lang w:bidi="ar-SA"/>
        </w:rPr>
        <w:t>وَ لَهُمْ عَذٰابٌ عَظِيمٌ</w:t>
      </w:r>
    </w:p>
    <w:p>
      <w:pPr>
        <w:pStyle w:val="BookText"/>
        <w:rPr/>
      </w:pPr>
      <w:r>
        <w:rPr>
          <w:rFonts w:ascii="Amiri" w:hAnsi="Amiri" w:eastAsia="Amiri" w:cs="Amiri"/>
          <w:color w:val="111111"/>
          <w:sz w:val="28"/>
          <w:sz w:val="28"/>
          <w:szCs w:val="28"/>
          <w:rtl w:val="true"/>
          <w:lang w:bidi="ar-SA"/>
        </w:rPr>
        <w:t>عن تفسير الامام عليه السّلام بعد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 كفرهم باللّه، و كفرهم بمحمّد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14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يحكى عنه أيضا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العذاب المعدّ للكافرين، و في الدنيا أيضا لمن يريد أن يستصلحه بما ينزل به من عذاب الاستصلاح لينبّهه على طاعته </w:t>
      </w:r>
      <w:r>
        <w:rPr>
          <w:rStyle w:val="FootnoteAnchor"/>
          <w:rtl w:val="true"/>
        </w:rPr>
        <w:footnoteReference w:id="1141"/>
      </w:r>
      <w:r>
        <w:rPr>
          <w:rFonts w:ascii="Amiri" w:hAnsi="Amiri" w:eastAsia="Amiri" w:cs="Amiri"/>
          <w:color w:val="111111"/>
          <w:sz w:val="28"/>
          <w:sz w:val="28"/>
          <w:szCs w:val="28"/>
          <w:rtl w:val="true"/>
          <w:lang w:bidi="ar-SA"/>
        </w:rPr>
        <w:t>،أو من عذاب الاصطلام ليصيره إلى عدله و حكمته</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فسّر الاصطلام بالاستيصال، و هو يرشد إلى عدم انحصار الآية بمن يمتنع عليه الرجوع، و لشموله لمن يمكن منه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الحكم باستواء الانذار و عدمه؛ لأنّ عدم تأثير إنذار أمر غير تأثير عذاب الاستصلاح؛ إذ ربّ شخص لا يمكن اتّعاظه بالموعظة و الالطاف المقرّبة، و لكن بالعذاب يستصلح، إمّا بتبديل العذاب حالته الباطنية ابتداء، أو لقوّة استيلاء العذاب عليه بحيث لا يبقى لقلبه مجال للإباء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في مقام تأديب الاطفال و العصاة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 ذلك تنبيها من اللّه سبحانه له و إتماما للحجّة و إن لم ينتفع به، فهو بعيد عن مساق الكلام حيث ذكر فيه إرادة الاستصلاح بما ينزل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 على ما في الصحاح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جماعة</w:t>
      </w:r>
      <w:r>
        <w:rPr>
          <w:rStyle w:val="FootnoteAnchor"/>
          <w:rtl w:val="true"/>
        </w:rPr>
        <w:footnoteReference w:id="114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كالنكال بناء و معنى؛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 عن الشيء إذا أمسك عنه،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يقمع العطش، و يردعه بخلاف الملح، فانه يزيده، ثمّ اتّسع فيه فسمّي كلّ ألم قادح عذابا و إن لم يكن نكالا؛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يرتدع به الجاني عن المعاودة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 وجه المناسبة المذكورة في العذب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تسميتهم إيّاه نقاخا، لأنه ينقخ العطش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 و فراتا لانّه يرفته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معنى التنكير هنا و في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على أبصارهم </w:t>
      </w:r>
      <w:bookmarkStart w:id="524" w:name="pg3522_23455"/>
    </w:p>
    <w:p>
      <w:pPr>
        <w:pStyle w:val="BookText"/>
        <w:rPr/>
      </w:pPr>
      <w:bookmarkEnd w:id="524"/>
      <w:r>
        <w:rPr>
          <w:rFonts w:ascii="Amiri" w:hAnsi="Amiri" w:eastAsia="Amiri" w:cs="Amiri"/>
          <w:color w:val="111111"/>
          <w:sz w:val="28"/>
          <w:sz w:val="28"/>
          <w:szCs w:val="28"/>
          <w:rtl w:val="true"/>
          <w:lang w:bidi="ar-SA"/>
        </w:rPr>
        <w:t>نوعا من الاغطية غير ما يتعارفه الناس، و هو غطاء التعامي عن آيات اللّه، و لهم من بين الآلام العظيم نوع عظيم لا يعلم كنهه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لعلّ في ايراد الجملة خبرية ظاهرة في الحال دلالة على ثبوت العذاب لهم فعلا و إن لم يشعروا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إمّا باعتبار العذاب الاخروي، فباعتبار مخلوقية ما يعذب به فعلا على ما نطقت به الادلة الكثيرة و إن لم يقع التعذيب بعد، إلا أنّه ثابت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باعتبار العذاب المعنوي، فهو الآن موجود، و أهله معذّبون بها، و لكن لا يشعرون بعذابهم و آلامهم، فاذا خرج عن جلابيب أبدانهم، و كشف لهم عن حالهم، و ارتفعت عنهم موانع الادراك، شاهدوا أنفسهم معذّبين بأنواع العذاب الروحاني، مضافا إلى سائر أنواع عذاب عالم البرزخ و القيامة، و لو ارتفعت في حال حياته الموانع عنه من تخديرات الطبيعة، و شغل النفس الانسانية بأسباب هذه الدار الفانية و خيالاتها، و الظلمة التي اكتسبته حتّى صار ناسيا لنفسه، و العلائق الشاغلة له عن نفسه و غير ذلك، لشاهد نفسه اليوم معذّبا بالعذاب الروحاني</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3624971_2749589250"/>
      <w:bookmarkStart w:id="526" w:name="_Toc179"/>
      <w:bookmarkEnd w:id="525"/>
      <w:r>
        <w:rPr>
          <w:rtl w:val="true"/>
        </w:rPr>
        <w:t>[</w:t>
      </w:r>
      <w:r>
        <w:rPr>
          <w:rtl w:val="true"/>
        </w:rPr>
        <w:t>شرائط إدراك العذاب الباطنيّ و كيفيّته</w:t>
      </w:r>
      <w:r>
        <w:rPr>
          <w:rtl w:val="true"/>
        </w:rPr>
        <w:t>]</w:t>
      </w:r>
      <w:bookmarkEnd w:id="526"/>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مشاهدة ذلك في حال الحياة بارتفاع الموانع مع بقاء الحياة؟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للمتجرّدين عن جلابيب الطبيعة الذين صحبوا الدنيا بأبدان أرواحها معلّقة بالملاء الاعلى، فهو ممكن واقع على قدر مراتبهم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ظاهر الكلام المتقدّم عن أمير المؤمنين عليه السّلام</w:t>
      </w:r>
      <w:r>
        <w:rPr>
          <w:rStyle w:val="FootnoteAnchor"/>
          <w:rtl w:val="true"/>
        </w:rPr>
        <w:footnoteReference w:id="1144"/>
      </w:r>
      <w:r>
        <w:rPr>
          <w:rFonts w:ascii="Amiri" w:hAnsi="Amiri" w:eastAsia="Amiri" w:cs="Amiri"/>
          <w:color w:val="111111"/>
          <w:sz w:val="28"/>
          <w:sz w:val="28"/>
          <w:szCs w:val="28"/>
          <w:rtl w:val="true"/>
          <w:lang w:bidi="ar-SA"/>
        </w:rPr>
        <w:t>و غيره دلالة و 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ذلك بالادلة، و لو أمكن لا ينفع لنا في مقام اليقين بعد أن لم تكن من أهله و إن ترتب عليه </w:t>
      </w:r>
    </w:p>
    <w:p>
      <w:pPr>
        <w:pStyle w:val="BookText"/>
        <w:rPr/>
      </w:pPr>
      <w:r>
        <w:rPr>
          <w:rFonts w:ascii="Amiri" w:hAnsi="Amiri" w:eastAsia="Amiri" w:cs="Amiri"/>
          <w:color w:val="111111"/>
          <w:sz w:val="28"/>
          <w:sz w:val="28"/>
          <w:szCs w:val="28"/>
          <w:rtl w:val="true"/>
          <w:lang w:bidi="ar-SA"/>
        </w:rPr>
        <w:t>منافع أخر من تكميل المعرفة بحالهم و طلب مقاماتهم و درجاتهم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حقّ غيرهم، فربما للمتوسّم المتفرّس منها أشياء باماراتها إذا دقق النظر فيها، و تخلّى عن الشواغل الملهية للنفس عن ذاتها، و أمعن الفكر في حالها، و تحقق له خلوة مع نفسه و ذاته، فربما يظهر له آلام أو لذّات لا سبب له من الخارج أصلا، و لا في أعضائه و قواه ما يقتضيه، بل لا يبعد أن يكون من أعظم أسباب الميل إلى الملهيات و الشواغل و مجالس البطالة و غيرها هو استشعار النفس آلامها الباطنيّة، فتطلب ما يلهيه، و يرفع إدراكها لئلا يتألّم بها تألّما فعليّا، كما لا يبعد أن يكون من أسباب سوء الحال الواقع عند القيام من النوم المشاهد في حقّ كثير من الناس هو إدراك النفس حالها عند تفرّغها عن الشواغل الظاهريّة، و رجوعها عن الخارج إلى الداخل من جهة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شرور أنفسنا و سيّئات أعمالنا</w:t>
      </w:r>
      <w:r>
        <w:rPr>
          <w:rFonts w:eastAsia="Amiri" w:cs="Amiri" w:ascii="Amiri" w:hAnsi="Amiri"/>
          <w:color w:val="111111"/>
          <w:sz w:val="28"/>
          <w:szCs w:val="28"/>
          <w:rtl w:val="true"/>
          <w:lang w:bidi="ar-SA"/>
        </w:rPr>
        <w:t xml:space="preserve">. </w:t>
      </w:r>
      <w:bookmarkStart w:id="527" w:name="pg3522_23457"/>
    </w:p>
    <w:p>
      <w:pPr>
        <w:pStyle w:val="Heading3"/>
        <w:numPr>
          <w:ilvl w:val="2"/>
          <w:numId w:val="1"/>
        </w:numPr>
        <w:rPr/>
      </w:pPr>
      <w:bookmarkStart w:id="528" w:name="__RefHeading___Toc3624973_2749589250"/>
      <w:bookmarkStart w:id="529" w:name="_Toc180"/>
      <w:bookmarkEnd w:id="527"/>
      <w:bookmarkEnd w:id="528"/>
      <w:r>
        <w:rPr>
          <w:rtl w:val="true"/>
        </w:rPr>
        <w:t>[</w:t>
      </w:r>
      <w:r>
        <w:rPr>
          <w:rtl w:val="true"/>
        </w:rPr>
        <w:t>تحقيق حول النّفاق و المنافقين</w:t>
      </w:r>
      <w:r>
        <w:rPr>
          <w:rtl w:val="true"/>
        </w:rPr>
        <w:t>]</w:t>
      </w:r>
      <w:bookmarkEnd w:id="529"/>
    </w:p>
    <w:p>
      <w:pPr>
        <w:pStyle w:val="BookText"/>
        <w:rPr/>
      </w:pPr>
      <w:r>
        <w:rPr>
          <w:rFonts w:ascii="Amiri" w:hAnsi="Amiri" w:eastAsia="Amiri" w:cs="Amiri"/>
          <w:color w:val="111111"/>
          <w:sz w:val="28"/>
          <w:sz w:val="28"/>
          <w:szCs w:val="28"/>
          <w:rtl w:val="true"/>
          <w:lang w:bidi="ar-SA"/>
        </w:rPr>
        <w:t>وَ مِنَ النّٰاسِ مَنْ يَقُولُ آمَنّٰا بِاللّٰهِ وَ بِالْيَوْمِ الْآخِرِ وَ مٰا هُمْ بِمُؤْمِنِينَ</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في قوم منافقين أظهروا لرسول اللّه صلّى اللّه عليه و آله الاسلام، فكانوا إذا رأوا الكفّار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المؤمنين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يقولون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مَعَكُمْ إِنَّمٰا نَحْنُ مُسْتَهْزِؤُنَ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الحسن الصفار و الكليني باسنادهما عن الصادق عليه السّلام</w:t>
      </w:r>
      <w:r>
        <w:rPr>
          <w:rStyle w:val="FootnoteAnchor"/>
          <w:rtl w:val="true"/>
        </w:rPr>
        <w:footnoteReference w:id="114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عيينة</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فليشرّق الحكم و ليغرّب؛ أما و اللّه لا يصيب العلم إلا من أهل بيت نزل عليهم جبرئيل عليه السّلام</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و عن تفسير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لمّا وقّف</w:t>
      </w:r>
      <w:r>
        <w:rPr>
          <w:rStyle w:val="FootnoteAnchor"/>
          <w:rtl w:val="true"/>
        </w:rPr>
        <w:footnoteReference w:id="1149"/>
      </w:r>
      <w:r>
        <w:rPr>
          <w:rFonts w:ascii="Amiri" w:hAnsi="Amiri" w:eastAsia="Amiri" w:cs="Amiri"/>
          <w:color w:val="111111"/>
          <w:sz w:val="28"/>
          <w:sz w:val="28"/>
          <w:szCs w:val="28"/>
          <w:rtl w:val="true"/>
          <w:lang w:bidi="ar-SA"/>
        </w:rPr>
        <w:t>أمير المؤمنين عليه السّلام في يوم الغدير موقفه المشهور المعروف،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أنسبوني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صلّى اللّه عليه و آله بن عبد المطلب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لست أولى بكم منكم بأنفسكم، فأنا مولاكم أولى بكم من أنفسكم؟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 رسول اللّه صلّى اللّه عليه و آله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هو ذلك و يقولون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كنت مولاه و أولى به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أولى به؛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بكر فبايع له بامرة المؤمنين، فقام ففعل ذلك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فبايع له بإمرة المؤمنين، فقام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 لتمام التسعة، ثم لرؤساء المهاجرين و الانصار، فبايعوا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بين جماعتهم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أصبحت مولاي و مولا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تفرّقوا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وكّدت عليهم العهود و 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قوما من متمردي جبابرتهم تواطئوا بينهم لئن</w:t>
      </w:r>
      <w:r>
        <w:rPr>
          <w:rStyle w:val="FootnoteAnchor"/>
          <w:rtl w:val="true"/>
        </w:rPr>
        <w:footnoteReference w:id="1150"/>
      </w:r>
      <w:r>
        <w:rPr>
          <w:rFonts w:ascii="Amiri" w:hAnsi="Amiri" w:eastAsia="Amiri" w:cs="Amiri"/>
          <w:color w:val="111111"/>
          <w:sz w:val="28"/>
          <w:sz w:val="28"/>
          <w:szCs w:val="28"/>
          <w:rtl w:val="true"/>
          <w:lang w:bidi="ar-SA"/>
        </w:rPr>
        <w:t>كانت لمحمّد صلّى اللّه عليه و آله كائنة لندفعنّ‌</w:t>
      </w:r>
      <w:r>
        <w:rPr>
          <w:rStyle w:val="FootnoteAnchor"/>
          <w:rtl w:val="true"/>
        </w:rPr>
        <w:footnoteReference w:id="1151"/>
      </w:r>
      <w:r>
        <w:rPr>
          <w:rFonts w:ascii="Amiri" w:hAnsi="Amiri" w:eastAsia="Amiri" w:cs="Amiri"/>
          <w:color w:val="111111"/>
          <w:sz w:val="28"/>
          <w:sz w:val="28"/>
          <w:szCs w:val="28"/>
          <w:rtl w:val="true"/>
          <w:lang w:bidi="ar-SA"/>
        </w:rPr>
        <w:t>هذا الامر عن عليّ عليه السّلام، و لا نتركنّه</w:t>
      </w:r>
      <w:r>
        <w:rPr>
          <w:rStyle w:val="FootnoteAnchor"/>
          <w:rtl w:val="true"/>
        </w:rPr>
        <w:footnoteReference w:id="115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 اللّه ذلك في</w:t>
      </w:r>
      <w:r>
        <w:rPr>
          <w:rStyle w:val="FootnoteAnchor"/>
          <w:rtl w:val="true"/>
        </w:rPr>
        <w:footnoteReference w:id="1153"/>
      </w:r>
      <w:r>
        <w:rPr>
          <w:rFonts w:ascii="Amiri" w:hAnsi="Amiri" w:eastAsia="Amiri" w:cs="Amiri"/>
          <w:color w:val="111111"/>
          <w:sz w:val="28"/>
          <w:sz w:val="28"/>
          <w:szCs w:val="28"/>
          <w:rtl w:val="true"/>
          <w:lang w:bidi="ar-SA"/>
        </w:rPr>
        <w:t>قلوبهم، و كانوا يأتون رسول اللّه صلّى اللّه عليه و آله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أقمت عليّا</w:t>
      </w:r>
      <w:r>
        <w:rPr>
          <w:rStyle w:val="FootnoteAnchor"/>
          <w:rtl w:val="true"/>
        </w:rPr>
        <w:footnoteReference w:id="1154"/>
      </w:r>
      <w:r>
        <w:rPr>
          <w:rFonts w:ascii="Amiri" w:hAnsi="Amiri" w:eastAsia="Amiri" w:cs="Amiri"/>
          <w:color w:val="111111"/>
          <w:sz w:val="28"/>
          <w:sz w:val="28"/>
          <w:szCs w:val="28"/>
          <w:rtl w:val="true"/>
          <w:lang w:bidi="ar-SA"/>
        </w:rPr>
        <w:t xml:space="preserve">أحبّ خلق اللّه إلى </w:t>
      </w:r>
      <w:bookmarkStart w:id="530" w:name="pg3522_23460"/>
    </w:p>
    <w:p>
      <w:pPr>
        <w:pStyle w:val="BookText"/>
        <w:rPr/>
      </w:pPr>
      <w:bookmarkEnd w:id="530"/>
      <w:r>
        <w:rPr>
          <w:rFonts w:ascii="Amiri" w:hAnsi="Amiri" w:eastAsia="Amiri" w:cs="Amiri"/>
          <w:color w:val="111111"/>
          <w:sz w:val="28"/>
          <w:sz w:val="28"/>
          <w:szCs w:val="28"/>
          <w:rtl w:val="true"/>
          <w:lang w:bidi="ar-SA"/>
        </w:rPr>
        <w:t xml:space="preserve">اللّه و إليك و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كفيتنا به مئونة الظلمة و الجبابرة و سياستنا، و علم اللّه في قلوبهم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مواطاة بعضهم لبعض أنهم على العداوة مقيمون، و لدفع الامر عن مؤثره</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مؤثرون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عزّ و جلّ محمّدا صلّى اللّه عليه و آله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آمَنّٰا بِاللّٰهِ الذي أمرك بنصب عليّ عليه السّلام إماما و سائسا لأمتك و مدبّرا، و ما هم بمؤمنين بذلك، و لكنّهم مواطئون على هلاكك و هلاكه، يوطئون أنفسهم على التمرد على عليّ عليه السّلام إن كانت به كائنة</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بملاحظة هذه الروايات أن يكون شأن نزول هذه الآيات جماعة من المنافقين؛ كابن أبيّ و أصحابه، أو كالاوّل و الثاني و غيرهما من المنافقين، الذين زادوا على الكفر الباطني النفاق و إظهار ما ليس فيهم، و بعد إلغاء الخصوصيات النزولية و الاخذ بأصل المعنى فالظاهر اندراج كلّ منافق ممّن كان في زمانه صلّى اللّه عليه و آله إلى يوم القيامة تحت الآية،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عيينة بناء على الرواية السابقة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3624975_2749589250"/>
      <w:bookmarkStart w:id="532" w:name="_Toc181"/>
      <w:bookmarkEnd w:id="531"/>
      <w:r>
        <w:rPr>
          <w:rtl w:val="true"/>
        </w:rPr>
        <w:t>[</w:t>
      </w:r>
      <w:r>
        <w:rPr>
          <w:rtl w:val="true"/>
        </w:rPr>
        <w:t>في أنّ النّفاق أقبح من الكفر</w:t>
      </w:r>
      <w:r>
        <w:rPr>
          <w:rtl w:val="true"/>
        </w:rPr>
        <w:t>]</w:t>
      </w:r>
      <w:bookmarkEnd w:id="53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ذكر قصة المنافقين في ضمن ثلاث عشر آية، و الاقتصار في صفة الكفّار على الآيتين لعلّه ايماء إلى كثرة الاهتمام بردع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يستشعر من ذلك أن النفاق أقبح من الكفر لزيادته الكذب و الخديعة و الاستهزاء على </w:t>
      </w:r>
      <w:bookmarkStart w:id="533" w:name="pg3522_23461"/>
    </w:p>
    <w:p>
      <w:pPr>
        <w:pStyle w:val="BookText"/>
        <w:rPr/>
      </w:pPr>
      <w:bookmarkEnd w:id="533"/>
      <w:r>
        <w:rPr>
          <w:rFonts w:ascii="Amiri" w:hAnsi="Amiri" w:eastAsia="Amiri" w:cs="Amiri"/>
          <w:color w:val="111111"/>
          <w:sz w:val="28"/>
          <w:sz w:val="28"/>
          <w:szCs w:val="28"/>
          <w:rtl w:val="true"/>
          <w:lang w:bidi="ar-SA"/>
        </w:rPr>
        <w:t>الكفر و إن كان الكافر قبيح الظاهر و الباطن بخلاف المنافق، الّذي يري كلامه و ظاهره حسنا، لكن لا يبعد أن يكون ظاهره في صورة الحسن لا أنّه حسن واقعي؛ إذ الاقوال و الافعال تابعة للنيات و الباطن في حسنها و قبحها، فهم ذئاب لابسون لباس المسوك، و أنّ المنافقين ما كانوا جمعا قليلا ممّن كان ظاهره الاسلام؛ إذ لو كان منحصرا في ذلك القليل لما ناسب حالهم شدّة الاهتمام بردعهم و توبيخهم و غير ذلك في هذه الآيات و غيرها من الآيات الكثيرة الواردة في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ينبغي الوثوق التامّ بأحوال كلّ من دخل في الصحابة ظاهرا و إن كان عمله في الظاهر حسنا، كما هو ظاهر ديدن العامّة العمياء و مقتضى طريقتهم، بل لعلّه مبنى مذهبهم، و يأتي مثل ذلك في كلّ زمان، فلا ينبغي كثرة الوثوق بأحوال الاشخاص الذين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بمحض قولهم أو فعلهم في محضر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الاقتصار هنا بالايمان باللّه و باليوم الآخر، الذي هو من وقت الحشر إلى استقرار الجنّة و النار بأهلها، أو مطلق زمان المعاد الذي لا يتناهى، أو الاعمّ منه و من عالم البرزخ الواقع بينه و بين الموت لعلّه مشعر بأنّ أهمّ أركان الايمان هو هذان الامران الراجعان إلى الايمان بالمبدإ و المعاد</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3624977_2749589250"/>
      <w:bookmarkStart w:id="535" w:name="_Toc182"/>
      <w:bookmarkEnd w:id="534"/>
      <w:r>
        <w:rPr>
          <w:rtl w:val="true"/>
        </w:rPr>
        <w:t>[</w:t>
      </w:r>
      <w:r>
        <w:rPr>
          <w:rtl w:val="true"/>
        </w:rPr>
        <w:t>في بيان حقيقة النّفاق</w:t>
      </w:r>
      <w:r>
        <w:rPr>
          <w:rtl w:val="true"/>
        </w:rPr>
        <w:t>]</w:t>
      </w:r>
      <w:bookmarkEnd w:id="535"/>
    </w:p>
    <w:p>
      <w:pPr>
        <w:pStyle w:val="BookText"/>
        <w:rPr/>
      </w:pPr>
      <w:r>
        <w:rPr>
          <w:rFonts w:ascii="Amiri" w:hAnsi="Amiri" w:eastAsia="Amiri" w:cs="Amiri"/>
          <w:color w:val="111111"/>
          <w:sz w:val="28"/>
          <w:sz w:val="28"/>
          <w:szCs w:val="28"/>
          <w:rtl w:val="true"/>
          <w:lang w:bidi="ar-SA"/>
        </w:rPr>
        <w:t>ثمّ إنّه بناء على ما سبق في معنى الكفر و الايمان و المقابلة بينهما ربّما يتّجه أن يكون حقيقة النفاق هو ظهور صورة فرع الايمان دون</w:t>
      </w:r>
      <w:r>
        <w:rPr>
          <w:rStyle w:val="FootnoteAnchor"/>
          <w:rtl w:val="true"/>
        </w:rPr>
        <w:footnoteReference w:id="1157"/>
      </w:r>
      <w:r>
        <w:rPr>
          <w:rFonts w:ascii="Amiri" w:hAnsi="Amiri" w:eastAsia="Amiri" w:cs="Amiri"/>
          <w:color w:val="111111"/>
          <w:sz w:val="28"/>
          <w:sz w:val="28"/>
          <w:szCs w:val="28"/>
          <w:rtl w:val="true"/>
          <w:lang w:bidi="ar-SA"/>
        </w:rPr>
        <w:t>أصله، و إظهار إيمان بفعل أو قول ليس بمتحقّق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فقد يكون التصديق أو القبول الباطني معدوما، و القول أو الفعل </w:t>
      </w:r>
    </w:p>
    <w:p>
      <w:pPr>
        <w:pStyle w:val="BookText"/>
        <w:rPr/>
      </w:pPr>
      <w:r>
        <w:rPr>
          <w:rFonts w:ascii="Amiri" w:hAnsi="Amiri" w:eastAsia="Amiri" w:cs="Amiri"/>
          <w:color w:val="111111"/>
          <w:sz w:val="28"/>
          <w:sz w:val="28"/>
          <w:szCs w:val="28"/>
          <w:rtl w:val="true"/>
          <w:lang w:bidi="ar-SA"/>
        </w:rPr>
        <w:t xml:space="preserve">بالجوارح موجودا؛ كأداء الشهادتين، أو الاتيان بالعبادة الدالة على الايمان كالصلاة، و ذكر اللّه، و قد يكون الامران موجودين في الجملة، و لكن يظهر المقدار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بقول أو عمل، أو يكون مقام الاخلاق و الاحوال و غيرهما ممّا سبق كونه في مقام الاغصان معدومة بأسرها أو ببعضها، و يظهر المفقود بالقول أو العمل، أو يكون نيّة الخلوص و القربة مفقودة، و يأتي بالعبادة مظهرا أنها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يبعد إلحاق كلّ من أظهر شأنا من شئون الدين و مرتبة من المراتب، و لم يكن متحققا به في الواقع بحقيقة النفاق، فالنفاق يشارك الكفر في الباطن، و يشابه الايمان في الصورة الظاهرية، فهو إظهار إيمان و صورة إيمان لا حقيقة له، بل حقيقة من شجرة الكفر إن جعلناهما ضدين لا ثالث لهما في كلّ مقام و كلّ شأن، و إلا جاز خلوّ الباطن عن الحقيقتين، و كان النفاق في الباطن أعمّ من الكفر في بعض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إلى ما ذكرنا ما ورد على ما ببالى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زاد</w:t>
      </w:r>
      <w:r>
        <w:rPr>
          <w:rStyle w:val="FootnoteAnchor"/>
          <w:rtl w:val="true"/>
        </w:rPr>
        <w:footnoteReference w:id="1158"/>
      </w:r>
      <w:r>
        <w:rPr>
          <w:rFonts w:ascii="IRNazanin" w:hAnsi="IRNazanin" w:eastAsia="IRNazanin"/>
          <w:color w:val="111111"/>
          <w:sz w:val="28"/>
          <w:sz w:val="28"/>
          <w:szCs w:val="28"/>
          <w:rtl w:val="true"/>
          <w:lang w:bidi="fa-IR"/>
        </w:rPr>
        <w:t>خشوع الجسد على خشوع القلب</w:t>
      </w:r>
      <w:r>
        <w:rPr>
          <w:rStyle w:val="FootnoteAnchor"/>
          <w:rtl w:val="true"/>
        </w:rPr>
        <w:footnoteReference w:id="1159"/>
      </w:r>
      <w:r>
        <w:rPr>
          <w:rFonts w:ascii="IRNazanin" w:hAnsi="IRNazanin" w:eastAsia="IRNazanin"/>
          <w:color w:val="111111"/>
          <w:sz w:val="28"/>
          <w:sz w:val="28"/>
          <w:szCs w:val="28"/>
          <w:rtl w:val="true"/>
          <w:lang w:bidi="fa-IR"/>
        </w:rPr>
        <w:t>فهو عندنا نفاق</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 قريب من هذا المضمون موعظة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العقول،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تخشع النفاق، و هو أن يرى الجسد خاشعا، و القلب ليس بخاشع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في شرح حديث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زمانية،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اسْتَقٰامُوا لَكُمْ فَاسْتَقِيمُوا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لم يحتج إلى العائد، و يدل على أن زيادة خشوع البدن على خشوع القلب من الرياء، و هو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أنه ليس بنفاق حقيقي، بل هو خصلة مذمومة شبيهة بالنفاق</w:t>
      </w:r>
      <w:r>
        <w:rPr>
          <w:rFonts w:eastAsia="Amiri" w:cs="Amiri" w:ascii="Amiri" w:hAnsi="Amiri"/>
          <w:color w:val="111111"/>
          <w:sz w:val="28"/>
          <w:szCs w:val="28"/>
          <w:rtl w:val="true"/>
          <w:lang w:bidi="ar-SA"/>
        </w:rPr>
        <w:t>.»</w:t>
      </w:r>
      <w:bookmarkStart w:id="536" w:name="pg3522_23463"/>
    </w:p>
    <w:p>
      <w:pPr>
        <w:pStyle w:val="BookText"/>
        <w:rPr/>
      </w:pPr>
      <w:bookmarkEnd w:id="536"/>
      <w:r>
        <w:rPr>
          <w:rFonts w:ascii="Amiri" w:hAnsi="Amiri" w:eastAsia="Amiri" w:cs="Amiri"/>
          <w:color w:val="111111"/>
          <w:sz w:val="28"/>
          <w:sz w:val="28"/>
          <w:szCs w:val="28"/>
          <w:rtl w:val="true"/>
          <w:lang w:bidi="ar-SA"/>
        </w:rPr>
        <w:t>و ما ورد على ما ببالي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النفاق فيمن ينتحل مودّتنا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كتاب صفات الشيعة باسناده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المؤمنين من أصل واحد، لا يدخل فيهم داخل، و لا يخرج منهم خارج، مثلهم و اللّه مثل الرأس في الجسد، و مثل الاصابع في الكف، فمن رأيتم يخالف ذلك فاشهدوا عليه بتاتا أنّه منافق</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 و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فالمنافق هو من يظهر شأنا و مقاما من شئون الدين و مقاماته، مع أنّه ليس بواجد له في الواقع، فهو يقول بلسانه أو عمله إنّه آمن باللّه و اليوم الآخر في مقام و شأن من الايمان و ما هو بمؤمن فيه، كما أنّه يظهر ممّا سيأتي في صفتهم في جميع ذلك المراتب النفاقية، كما ننبّه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3624979_2749589250"/>
      <w:bookmarkStart w:id="538" w:name="_Toc183"/>
      <w:bookmarkEnd w:id="537"/>
      <w:r>
        <w:rPr>
          <w:rtl w:val="true"/>
        </w:rPr>
        <w:t>[</w:t>
      </w:r>
      <w:r>
        <w:rPr>
          <w:rtl w:val="true"/>
        </w:rPr>
        <w:t>في اندراج الرّياء تحت النّفاق</w:t>
      </w:r>
      <w:r>
        <w:rPr>
          <w:rtl w:val="true"/>
        </w:rPr>
        <w:t>]</w:t>
      </w:r>
      <w:bookmarkEnd w:id="53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فيندرج تحت النفاق بالمعنى الاعمّ العبادة الريائية، و كل عمل أظهر صاحبه أنه للّه و ليس له، و كلّ ملكة أو خلق أظهر صاحبها أنه واجد لها من حيث كونه مستحسنا في الدين و ليس فيه؛ كإظهار الزهد و الخوف و المحبّة للّه </w:t>
      </w:r>
      <w:bookmarkStart w:id="539" w:name="pg3522_23464"/>
    </w:p>
    <w:p>
      <w:pPr>
        <w:pStyle w:val="BookText"/>
        <w:rPr/>
      </w:pPr>
      <w:bookmarkEnd w:id="539"/>
      <w:r>
        <w:rPr>
          <w:rFonts w:ascii="Amiri" w:hAnsi="Amiri" w:eastAsia="Amiri" w:cs="Amiri"/>
          <w:color w:val="111111"/>
          <w:sz w:val="28"/>
          <w:sz w:val="28"/>
          <w:szCs w:val="28"/>
          <w:rtl w:val="true"/>
          <w:lang w:bidi="ar-SA"/>
        </w:rPr>
        <w:t>سبحانه و غير ذلك، و كلّ مقام ادّعى تحقّقه بينه و بين اللّه سبحانه و هو خال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النفاق إظهار صورة الايمان و الدين من دون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الحصر ما سنح بالبال في باب النفاق عند تجريده عن الخصوصيات، و لعلّه ورائه أمر أحقّ بالتصديق منه؛ إذ النظر لا يستلزم الاصابة، و اللّه العالم</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3624981_2749589250"/>
      <w:bookmarkStart w:id="541" w:name="_Toc184"/>
      <w:bookmarkEnd w:id="540"/>
      <w:r>
        <w:rPr>
          <w:rtl w:val="true"/>
        </w:rPr>
        <w:t>[</w:t>
      </w:r>
      <w:r>
        <w:rPr>
          <w:rtl w:val="true"/>
        </w:rPr>
        <w:t>وجه المناسبة بين هذه الآية و الآيات السابقة</w:t>
      </w:r>
      <w:r>
        <w:rPr>
          <w:rtl w:val="true"/>
        </w:rPr>
        <w:t>]</w:t>
      </w:r>
      <w:bookmarkEnd w:id="541"/>
    </w:p>
    <w:p>
      <w:pPr>
        <w:pStyle w:val="BookText"/>
        <w:rPr/>
      </w:pPr>
      <w:r>
        <w:rPr>
          <w:rFonts w:ascii="Amiri" w:hAnsi="Amiri" w:eastAsia="Amiri" w:cs="Amiri"/>
          <w:color w:val="111111"/>
          <w:sz w:val="28"/>
          <w:sz w:val="28"/>
          <w:szCs w:val="28"/>
          <w:rtl w:val="true"/>
          <w:lang w:bidi="ar-SA"/>
        </w:rPr>
        <w:t>ثمّ إنّ وجه الاتصال بين هذه الآيات و ما قبلها ظاهرة؛ إذ المنافقون داخلون تحت الكفّار إن أخذ الكفر على إطلاقه الشامل له، فهم طائفة من هؤلاء يناسب تذييل حال الجنس بصفة الطائفة الخاصة منهم، حتّى يتّضح الصفة المشتركة بين الطائفتين و المختصة بإحداهما، و مقابلون لهم إن خصّصت الكفار بالكافرين من حيث الصورة و المعنى معا، فيناسب بيان حال هذه الطائفة بعد بيان صفة الطائفتين الأخريين المقابلين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ارتباط مع قصة المؤمنين من حيث بيان الموضوع لدلالته على أن ليس كل من يقول آمنّا بمؤمن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إليه يشير كيفيّة التعبير في الآية حيث جعل صفتهم قوله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بأنّهم لم يؤمنوا، الذي هو أنسب بالمقابلة و إن كان ملاحظة التأكيد و غيره أيضا مناسبا للنحو الذي ورد عليه الآية لدلالته على إخراج ذواتهم عن عداد المؤمنين</w:t>
      </w:r>
      <w:r>
        <w:rPr>
          <w:rFonts w:eastAsia="Amiri" w:cs="Amiri" w:ascii="Amiri" w:hAnsi="Amiri"/>
          <w:color w:val="111111"/>
          <w:sz w:val="28"/>
          <w:szCs w:val="28"/>
          <w:rtl w:val="true"/>
          <w:lang w:bidi="ar-SA"/>
        </w:rPr>
        <w:t xml:space="preserve">. </w:t>
      </w:r>
      <w:bookmarkStart w:id="542" w:name="pg3522_23465"/>
    </w:p>
    <w:p>
      <w:pPr>
        <w:pStyle w:val="Heading3"/>
        <w:numPr>
          <w:ilvl w:val="2"/>
          <w:numId w:val="1"/>
        </w:numPr>
        <w:rPr/>
      </w:pPr>
      <w:bookmarkStart w:id="543" w:name="__RefHeading___Toc3624983_2749589250"/>
      <w:bookmarkStart w:id="544" w:name="_Toc185"/>
      <w:bookmarkEnd w:id="542"/>
      <w:bookmarkEnd w:id="543"/>
      <w:r>
        <w:rPr>
          <w:rtl w:val="true"/>
        </w:rPr>
        <w:t>[</w:t>
      </w:r>
      <w:r>
        <w:rPr>
          <w:rtl w:val="true"/>
        </w:rPr>
        <w:t>تحقيق حول المخادعة مع اللّه و المؤمنين</w:t>
      </w:r>
      <w:r>
        <w:rPr>
          <w:rtl w:val="true"/>
        </w:rPr>
        <w:t>] [</w:t>
      </w:r>
      <w:r>
        <w:rPr>
          <w:rtl w:val="true"/>
        </w:rPr>
        <w:t>و الآثار المترتبة عليها</w:t>
      </w:r>
      <w:r>
        <w:rPr>
          <w:rtl w:val="true"/>
        </w:rPr>
        <w:t>]</w:t>
      </w:r>
      <w:bookmarkEnd w:id="544"/>
    </w:p>
    <w:p>
      <w:pPr>
        <w:pStyle w:val="BookText"/>
        <w:rPr/>
      </w:pPr>
      <w:r>
        <w:rPr>
          <w:rFonts w:ascii="Amiri" w:hAnsi="Amiri" w:eastAsia="Amiri" w:cs="Amiri"/>
          <w:color w:val="111111"/>
          <w:sz w:val="28"/>
          <w:sz w:val="28"/>
          <w:szCs w:val="28"/>
          <w:rtl w:val="true"/>
          <w:lang w:bidi="ar-SA"/>
        </w:rPr>
        <w:t>يُخٰادِعُونَ اللّٰهَ وَ الَّذِينَ آمَنُوا</w:t>
      </w:r>
    </w:p>
    <w:p>
      <w:pPr>
        <w:pStyle w:val="Heading3"/>
        <w:numPr>
          <w:ilvl w:val="2"/>
          <w:numId w:val="1"/>
        </w:numPr>
        <w:rPr/>
      </w:pPr>
      <w:bookmarkStart w:id="545" w:name="__RefHeading___Toc3624985_2749589250"/>
      <w:bookmarkStart w:id="546" w:name="_Toc186"/>
      <w:bookmarkEnd w:id="545"/>
      <w:r>
        <w:rPr>
          <w:rtl w:val="true"/>
        </w:rPr>
        <w:t>[</w:t>
      </w:r>
      <w:r>
        <w:rPr>
          <w:rtl w:val="true"/>
        </w:rPr>
        <w:t>في معنى الخدعة</w:t>
      </w:r>
      <w:r>
        <w:rPr>
          <w:rtl w:val="true"/>
        </w:rPr>
        <w:t>]</w:t>
      </w:r>
      <w:bookmarkEnd w:id="54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يوهم صاحبه خلاف ما يريد به من المكروه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 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خدع إذا أمرّ الحارش يده على باب جحره أوهمه إقباله عليه، ثمّ خرج من باب آخر</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المخادعة الاخفاء، و منه سمّيت الخزانة المخدع، و الاخدعان عرقان في العنق خفيّان، و خدع الضبّ خدعا إذا توارى في حجره، فلم يظهر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 إظهار ما يوهم السداد و السلامة، و إبطان ما يقتضي الاضرار بالغير أو التخليص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يرجع إليه التفسير الاول و ما ذكره الطريحي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خدعه يخدعه خدعا و خداعا أيضا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ختله و أراد به المكروه من حيث لا يعلم، و الاسم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عن تفسير الامام عليه السّلام عن الكاظم عليه السّلام بعد ما تقدم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فاتصل ذلك من مواطاتهم و قيلهم في عليّ عليه السّلام، و سوء تدبيرهم عليه برسول اللّه صلّى اللّه عليه و آله، فدعاهم فعاتبهم فاجتهدوا </w:t>
      </w:r>
    </w:p>
    <w:p>
      <w:pPr>
        <w:pStyle w:val="BookText"/>
        <w:rPr/>
      </w:pPr>
      <w:r>
        <w:rPr>
          <w:rFonts w:ascii="Amiri" w:hAnsi="Amiri" w:eastAsia="Amiri" w:cs="Amiri"/>
          <w:color w:val="111111"/>
          <w:sz w:val="28"/>
          <w:sz w:val="28"/>
          <w:szCs w:val="28"/>
          <w:rtl w:val="true"/>
          <w:lang w:bidi="ar-SA"/>
        </w:rPr>
        <w:t>في الأيمان، و قال 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صلّى اللّه عليه و آله، ما اعتددت بشيء كاعتدادي بهذه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رجوت أن يفتح</w:t>
      </w:r>
      <w:r>
        <w:rPr>
          <w:rStyle w:val="FootnoteAnchor"/>
          <w:rtl w:val="true"/>
        </w:rPr>
        <w:footnoteReference w:id="1163"/>
      </w:r>
      <w:r>
        <w:rPr>
          <w:rFonts w:ascii="Amiri" w:hAnsi="Amiri" w:eastAsia="Amiri" w:cs="Amiri"/>
          <w:color w:val="111111"/>
          <w:sz w:val="28"/>
          <w:sz w:val="28"/>
          <w:szCs w:val="28"/>
          <w:rtl w:val="true"/>
          <w:lang w:bidi="ar-SA"/>
        </w:rPr>
        <w:t>اللّه بها لي في قصور الجنان، و يجعلني فيها من أفضل النزّال و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وثقت بدخول الجنة و النجاة من النار إلا بهذه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يسرّني إن نقضتها أو نكث بها ما اعطيت من نفسي ما أعطيت، و إن لي طلاع ما بين الثرى إلى العرش لآلى رطبة و جواهر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رسول اللّه صلّى اللّه عليه و آله لقد صرت من الفرح بهذه البيعة من السرور و الفسح من الآمال في رضوان اللّه ما أيقنت أنه لو كان علي ذنوب أهل الارض كلّها لمحصت عنّي بهذه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على ما قال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من بلّغ عنه رسول اللّه صلّى اللّه عليه و آله خلاف ما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بمثل هذا الاعتذار بعدهم من الجبابرة المتمرّدين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يعنى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يخادعون رسول اللّه بأيمانهم بخلاف ما في جوانحهم، و الذين آمنوا، كذلك أيضا الذين سيدهم و فاضلهم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164"/>
      </w:r>
      <w:bookmarkStart w:id="547" w:name="pg3522_23467"/>
    </w:p>
    <w:p>
      <w:pPr>
        <w:pStyle w:val="Heading3"/>
        <w:numPr>
          <w:ilvl w:val="2"/>
          <w:numId w:val="1"/>
        </w:numPr>
        <w:rPr/>
      </w:pPr>
      <w:bookmarkStart w:id="548" w:name="__RefHeading___Toc3624987_2749589250"/>
      <w:bookmarkStart w:id="549" w:name="_Toc187"/>
      <w:bookmarkEnd w:id="547"/>
      <w:bookmarkEnd w:id="548"/>
      <w:r>
        <w:rPr>
          <w:rtl w:val="true"/>
        </w:rPr>
        <w:t>[</w:t>
      </w:r>
      <w:r>
        <w:rPr>
          <w:rtl w:val="true"/>
        </w:rPr>
        <w:t>في معنى المخادعة مع اللّه</w:t>
      </w:r>
      <w:r>
        <w:rPr>
          <w:rtl w:val="true"/>
        </w:rPr>
        <w:t>]</w:t>
      </w:r>
      <w:bookmarkEnd w:id="5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كلام يدلّ على أنّ المراد من مخادعة اللّه مخادعة رسول اللّه، و أن إسناد المخادعة إليه سبحانه باعتبار إسناده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إشارة إلى جواب سؤال مشهور، و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الخدعة بالنسبة إليه سبحانه و هو عالم السرّ و الخفيات، لا يخفى عليه شيء في الارض و لا في السماء، و هو عليم بذات الصدور؟ فيكون الجواب صرف الاسناد عن ظاهره كما مثّل له بأنه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 كذا و رسم كذا، و إنما القائل و الراسم وزيره أو بعض خاصّته، الذين رسمهم رسمه و قولهم قوله، مصداقه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 هذا بيان ظاهريّ و تحته معنى دقيق يظهر بمعرفة حقيقة الفناء و البقاء بعد الفناء، و معنى كون العبد خليفة الحقّ و يدا له باسطة، و عينا له ناظرة، و أذنا له واعية، و لعلّه نشير إلى بيان ما لتلك المعاني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مخادعة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امتنع بالنسبة إلى ذلك الشأن، لكن لم يظهر امتناعه في شأن البشرية، و لو بحسب ظنّهم الفاسد الكاسد لجهلهم بمقامه صلّى اللّه عليه و آله، و لا يلزم في إطلاق الخدعة أزيد من حسبان المخادع إخفاء الامر على من يريد خداعه، و إظهار ما يخالف باطنه باعتقاده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فربما يصحّ دفع الاشكال من أصله و هو التزام أنهم قصدوا مخادعة اللّه سبحانه لجهلهم بصفاته سبحانه، كما يصحّ دفعه أيضا بارادة صورة المخادعة، و أنهم يعاملون اللّه معاملة المخادع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 يصحّ الجواب عن إشكال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w:t>
      </w:r>
      <w:bookmarkStart w:id="550" w:name="pg3522_23468"/>
    </w:p>
    <w:p>
      <w:pPr>
        <w:pStyle w:val="BookText"/>
        <w:rPr/>
      </w:pPr>
      <w:bookmarkEnd w:id="550"/>
      <w:r>
        <w:rPr>
          <w:rFonts w:ascii="Amiri" w:hAnsi="Amiri" w:eastAsia="Amiri" w:cs="Amiri"/>
          <w:color w:val="111111"/>
          <w:sz w:val="28"/>
          <w:sz w:val="28"/>
          <w:szCs w:val="28"/>
          <w:rtl w:val="true"/>
          <w:lang w:bidi="ar-SA"/>
        </w:rPr>
        <w:t xml:space="preserve">المفاعلة بين اثنين فيلزم أن يكون اللّه سبحانه خادعا لهم؛ كما ذكر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خٰادِعُهُمْ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،مع أنّ الخدعة ممّا لا يستحسن صدوره عنه سبحانه؛ إذ يصحّ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يعاملهم معاملة الخادع بايجاد ما في صورة الخدعة بأن يفعل بهم ما يظنون أنه خير لهم و هو في الواقع شرّ لهم، كما أنّه ينسب إليه سبحانه لفظ المكر إن لم نجعل بناء المفاعلة هنا مصروفا عن ظاهره حتى يكون مرادفا ليخدعون مع المبالغة</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624989_2749589250"/>
      <w:bookmarkStart w:id="552" w:name="_Toc188"/>
      <w:bookmarkEnd w:id="551"/>
      <w:r>
        <w:rPr>
          <w:rtl w:val="true"/>
        </w:rPr>
        <w:t>[</w:t>
      </w:r>
      <w:r>
        <w:rPr>
          <w:rtl w:val="true"/>
        </w:rPr>
        <w:t>في أنّ المرائي يخادع اللّه</w:t>
      </w:r>
      <w:r>
        <w:rPr>
          <w:rtl w:val="true"/>
        </w:rPr>
        <w:t>]</w:t>
      </w:r>
      <w:bookmarkEnd w:id="552"/>
    </w:p>
    <w:p>
      <w:pPr>
        <w:pStyle w:val="BookText"/>
        <w:rPr/>
      </w:pPr>
      <w:r>
        <w:rPr>
          <w:rFonts w:ascii="Amiri" w:hAnsi="Amiri" w:eastAsia="Amiri" w:cs="Amiri"/>
          <w:color w:val="111111"/>
          <w:sz w:val="28"/>
          <w:sz w:val="28"/>
          <w:szCs w:val="28"/>
          <w:rtl w:val="true"/>
          <w:lang w:bidi="ar-SA"/>
        </w:rPr>
        <w:t>و بمثل ذلك ربّما يصحّ بيان ما عن ابن بابويه باسناده عن الصادق عليه السّلام، عن أبيه عليه السّلام، سئل</w:t>
      </w:r>
      <w:r>
        <w:rPr>
          <w:rStyle w:val="FootnoteAnchor"/>
          <w:rtl w:val="true"/>
        </w:rPr>
        <w:footnoteReference w:id="1168"/>
      </w:r>
      <w:r>
        <w:rPr>
          <w:rFonts w:ascii="Amiri" w:hAnsi="Amiri" w:eastAsia="Amiri" w:cs="Amiri"/>
          <w:color w:val="111111"/>
          <w:sz w:val="28"/>
          <w:sz w:val="28"/>
          <w:szCs w:val="28"/>
          <w:rtl w:val="true"/>
          <w:lang w:bidi="ar-SA"/>
        </w:rPr>
        <w:t>فيما النجاة غدا؟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النجاة في أن لا تخادعوا اللّه فيخدعكم، فانه من يخادع اللّه يخدعه، و يخلع منه الايمان، و نفسه يخدع لو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يخادع اللّه؟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 اللّه عزّ و جلّ به ثمّ يريد به غيره؛ فاتقوا الرياء فانّه شرك باللّه عزّ و جلّ؛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عملك و بطل أجرك، و لا خلاق</w:t>
      </w:r>
      <w:r>
        <w:rPr>
          <w:rStyle w:val="FootnoteAnchor"/>
          <w:rtl w:val="true"/>
        </w:rPr>
        <w:footnoteReference w:id="1169"/>
      </w:r>
      <w:r>
        <w:rPr>
          <w:rFonts w:ascii="Amiri" w:hAnsi="Amiri" w:eastAsia="Amiri" w:cs="Amiri"/>
          <w:color w:val="111111"/>
          <w:sz w:val="28"/>
          <w:sz w:val="28"/>
          <w:szCs w:val="28"/>
          <w:rtl w:val="true"/>
          <w:lang w:bidi="ar-SA"/>
        </w:rPr>
        <w:t>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 عن العياشي، عن الصادق عليه السّلام أنّ النبيّ صلّى اللّه عليه و آله سئل فيما النجاة غدا؟ فقال مثله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ما في النسختين في الالفاظ‌</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أنّ مخادعة اللّه لا يختص بالمنافق المعروف، بل يعمّ المرائي الآخذ ببعض شعب النفاق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تأييد للتعميم المذكور في معنى النفاق، و بيان مخادعة المرائي إن حمل لفظه، ثمّ على التراخي عن تمام الفعل، فينحصر بالرياء المتأخر عن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عقد العمل على أنه للّه سبحانه، و فعله على هذا الوجه الخالص، ثم إنه أراد به غيره، و جعله للناس طلبا للجاه و غيره من بواعث الرياء، فصيّره للناس ثانيا بعد كونه للّه سبحانه، فهو كأجير عمل عملا لشخص، ثم عارض ذلك العمل مع غيره بأجرة يطلبها منه و 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صورة الخدعة، فان لم يلتفت بأنّ اللّه سبحانه مطلع على حال قلبه و نيّته فربما يتخيل إليه أن جزاء العمل ثابت بحاله، و يريد منه سبحانه الجزاء، و يحاسب في نفسه أنه قد فاز بالجزاءين، كما أنّ المعاملة الثانية مما لم يطلع عليها الحق سبحانه، و أن رجوعه عمّا عقد عليه العمل لم يكن بمحضر الحق سبحانه، فيكون بذلك مخادعا للّه سبحانه، و غادرا و خاسرا لحبط عمله، و فاجرا لكونه عاصيا به، و كافرا لحسبانه عدم اطلاع الحق عليه، إما في مقام الاعتقاد إن كان معتقدا لذلك، أو في مقام التذكر و التصور إن كان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شعب الكفر و أغصانه على 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شرك في العبادة للّه سبحانه حيث أراد بعبادته غيره و لو حمل لفظه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التأخر من ابتداء النية أو العمل فيكون الخبر في الرياء المقارن لجزء العمل أو لكلّه بعد انعقاد العزم على وجه الخلوص، و يجري فيه نحو البيان </w:t>
      </w:r>
      <w:bookmarkStart w:id="553" w:name="pg3522_23470"/>
    </w:p>
    <w:p>
      <w:pPr>
        <w:pStyle w:val="BookText"/>
        <w:rPr/>
      </w:pPr>
      <w:bookmarkEnd w:id="553"/>
      <w:r>
        <w:rPr>
          <w:rFonts w:ascii="Amiri" w:hAnsi="Amiri" w:eastAsia="Amiri" w:cs="Amiri"/>
          <w:color w:val="111111"/>
          <w:sz w:val="28"/>
          <w:sz w:val="28"/>
          <w:szCs w:val="28"/>
          <w:rtl w:val="true"/>
          <w:lang w:bidi="ar-SA"/>
        </w:rPr>
        <w:t>المتقدم و لو ألغي التّرتيب الخارجي بين العمل و إرادته الغير به كان هو الرياء الاصلي، و كونه خدعة للّه سبحانه باعتبار أنّه يوقعه على أنّه عبادة للّه سبحانه فيما بينه و بين ربّه في صورة خياله و حسبانه، مع أنه ليس عبادة له، بل هو مأتيّ به لغيره، فهو كمن يظهر إيقاع عمل لشخص و هو في الواقع ليس يريده به، بل يريد غيره به، كمن يظهر للملك إيقاع تعظيمه له و هو في الواقع معظّم لغيره راكع و ساجد له، و هو محض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خدعة في حد نفسه من حيث أنّ الصورة صورة عبادة و الحقيقة حقيقة المعصية، و هو خدعة للناس حيث أنه يظهر لهم أنّي عابد للّه سبحانه، مع أنّه عامل لهم لا عابد له عزّ و جلّ، و لو ظهر لهم كونه مرائيا لكان ذلك مناقضا لغرضه، فهو إظهار الطاعة من دون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الشرك عليه فيما لو انضمّ الداعيان ظاهر، و أمّا في صورة انحصار الداعي في الرياء من دون انضمام القربة، فلعلّه لكونه مشركا في عبادة اللّه سبحانه حيث أنّه يفعل العبادة لغيره كما يفعله له سبحانه، أو لكونه في الظاهر للّه سبحانه و في الباطن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هذه الوجوه في القسم الثاني أيضا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هذه البيانات يأتي في سائر شعب النفاق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شعبة من شعب النفاق مخادعة للّه و الّذين آمنوا بنحو من الانحاء، و اعتبار من الاعتبارات، كما يظهر بالتأمّل فيما سبق</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3624991_2749589250"/>
      <w:bookmarkStart w:id="555" w:name="_Toc189"/>
      <w:bookmarkEnd w:id="554"/>
      <w:r>
        <w:rPr>
          <w:rtl w:val="true"/>
        </w:rPr>
        <w:t>[</w:t>
      </w:r>
      <w:r>
        <w:rPr>
          <w:rtl w:val="true"/>
        </w:rPr>
        <w:t>في أنّ الأوّل و الثّاني و أضرابهما هم أصل الخدعة و النّفاق</w:t>
      </w:r>
      <w:r>
        <w:rPr>
          <w:rtl w:val="true"/>
        </w:rPr>
        <w:t>]</w:t>
      </w:r>
      <w:bookmarkEnd w:id="55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أوضح أفراد المخادعة ما كان يصنعه الاوّل و الثاني و أضرابهما، بل هم أصل الخدعة و النفاق في كلّ مقام من مقاماته حيث يظهرون التسليم للرسالة و الدين و هم جاحدون، و خصوصا لأمر الخلافة و هم معاندون، و لكمال الايمان و الاخلاق الحسنة و هم عنه خلاء، و للأعمال و العبادات مع أنّهم مراءون، بل </w:t>
      </w:r>
    </w:p>
    <w:p>
      <w:pPr>
        <w:pStyle w:val="BookText"/>
        <w:rPr/>
      </w:pPr>
      <w:r>
        <w:rPr>
          <w:rFonts w:ascii="Amiri" w:hAnsi="Amiri" w:eastAsia="Amiri" w:cs="Amiri"/>
          <w:color w:val="111111"/>
          <w:sz w:val="28"/>
          <w:sz w:val="28"/>
          <w:szCs w:val="28"/>
          <w:rtl w:val="true"/>
          <w:lang w:bidi="ar-SA"/>
        </w:rPr>
        <w:t xml:space="preserve">الظاهر أنهم ما كانوا يدعون شأنا من شئون الايمان و غصنا من أغصانه بالمعنى المتقدم، إلا أظهروا تحققهم به، مع أنّهم في الباطن كاملون في الكفر مستجمعون لأصله و أغصانه و فرعه، فهم إن ذكر النفاق كانوا أصله و فرعه و معدنه و مأواه و منتهاه، و أتباعهم في مقام الفعل و الحقيقة، لا في مقام اللّفظ و الدعوى؛ من اتصف بتلك الصفات النفاقيّة، و وافق صفتهم في الصورة و المعنى على دركات كثيرة بمقدار تخلّقه و اتصافه بصفتهم و شأنهم، فلا تغترّ بمن ينتحل التشيع و هو على هذه الصفة، كما ربما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الرواية، بل لعلّ هذا الانتحال الصوري أيضا متابعة و مشايعة لأعدائهم حيث كانوا يقولون عند رسول اللّه صلّى اللّه عليه و آله ما سبق عن التفسير من دعاويهم بالنسبة إلى قبول الولاية، فيشبه حالهم حال من يدّعي التشيع و هو في صفة أعدائهم و أخلاقهم و أعمالهم و جهالتهم، الّتي كلّها نفاق أو كفر بالمعنى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ذلك يظهر لك الوجه في الاخبار الواردة في صفات الشيعة، و انحصار الشيعة بالمتصفين بصفات ربّما يعزّ وجودها، و نفي هذا الاسم عن غير المتصف بصفات كماليّة، كما لا يخفى على من تصفّح تلك الاخبار في مظانها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أن يخلّصنا من شئون تلك الشجرة الخبيثة، و يجعلنا من المؤمنين المخلصين، و الشيعة الحقيقيين بحق الائمة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bookmarkStart w:id="556" w:name="pg3522_23472"/>
    </w:p>
    <w:p>
      <w:pPr>
        <w:pStyle w:val="Heading3"/>
        <w:numPr>
          <w:ilvl w:val="2"/>
          <w:numId w:val="1"/>
        </w:numPr>
        <w:rPr/>
      </w:pPr>
      <w:bookmarkStart w:id="557" w:name="__RefHeading___Toc3624993_2749589250"/>
      <w:bookmarkStart w:id="558" w:name="_Toc190"/>
      <w:bookmarkEnd w:id="556"/>
      <w:bookmarkEnd w:id="557"/>
      <w:r>
        <w:rPr>
          <w:rtl w:val="true"/>
        </w:rPr>
        <w:t>[</w:t>
      </w:r>
      <w:r>
        <w:rPr>
          <w:rtl w:val="true"/>
        </w:rPr>
        <w:t>في رجوع الخدعة إلى الخادع</w:t>
      </w:r>
      <w:r>
        <w:rPr>
          <w:rtl w:val="true"/>
        </w:rPr>
        <w:t>]</w:t>
      </w:r>
      <w:bookmarkEnd w:id="558"/>
    </w:p>
    <w:p>
      <w:pPr>
        <w:pStyle w:val="BookText"/>
        <w:rPr/>
      </w:pPr>
      <w:r>
        <w:rPr>
          <w:rFonts w:ascii="Amiri" w:hAnsi="Amiri" w:eastAsia="Amiri" w:cs="Amiri"/>
          <w:color w:val="111111"/>
          <w:sz w:val="28"/>
          <w:sz w:val="28"/>
          <w:szCs w:val="28"/>
          <w:rtl w:val="true"/>
          <w:lang w:bidi="ar-SA"/>
        </w:rPr>
        <w:t xml:space="preserve">وَ مٰا يَخْدَعُونَ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تفسير الامام عليه السّلام بعد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يضرّون بتلك الخديعة إلا أنفسهم، فانّ اللّه غنيّ عنهم و عن نصرتهم، لو لا إمهاله لهم لما قدروا على شيء من فجورهم و 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الامر كذلك، و أن اللّه يطلع نبيّه على نفاقهم و كذبهم و كفرهم، و يأمره بلعنهم في لعنة الظالمين الناكثين، و ذلك اللّعن لا يفارقهم في الدنيا يلعنهم خيار عباد اللّه، و في الآخرة يبتلون بشدائد عذاب اللّه </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ظاهره أنّ المراد من الخديعة هنا هو غاية الخديعة، و هو الضرر؛ إذ الخادع إنّما يخادع لايصال ضرر إلى المخادع غالبا، و لسائر الاغراض المترتبة على إظهار ما ليس ثابتا، و إخفاء ما هو ثابت، و لما لم يخف الحال على اللّه و رسوله و جملة من المؤمنين لم يترتب تك المقاصد المترتبة على الاخفاء عليه، و لم يبق للخداع غاية إلا الضرر الذي ورد عليهم بخداعهم في الدنيا و الآخرة، فكأنهم كانوا يخادعون أنفسهم إذ أوردوا أنفسهم في ضرر من حيث لا تشعر به أنفسهم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المنافع الّتي كانت تصل إليهم في الدنيا من معاملة الاسلام معهم، و مشاركتهم للمسلمين، فهي ليست من نتائج خداعهم، و إنّما هي من آثار كلمة الاسلام و التسليم الظاهري حيث بني أمر الدين في الظاهر على نفس ذلك الامر </w:t>
      </w:r>
      <w:bookmarkStart w:id="559" w:name="pg3522_23473"/>
    </w:p>
    <w:p>
      <w:pPr>
        <w:pStyle w:val="BookText"/>
        <w:rPr/>
      </w:pPr>
      <w:bookmarkEnd w:id="559"/>
      <w:r>
        <w:rPr>
          <w:rFonts w:ascii="Amiri" w:hAnsi="Amiri" w:eastAsia="Amiri" w:cs="Amiri"/>
          <w:color w:val="111111"/>
          <w:sz w:val="28"/>
          <w:sz w:val="28"/>
          <w:szCs w:val="28"/>
          <w:rtl w:val="true"/>
          <w:lang w:bidi="ar-SA"/>
        </w:rPr>
        <w:t>الظاهري، و عدم التكشّف عن أحوال الباطن في ترتيب آثار الاسلام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 هنا حقيقة المخادعة باعتبار أنهم يخدعون أنفسهم حيث يمنّونها الاباطيل و أنفسهم أيضا تمنيهم و تحدّثهم بالاكاذيب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يستفاد من الآية منضما إلى الرواية السابقة أنّ من خادع اللّه فهو يخدع نفسه لو شعر في كل مقام من مقامات الخداع و النفاق و هو كذلك، فانه لا يخفي على الحق شيئا من أمره، و إنّما يخفي على نفسه علم الحق به، و لا يظهر السداد و الصلاح عند الحق البصير بعدم حقيقته، و إنّما يظهر عند نفسه صورة الصلاح زاعما أنه مما يترتب عليه آثار الصلاح عند الحق، فهو قد خدع نفسه حيث أظهر لنفسه كونه نافعا لها لما يترتب عليه من الثواب و المجازات من عند الحق و هو ليس كذلك، فهو يوهم نفسه النصح و الرشاد و طلب الخير، و هو مريد لما لا يترتب عليه إلا الضرر على نفسه، فهو يظهر لنفسه ما يوهم السداد و الصلاح، و قد خفي على نفسه الشرّ و الفساد الواقع عليه، و حينئذ فهو المخادع نفسه</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3624995_2749589250"/>
      <w:bookmarkStart w:id="561" w:name="_Toc191"/>
      <w:bookmarkEnd w:id="560"/>
      <w:r>
        <w:rPr>
          <w:rtl w:val="true"/>
        </w:rPr>
        <w:t>[</w:t>
      </w:r>
      <w:r>
        <w:rPr>
          <w:rtl w:val="true"/>
        </w:rPr>
        <w:t>في بيان حقيقة إسناد الخداع إلى اللّه</w:t>
      </w:r>
      <w:r>
        <w:rPr>
          <w:rtl w:val="true"/>
        </w:rPr>
        <w:t>]</w:t>
      </w:r>
      <w:bookmarkEnd w:id="561"/>
    </w:p>
    <w:p>
      <w:pPr>
        <w:pStyle w:val="BookText"/>
        <w:rPr/>
      </w:pPr>
      <w:r>
        <w:rPr>
          <w:rFonts w:ascii="Amiri" w:hAnsi="Amiri" w:eastAsia="Amiri" w:cs="Amiri"/>
          <w:color w:val="111111"/>
          <w:sz w:val="28"/>
          <w:sz w:val="28"/>
          <w:szCs w:val="28"/>
          <w:rtl w:val="true"/>
          <w:lang w:bidi="ar-SA"/>
        </w:rPr>
        <w:t xml:space="preserve">و أمّا نسبة الخداع إلى اللّه سبحانه في الرواية، و ربما تدلّ عليه الآية باعتبار بناء المفاعلة، و صرّح به في الآية الاخرى </w:t>
      </w:r>
      <w:r>
        <w:rPr>
          <w:rStyle w:val="FootnoteAnchor"/>
          <w:rtl w:val="true"/>
        </w:rPr>
        <w:footnoteReference w:id="1174"/>
      </w:r>
      <w:r>
        <w:rPr>
          <w:rFonts w:ascii="Amiri" w:hAnsi="Amiri" w:eastAsia="Amiri" w:cs="Amiri"/>
          <w:color w:val="111111"/>
          <w:sz w:val="28"/>
          <w:sz w:val="28"/>
          <w:szCs w:val="28"/>
          <w:rtl w:val="true"/>
          <w:lang w:bidi="ar-SA"/>
        </w:rPr>
        <w:t>،فربما يتصوّر هنا باعتبار أنّ الحقّ لمّا خذله، و خلّى بينه و بين نفسه و الشيطان، ترتّب عليه المخادعة بحيث خفي عليه أمر نفسه و ما هو عليه، و وقع في حسبان الرشاد مع أنه ليس إلا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نظير نسبة الاضلال إليه سبحانه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من شأن حال المخادع المذكور أن لا يشتبه عليه حال نفسه لأنه أوضح الاشياء عنده و قد فرض اشتباهه، فيصحّ حينئذ سلب الشعور عنه، الذي </w:t>
      </w:r>
    </w:p>
    <w:p>
      <w:pPr>
        <w:pStyle w:val="BookText"/>
        <w:rPr/>
      </w:pPr>
      <w:r>
        <w:rPr>
          <w:rFonts w:ascii="Amiri" w:hAnsi="Amiri" w:eastAsia="Amiri" w:cs="Amiri"/>
          <w:color w:val="111111"/>
          <w:sz w:val="28"/>
          <w:sz w:val="28"/>
          <w:szCs w:val="28"/>
          <w:rtl w:val="true"/>
          <w:lang w:bidi="ar-SA"/>
        </w:rPr>
        <w:t>هو علم الشيء علم حسّ، و صورة معاملته مع نفسه و حاله في حد ذاته من أحق الاشياء بأن يكون عالما به علما وجدانيا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المعنى لا حاجة إلى توسع في الشعور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لحوق ضرر ذلك بهم لما كان كالمحسوس، و هم لتمادي غفلتهم كالذي لا حسّ له و إن كان حسّيا باعتبار المعنى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مخادعة النفس الامّارة للحق سبحانه ليس أمرا نادرا، بل هي في كثير من مقامات العبودية تبنى على الخداع مع اللّه سبحانه، و لا يلتزم بالصدق في المواطن، فتدّعي عند الحق ما ليس فيها، و تظهر في حضور الحق ما ليس بواقع من دعوى الثبات في مقام العبودية و الاخلاص و التوكل و التفويض و الرضاء و المحبة و سائر المقامات، فتأتي بكلام كاذب كحصر العبادة و الاستعانة بالحق سبحانه، و طلب الهداية، مع أنه لا يهمّها و لها معبودون و مستعان بهم غير الحق، و يستغفر اللّه سبحانه و هو مصرّ على الذنب، الذي ورد في حقه على ما ببالي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كالمستهزئ بربه </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،و تظهر حالا ليس لها واقعيّة، كالخشوع الظاهري الزائد على خشوع القلب الذي سبق كونه نفاقا، فضلا عن أن يكون القلب خاليا عن الخشوع رأسا، و كإظهار الرضاء عند الحق سبحانه و الحق يراها كارها لقضائه و كإظهار حبّ اللّه و غيره من سائر المقامات، و تظهر مقاما من مقامات الايمان و ليس فيها، و تعد الحق بشيء و لا تفي به، و تجادل عند الحق في تصحيح أعمالها القبيحة و تطلب لها المعاذير، فتعدّ لنفسه لكل قبيح عذرا يتغطى به حذرا عن حدو انكسار لها و ذلّة، كما أنه ربما يظهر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تَأْتِي كُلُّ نَفْسٍ تُجٰادِلُ عَنْ نَفْسِهٰا </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،أنها لا تترك المجادلة في القيامة فضلا عن الدنيا، و لا تعترف بالقصور </w:t>
      </w:r>
      <w:bookmarkStart w:id="562" w:name="pg3522_23475"/>
    </w:p>
    <w:p>
      <w:pPr>
        <w:pStyle w:val="BookText"/>
        <w:rPr/>
      </w:pPr>
      <w:bookmarkEnd w:id="562"/>
      <w:r>
        <w:rPr>
          <w:rFonts w:ascii="Amiri" w:hAnsi="Amiri" w:eastAsia="Amiri" w:cs="Amiri"/>
          <w:color w:val="111111"/>
          <w:sz w:val="28"/>
          <w:sz w:val="28"/>
          <w:szCs w:val="28"/>
          <w:rtl w:val="true"/>
          <w:lang w:bidi="ar-SA"/>
        </w:rPr>
        <w:t>و التقصير، بل تعدّ نفسه كاملة في حضور الحق، كأنها قد وفت بجميع حدود العبودية من دون نقص في شيء منها، إلى غير ذلك من خداعها بالنسبة إلى ربّه و في حدّ نفسه، فضلا عن خداع المؤمنين باظهار شيء من ذلك و أمثاله عندهم، أو سائر أنواع الخداع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من شئون النفاق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الجامع لأفراد المخادعة هو المخالفة بين الظاهر و الباطن، و كون الاول أرجح من الثاني، الذي ورد في شأن من كان كذلك الحكم بخفّة ميزانه على ما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يلاحظ ذلك فيما بين العبد و ربّه بالنسبة إلى ربّه، و قد يلاحظ كذلك بالنسبة إلى إظهار ذلك للعباد، و قد يلاحظ ذلك بالنسبة إلى حال العباد بعضهم مع بعض؛ كاظهار المحبة و الصداقة و الالفة و الموافقة، مع استبطان أضدادها بلسان أو عمل أو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الانسان بين الناس بوجهين و لسانين، و منها غير ذلك، و لها أفراد كثيرة لا يسع المقام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بعض الكلام فيما يأتى متفرّقا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 هذه الاصناف من الخداع و النفاق الصدق في جميع المواطن و التحقق بالصديقيّة، فانّ مرجع الخداع إلى كذب لفظي أو عملي أو حالي، و يقابله الصدق في كل مقام مقام بحسبه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3624997_2749589250"/>
      <w:bookmarkStart w:id="564" w:name="_Toc192"/>
      <w:bookmarkEnd w:id="563"/>
      <w:r>
        <w:rPr>
          <w:rtl w:val="true"/>
        </w:rPr>
        <w:t>[</w:t>
      </w:r>
      <w:r>
        <w:rPr>
          <w:rtl w:val="true"/>
        </w:rPr>
        <w:t>المخادع لا يضرّ المؤمنين بالخدعة بل يضرّ نفسه</w:t>
      </w:r>
      <w:r>
        <w:rPr>
          <w:rtl w:val="true"/>
        </w:rPr>
        <w:t>]</w:t>
      </w:r>
      <w:bookmarkEnd w:id="56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جميع أفراد الخداع بالنسبة إلى المؤمنين لا يقع إلا على نفسه لو يشعر أيضا، فإنّ الخدعة بإظهار الايمان عند الناس لو خفي عليهم فعاملوه معاملة المؤمن الكامل، فهم في ذلك معذورون مأجورون مثابون لمكان نيّاتهم، و صحة </w:t>
      </w:r>
    </w:p>
    <w:p>
      <w:pPr>
        <w:pStyle w:val="BookText"/>
        <w:rPr/>
      </w:pPr>
      <w:r>
        <w:rPr>
          <w:rFonts w:ascii="Amiri" w:hAnsi="Amiri" w:eastAsia="Amiri" w:cs="Amiri"/>
          <w:color w:val="111111"/>
          <w:sz w:val="28"/>
          <w:sz w:val="28"/>
          <w:szCs w:val="28"/>
          <w:rtl w:val="true"/>
          <w:lang w:bidi="ar-SA"/>
        </w:rPr>
        <w:t>دواعيهم، و إرادتهم وجه اللّه سبحانه فيه، فلم يقع عليهم ضرر في ذلك، حتى لو وقعوا في أمر غير مشروع؛ كالصلاة خلفه، أو قبول شهادته بناء عن ترتّب الحكم على الموضوع الواقعي؛ إذ هم معذورون بامتثال الحكم الظاهري، و العمل على الطريق المشروع، فلم يوقعهم في مكروه، و لم يتخلّص من ضررهم أيضا؛ إذ الضرر في المقام هو نهيهم إيّاه عمّا لا ينبغي ارتكابه من باب الامر بالمعروف و النهي عن المنكر و النصيحة لعباد اللّه، و هذا عين نفعه لو كان شاعرا لمصالحه، فهو دفع عن نفسه خيرا كان في مظانّ الوقوع عليه، لا أنه تخلّص عن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الخدعة بإظهار المحبة و الصداقة و ما شاكلهما أيضا لا يرد ضرره عليهم؛ إذ هم ينتفعون بهذا الاظهار عاجلا، و لا يضرهم آجلا، و لو فرض إيراد المخادع عليهم ضررا دنيويّا في ضمن إظهار ما أظهره لم يكن ضررا حقيقيا بعد ملاحظة عدل اللّه سبحانه، و أن اللّه يأخذ بحقوق الناس، و الضرر كل الضرر في جميع ذلك على المخادع في دنياه بالافتضاح عند الناس، و في الآخرة بالوبال و النكال،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سريرة رداه اللّه رداءها، إن خيرا فخير، و إن شرّا فشرّ</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قال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استعير الرداء للحالة التي تظهر على الانسان، و تكون علامة لصلاحه أو فساده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في الاخبار على ما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مضرّ نفسه و مخادع نفسه أوقع نفسه في صورة خير و صلاح، و باطن فساد و ضرار، ديني و دنيويّ و أخروي، و أظهر لنفسه إيراد الخير عليها، و أورد</w:t>
      </w:r>
    </w:p>
    <w:p>
      <w:pPr>
        <w:pStyle w:val="BookText"/>
        <w:rPr/>
      </w:pPr>
      <w:r>
        <w:rPr>
          <w:rFonts w:ascii="Amiri" w:hAnsi="Amiri" w:eastAsia="Amiri" w:cs="Amiri"/>
          <w:color w:val="111111"/>
          <w:sz w:val="28"/>
          <w:sz w:val="28"/>
          <w:szCs w:val="28"/>
          <w:rtl w:val="true"/>
          <w:lang w:bidi="ar-SA"/>
        </w:rPr>
        <w:t>عليها الشرّ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الخداع إلا ما يترتب عليه في الدنيا من الافتضاح لكفى به رادعا لأولى الالباب عن استعماله، و لو فرض خفاءه في الدنيا ففي ظهوره يوم تبلى السرائر كفاية للتحرّز عنه؛ قال أمير المؤمنين عليه السّلام على ما ببالي من لفظ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يرى الحوّل القلّب وجه الحيلة و دونها حاجز من تقوى اللّه، فيدعها رأي عين، و 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117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المستعان على جميع الاحوال</w:t>
      </w:r>
      <w:r>
        <w:rPr>
          <w:rFonts w:eastAsia="Amiri" w:cs="Amiri" w:ascii="Amiri" w:hAnsi="Amiri"/>
          <w:color w:val="111111"/>
          <w:sz w:val="28"/>
          <w:szCs w:val="28"/>
          <w:rtl w:val="true"/>
          <w:lang w:bidi="ar-SA"/>
        </w:rPr>
        <w:t xml:space="preserve">. </w:t>
      </w:r>
      <w:bookmarkStart w:id="565" w:name="pg3522_23478"/>
    </w:p>
    <w:p>
      <w:pPr>
        <w:pStyle w:val="Heading3"/>
        <w:numPr>
          <w:ilvl w:val="2"/>
          <w:numId w:val="1"/>
        </w:numPr>
        <w:rPr/>
      </w:pPr>
      <w:bookmarkStart w:id="566" w:name="__RefHeading___Toc3624999_2749589250"/>
      <w:bookmarkStart w:id="567" w:name="_Toc193"/>
      <w:bookmarkEnd w:id="565"/>
      <w:bookmarkEnd w:id="566"/>
      <w:r>
        <w:rPr>
          <w:rtl w:val="true"/>
        </w:rPr>
        <w:t>[</w:t>
      </w:r>
      <w:r>
        <w:rPr>
          <w:rtl w:val="true"/>
        </w:rPr>
        <w:t>أمراض قلوب المنافقين و عللها و آثارها</w:t>
      </w:r>
      <w:r>
        <w:rPr>
          <w:rtl w:val="true"/>
        </w:rPr>
        <w:t>]</w:t>
      </w:r>
      <w:bookmarkEnd w:id="567"/>
    </w:p>
    <w:p>
      <w:pPr>
        <w:pStyle w:val="BookText"/>
        <w:rPr/>
      </w:pPr>
      <w:r>
        <w:rPr>
          <w:rFonts w:ascii="Amiri" w:hAnsi="Amiri" w:eastAsia="Amiri" w:cs="Amiri"/>
          <w:color w:val="111111"/>
          <w:sz w:val="28"/>
          <w:sz w:val="28"/>
          <w:szCs w:val="28"/>
          <w:rtl w:val="true"/>
          <w:lang w:bidi="ar-SA"/>
        </w:rPr>
        <w:t>فِي قُلُوبِهِمْ مَرَضٌ فَزٰادَهُمُ اللّٰهُ مَرَضاً</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لمّا اعتذر إليه هؤلاء بما اعتذروا به، و تكرم عليهم بأن قبل ظواهرهم و و كلّ بواطنهم إلى ربّهم، لكن جبرئيل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العلي الاعلى يقرئك السلام </w:t>
      </w:r>
      <w:r>
        <w:rPr>
          <w:rStyle w:val="FootnoteAnchor"/>
          <w:rtl w:val="true"/>
        </w:rPr>
        <w:footnoteReference w:id="1179"/>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هؤلاء المردة الذين اتصل بك عنهم في عليّ عليه السّلام، و نكثهم لبيعته، و توطينهم نفوسهم على مخالفتهم أن يظهر من العجائب ما أكرمه اللّه به من طاعة الارض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له، و سائر خلق اللّه بما أوقفه موقفك، و أقامه مقامك، ليعلموا أنّ ولي اللّه علي عليه السّلام غنى عنهم، و أنه لا يكفّ عنهم انتقامه إلا بأمر اللّه الذي له فيه و فيهم التدبير الّذي بالغه، و الحكمة التي هو عامل بها و ممض لما يوجبها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رسول اللّه صلّى اللّه عليه و آله الجماعة الذين اتصل منهم</w:t>
      </w:r>
      <w:r>
        <w:rPr>
          <w:rStyle w:val="FootnoteAnchor"/>
          <w:rtl w:val="true"/>
        </w:rPr>
        <w:footnoteReference w:id="1180"/>
      </w:r>
      <w:r>
        <w:rPr>
          <w:rFonts w:ascii="Amiri" w:hAnsi="Amiri" w:eastAsia="Amiri" w:cs="Amiri"/>
          <w:color w:val="111111"/>
          <w:sz w:val="28"/>
          <w:sz w:val="28"/>
          <w:szCs w:val="28"/>
          <w:rtl w:val="true"/>
          <w:lang w:bidi="ar-SA"/>
        </w:rPr>
        <w:t>ما اتصل في أمر عليّ عليه السّلام، و المواطاة على مخالفته بالخروج، فقال لعلي عليه السّلام لمّا استقر عند سفح بعض جبال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p>
    <w:p>
      <w:pPr>
        <w:pStyle w:val="BookText"/>
        <w:rPr/>
      </w:pPr>
      <w:r>
        <w:rPr>
          <w:rFonts w:ascii="Amiri" w:hAnsi="Amiri" w:eastAsia="Amiri" w:cs="Amiri"/>
          <w:color w:val="111111"/>
          <w:sz w:val="28"/>
          <w:sz w:val="28"/>
          <w:szCs w:val="28"/>
          <w:rtl w:val="true"/>
          <w:lang w:bidi="ar-SA"/>
        </w:rPr>
        <w:t>إنّ اللّه أمر هؤلاء بنصرتك و مساعدتك، و المواظبة على خدمتك، و الجدّ في طاعتك، فإن أطاعوك فهو خير لهم يصيرون في جنان اللّه ملوكا خالدين ناعمين، و إن خالفوك فهو شرّ لهم يصيرون في جهنم خالدين 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لتلك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أنكم إن أطعتم عليا عليه السّلام سعدتم، و إن خالفتم شقيتم، و أغناه اللّه عنكم بمن سيريكموه و بما سيريكموه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 ربك بجاه محمّد و آله الطيبين، الذين أنت بعد محمّد صلّى اللّه عليه و آله سيدهم أن يقلب لك هذه الجبال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ربه ذلك، فانقلبت فضّة، ثمّ نادته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وصي رسول رب العالمين، إن اللّه قد أعدّنا لك، إن أردت إنفاقنا في أمرك، فمتى دعوتنا أجبناك، يقضي فينا حكمك، و تنفذ فينا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انقلبت ذهبا كلّها، و قالت مقال الفضة، ثمّ انقلبت مسكا و عنبرا و عبيرا و جواهر و يواقيت، و كلّ شيء منها ينقلب إليه فيناديه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يا أخا رسول اللّه صلّى اللّه عليه و آله، نحن مسخرات لك، ادعنا متى شئت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 اللّه بمحمد و آله الطيبين الذين أنت سيدهم بعد محمّد رسول اللّه صلّى اللّه عليه و آله أن يقلّب إليك أشجارها رجالا شاكين السلاح، و صخورها أسودا و نمورا و 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على ذلك، فامتثلت تلك الجبال و الارضون و الهضبات و قرار الارض من الرجال الشاكين </w:t>
      </w:r>
    </w:p>
    <w:p>
      <w:pPr>
        <w:pStyle w:val="BookText"/>
        <w:rPr/>
      </w:pPr>
      <w:r>
        <w:rPr>
          <w:rFonts w:ascii="Amiri" w:hAnsi="Amiri" w:eastAsia="Amiri" w:cs="Amiri"/>
          <w:color w:val="111111"/>
          <w:sz w:val="28"/>
          <w:sz w:val="28"/>
          <w:szCs w:val="28"/>
          <w:rtl w:val="true"/>
          <w:lang w:bidi="ar-SA"/>
        </w:rPr>
        <w:t>السلاح، الذين يفي</w:t>
      </w:r>
      <w:r>
        <w:rPr>
          <w:rStyle w:val="FootnoteAnchor"/>
          <w:rtl w:val="true"/>
        </w:rPr>
        <w:footnoteReference w:id="1181"/>
      </w:r>
      <w:r>
        <w:rPr>
          <w:rFonts w:ascii="Amiri" w:hAnsi="Amiri" w:eastAsia="Amiri" w:cs="Amiri"/>
          <w:color w:val="111111"/>
          <w:sz w:val="28"/>
          <w:sz w:val="28"/>
          <w:szCs w:val="28"/>
          <w:rtl w:val="true"/>
          <w:lang w:bidi="ar-SA"/>
        </w:rPr>
        <w:t>واحد منهم بعشرة آلاف من الناس المعدودين</w:t>
      </w:r>
      <w:r>
        <w:rPr>
          <w:rStyle w:val="FootnoteAnchor"/>
          <w:rtl w:val="true"/>
        </w:rPr>
        <w:footnoteReference w:id="1182"/>
      </w:r>
      <w:r>
        <w:rPr>
          <w:rFonts w:ascii="Amiri" w:hAnsi="Amiri" w:eastAsia="Amiri" w:cs="Amiri"/>
          <w:color w:val="111111"/>
          <w:sz w:val="28"/>
          <w:sz w:val="28"/>
          <w:szCs w:val="28"/>
          <w:rtl w:val="true"/>
          <w:lang w:bidi="ar-SA"/>
        </w:rPr>
        <w:t>من الاسود و النمور و الافاعي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طبقت تلك الجبال و الارضون و الهضبات بذلك كل ينادي، يا علي، يا يا وصيّ رسول اللّه صلّى اللّه عليه و آله ها نحن قد سخّرنا اللّه لك، و أمرنا باجابتك كلّما دعوتنا إلى اصطلام كلّ من سلّطنا عليه، فمتى شئت فادعنا نجبك بما شئت، و تأمرنا به نطيعك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وصيّ رسول اللّه صلّى اللّه عليه و آله، إن لك عند اللّه من الشأن العظيم ما لو سألت اللّه أن يصير لك أطراف الارض و جوانبها هيئة واحدة كضوة كيس لفعل، أو يحط لك السماء إلى الارض لفعل، أو ينقل لك الارض إلى السماء لفعل، أو يقلب لك ماء بحارها الاجاج ماء عذبا أو زيبقا أو بانا</w:t>
      </w:r>
      <w:r>
        <w:rPr>
          <w:rStyle w:val="FootnoteAnchor"/>
          <w:rtl w:val="true"/>
        </w:rPr>
        <w:footnoteReference w:id="1183"/>
      </w:r>
      <w:r>
        <w:rPr>
          <w:rFonts w:ascii="Amiri" w:hAnsi="Amiri" w:eastAsia="Amiri" w:cs="Amiri"/>
          <w:color w:val="111111"/>
          <w:sz w:val="28"/>
          <w:sz w:val="28"/>
          <w:szCs w:val="28"/>
          <w:rtl w:val="true"/>
          <w:lang w:bidi="ar-SA"/>
        </w:rPr>
        <w:t>أو ما شئت من أنواع الاشربة و الادهان لفعل، و لو شئت أن يجمد البحار أو يجعل سائر الارض هي البحار لفعل؛ لا يحزنك تمرّد هؤلاء المتمردين، و خلاف هؤلاء المخالفين، فكأنهم بالدنيا قد انقضت بهم كأن لم يكونوا فيها، و كأنّهم بالآخرة إذ وردت عليهم كأن لم يزالوا فيها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الذي أمهلهم مع كفرهم و فسوقهم و تمرّدهم عن طاعتك، هو الذي أمهل فرعون ذا الاوتاد، و نمرود بن </w:t>
      </w:r>
    </w:p>
    <w:p>
      <w:pPr>
        <w:pStyle w:val="BookText"/>
        <w:rPr/>
      </w:pPr>
      <w:r>
        <w:rPr>
          <w:rFonts w:ascii="Amiri" w:hAnsi="Amiri" w:eastAsia="Amiri" w:cs="Amiri"/>
          <w:color w:val="111111"/>
          <w:sz w:val="28"/>
          <w:sz w:val="28"/>
          <w:szCs w:val="28"/>
          <w:rtl w:val="true"/>
          <w:lang w:bidi="ar-SA"/>
        </w:rPr>
        <w:t>كنعان، و من ادعى الالهية</w:t>
      </w:r>
      <w:r>
        <w:rPr>
          <w:rStyle w:val="FootnoteAnchor"/>
          <w:rtl w:val="true"/>
        </w:rPr>
        <w:footnoteReference w:id="1184"/>
      </w:r>
      <w:r>
        <w:rPr>
          <w:rFonts w:ascii="Amiri" w:hAnsi="Amiri" w:eastAsia="Amiri" w:cs="Amiri"/>
          <w:color w:val="111111"/>
          <w:sz w:val="28"/>
          <w:sz w:val="28"/>
          <w:szCs w:val="28"/>
          <w:rtl w:val="true"/>
          <w:lang w:bidi="ar-SA"/>
        </w:rPr>
        <w:t>من ذوي الطغيان، و أطغى الطغاة إبليس رأس الضلالات، ما خلقت أنت ولاهم لدار الفناء، بل خلقهم لدار البقاء، و لكنهم ينقلون من دار إلى دار، و لا حاجة بربك إلى من يسومهم و يرعاهم، لكنه أراد تشريفك عليهم، و إبانتك بالفضل فيهم، و لو شاء لهداهم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قلوب القوم لمّا شاهدوا من ذلك مضافا إلى ما كان من مرض أجسامهم له و لعليّ بن أبي طالب عليه السّلام، فقال اللّه تعالى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هؤلاء المتمرّدين الشاكّين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عليهم من بيعة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تاهت له قلوبهم جزاء بما أريتهم من هذه الآيات و المعجزات</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أنهم كما اعتذروا بما اعتذروا، كذلك يعتذر سائر المخادعين و المخالفين ظواهرهم لبواطنهم عند اللّه سبحانه و عند الامام إن كان حاضرا، و عند خواص المؤمنين الذين اطلعوا على قبائح أعمالهم من طرف التوسم و الباطن، أو من جهة ظهور حالهم عندهم بالعلامات الظاهرية، و كما أنّه يكرم عليهم فقبل ظواهرهم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يجري الحق عليهم بعض الاحكام الظاهرية في الدنيا، و يعاملهم خواص المؤمنين معاملة من وافق باطنه ما أظهروه في الجملة، و يقبلون معذرتهم صورة و تكرّما، و كما أنهم أعطوا البيعة على أنفسهم و لم يوطنوا أنفسهم </w:t>
      </w:r>
    </w:p>
    <w:p>
      <w:pPr>
        <w:pStyle w:val="BookText"/>
        <w:rPr/>
      </w:pPr>
      <w:r>
        <w:rPr>
          <w:rFonts w:ascii="Amiri" w:hAnsi="Amiri" w:eastAsia="Amiri" w:cs="Amiri"/>
          <w:color w:val="111111"/>
          <w:sz w:val="28"/>
          <w:sz w:val="28"/>
          <w:szCs w:val="28"/>
          <w:rtl w:val="true"/>
          <w:lang w:bidi="ar-SA"/>
        </w:rPr>
        <w:t xml:space="preserve">على الموافقة بل وطنوها على مخالفته عليه السّلام، كذلك هؤلاء يقرون بكلمة الولاية و يذعنون به، و يظهرون كمال التسليم لأمير المؤمنين عليه السّلام، لكنهم لم يوطنوا أنفسهم على إطاعته في أوامره و نواهيه، و الائتمام به عليه السّلام علما و خلقا و حالا و نيّة و عملا، بل وطنوا أنفسهم على مخالفته عليه السّلام في ذلك كلّه إلا في أشياء قليلة لو وافقت، و هو النكث لذلك الانقياد الذي أظهر بالقول، و كما أنّه أمر اللّه سبحانه باخراج هؤلاء لظهور عجائب ما أكرم عليه السّلام به من طاعة الاشياء له بما أوقف موقف الرسول كذلك أمر كل مكلّف بمعرفة شأن الامام و خروجه لطلب معرفته بالادلة الموصلة له إلى ذلك المطلوب، خصوصا لو قلنا بوجوب تكميل المعرفة بهم على كلّ أحد بالقدر الذي يتيسر له و له أهليته، كما هو أحد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من المعرفة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جميع الاشياء للامام شأنا بحيث لو أمرهم أطاعوه أمر يسعه كل ذهن و صدر، و كذا قدرته على الانتقام، و أن المانع عن ذلك هو أمر اللّه و حكمته، و ملاحظة المعجزات الصادرة عنهم عليهم السّلام المنقولة يشهد لذلك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أنه صلّى اللّه عليه و آله ذكر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أمر هؤلاء بنصرتك و مساعدتك، و المواظبة على خدمتك، و الجد في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وصل إلى هؤلاء المخادعين أنّ عليهم أن ينصروا أمير المؤمنين عليه السّلام في أنفسهم بأن يصيروا أتباعا و شيعة له في جميع المراتب، و يساعدوه فيما دعاهم إليه، و يواظبوا على خدمته عليه السّلام و يجدوا في طاعته بامتثال أوامره و نواهيه و مواعظه و تعليمه و إرشاده و تأديبه، المأثورة عنه عليه السّلام و عن القائمين مقامه في طي الاخبار و الآثار، و أنهم إن فعلوا ما أمرهم الائمة عليهم السّلام في طى ذكر صفات المؤمن و الشيعة و غيره كانوا ملوكا خالدين ناعمين، و إن خالفوا ما وعظوا به و عصوهم كان عليهم العقاب و التعذيب، و أنهم إن أطاعوا الائمة عليهم السّلام في جميع أقوالهم و أحوالهم و شئونهم سعدوا، و إن خالفوهم و سلكوا </w:t>
      </w:r>
    </w:p>
    <w:p>
      <w:pPr>
        <w:pStyle w:val="BookText"/>
        <w:rPr/>
      </w:pPr>
      <w:r>
        <w:rPr>
          <w:rFonts w:ascii="Amiri" w:hAnsi="Amiri" w:eastAsia="Amiri" w:cs="Amiri"/>
          <w:color w:val="111111"/>
          <w:sz w:val="28"/>
          <w:sz w:val="28"/>
          <w:szCs w:val="28"/>
          <w:rtl w:val="true"/>
          <w:lang w:bidi="ar-SA"/>
        </w:rPr>
        <w:t>سبيل الخداع و النفاق شقوا بقدر المخالفة، و الائمة أغنياء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أنّه عليه السّلام سأل ربه في استحالة الجبال فضة و ذهبا و مسكا و عنبرا و عبيرا و جواهر و غيرها، و نادوها عليه السّلام بالتسليم و الانقياد و التسخير، كذلك لا يبعد أن جبال الانانية في الانسان لو وقع عليها نظرهم استحالت جواهر باقية، و عطريات أبدية مذعنة له بالاطاعة و التسليم الكامل له، و أنهم شيعة له ظاهرا و باطنا بمحضر هؤلاء المخادعين و المخالفين بواطنهم ظواهرهم و أقوالهم، و هم إن لم يشاهدوا ذلك الانقلاب لكن ربما ظهر لهم آثار كراماتهم و أطوارهم الخارجة عن أطوار هؤلاء، و سمعوا قصص خواص الشيعة و الكرامات الصادرة عنهم حيا و ميتا من أولاد الائمة عليهم السّلام و غيرهم، كما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على ما هو مسطور في محالّه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جملة الاشجار و الجمادات أمروا فصاروا جنودا له عليه السّلام مذعنين بالطاعة له، كذلك وقع القلب على قلوب جماعة من الناس حتى صاروا مخلصين في الموافقة للامام عليه السّلام، و مطيعين له ظاهرا و باطنا، ثابتين في ذلك، طالبين للمجاهدة في خدمته، فمنهم من تنبّه على أن مجاهدة النفس الامّارة خدمة له عليه السّلام فواظب على ذلك و منهم من بقي منتظرا لزمان إظهار الحق في قلبه و باطنه و ظاهره؛ و اعتقدوا أن الامام لو سأل اللّه سبحانه في أيّ شيء من إجراء العالم أجيب، و أن هؤلاء المخادعين الذين لم يتحققوا بحقيقة الصدق في المواطن لا يضرّ اللّه و الامام و المؤمنين شيئا، و أن الدنيا يوشك أن ينقضي بهم كأنهم لم يكونوا للدنيا عمارا، و لم تزل الآخرة لهم دارا، و علم هؤلاء أيضا أن الحق سبحانه أمهل هؤلاء مع ما في باطنهم من الجهل و الاخلاق السيئة و النيات الفاسدة و الاحوال القبيحة، كما أمهل مدعي الربوبية و الشيطان، و أنهم خلقوا للبقاء لا للفناء، و كما أن القوم مرضت قلوبهم عند مشاهدة تلك الاحوال، كذلك مرضت قلوب المخادعين حين رأوا خلوص </w:t>
      </w:r>
      <w:bookmarkStart w:id="568" w:name="pg3522_23484"/>
    </w:p>
    <w:p>
      <w:pPr>
        <w:pStyle w:val="BookText"/>
        <w:rPr/>
      </w:pPr>
      <w:bookmarkEnd w:id="568"/>
      <w:r>
        <w:rPr>
          <w:rFonts w:ascii="Amiri" w:hAnsi="Amiri" w:eastAsia="Amiri" w:cs="Amiri"/>
          <w:color w:val="111111"/>
          <w:sz w:val="28"/>
          <w:sz w:val="28"/>
          <w:szCs w:val="28"/>
          <w:rtl w:val="true"/>
          <w:lang w:bidi="ar-SA"/>
        </w:rPr>
        <w:t>المخلصين، و ظهر لهم شئونهم و مقاماتهم و طاعتهم و ثباتهم، و حين ظهر عليهم شأن إمامهم فيهم مضافا إلى أمراضهم السابقة فزادهم اللّه مرضا جزاء بما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في تلك القصة و غيرها، و استخرج المناط في كل منها، و انتقل منها إلى نظائرها و أشباهها و كل ما فيه شيء مما ثبت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إشارة إلى الاعتبار السانح لي، و عسى أن يكون لك اعتبار أحسن منها، أو أن يكون خطاء مني في بعضها تنبّه له</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3625001_2749589250"/>
      <w:bookmarkStart w:id="570" w:name="_Toc194"/>
      <w:bookmarkEnd w:id="569"/>
      <w:r>
        <w:rPr>
          <w:rtl w:val="true"/>
        </w:rPr>
        <w:t>[</w:t>
      </w:r>
      <w:r>
        <w:rPr>
          <w:rtl w:val="true"/>
        </w:rPr>
        <w:t>في بيان معنى القلب و المراد منه</w:t>
      </w:r>
      <w:r>
        <w:rPr>
          <w:rtl w:val="true"/>
        </w:rPr>
        <w:t>]</w:t>
      </w:r>
      <w:bookmarkEnd w:id="570"/>
    </w:p>
    <w:p>
      <w:pPr>
        <w:pStyle w:val="BookText"/>
        <w:rPr/>
      </w:pPr>
      <w:r>
        <w:rPr>
          <w:rFonts w:ascii="Amiri" w:hAnsi="Amiri" w:eastAsia="Amiri" w:cs="Amiri"/>
          <w:color w:val="111111"/>
          <w:sz w:val="28"/>
          <w:sz w:val="28"/>
          <w:szCs w:val="28"/>
          <w:rtl w:val="true"/>
          <w:lang w:bidi="ar-SA"/>
        </w:rPr>
        <w:t>فلنرجع إلى ألفاظ الآية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 قد يطلق على لحم صنوبري الشكل، مودع في وسط الصدر، مائلا إلى الجانب الايسر منه، و هو لحم مخصوص و في باطنه تجويف، و في ذلك التجويف دم، و هو منبع الروح البخاري الذي ينتشر منه إلى البدن بتوسط الشرائين، و هذا المعنى للقلب موجود للبهائم و الموتى، و هذا المعنى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على أمر آخر أيضا؛ فقال بعض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يطلق على لطيفة ربانية و روحانية، لها بهذا القلب تعلّق، و تلك اللطيفة هي المعبّر عنها بالقلب تارة، و بالنفس أخرى، و بالروح أخرى، و بالانسان أيضا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المدرك العالم العارف، و هو المخاطب و المطالب و المعاقب، و له علاقة مع القلب الجسداني، و قد تحيّر أكثر الخلق في إدراك وجه علاقته، و أن تعلّقه يضاهي تعلّق الاعراض بالاجسام أو الاوصاف بالموصوفات، أو تعلّق المستعمل للآلة بالآلة، أو تعلّق المتمكّن بالمكان، و شبه ذلك</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 و قد يعبّر به عن العقل؛ قال الفراء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لى في المقام أنّ للقلب الصنوبري الحسي باطن هو غيب بالنسبة إلى العالم المادي، و هو مشكّل، كما أن اللحم مشكّل و هو الذي يدخله الامور المعنوية و يخرج منه، و هو محلّ الاحوالات النفسانية من الخوف و الرجاء، و الحب و الحياء و الخجل، و الغم و الفرح و غيرها، و يظهر آثاره في هذا القلب الظاهري؛ كحصول الاضطراب للقلب الجسماني عند حدوث الخوف في ذلك القلب لما بينهما من المناسبة التامة، كما يظهر آثاره في الروح الحيواني من الانبساط و الانتشار في حال الفرح، و الانقباض في حالة الغم و نحوها أيضا، و أن هذا ليس هو اللطيفة الربانية الروحانية التي يعبر عنها بالروح و النفس أحيانا و بالانسان أيضا، و هو المخاطب و المكلّف بالحقيقة و الاصالة، بل هذا القلب المعنوي واقع بين الامر المذكور و القلب المادّي الكثيف، و واسطة و برزخ بينهما، و ليس له مرتبة تجرد ذلك اللّطيفة، و لا دناءة كثافة اللّحم الصنوبري، بل هو من حيث قبول التشكل و الصورة موافق للثاني، و من حيث تجرده عن المادة الكثيفة يخالفه و يوافق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المراد بما نقل عن الحديث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نفاق و ايمان، إذا أدرك الموت صاحبه على نفاقه هلك، و إن أدركه على ايمانه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منكوس، و هو قلب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مطبوع، و هو قلب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أزهر 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قلب المؤمن فيه كهيئة السراج، إن أعطاه اللّه شكر، و إن ابتلاه صبر</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أربعة، قلب فيه نفاق و ايمان، و قلب منكوس، و قلب مطبوع، و قلب أزهر 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كهيئة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المطبوع فقلب المنافق، و أما الازهر فقلب المؤمن، إن أعطاه شكر و إن ابتلاه صبر، و أما المنكوس فقلب المشرك،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القلب الذى فيه إيمان و نفاق فهم قوم كانوا بالطائف، فان أدرك أحدهم أجله على نفاقه هلك، و إن أدركه على إيمانه نجا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نقله أيضا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باب القلب و صلاحه و فساده،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قال فى شرحه 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المراد هنا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التزلزل فى الايمان، أو الرياء، أو عدم العمل بمقتضى الايمان، فيشمل ارادة المعاصى و الاصرار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ممّا نقل عن الحديث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الجوارح و لا تصدر إلا عن رأيه </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،فإنّ أمير مجموع أجزاء الانسان و إن كان هو الروح القدسي، لكن أحكامه في الجوارح يظهر بتوسط القلب المذكور، و هو محل ظهور الارادات و غيرها من الاحوال و ما ورد في الحديث من إطلاق الآنية على القلب</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يطلق القلب أيضا على الروح المجرد بملاحظة اتصاله المعنوي و ارتباطه إلى القلب المذكور و كون القلب مظهرا لآثاره و أحكامه</w:t>
      </w:r>
      <w:r>
        <w:rPr>
          <w:rFonts w:eastAsia="Amiri" w:cs="Amiri" w:ascii="Amiri" w:hAnsi="Amiri"/>
          <w:color w:val="111111"/>
          <w:sz w:val="28"/>
          <w:szCs w:val="28"/>
          <w:rtl w:val="true"/>
          <w:lang w:bidi="ar-SA"/>
        </w:rPr>
        <w:t xml:space="preserve">. </w:t>
      </w:r>
      <w:bookmarkStart w:id="571" w:name="pg3522_23487"/>
    </w:p>
    <w:p>
      <w:pPr>
        <w:pStyle w:val="Heading3"/>
        <w:numPr>
          <w:ilvl w:val="2"/>
          <w:numId w:val="1"/>
        </w:numPr>
        <w:rPr/>
      </w:pPr>
      <w:bookmarkStart w:id="572" w:name="__RefHeading___Toc3625003_2749589250"/>
      <w:bookmarkStart w:id="573" w:name="_Toc195"/>
      <w:bookmarkEnd w:id="571"/>
      <w:bookmarkEnd w:id="572"/>
      <w:r>
        <w:rPr>
          <w:rtl w:val="true"/>
        </w:rPr>
        <w:t>[</w:t>
      </w:r>
      <w:r>
        <w:rPr>
          <w:rtl w:val="true"/>
        </w:rPr>
        <w:t>معنى المرض و حقيقته</w:t>
      </w:r>
      <w:r>
        <w:rPr>
          <w:rtl w:val="true"/>
        </w:rPr>
        <w:t>]</w:t>
      </w:r>
      <w:bookmarkEnd w:id="573"/>
    </w:p>
    <w:p>
      <w:pPr>
        <w:pStyle w:val="BookText"/>
        <w:rPr/>
      </w:pPr>
      <w:r>
        <w:rPr>
          <w:rFonts w:ascii="Amiri" w:hAnsi="Amiri" w:eastAsia="Amiri" w:cs="Amiri"/>
          <w:color w:val="111111"/>
          <w:sz w:val="28"/>
          <w:sz w:val="28"/>
          <w:szCs w:val="28"/>
          <w:rtl w:val="true"/>
          <w:lang w:bidi="ar-SA"/>
        </w:rPr>
        <w:t xml:space="preserve">و أمّا المرض، فهو حالة توجب وقوع الخلل في الافعال الصادرة عن موضوعها كما ذكره بعضهم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فرع خروجه عما ينبغي أن يكون عليه بحيث لا يتأتّى منه ما كان من شأنه أن يتأتي منه، و لعلّ الاولى تعميم الخلل بالنسبة إلى الافعال و سائر الآثار المقصودة منه، فيحدّ المرض حينئذ بأنه حالة توجب الخلل في الآثار التي من شأن موضوعه ترتبها عليه، أو بأنه آفة توجب خروج العضو عما ينبغي أن يكون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فمرض كل جزء بحسبه؛ فمرض العين حدوث حالة تمنع من جودة الابصار، أو توجب ألم صاحبه و إن بقى إدراكه على حاله، و مرض المعدة بحدوث خلل في هاضمته أو دافعته أو ماسكته، أو بحدوث ألم فيها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جزء من أجزاء الانسان إذا لوحظ باعتبار سلامته و مبدئيته لما ينبغي أن يكون مبدأ له، و يترتب عليه من أثر أو فعل، إمّا أن يكون باقيا على ما يقتضيه بحسب طبيعته و جبلّته، و إما أن يكون خارجا عنه بفقدان سلامته، أو عدم ترتب ما يترتب عليه بمقتضى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هو الصحة، و الثاني الذي هي الحالة الخارجة عن مقتضى طبعه هو المرض</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لاحظت حقيقة المرض بما ذكر علمت أنه لا تختص بالاعضاء الحسية، بل يجري فيها و في سائر أجزاء الانسان بحسب ارتفاع سلامتها و خروجها عما كان ينبغى أن يكون عليها، و عدم صدور آثارها عنها على الوجه اللائق به؛ و يشهد له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المرض كل ما خرج به الانسان عن الصحة من علّة أو نفاق أو تقصير في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 في القلب الفتور عن الحق، و في الابدان فتور في الاعضاء، و في العيون فتور في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هذا </w:t>
      </w:r>
      <w:bookmarkStart w:id="574" w:name="pg3522_23488"/>
    </w:p>
    <w:p>
      <w:pPr>
        <w:pStyle w:val="BookText"/>
        <w:rPr/>
      </w:pPr>
      <w:bookmarkEnd w:id="574"/>
      <w:r>
        <w:rPr>
          <w:rFonts w:ascii="Amiri" w:hAnsi="Amiri" w:eastAsia="Amiri" w:cs="Amiri"/>
          <w:color w:val="111111"/>
          <w:sz w:val="28"/>
          <w:sz w:val="28"/>
          <w:szCs w:val="28"/>
          <w:rtl w:val="true"/>
          <w:lang w:bidi="ar-SA"/>
        </w:rPr>
        <w:t>الكلام محيطا بأطراف الامراض</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625005_2749589250"/>
      <w:bookmarkStart w:id="576" w:name="_Toc196"/>
      <w:bookmarkEnd w:id="575"/>
      <w:r>
        <w:rPr>
          <w:rtl w:val="true"/>
        </w:rPr>
        <w:t>[</w:t>
      </w:r>
      <w:r>
        <w:rPr>
          <w:rtl w:val="true"/>
        </w:rPr>
        <w:t>أنواع أمراض القلب و آفاته</w:t>
      </w:r>
      <w:r>
        <w:rPr>
          <w:rtl w:val="true"/>
        </w:rPr>
        <w:t>]</w:t>
      </w:r>
      <w:bookmarkEnd w:id="576"/>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القلب هو الحالة الّتي توجب وقوع الخلل في الافعال الصادرة عنه، أو في مطلق الآثار المترتّبة عليه، و الآفة الّتي توجب خروجه عن الوجه الّذي ينبغي أن يكون عليه بحسب طبيعته و غريزته و جبلّته في حاله أو فعله أو انفعاله أو تأثيره أو في شأن من شئونه المقصودة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تلك الاحوال و الآفات حالة تمنع من إدراك ما من شأنه إدراكه، و عدم التصديق عند قيام الحجّة و تمام الدليل، فهو حينئذ لا يرى ببصيرته ما من شأنه إبصاره؛ كالعين الّتي لا يبصر ما من شأنه إبصاره بسبب العمى، فهو عمى القلب، و لعلّه المعبّر عنه بالشكّ و النفاق حيث فسّر بهما المرض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المرض هو الشكّ و فقدان الاعتقاد في الموضع الّذي كان مقتضى فطرة القلب و سجيّته التصديق بقيام البرهان و الحجّة، أو مشاهدة الآثار، أو كونه من الفطرة الّتي فطر القلب عليه و أمثال ذلك، فهذا أحد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تمنع من الانفعالات الّتي من شأنها أن ينفعل عنها و يتأثّر بها؛ كالقساوة المانعة عن تأثير المواعظ الّتي يليق به تأثيرها فيه، و هو كخروج آلة السمع الحسّيّ عن الانفعال بالاصوات الّتي تقرعها الّذي هو صمم ظاهريّ، فالاوّل صمم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الختم الّتي باعتبارها لا يدخل فيه ما كان يرد عليه و يخرج عنه؛ كالمعدة المريضة بالمرض المانع عن دخول الغذاء فيه و صرفه، و دفع ما ينبغى دفعه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الآلام القلبيّة الواردة عليه باعتبار عروض حالات غير طبيعيّة </w:t>
      </w:r>
    </w:p>
    <w:p>
      <w:pPr>
        <w:pStyle w:val="BookText"/>
        <w:rPr/>
      </w:pPr>
      <w:r>
        <w:rPr>
          <w:rFonts w:ascii="Amiri" w:hAnsi="Amiri" w:eastAsia="Amiri" w:cs="Amiri"/>
          <w:color w:val="111111"/>
          <w:sz w:val="28"/>
          <w:sz w:val="28"/>
          <w:szCs w:val="28"/>
          <w:rtl w:val="true"/>
          <w:lang w:bidi="ar-SA"/>
        </w:rPr>
        <w:t>بحيث لو بقي على طبيعته الاصليّة لما ورد تلك الآلام عليه؛ كالغلّ و الحسد و الحقد على عباد اللّه من دون وجود سبب صحيح بحسب العقل لذلك، بل لعروض حالات رديّة فاسدة أوجبت ورود تلك الهموم؛ بل مطلق هموم الدنيا و عمومها من هذا القبيل؛ إذ ليس من شأن القلب بحسب فطرته الاصليّة أن يكون قويّ التعلّق بها بحيث يورد عليه تلك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فمثاله في الجسد وجود الاخلاط الفاسدة، و انصباب الموادّ الرديّة على العضو بحيث يوجب حدوث ألم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في غضبه أو خوفه أو خجله عن حدّ الوسط، و يقع في الافراط فيه أو التفريط، مع أنّ من شأن القلب الصحيح التوسّط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في الجسد خروج الانسان في جوعه و عطشه عن حدّ الاعتدال إلى الافراط و التفريط لفساد مزاجه، فهو فساد مزاج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يشتهي ما لا ينبغي له شهوته و محبّته كفضول الدنيا، و الامور الاعتباريّة كالجاه لفساد مزاجه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في الجسد مثال خروج شهوة الاكل عن ميزانه بميله إلى ما لا ينبغي له طبعا؛ كشهوة أكل الطين و الفحم و الافيون و سمّ الفأر و غيرها؛ و كما أنّ هذا المريض كلّما ازداد أكلا منها ازداد ميله و مرضه، كذلك المريض القلبيّ كلّما ازداد في تحصيل الفضول و صرفه ازداد شهوته و مرضه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ذائقته، فلا يجد الحلو حلوا، بل يجده مرّا؛ كالقلب الّذي نزع عنه حلاوة مناجاة الحقّ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الذائقة الّتي غلب عليها الصّفراء حتّى صار يدرك الحلويّات مرّيّات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أنسه باللّه سبحانه و خواصّ عباده، و استيحاشه من الخلوة به سبحانه و المجالسة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أنواع أمراض الدماغ الّذي يوحشه من مجاورة أبناء نوع الانسان، و يؤدّي إلى فراره منهم، مع أنّ من مقتضى طباع </w:t>
      </w:r>
    </w:p>
    <w:p>
      <w:pPr>
        <w:pStyle w:val="BookText"/>
        <w:rPr/>
      </w:pPr>
      <w:r>
        <w:rPr>
          <w:rFonts w:ascii="Amiri" w:hAnsi="Amiri" w:eastAsia="Amiri" w:cs="Amiri"/>
          <w:color w:val="111111"/>
          <w:sz w:val="28"/>
          <w:sz w:val="28"/>
          <w:szCs w:val="28"/>
          <w:rtl w:val="true"/>
          <w:lang w:bidi="ar-SA"/>
        </w:rPr>
        <w:t>البشريّة الاستيناس بهم، كما أنّ مقتضى طبع القلب السليم الصحيح هو الانس باللّه سبحانه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صفة الرشد و السداد عنه و صيرورته بحيث لا يتبع ما فيه مصلحته، و لا يجتنب ما فيه مفسدته مع علمه بأنّه كذلك؛ كالاعمال و التروك الغير المرضيّة بحسب الشرع الصادرة عمّن يعتقد بالدين و الشريعة، بل و ممّن يظنّ بصحّته أيضا، فانّ من مقتضى الطبيعة الصحيحة طلب المنفعة المظنونة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الهرب من الضرر المظنون، كما يشاهد ذلك في حال البهائم في طلبها الكلاء من مظانّها و الهرب عن مظانّ وجود السباع و غيرها من المضرّات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حالة السفه الباطني، كما أنّ فقدان عقل المعاش و إصلاح المال هو السفه الظاهري، بل لعلّ الاوّل أشدّ و أقوى باعتبار أنّه عالم، أو ظانّ لا يعمل بعلمه و ظنّه، و هذا جاهل في كثير من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إلى ما ذكر يشير ما ورد على ما ببالي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شارب الخمر سفيه </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ممّا لا ينبغي الخوف منه، و رجائه ممّن لا ينبغي رجائه؛ كالمعتقد بأنّه لا معطي و لا مانع إلا اللّه، أو الظانّ بذلك و هو يرجوا غيره و يخاف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بعض أقسام الجنون الّذي يعترض فيه الخوف ممّا لا ينبغي الخوف منه، كمن عضّه الكلب الّذي يخاف من الماء خوفا شديدا، و كبعض أفراد الماليخوليا الّذي يعرض فيه الخوف من أمور لا يصحّ الخوف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يخاف من يستحقّ الخوف منه؛ كحالة التهوّر و ملكتها المقابلة للجبن و الشجاعة، و كحال من يعتقد بربّه أو يظنّ به أو يشكّ فيه على ما قرع سمعه من صفات القهر و الانتقام و الجلال و الكبرياء، و هو لا يخاف منه خوفه من الشكّ في طروق السارق عليه ليلا لأخذ أمواله منه، كما إذا سمع حسّا و شكّ أو ظنّ ليلا أنّه سارق لا يقوى على مقاومته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سلامة القلب و بقائه على الفطرة الصحيحة أن يكون خوف ذلك المسلم من ربّه أكثر من هذا الخوف بدرجات كثيرة بل غير متناهية، كما يظهر وجهه من ملاحظة جهات الخوف في المقامين، و الحال أنّه ليس فيه خوف صادقا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في الحالات الظاهرة السكران في بعض حالاته الّتي يشتدّ له التهوّر بحيث يقدم على المهالك من دون خوف و دهشة على ما ينقل عنهم، و بعض أقسام الجنون السبعيّ الّذي يعرض لصاحبه سبعيّة و جرأة يقدم بسببها على المهالك و المضرّات و لا يتجنّبها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يرجو من يستحق رجائه من المنعم الحقيقي الّذي اتّصلت نعمه عليه و على سائر عباده، و ملأ عالم الكون من نعمه و إحسانه، فمن ليس فيه حقيقة الرجاء له فقلبه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المبهوت و الحيران الّذي كلّما يعرض عليه الانعام و الاحسان، و دفع الآلام و الاسقام لا يحصل فيه طلب و رجاء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البهائم المعلوفة ترجو من يواظب على علفها، و يعطيها شعيرها إذا شاهدته ظهرت فيها آثار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 نفقد حسن صنيع ربّنا و نعمه المتواترة الواردة علينا مدّة أعمارنا الّتي عمرناها، بل لم نفقدها في آن من الآنات و حين من الاحيان، و أخذنا مدّة العمر من مائدة إنعامه مأكولنا و مشروبنا و ملبوسنا، و مع ذلك لا يظهر فينا رجاء صادق لربّنا، فالقلوب كما قال أمير المؤمنين عليه السّلام على ما ببالي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قاسية عن حظّها، لاهية عن رشدها، سالكة في غير مضمارها </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انصراف محبّته و بغضه عمّا ينبغي حبّه و بغضه بحسب المزاج الصحيح، و حبّه و بغضه من لا ينبغي حبّه و بغضه بحسب الفطرة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لا يحبّ من به بقاء نفسه و كماله، و كلّ شيء يتعلّق به، و المحسن إليه بأنواع غير متناهية، و المحسن إلى جميع من سواه، و من كان حسن الفعل بعنوان مطلق و الجميل بقول مطلق، و الّذي يحبّه من دون حاجة إليه الرءوف الرحيم به، و هو اللّه سبحانه؛ و يحبّ من سواه ممّن ليس فيه شيء منها على الحقيقة، و لا يبغض الشيطان المضرّ له بقول مطلق، العدوّ له القبيح، فيتولاه بقلبه و يتبعه بأعماله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حبّ الكمالات المعنويّة و الافعال المستحسنة عقلا، و من كان متّصفا بتلك الكمالات، فانّ فقدانه دليل على آفة القلب خصوصا بعد صرفه إلى أضدادها، مع أنّه ينبغي له بغضها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من لا يحبّ الطعام اللّذيذ الملائم، و يحبّ الغذاء المرّ الغير الملائم،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ذكر إجماليّ على طريقة علم الاخلاق، و التفصيل موكول إلى ذلك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فنرجع إلى ما نحن فيه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المرض الّذي استقرّ في قلوب هؤلاء المنافقين يمكن أن يكون هو السبب الموجب لفقدان الايمان عنهم من الحالة المخرجة لقلوبهم عن التصديق بعد قيام السبب القويّ الظاهر، أو الباعثة لها على الجحود الباطنيّ و العناد و اللّجاج في موضع يقتضي الفطرة الاصليّة التسليم و الانقياد و القبول، و ذلك كالغلّ و الحسد و البغضاء، كما حكي </w:t>
      </w:r>
      <w:r>
        <w:rPr>
          <w:rStyle w:val="FootnoteAnchor"/>
          <w:rtl w:val="true"/>
        </w:rPr>
        <w:footnoteReference w:id="1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صدورهم كانت تغلي على رسول اللّه صلّى اللّه عليه و آله و المؤمنين غلاّ و خنقا، و يبغضونهم البغضاء الّتي وصفها اللّه سبحانه في كتابه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بَدَتِ الْبَغْضٰاءُ مِنْ أَفْوٰاهِهِمْ وَ مٰا تُخْفِي صُدُورُهُمْ أَكْبَرُ </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،و يتحرّقون عليهم </w:t>
      </w:r>
      <w:bookmarkStart w:id="577" w:name="pg3522_23493"/>
    </w:p>
    <w:p>
      <w:pPr>
        <w:pStyle w:val="BookText"/>
        <w:rPr/>
      </w:pPr>
      <w:bookmarkEnd w:id="577"/>
      <w:r>
        <w:rPr>
          <w:rFonts w:ascii="Amiri" w:hAnsi="Amiri" w:eastAsia="Amiri" w:cs="Amiri"/>
          <w:color w:val="111111"/>
          <w:sz w:val="28"/>
          <w:sz w:val="28"/>
          <w:szCs w:val="28"/>
          <w:rtl w:val="true"/>
          <w:lang w:bidi="ar-SA"/>
        </w:rPr>
        <w:t>حسدا، أو الضعف و الجبن و الخور الّتي دخلت قلوبهم، أو الهوى الّذي ملك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العصبيّة و الحميّة الجاهليّة، و الكبر و العجب و الخيلاء الّتي منعتهم من قبول نبوّة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الامور كما تمنع عن قبول الحقّ بعد ظهوره على القلب، كذلك قد تمنع من ظهور الحقّ عليه أيضا، فانّ حبّ الشيء يعمي و يصمّ، و مثل الحبّ غيره، و هو واضح بعد دقّة النظر فيما نجده من أنفسنا و غيرنا و كون الهوى شريك العمى على بعض وجوهه 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 فزيادة اللّه أمراضهم يصحّ أن يؤخذ باعتبار إيجاد الاسباب الموجبة لشدّته؛ كاعطاء ما أعطى سبحانه نبيّنا صلّى اللّه عليه و آله من الملك و الحشمة و قوّة الاسلام الموجبة لشدّة ظهور الحسد و الغلّ و البغضاء و فعليّتها، و ظهور آثار ما في قلوبهم من الحميّة و الكبر و غيرهما، و أن يؤخذ باعتبار ما جعل اللّه سبحانه في جميع القوى و الحالات من أنّها تزداد بالاعمال و تنقض بالاهمال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أيضا ما يمكن استخراج غير هذين الوجهين في المقام أيضا</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3625007_2749589250"/>
      <w:bookmarkStart w:id="579" w:name="_Toc197"/>
      <w:bookmarkEnd w:id="578"/>
      <w:r>
        <w:rPr>
          <w:rtl w:val="true"/>
        </w:rPr>
        <w:t>[</w:t>
      </w:r>
      <w:r>
        <w:rPr>
          <w:rtl w:val="true"/>
        </w:rPr>
        <w:t>في أنّ مرض القلب يوجب النفاق</w:t>
      </w:r>
      <w:r>
        <w:rPr>
          <w:rtl w:val="true"/>
        </w:rPr>
        <w:t>]</w:t>
      </w:r>
      <w:bookmarkEnd w:id="57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سائر أقسام النفاق بمعنى مخالفة الظاهر للباطن على ما سبق أيضا ملازم لوجود المرض في القلب يوجب فقدان الايمان و إحداث النفاق، و يزيد اللّه في مرضهم، إمّا بالامتحانات المظهرة له و المخرجة له من القوّة إلى الفعل و من الباطن إلى الظاهر، أو غيره ممّا يظهر بالمقايسة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فيهم صنفان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يمنع من تحقّق حقيقة شئون الايمان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يبعثهم على إظهار شئون الايمان من حبّ الجاه و الطمع في أموال الناس، و حبّ المدح و خوف الذمّ و مهانة النفس و إظهار ما ظهر في المخلصين، و أزيد منه حسدا على ممدوحيّتهم دون هؤلاء، أو إرادة إظهار </w:t>
      </w:r>
      <w:bookmarkStart w:id="580" w:name="pg3522_23494"/>
    </w:p>
    <w:p>
      <w:pPr>
        <w:pStyle w:val="BookText"/>
        <w:rPr/>
      </w:pPr>
      <w:bookmarkEnd w:id="580"/>
      <w:r>
        <w:rPr>
          <w:rFonts w:ascii="Amiri" w:hAnsi="Amiri" w:eastAsia="Amiri" w:cs="Amiri"/>
          <w:color w:val="111111"/>
          <w:sz w:val="28"/>
          <w:sz w:val="28"/>
          <w:szCs w:val="28"/>
          <w:rtl w:val="true"/>
          <w:lang w:bidi="ar-SA"/>
        </w:rPr>
        <w:t>نقصانهم، و أنّهم أعلى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هؤلاء المنافقين كانت تغلي قلوبهم حسدا على النبيّ صلّى اللّه عليه و آله كذلك هؤلاء يحسدون الصادقين فيما أعطاهم اللّه و منحهم</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625009_2749589250"/>
      <w:bookmarkStart w:id="582" w:name="_Toc198"/>
      <w:bookmarkEnd w:id="581"/>
      <w:r>
        <w:rPr>
          <w:rtl w:val="true"/>
        </w:rPr>
        <w:t>[</w:t>
      </w:r>
      <w:r>
        <w:rPr>
          <w:rtl w:val="true"/>
        </w:rPr>
        <w:t>في معنى الاليم و وجوه توصيف العذاب به</w:t>
      </w:r>
      <w:r>
        <w:rPr>
          <w:rtl w:val="true"/>
        </w:rPr>
        <w:t>]</w:t>
      </w:r>
      <w:bookmarkEnd w:id="582"/>
    </w:p>
    <w:p>
      <w:pPr>
        <w:pStyle w:val="BookText"/>
        <w:rPr/>
      </w:pPr>
      <w:r>
        <w:rPr>
          <w:rFonts w:ascii="Amiri" w:hAnsi="Amiri" w:eastAsia="Amiri" w:cs="Amiri"/>
          <w:color w:val="111111"/>
          <w:sz w:val="28"/>
          <w:sz w:val="28"/>
          <w:szCs w:val="28"/>
          <w:rtl w:val="true"/>
          <w:lang w:bidi="ar-SA"/>
        </w:rPr>
        <w:t>وَ لَهُمْ عَذٰابٌ أَلِيمٌ بِمٰا كٰانُوا يَكْذِبُونَ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قولهم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على البيعة و العهد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 الكاظم عليه السّلام في ذيل ما تقدّم سابقا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المولم الموجع، أو بمعناه الاصليّ، و يكون التوصيف توسّعا كما في 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الالم بالحقيقة للمولم بالفتح، كما أنّ الجدّ للجادّ و في كلا الوجهين دلالة على المبالغة؛ إذ العذاب يلزمه الايلام و الايجاع، فوصفه بكونه مولما يدلّ على مبالغة في إيلامه و إيجاعه، كما يظهر من نظائره، و كذا وصفه بأنّه أليم فكأنّه لشدّة إيلامه متألّم بنفسه؛ كوصف الجاهليّة بالجهلاء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تنبيه على كون عذاب المنافقين أشدّ من الكفار، كما يوافقه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لأنّهم زادوا على الكفر الباطنيّ المشترك بين الطائفتين كذبا، فثبوت ذلك العذاب الاليم للمنافقين من جهة كذبهم في دعوى الايمان، و هذا على قراءة التخفيف ظاهر، و أمّا على قراءة التشديد فالظاهر إرادة تكذيبهم ما ينبغي الايمان به؛ كآيات اللّه، و كلمة التوحيد و الرسالة، و إن احتمل فيه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مبالغة في كذب؛ كصدّق و صدق، و بان و بيّن، أو بمعنى </w:t>
      </w:r>
      <w:bookmarkStart w:id="583" w:name="pg3522_23495"/>
    </w:p>
    <w:p>
      <w:pPr>
        <w:pStyle w:val="BookText"/>
        <w:rPr/>
      </w:pPr>
      <w:bookmarkEnd w:id="583"/>
      <w:r>
        <w:rPr>
          <w:rFonts w:ascii="Amiri" w:hAnsi="Amiri" w:eastAsia="Amiri" w:cs="Amiri"/>
          <w:color w:val="111111"/>
          <w:sz w:val="28"/>
          <w:sz w:val="28"/>
          <w:szCs w:val="28"/>
          <w:rtl w:val="true"/>
          <w:lang w:bidi="ar-SA"/>
        </w:rPr>
        <w:t>الكثرة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موّتت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يطابق قراءة التخفيف، فيدلّ الآية على تعليل ثبوت العذاب الاليم بالكذب الصادر منهم بعد اشتراكهم في مرض القلب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قبح الكذب و سماجته حيث علّل به ثبوت العذاب الاليم، مع ما هم عليه من الكفر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حيث علّل الغرق بالخطيئات إن أريد بها ما سوى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هؤلاء المنافقين زادوا على الكفر و المرض المانع للايمان كذبا استحقّوا به عذابا أليما على ما سبق، كذلك سائر أقسام المخادعين و المنافقين زادوا على انتفاء أغصان الايمان و التشبّث بأغصان الكفر المقابل لتلك الاغصان كذبا قوليّا أو عمليّا، فصار سببا لاستحقاق زيادة العذاب و الالم بذلك</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3625011_2749589250"/>
      <w:bookmarkStart w:id="585" w:name="_Toc199"/>
      <w:bookmarkEnd w:id="584"/>
      <w:r>
        <w:rPr>
          <w:rtl w:val="true"/>
        </w:rPr>
        <w:t>[</w:t>
      </w:r>
      <w:r>
        <w:rPr>
          <w:rtl w:val="true"/>
        </w:rPr>
        <w:t>في مراتب قبح الكذب</w:t>
      </w:r>
      <w:r>
        <w:rPr>
          <w:rtl w:val="true"/>
        </w:rPr>
        <w:t>]</w:t>
      </w:r>
      <w:bookmarkEnd w:id="585"/>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الكذب و إن كان عبارة عن الاخبار بالشيء على خلاف ما هو به، و الحكاية المخالفة للواقع لفظا، إلاّ أنّه لا يبعد سراية القبح الموجود فيه إلى سائر أفراد الاظهار المخالف للواقع، و إغراء الناس بالجهل، و الاتيان بما يدلّ على أمر يخالف الواقع بأيّ دلالة كانت، و أيّ آلة أظهرت، و إن كان في الاظهار بالكلام أقوى لقوّة دلالته، و كون الترجمان الاصليّ هو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وصوله في بعض المراتب إلى حدّ الحزازة بحيث يخرج عن صدق اسم القبح عليه، فيكون القبح قويّا في بعض الاظهارات، و ضعيفا في بعضها، و منتفيا صدقه في آخر و إن بقي الحزازة و شائبة ما منه، فتأمّل</w:t>
      </w:r>
      <w:r>
        <w:rPr>
          <w:rFonts w:eastAsia="Amiri" w:cs="Amiri" w:ascii="Amiri" w:hAnsi="Amiri"/>
          <w:color w:val="111111"/>
          <w:sz w:val="28"/>
          <w:szCs w:val="28"/>
          <w:rtl w:val="true"/>
          <w:lang w:bidi="ar-SA"/>
        </w:rPr>
        <w:t xml:space="preserve">. </w:t>
      </w:r>
      <w:bookmarkStart w:id="586" w:name="pg3522_23496"/>
    </w:p>
    <w:p>
      <w:pPr>
        <w:pStyle w:val="Heading3"/>
        <w:numPr>
          <w:ilvl w:val="2"/>
          <w:numId w:val="1"/>
        </w:numPr>
        <w:rPr/>
      </w:pPr>
      <w:bookmarkStart w:id="587" w:name="__RefHeading___Toc3625013_2749589250"/>
      <w:bookmarkStart w:id="588" w:name="_Toc200"/>
      <w:bookmarkEnd w:id="586"/>
      <w:bookmarkEnd w:id="587"/>
      <w:r>
        <w:rPr>
          <w:rtl w:val="true"/>
        </w:rPr>
        <w:t>[</w:t>
      </w:r>
      <w:r>
        <w:rPr>
          <w:rtl w:val="true"/>
        </w:rPr>
        <w:t>تحقيق حول الفساد و جواب المنافقين في منعهم عن الافساد</w:t>
      </w:r>
      <w:r>
        <w:rPr>
          <w:rtl w:val="true"/>
        </w:rPr>
        <w:t>]</w:t>
      </w:r>
      <w:bookmarkEnd w:id="588"/>
    </w:p>
    <w:p>
      <w:pPr>
        <w:pStyle w:val="BookText"/>
        <w:rPr/>
      </w:pPr>
      <w:r>
        <w:rPr>
          <w:rFonts w:ascii="Amiri" w:hAnsi="Amiri" w:eastAsia="Amiri" w:cs="Amiri"/>
          <w:color w:val="111111"/>
          <w:sz w:val="28"/>
          <w:sz w:val="28"/>
          <w:szCs w:val="28"/>
          <w:rtl w:val="true"/>
          <w:lang w:bidi="ar-SA"/>
        </w:rPr>
        <w:t xml:space="preserve">وَ إِذٰا قِيلَ لَهُمْ لاٰ تُفْسِدُوا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نَحْنُ مُصْلِحُونَ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الامام عليه السّلام أنّه قال العالم موسى عليه السّلام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لهؤلاء الناكثين البيعة في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باظهار نكث البيعة لعباد اللّه المستضعفين، فتشوّشوا عليهم دينهم، و تحيرونهم في دينهم و مذاهبهم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نعتقد دين محمّد صلّى اللّه عليه و آله و لا غير دين محمّد صلّى اللّه عليه و آله، و نحن في الدين متحيّرون، فنحن نرضى في الظاهر محمّدا باظهار قبول دينه و شريعته، و نقضي في الباطن على شهواتنا فنتمتّع و نتركه و نعتق أنفسنا من دين محمّد صلّى اللّه عليه و آله، و نكفّها من طاعة عليّ عليه السّلام لكي لا نذلّ في الدنيا، كما قد توجّهنا عنده، و إن اضمحلّ أمره كنّا قد سلّمناه على أعدائه </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كون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بما كانوا إذا قيل لهم كذا قالوا كذا، و أن 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إذا قيل لهم، و أن يكون الواو للاستيناف، و استوجه الاوّل </w:t>
      </w:r>
      <w:bookmarkStart w:id="589" w:name="pg3522_23497"/>
    </w:p>
    <w:p>
      <w:pPr>
        <w:pStyle w:val="BookText"/>
        <w:rPr/>
      </w:pPr>
      <w:bookmarkEnd w:id="589"/>
      <w:r>
        <w:rPr>
          <w:rFonts w:ascii="Amiri" w:hAnsi="Amiri" w:eastAsia="Amiri" w:cs="Amiri"/>
          <w:color w:val="111111"/>
          <w:sz w:val="28"/>
          <w:sz w:val="28"/>
          <w:szCs w:val="28"/>
          <w:rtl w:val="true"/>
          <w:lang w:bidi="ar-SA"/>
        </w:rPr>
        <w:t>بعضهم، و يضعّفه أنّه على تقديره لا يكون الآيات على سنن تعديد قبائحهم، و إفادة اتّصافهم بكلّ من الاوصاف المذكورة قصدا و استقلالا، و هو الاوّل بحسب ملاحظة مساق الآيات</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625015_2749589250"/>
      <w:bookmarkStart w:id="591" w:name="_Toc201"/>
      <w:bookmarkEnd w:id="590"/>
      <w:r>
        <w:rPr>
          <w:rtl w:val="true"/>
        </w:rPr>
        <w:t>[</w:t>
      </w:r>
      <w:r>
        <w:rPr>
          <w:rtl w:val="true"/>
        </w:rPr>
        <w:t>في معنى الفساد</w:t>
      </w:r>
      <w:r>
        <w:rPr>
          <w:rtl w:val="true"/>
        </w:rPr>
        <w:t>]</w:t>
      </w:r>
      <w:bookmarkEnd w:id="59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الشيء عن حال استقامته و كونه منتفعا به، و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الصلاح، و هو الحصول على الحالة المستقيمة النافعة، كما يظهر من جماعة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بعضهم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الفساد في الارض هيج الحروب و الفتن؛ لأنّ في ذلك فساد ما في الارض، و انتفاء الاستقامة عن أحوال الناس و الزروع و المنافع الدينيّة و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فساد المنافقين في الارض أنّهم كانوا يماثلون الكفّار، و يمالئونهم على المسلمين بافشاء أسرارهم إليهم و إغرائهم عليهم، و ذلك ممّا يؤدّي إلى هيج الفتن بينهم </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مداراة المنافقين الكافرين و مخالطتهم إيّاهم حيث يوهم ذلك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ظاهرهم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أمر النبيّ صلّى اللّه عليه و آله و أصحابه، فيصير سببا لطمع الكفّار في المؤمنين، فتهيج الفتن و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في السرّ إلى تكذيبه، و يلقون الشبه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و الحسن و قتادة و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بالافساد المنهيّ عنه إظهار معصية اللّه تعالى، فانّ الشرائع سنن موضوعة بين العباد، فاذا تمسّك الخلق بها زال العدوان و لزم كلّ أحد شأنه، فحقنت الدماء و ضبطت الاموال و </w:t>
      </w:r>
      <w:bookmarkStart w:id="592" w:name="pg3522_23498"/>
    </w:p>
    <w:p>
      <w:pPr>
        <w:pStyle w:val="BookText"/>
        <w:rPr/>
      </w:pPr>
      <w:bookmarkEnd w:id="592"/>
      <w:r>
        <w:rPr>
          <w:rFonts w:ascii="Amiri" w:hAnsi="Amiri" w:eastAsia="Amiri" w:cs="Amiri"/>
          <w:color w:val="111111"/>
          <w:sz w:val="28"/>
          <w:sz w:val="28"/>
          <w:szCs w:val="28"/>
          <w:rtl w:val="true"/>
          <w:lang w:bidi="ar-SA"/>
        </w:rPr>
        <w:t>حفظت الفروج، فكان ذلك صلاح الارض و أهلها؛ أما إذا أهملت الشريعة، و أقدم كلّ أحد على ما يهواه اشتعلت نوائر الفتن من كلّ جانب، و حدثت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على المجموع أيضا ممكن؛ إذ لم يعلم من الآية إرادة فساد خاصّ منهم، بل لا يبعد من حالهم أن لا يتركوا ممّا يوجب الفساد عند قدرتهم و تيسّره لهم، فلعلّ من جملتها ما ذكرتها، و من جملتها ما سبق في الرواية من إظهار نكث البيعة، و من جملتها ما تعاهدوا عليه من غصب الخلافة، و أن لا يتركوا الحقّ لأهله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جوابهم للناصحين دعوى تمحّضهم لصفة الصلاح بحيث لم يبق فهيم من الفساد شيء، و ذلك يمكن أن يكون لأجل أنّهم لا يرون ما يضرّ بالاسلام و أهله فسادا، و يمكن أن يكون خداعا منهم لإخفاء فسادهم عن الناصحين، و إنكار صدور الفساد منهم</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625017_2749589250"/>
      <w:bookmarkStart w:id="594" w:name="_Toc202"/>
      <w:bookmarkEnd w:id="593"/>
      <w:r>
        <w:rPr>
          <w:rtl w:val="true"/>
        </w:rPr>
        <w:t>[</w:t>
      </w:r>
      <w:r>
        <w:rPr>
          <w:rtl w:val="true"/>
        </w:rPr>
        <w:t>كيفية إفساد المنافقين</w:t>
      </w:r>
      <w:r>
        <w:rPr>
          <w:rtl w:val="true"/>
        </w:rPr>
        <w:t>]</w:t>
      </w:r>
      <w:bookmarkEnd w:id="594"/>
    </w:p>
    <w:p>
      <w:pPr>
        <w:pStyle w:val="BookText"/>
        <w:rPr/>
      </w:pPr>
      <w:r>
        <w:rPr>
          <w:rFonts w:ascii="Amiri" w:hAnsi="Amiri" w:eastAsia="Amiri" w:cs="Amiri"/>
          <w:color w:val="111111"/>
          <w:sz w:val="28"/>
          <w:sz w:val="28"/>
          <w:szCs w:val="28"/>
          <w:rtl w:val="true"/>
          <w:lang w:bidi="ar-SA"/>
        </w:rPr>
        <w:t>ثمّ لا يخفى عليك أنّ الفساد في الارض، و عدم قبول نصح الناهي عنه، و دعوى انحصار شأنهم في الاصلاح ليس مقصورا على هؤلاء المنافقين، بل هو صفة سائر المنافقين المظهرين لخلاف بواطنهم أيضا، فانّ المتكلّفين لاظهار شئون الايمان من دون حقيقة يفسدون في الارض حيث يراهم الناس كاملين في الايمان، فاذا صدر منهم أمور غير لائقة بحال الايمان لكون المتكلّف لا يقدر على ملازمة تكلّفه في جميع الامور و الاحوال، ظنّ الناس أنّها أمور دينيّة أو غير مضرّة بالدين، أو صار سببا لوهن قبحها العقليّ أو الشرعيّ في أنظار العامّة، و تجرّيهم عليها و على نظائرها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ليصدر منهم فتاوى و أحكام و مواعظ و آداب باطلة مخالفة للشريعة، و يقبله </w:t>
      </w:r>
      <w:bookmarkStart w:id="595" w:name="pg3522_23499"/>
    </w:p>
    <w:p>
      <w:pPr>
        <w:pStyle w:val="BookText"/>
        <w:rPr/>
      </w:pPr>
      <w:bookmarkEnd w:id="595"/>
      <w:r>
        <w:rPr>
          <w:rFonts w:ascii="Amiri" w:hAnsi="Amiri" w:eastAsia="Amiri" w:cs="Amiri"/>
          <w:color w:val="111111"/>
          <w:sz w:val="28"/>
          <w:sz w:val="28"/>
          <w:szCs w:val="28"/>
          <w:rtl w:val="true"/>
          <w:lang w:bidi="ar-SA"/>
        </w:rPr>
        <w:t xml:space="preserve">الناس منهم لما رأوا من ظواهرهم، فيفسدون عليهم امور دينهم، و فيه فساد الارض كما سبق، بل الظاهر تأثير جملة منها في منع السماء قطرها، و الارض بركتها، كما ربّما يستفاد من الاخبار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حسدهم على المخلصين يؤدّيهم إلى ايذائهم و إهانتهم، و ردّ كلامهم، و المنع من قبول الناس قولهم و غير ذلك، فيؤدّي إلى الفساد؛ بل لا يبعد استناد معظم المفاسد الّتي وقعت في الاسلام إلى هؤلاء المتصنعون المظهرون للعلم أو العمل من دون حقيقة، كما لا يخفى على من مارس أخبارهم</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إذا نصحهم ناصح أنكروا نسبة الفساد إلى أنفسهم أشدّ إنكار، بل إذا قيل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أخذته العزّة بالاثم </w:t>
      </w:r>
      <w:r>
        <w:rPr>
          <w:rStyle w:val="FootnoteAnchor"/>
          <w:rtl w:val="true"/>
        </w:rPr>
        <w:footnoteReference w:id="1205"/>
      </w:r>
      <w:r>
        <w:rPr>
          <w:rFonts w:ascii="Amiri" w:hAnsi="Amiri" w:eastAsia="Amiri" w:cs="Amiri"/>
          <w:color w:val="111111"/>
          <w:sz w:val="28"/>
          <w:sz w:val="28"/>
          <w:szCs w:val="28"/>
          <w:rtl w:val="true"/>
          <w:lang w:bidi="ar-SA"/>
        </w:rPr>
        <w:t>،و يبالغون في دعوى الاصلاح و سائر الكمالات</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625019_2749589250"/>
      <w:bookmarkStart w:id="597" w:name="_Toc203"/>
      <w:bookmarkEnd w:id="596"/>
      <w:r>
        <w:rPr>
          <w:rtl w:val="true"/>
        </w:rPr>
        <w:t>[</w:t>
      </w:r>
      <w:r>
        <w:rPr>
          <w:rtl w:val="true"/>
        </w:rPr>
        <w:t>في أنّ قلب المفسد لا يتأثّر بالنّصيحة</w:t>
      </w:r>
      <w:r>
        <w:rPr>
          <w:rtl w:val="true"/>
        </w:rPr>
        <w:t>]</w:t>
      </w:r>
      <w:bookmarkEnd w:id="59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أرض القلب أيضا من الاراضي الّتي لا ينبغي إفسادها، بل هي أوسع من هذه الاراضي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أسباب فسادها هو اتّباع الدواعي الّتي </w:t>
      </w:r>
      <w:bookmarkStart w:id="598" w:name="pg3522_23500"/>
    </w:p>
    <w:p>
      <w:pPr>
        <w:pStyle w:val="BookText"/>
        <w:rPr/>
      </w:pPr>
      <w:bookmarkEnd w:id="598"/>
      <w:r>
        <w:rPr>
          <w:rFonts w:ascii="Amiri" w:hAnsi="Amiri" w:eastAsia="Amiri" w:cs="Amiri"/>
          <w:color w:val="111111"/>
          <w:sz w:val="28"/>
          <w:sz w:val="28"/>
          <w:szCs w:val="28"/>
          <w:rtl w:val="true"/>
          <w:lang w:bidi="ar-SA"/>
        </w:rPr>
        <w:t>توجب إظهار مقامات دينيّة ليست متحقّقة بها بقول أو عمل ظاهري، أو تكلّف حال لا يوافقه القلب مظهرا له على صورة الواقعيّة، تلبيسا على نفسه أو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من المفسدين لأراضي قلوبهم إذا ورد عليهم نصيحة ناصح يردعهم عن إفساد قلوبهم، و يبعثهم على إصلاحها، أنكروا ذلك أشدّ إنكار، و أظهروا انحصار شأنهم في إصلاح بواطنهم، بخلاف الّذين لا يظهرون مقامات دينيّة، فانّهم ربّما يتأثّرون باستماع المواعظ و يقبلونها إن لم يكن المرض قويّا متمكّنا في قلبهم، و إن لم يقبلوا لم يدعوا حموضة شأن الاصلاح لهم؛ إذ ليسوا بصدد إظهار مقامات الدين بالخداع و 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فنظير الجواب و السؤال المذكور عن المنافقين جار فيهم كما لا يخفى</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3625021_2749589250"/>
      <w:bookmarkStart w:id="600" w:name="_Toc204"/>
      <w:bookmarkEnd w:id="599"/>
      <w:r>
        <w:rPr>
          <w:rtl w:val="true"/>
        </w:rPr>
        <w:t>[</w:t>
      </w:r>
      <w:r>
        <w:rPr>
          <w:rtl w:val="true"/>
        </w:rPr>
        <w:t>عدم العمل بمقتضى الولاية موجب للفساد</w:t>
      </w:r>
      <w:r>
        <w:rPr>
          <w:rtl w:val="true"/>
        </w:rPr>
        <w:t>]</w:t>
      </w:r>
      <w:bookmarkEnd w:id="60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نظير حال هؤلاء الناكثين لبيعة أمير المؤمنين عليه السّلام من إظهار نكث البيعة للضعفاء، و صيرورتهم سببا لتشويش أمر دينهم، و تحيّرهم في مذاهبهم، و عدم اعتقادهم صحّة الدين، و اقتصارهم في إظهار الدين، و قضائهم في الباطن شهواتهم، و إرادتهم عتق أنفسهم من الدين، و الفرار من ذلّ الطاعة، يجري في هؤلاء المظهرين لقبول الولاية، و التاركين للتحقّق بها في بواطنهم و ظواهرهم، حيث أنّ ما يظهر منهم ممّا يخالف مقتضى المتابعة و الائتمام الحقيقي، يصير سببا لتشويش أمر الدين، و تحيّر المستضعفين حيث يحسبون أنّه لو لم يكن خيرا ما فعله هؤلاء الشيعة، و الطبيعة مجبولة على التقليد و ملاحظة أفعال أبناء نوعه و صنفه، و من حيث أنّهم لا يعتقدون صحّة الدين اعتقادا باتّا مؤثّرا في أحوال القلب و تغيير صفاته و أحواله و أفعاله، بل يقتصرون على أمور ظاهرها عبادات و باطنها عادات، و أمثال ذلك من الأعمال الظاهريّة، و لا يطلبون في بواطنهم حقائق الأخلاق و </w:t>
      </w:r>
    </w:p>
    <w:p>
      <w:pPr>
        <w:pStyle w:val="BookText"/>
        <w:rPr/>
      </w:pPr>
      <w:r>
        <w:rPr>
          <w:rFonts w:ascii="Amiri" w:hAnsi="Amiri" w:eastAsia="Amiri" w:cs="Amiri"/>
          <w:color w:val="111111"/>
          <w:sz w:val="28"/>
          <w:sz w:val="28"/>
          <w:szCs w:val="28"/>
          <w:rtl w:val="true"/>
          <w:lang w:bidi="ar-SA"/>
        </w:rPr>
        <w:t>الاحوال و الاخلاص، و التوجّه التامّ، و الاعمال الخفيّة الّتي لا يطّلع عليها إلاّ اللّه سبحانه، و تكميل المعرفة، فهم يقضون في الباطن شهواتهم، و لا يدعون أهوية أنفسهم، فليسوا أسراء إيمان في بواطنهم، بل يفرّون عن ذلّ حقيقة العبوديّة في الباطن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هذه الاحوال في نفسك و حاسبه، و اترك حال غيرك، و راقب أمر نفسك، فان لم تجد شيئا من هذه الخلال فيها، فكرّر النظر، و أنعم الفكر، فانّ النفس خدّاعة غرّارة، و إن كان فيها، فبادر الحذر و التخلّص؛ و اللّه المستعان</w:t>
      </w:r>
      <w:r>
        <w:rPr>
          <w:rFonts w:eastAsia="Amiri" w:cs="Amiri" w:ascii="Amiri" w:hAnsi="Amiri"/>
          <w:color w:val="111111"/>
          <w:sz w:val="28"/>
          <w:szCs w:val="28"/>
          <w:rtl w:val="true"/>
          <w:lang w:bidi="ar-SA"/>
        </w:rPr>
        <w:t xml:space="preserve">. </w:t>
      </w:r>
      <w:bookmarkStart w:id="601" w:name="pg3522_23502"/>
    </w:p>
    <w:p>
      <w:pPr>
        <w:pStyle w:val="Heading3"/>
        <w:numPr>
          <w:ilvl w:val="2"/>
          <w:numId w:val="1"/>
        </w:numPr>
        <w:rPr/>
      </w:pPr>
      <w:bookmarkStart w:id="602" w:name="__RefHeading___Toc3625023_2749589250"/>
      <w:bookmarkStart w:id="603" w:name="_Toc205"/>
      <w:bookmarkEnd w:id="601"/>
      <w:bookmarkEnd w:id="602"/>
      <w:r>
        <w:rPr>
          <w:rtl w:val="true"/>
        </w:rPr>
        <w:t>[</w:t>
      </w:r>
      <w:r>
        <w:rPr>
          <w:rtl w:val="true"/>
        </w:rPr>
        <w:t>تأكيد لافساد المنافقين</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بما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أنفسهم؛ إنّ اللّه تعالى يعرّف نبيّه صلّى اللّه عليه و آله نفاقهم، فهو يلعنهم، و يأمر المسلمين بلعنهم أيضا، و لا يثق بهم أعداء المؤمنين؛ لأنّهم يظنّون أنهم ينافقونهم أيضا كما ينافقون أصحاب محمّد صلّى اللّه عليه و آله، فلا يرتفع لهم</w:t>
      </w:r>
      <w:r>
        <w:rPr>
          <w:rStyle w:val="FootnoteAnchor"/>
          <w:rtl w:val="true"/>
        </w:rPr>
        <w:footnoteReference w:id="1206"/>
      </w:r>
      <w:r>
        <w:rPr>
          <w:rFonts w:ascii="Amiri" w:hAnsi="Amiri" w:eastAsia="Amiri" w:cs="Amiri"/>
          <w:color w:val="111111"/>
          <w:sz w:val="28"/>
          <w:sz w:val="28"/>
          <w:szCs w:val="28"/>
          <w:rtl w:val="true"/>
          <w:lang w:bidi="ar-SA"/>
        </w:rPr>
        <w:t xml:space="preserve">عندهم منزلة، و لا يحلّون عندهم بمحل الثقة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عنه عليه السّلام في تتمّة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ذكر خصوص فساد أمور أنفسهم من باب ذكر أحد الافراد، و يكون المعنى أنّهم هم المفسدون بقول مطلق، فيعمّ إفساد أمرهم و أمر سائر الناس عليه، فهو ردّ و تكذيب لما ذكروه من حصر حال أنفسهم في الاصلاح أبلغ ردّ، و أحسن و آكد تكذيب حيث قوبل ذلك الدعوى باثبات الافساد المطلق لهم، مع ما ذكر من وجود أسباب المبالغة فيه من جهة الاستيناف، و ما في كلتا الكلمتين ألا و إنّ من التأكيدين، و تعريف الخبر، و توسيط الفصل،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لاٰ يَشْعُرُونَ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يستفاد منها انحصار المفسدين فيهم، و أيضا لا ينحصر إفساد أمر أنفسهم بالوجه المذكور، بل صلاح أمرهم في العاجل و الآجل في الايمان و التسليم و الوفاء بالبيعة لو كانوا يشعرون بمصالح أمورهم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إجراء نظير هذا الكلام في غيرهم يظهر بالنظر فيما سبق من البيان</w:t>
      </w:r>
      <w:r>
        <w:rPr>
          <w:rFonts w:eastAsia="Amiri" w:cs="Amiri" w:ascii="Amiri" w:hAnsi="Amiri"/>
          <w:color w:val="111111"/>
          <w:sz w:val="28"/>
          <w:szCs w:val="28"/>
          <w:rtl w:val="true"/>
          <w:lang w:bidi="ar-SA"/>
        </w:rPr>
        <w:t xml:space="preserve">. </w:t>
      </w:r>
      <w:bookmarkStart w:id="604" w:name="pg3522_23503"/>
    </w:p>
    <w:p>
      <w:pPr>
        <w:pStyle w:val="Heading3"/>
        <w:numPr>
          <w:ilvl w:val="2"/>
          <w:numId w:val="1"/>
        </w:numPr>
        <w:rPr/>
      </w:pPr>
      <w:bookmarkStart w:id="605" w:name="__RefHeading___Toc3625025_2749589250"/>
      <w:bookmarkStart w:id="606" w:name="_Toc206"/>
      <w:bookmarkEnd w:id="604"/>
      <w:bookmarkEnd w:id="605"/>
      <w:r>
        <w:rPr>
          <w:rtl w:val="true"/>
        </w:rPr>
        <w:t>[</w:t>
      </w:r>
      <w:r>
        <w:rPr>
          <w:rtl w:val="true"/>
        </w:rPr>
        <w:t>تحقيق حول الايمان و النّاس و السّفاهة</w:t>
      </w:r>
      <w:r>
        <w:rPr>
          <w:rtl w:val="true"/>
        </w:rPr>
        <w:t>]</w:t>
      </w:r>
      <w:bookmarkEnd w:id="606"/>
    </w:p>
    <w:p>
      <w:pPr>
        <w:pStyle w:val="BookText"/>
        <w:rPr/>
      </w:pPr>
      <w:r>
        <w:rPr>
          <w:rFonts w:ascii="Amiri" w:hAnsi="Amiri" w:eastAsia="Amiri" w:cs="Amiri"/>
          <w:color w:val="111111"/>
          <w:sz w:val="28"/>
          <w:sz w:val="28"/>
          <w:szCs w:val="28"/>
          <w:rtl w:val="true"/>
          <w:lang w:bidi="ar-SA"/>
        </w:rPr>
        <w:t xml:space="preserve">وَ إِذٰا قِيلَ لَهُمْ آمِنُوا كَمٰا آمَنَ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نُؤْمِنُ كَمٰا آمَنَ السُّفَهٰاءُ أَلاٰ إِنَّهُمْ هُمُ السُّفَهٰاءُ وَ لٰكِنْ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لهؤلاء الناكثين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خيار المؤمنين؛ كسلمان و المقداد و أبي ذرّ 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برسول اللّه صلّى اللّه عليه و آله و بعليّ عليه السّلام، الّذي أوقفه</w:t>
      </w:r>
      <w:r>
        <w:rPr>
          <w:rStyle w:val="FootnoteAnchor"/>
          <w:rtl w:val="true"/>
        </w:rPr>
        <w:footnoteReference w:id="1208"/>
      </w:r>
      <w:r>
        <w:rPr>
          <w:rFonts w:ascii="Amiri" w:hAnsi="Amiri" w:eastAsia="Amiri" w:cs="Amiri"/>
          <w:color w:val="111111"/>
          <w:sz w:val="28"/>
          <w:sz w:val="28"/>
          <w:szCs w:val="28"/>
          <w:rtl w:val="true"/>
          <w:lang w:bidi="ar-SA"/>
        </w:rPr>
        <w:t xml:space="preserve">موقفه، و أقامه مقامه، و أناط مصالح الدين و الدنيا كلّها به، فآمنوا بهذا النبيّ صلّى اللّه عليه و آله، و سلّموا لهذا الامام، و سلّموا لظاهره و باطنه كما آمن الناس المؤمنون؛ كسلمان و المقداد و أبي ذرّ و عمّار، قالوا في الجواب لمن يفضون إليه لا لهؤلاء المؤمنين، لأنّهم لا يجسرون على مكاشفتهم بهذا الجواب، و لكنّهم يذكرون لمن يفضون إليه من أهليهم الّذين يثقون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المنافقين و من المستضعفين و من المؤمنين الذين هم بالستر عليهم واثقون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نُؤْمِنُ 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أصحابه لمّا اعطوا عليّا خالص ودّهم و محض طاعتهم، و كشفوا رءوسهم لموالاة أوليائه و معاداة أعدائه، حتّى إذا </w:t>
      </w:r>
      <w:bookmarkStart w:id="607" w:name="pg3522_23504"/>
    </w:p>
    <w:p>
      <w:pPr>
        <w:pStyle w:val="BookText"/>
        <w:rPr/>
      </w:pPr>
      <w:bookmarkEnd w:id="607"/>
      <w:r>
        <w:rPr>
          <w:rFonts w:ascii="Amiri" w:hAnsi="Amiri" w:eastAsia="Amiri" w:cs="Amiri"/>
          <w:color w:val="111111"/>
          <w:sz w:val="28"/>
          <w:sz w:val="28"/>
          <w:szCs w:val="28"/>
          <w:rtl w:val="true"/>
          <w:lang w:bidi="ar-SA"/>
        </w:rPr>
        <w:t>اضمحلّ أمر محمّد صلّى اللّه عليه و آله طحطحهم</w:t>
      </w:r>
      <w:r>
        <w:rPr>
          <w:rStyle w:val="FootnoteAnchor"/>
          <w:rtl w:val="true"/>
        </w:rPr>
        <w:footnoteReference w:id="1209"/>
      </w:r>
      <w:r>
        <w:rPr>
          <w:rFonts w:ascii="Amiri" w:hAnsi="Amiri" w:eastAsia="Amiri" w:cs="Amiri"/>
          <w:color w:val="111111"/>
          <w:sz w:val="28"/>
          <w:sz w:val="28"/>
          <w:szCs w:val="28"/>
          <w:rtl w:val="true"/>
          <w:lang w:bidi="ar-SA"/>
        </w:rPr>
        <w:t>أعدائه، و أهلكهم سائر الملوك و المخالفين لمحمّد صلّى اللّه عليه و آله؛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بهذا التعرّض لأعداء محمّد صلّى اللّه عليه و آله جاهلون سفهاء؛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 وَ 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الاخفاء العقول و الآراء، الّذين لم ينظروا في أمر محمّد صلّى اللّه عليه و آله حقّ النظر فيعرفوا نبوّته و يعرفوا به صحّة ما ناطه بعليّ عليه السّلام من أمر الدين و الدنيا، حتّى بقوا لتركهم تأمّل حجج اللّه جاهلين، و صاروا خائفين وجلين من محمّد صلّى اللّه عليه و آله و ذويه</w:t>
      </w:r>
      <w:r>
        <w:rPr>
          <w:rStyle w:val="FootnoteAnchor"/>
          <w:rtl w:val="true"/>
        </w:rPr>
        <w:footnoteReference w:id="1210"/>
      </w:r>
      <w:r>
        <w:rPr>
          <w:rFonts w:ascii="Amiri" w:hAnsi="Amiri" w:eastAsia="Amiri" w:cs="Amiri"/>
          <w:color w:val="111111"/>
          <w:sz w:val="28"/>
          <w:sz w:val="28"/>
          <w:szCs w:val="28"/>
          <w:rtl w:val="true"/>
          <w:lang w:bidi="ar-SA"/>
        </w:rPr>
        <w:t xml:space="preserve">و من مخالفيهم، لا يؤمنون أنّه ينقلب فيهلكون معه، فهم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بنفاقهم هذا لا محبّة المؤمنين و لا محبّة اليهود و سائر الكافرين، و هم يظهرون لمحمّد صلّى اللّه عليه و آله موالاته و موالاة أخيه عليّ عليه السّلام، و معاداة أعدائهم اليهود و النواصب، كما يظهرون لهم من معاداة محمّد صلّى اللّه عليه و آله و علي عليه السّلام </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3625027_2749589250"/>
      <w:bookmarkStart w:id="609" w:name="_Toc207"/>
      <w:bookmarkEnd w:id="608"/>
      <w:r>
        <w:rPr>
          <w:rtl w:val="true"/>
        </w:rPr>
        <w:t>[</w:t>
      </w:r>
      <w:r>
        <w:rPr>
          <w:rtl w:val="true"/>
        </w:rPr>
        <w:t>من المخاطب في الآية و من المراد من النّاس؟</w:t>
      </w:r>
      <w:r>
        <w:rPr>
          <w:rtl w:val="true"/>
        </w:rPr>
        <w:t>]</w:t>
      </w:r>
      <w:bookmarkEnd w:id="60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ذكر خصوص الناكثين في تفسير هذه الآية و عدّة من الآيات السابقة و اللاحقة بيانا لتنزيلها، و أنها نزلت في شأنهم بالخصوص و إن جرت في غيرهم ممّن يشاركهم على القاعدة المتقدّم إليها الاشارة في المقدّمات</w:t>
      </w:r>
      <w:r>
        <w:rPr>
          <w:rStyle w:val="FootnoteAnchor"/>
          <w:rtl w:val="true"/>
        </w:rPr>
        <w:footnoteReference w:id="12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يكون ذكرا لتأويلها و بيانا لاجرائها عليهم في مقدّمة البيعة و قبول الولاية، و إجراء للآيات بتمام ما فيها فيما فعلوه، و إثباتا لمساواتهم للمنافقين الّذين وردت في شأنهم الآيات في جهات الشناعة و القباحة، و تطبيقا بينهم و بين هؤلاء في مدلول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و إن كان أقرب بظاهر لفظ الرواية على ما يتراءى منها، لكنّ الثاني أقرب بملاحظة بعض القرائن الخارجيّة، و ملاحظة كثرة ذكر التأويل في مقام يتراءى منه كونه تنزيلا و تفسيرا و بيانا للنزول على الظاهر فيها، و إن جرى مثل الاحتمال الاوّل في جملة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القائلين الناصحين لهم نصحوهم تارة بنهيهم عن المنكر، و ردعهم عن الفساد بتقبيحهم ما كانوا يفعلون، فأنكروا ذلك في شأنهم و بالغوا في دعوى خلافه، و أخرى أمرهم بالمعروف، و تبصيرهم طريق الخير، و دعوتهم إلى الطريقة المثلى من متابعة هؤلاء المؤمنين في الايمان، فرموهم بالسفاهة لفرط سفههم، و في ذلك تسلية للعلماء و المؤمنين و أهل الكمال مما يلقى من الجهلة و الفجّار و فاقدي الكمال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رَحُبَتْ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،أو كافّة تصحّح دخول الجارّ على الفعل، فيكون مفاد الكلام تشبيه الجملة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الوجهين فلا يبعد أن يكون مراد الناصحين بعثهم على إيمان مشابه لايمان الناس و مماثل لهم لا التشبيه في أصل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فالمراد بالناس رسول اللّه صلّى اللّه عليه و آله و من معه، و هم ناس معهودون أو الكاملون في الانسانيّة، الّذين آمنوا بألسنتهم و قلوبهم، فيطابق الاوّل مصداقا، بل ربّما يكون أخصّ منه، كما ورد في الحديث على ما ببالي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الناس، و شيعتنا أشباه الناس، و سائر الناس نسناس </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الناس فرسول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أشباه الناس، فهم شيعتنا، و هم منا و هم أشباهنا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النسناس، فهم هذا 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السواد من الناس كما قال الفيروزآبادي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روايات رواها أساطين المشايخ كالكليني، و الصفار، و الشيخ، و العياشي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 البصائر، و الامالي، و تفسير العياشي و غيرها، عن أبي جعفر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رواية رواها ابن المغازلي في المناقب،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المتقدمة؛ و ابن حجر الهيثمي في الصواعق،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الشيخ سليمان القندوزي في ينابيع المودة،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كلاهما عن طريقه،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بهم عليهم السّلام</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الناس فرسول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أشباه الناس، فهم شيعتنا، و هم منا و هم أشباهنا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النسناس، فهم هذا 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السواد من الناس كما قال الفيروزآبادي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روايات رواها أساطين المشايخ كالكليني، و الصفار، و الشيخ، و العياشي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 البصائر، و الامالي، و تفسير العياشي و غيرها، عن أبي جعفر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رواية رواها ابن المغازلي في المناقب،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المتقدمة؛ و ابن حجر الهيثمي في الصواعق،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الشيخ سليمان القندوزي في ينابيع المودة،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كلاهما عن طريقه،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فلعلّ في الآية إشارة إلى قبول الولاية و متابعة الاولياء، و التشبّه بهم و الاقتداء بطريقتهم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احتمال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أضرابه ممّن كانوا على طريقة أهل الكتاب فآمنوا، فهو غير ظاهر الوجه؛ و حينئذ فيندرج في الآية جميع مراتب الايمان من قبول التوحيد و الرسالة و الولاية و غيرها اعتقادا و التزاما و تخلّقا بموجبها، و إخلاصا و عملا على ما سبق في بيان الايمان لاندراج جميع تلك الشئون في المشبّه </w:t>
      </w:r>
      <w:bookmarkStart w:id="610" w:name="pg3522_23507"/>
    </w:p>
    <w:p>
      <w:pPr>
        <w:pStyle w:val="BookText"/>
        <w:rPr/>
      </w:pPr>
      <w:bookmarkEnd w:id="610"/>
      <w:r>
        <w:rPr>
          <w:rFonts w:ascii="Amiri" w:hAnsi="Amiri" w:eastAsia="Amiri" w:cs="Amiri"/>
          <w:color w:val="111111"/>
          <w:sz w:val="28"/>
          <w:sz w:val="28"/>
          <w:szCs w:val="28"/>
          <w:rtl w:val="true"/>
          <w:lang w:bidi="ar-SA"/>
        </w:rPr>
        <w:t>به، و تعلّق الدعوة بخصوص الايمان المشابه لايمانهم و المماثل له، فيجري هذا القول في كلّ ناصح يدعوا إلى شأن من شئون الايمان، خصوصا في الاقتداء بالائمّة عليهم السّلام و التأسّي بهم كما أشرنا إليه، بل يندرج سائر الافراد فيه؛ لأنّ الاقتداء بهم ظاهرا و باطنا و التسليم لهم في جميع المراتب و المقامات مشتمل على جميع شعب الايمان، و لا يخرج منها شيء أبدا؛ إذ لو خرج منه شيء لكان إمّا لنقصان في المقتدى به من حيث الدين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عليهم السّلام أرفع شأنا من أن ينسب إليهم ما يوهم النقص، أو لوقوع المخالفة بين المأموم و الامام بفقدان المأموم و إهماله ما تحقّق في الامام، فهو غير مقتدى به في ذلك، و مخالف للأمر بالاقتداء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يومي إلى ذلك ما ذكر في الرواية السابقة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لهذا الامام، و سلّموا لظاهره و باطنه كما آمن الناس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فكلّ ناصح في أمر الدين إنّما ينصح و يدعو إلى الولاية و الائتمام بهم عليهم السّلام، و هو الايمان كلّه</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3625029_2749589250"/>
      <w:bookmarkStart w:id="612" w:name="_Toc208"/>
      <w:bookmarkEnd w:id="611"/>
      <w:r>
        <w:rPr>
          <w:rtl w:val="true"/>
        </w:rPr>
        <w:t>[</w:t>
      </w:r>
      <w:r>
        <w:rPr>
          <w:rtl w:val="true"/>
        </w:rPr>
        <w:t>في معنى السّفاهة و من هم السّفهاء؟</w:t>
      </w:r>
      <w:r>
        <w:rPr>
          <w:rtl w:val="true"/>
        </w:rPr>
        <w:t>]</w:t>
      </w:r>
      <w:bookmarkEnd w:id="612"/>
    </w:p>
    <w:p>
      <w:pPr>
        <w:pStyle w:val="BookText"/>
        <w:rPr/>
      </w:pPr>
      <w:r>
        <w:rPr>
          <w:rFonts w:ascii="Amiri" w:hAnsi="Amiri" w:eastAsia="Amiri" w:cs="Amiri"/>
          <w:color w:val="111111"/>
          <w:sz w:val="28"/>
          <w:sz w:val="28"/>
          <w:szCs w:val="28"/>
          <w:rtl w:val="true"/>
          <w:lang w:bidi="ar-SA"/>
        </w:rPr>
        <w:t>ثمّ إنّ هؤلاء المنصوحون قالوا لأصحابهم لا لهؤلاء الناصحين على ما في الرواية، أو قالوا للناصحين سرّا عند أمنهم على ما هو أقرب إلى ظاهر لفظ الآية على وجه الانكار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نُؤْمِنُ كَمٰا آمَنَ السُّفَهٰاءُ ؟</w:t>
      </w:r>
      <w:r>
        <w:rPr>
          <w:rFonts w:eastAsia="Amiri" w:cs="Amiri" w:ascii="Amiri" w:hAnsi="Amiri"/>
          <w:color w:val="111111"/>
          <w:sz w:val="28"/>
          <w:szCs w:val="28"/>
          <w:rtl w:val="true"/>
          <w:lang w:bidi="ar-SA"/>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السفاهة سخافة العقل و خفّة الحلم، فنسبوهم إلى السفاهة، و استنكفوا عن متابعتهم و موافقتهم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شأن كلّ من خالف المؤمنين في كلّ مرتبة من المراتب، فالمنكرون للاسلام رأسا يعدّون المسلمين سفهاء خصوصا في ذلك العصر الاوّل حيث يظنّون أنّ أمر الاسلام لا يثبت، و ينقلب الامر على المسلمين، و يرد على المتشمّرين لاقامة الدين و الثابتين فيه المكروهات كلّها من طرف أعدائهم، </w:t>
      </w:r>
    </w:p>
    <w:p>
      <w:pPr>
        <w:pStyle w:val="BookText"/>
        <w:rPr/>
      </w:pPr>
      <w:r>
        <w:rPr>
          <w:rFonts w:ascii="Amiri" w:hAnsi="Amiri" w:eastAsia="Amiri" w:cs="Amiri"/>
          <w:color w:val="111111"/>
          <w:sz w:val="28"/>
          <w:sz w:val="28"/>
          <w:szCs w:val="28"/>
          <w:rtl w:val="true"/>
          <w:lang w:bidi="ar-SA"/>
        </w:rPr>
        <w:t>كما ربّما يظهر من الرواية، و لغير ذلك من حيث إعراضهم عن النعم التي كانوا فيها، و إقدامهم على المهالك، و إنفاقهم الاموال، و صبرهم على ما كان ينالهم من الشدائد و المكروهات، و نهاية التذلّل و الانقياد للاسلام و النبيّ صلّى اللّه عليه و آله ظاهرا و باطنا بعد كون ذلك لغير داع صحيح في نظر هؤلاء المنكرين المنافقين، و إنكارهم أن يكون للدين أصل و حقيقة، فيكون كلّ ذلك بحسب طريقتهم و حسبانهم خاليا عن فائدة و عائدة إن كانوا منكرين اعتقادا، و إن كانوا جاحدين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نسبة السفاهة لأجل تحمّلهم شدائد الدنيا و غيرها للآخرة، مع أنّ الدنيا أرجح في نظرهم، أو لأجل كون ذلك جحودا لكمال عقلهم و مرتبتهم، كما جحدوا أصل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الكلام في منكري الولاية اعتقادا و جحودا، كما يظهر من الرواية السابقة، و يعرف التفصيل بالمقايسة، و يجري نظيره في الفسّاق المنهمكين في فسقهم بالنسبة إلى المتّقين، فانّهم يرونهم سفهاء في إعراضهم عن الشهوات المحرّمة و المشتبهة و المكروهة و المباحة على حسب درجاتهم، و إقدامهم على العبادات الواجبة و المندوبة، و ترك الحيل المحرّمة و غيرها على حسب درجاتهم في التقوى، كما يصدر منهم كثيرا كلمات تدلّ على أذاهم و تحقير شأنهم و الاستهزاء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طريقة أهل الدنيا مع أهل الآخرة؛ كأنّهم يزعمون أنّ هؤلاء لم يفهموا و لم يدركوا لذّات ما هم منهمكين فيه، أو لم يهتدوا إلى تحصيلها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يجري نظيره في أهل الآخرة في كلّ مرتبة بالنسبة إلى ما فوقها، فالعابد بالجوارح يرى العابد بالمجاهدة و الرياضة الباطنيّة سفيها؛ إذ لم يصل إلى ذلك المقام، و لم يدرك منافعها و مصالحها، و كذا حال العابدين بالنسبة إلى العارفين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فكلّ ناقص عن نيل مقام و عن إدراك ذلك المقام يرى عمل أهل </w:t>
      </w:r>
    </w:p>
    <w:p>
      <w:pPr>
        <w:pStyle w:val="BookText"/>
        <w:rPr/>
      </w:pPr>
      <w:r>
        <w:rPr>
          <w:rFonts w:ascii="Amiri" w:hAnsi="Amiri" w:eastAsia="Amiri" w:cs="Amiri"/>
          <w:color w:val="111111"/>
          <w:sz w:val="28"/>
          <w:sz w:val="28"/>
          <w:szCs w:val="28"/>
          <w:rtl w:val="true"/>
          <w:lang w:bidi="ar-SA"/>
        </w:rPr>
        <w:t>ذلك المقام خارجا عن ميزان السداد و الاستقامة، إلاّ إذا لم يكن واقفا على حدّ علمه و معرفته، مذعنا بأنّ فوقه مقامات لم يصل إليه، أو كان مدركا لذلك المقام علما و إن نقص عنه بالحال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لبعض ذلك ما ذكره أمير المؤمنين عليه السّلام في صفة المتّقين على ما في النهج من قوله عليه السّلام على ما ببالي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و لقد خالطهم أمر عظيم </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ردّ عليهم قولهم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إِنَّهُمْ هُمُ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تأكيدات على ما يظهر بالمقايسة إلى ما ذكر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إدراك الناقصين و الفاقدين ما لأجله كان عمل هؤلاء صحيحا مطابقا للعقل و الرشاد موقوف على حصول العلم بحقيقة ما هم عليه من الايمان، فكأنّ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الآية السابقة؛ إذ الفساد الصادر منهم في الارض أمر قريب من الاحساس و الشعور، فكأنّ التعبير بالشعور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يجري نظير الآية في العلماء بالاكتساب بالنسبة إلى أهل المعرفة و الدراية، فيعدّونهم سفهاء لخروج كلماتهم عن ميزان أدلّتهم و قياساتهم، و بالنسبة إلى ناقصي العلم بالنسبة إلى الكاملين فيه إذا تجاوز كلامهم عن مرتبة أفهامهم و تصوّراتهم، و وقوع البينونة التامّة بينهم، و كذا العارفين بعضهم مع بعض</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فطريقة السداد و الرشاد أن يلازم الانسان مقامه و حدّه، و لا ينكر على من </w:t>
      </w:r>
    </w:p>
    <w:p>
      <w:pPr>
        <w:pStyle w:val="BookText"/>
        <w:rPr/>
      </w:pPr>
      <w:r>
        <w:rPr>
          <w:rFonts w:ascii="Amiri" w:hAnsi="Amiri" w:eastAsia="Amiri" w:cs="Amiri"/>
          <w:color w:val="111111"/>
          <w:sz w:val="28"/>
          <w:sz w:val="28"/>
          <w:szCs w:val="28"/>
          <w:rtl w:val="true"/>
          <w:lang w:bidi="ar-SA"/>
        </w:rPr>
        <w:t>تجاوز ذلك المقام، و يكل أمره إلى ربّه، و يشتغل بأمر نفسه؛ إذ حسابه ليس عليه، سواء كانت التفاوت بحسب العمل أو الحال أو العلم و المعرفة، و لا يسلك مع غيره سبيل التسفيه و التضليل و التجهيل و الاستهزاء و نحوها، و إلا فلا يأمن أن يكون له مرتبة أعلى من مقامه في الايمان و الدين، فربّما يتوجّه عليه من ربّه سبحانه نظير الردّ الواقع في شأن المنافقين هنا؛ إذ من صفات المتّقي أنّه إذا بغي عليه صبر، حتّى يكون اللّه هو الّذي ينتقم له، و ليس من البعيد منه سبحانه أن يجازي الطاغين لعباده المخلصين و لو بعد وفاتهم بالانتقام أو العتاب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فالمناسب لحال المؤمن و في كلّ مرتبة أن يرى فوق إيمانه إيمانا، و فوق مرتبته مرتبة، و فوق علمه علما؛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فَوْقَ كُلِّ ذِي عِلْمٍ عَلِيمٌ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سبيله التوقّف و ردّ علم حال سائر المؤمنين إلى اللّه سبحانه؛ كما قال بعض الانبياء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عِلْمِي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لهذا المقام تفريطا ينبغي التحرّز عنه، و ملازمة حدّ الوسط و الاستقامة و الاعتدال، و ذلك كما إذا اقتضى ضرورة حفظ الشرع مثلا أو ردع البدعة و إبطال الباطل على التعرّض لحال شخص، فربّما يكون مراعات ذلك أهمّ، و كما إذا أدّى السكوت عن حال الاشخاص على تزلزله في مقام علومه و معارفه، فكلّما سمع من أحد كلاما مخالفا لما عنده احتمل أن يكون حقّا، فيزول بذلك اعتقاده؛ إذ لا يجامع الاعتقاد الجزمي الاحتمال، بل ينبغي له ملازمة علمه و معرفته و دفع التزلزل عنه مع السكوت عن حال السائرين، و احتمال أن يكون مطلبهم ما فهمه، أو لا يكون منافيا لما عنده كما يتّفق كثيرا في كلمات الكاملين </w:t>
      </w:r>
      <w:bookmarkStart w:id="613" w:name="pg3522_23511"/>
    </w:p>
    <w:p>
      <w:pPr>
        <w:pStyle w:val="Heading3"/>
        <w:numPr>
          <w:ilvl w:val="2"/>
          <w:numId w:val="1"/>
        </w:numPr>
        <w:rPr/>
      </w:pPr>
      <w:bookmarkStart w:id="614" w:name="__RefHeading___Toc3625031_2749589250"/>
      <w:bookmarkStart w:id="615" w:name="_Toc209"/>
      <w:bookmarkEnd w:id="613"/>
      <w:bookmarkEnd w:id="614"/>
      <w:r>
        <w:rPr>
          <w:rtl w:val="true"/>
        </w:rPr>
        <w:t>[</w:t>
      </w:r>
      <w:r>
        <w:rPr>
          <w:rtl w:val="true"/>
        </w:rPr>
        <w:t>بحوث في كيفيّة ملاقات المنافقين مع المؤمنين و مباحثتهم</w:t>
      </w:r>
      <w:r>
        <w:rPr>
          <w:rtl w:val="true"/>
        </w:rPr>
        <w:t>]</w:t>
      </w:r>
      <w:bookmarkEnd w:id="615"/>
    </w:p>
    <w:p>
      <w:p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p>
    <w:p>
      <w:pPr>
        <w:pStyle w:val="BookText"/>
        <w:rPr/>
      </w:pPr>
      <w:r>
        <w:rPr>
          <w:rFonts w:ascii="Amiri" w:hAnsi="Amiri" w:eastAsia="Amiri" w:cs="Amiri"/>
          <w:color w:val="111111"/>
          <w:sz w:val="28"/>
          <w:sz w:val="28"/>
          <w:szCs w:val="28"/>
          <w:rtl w:val="true"/>
          <w:lang w:bidi="ar-SA"/>
        </w:rPr>
        <w:t>في غاية المرام عن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عبد اللّه بن أبيّ و أصحابه خرجوا، فاستقبلهم نفر من أصحاب رسول اللّه صلّى اللّه عليه و آله، فقال عبد اللّه بن أبيّ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كيف أردّ</w:t>
      </w:r>
      <w:r>
        <w:rPr>
          <w:rStyle w:val="FootnoteAnchor"/>
          <w:rtl w:val="true"/>
        </w:rPr>
        <w:footnoteReference w:id="1219"/>
      </w:r>
      <w:r>
        <w:rPr>
          <w:rFonts w:ascii="Amiri" w:hAnsi="Amiri" w:eastAsia="Amiri" w:cs="Amiri"/>
          <w:color w:val="111111"/>
          <w:sz w:val="28"/>
          <w:sz w:val="28"/>
          <w:szCs w:val="28"/>
          <w:rtl w:val="true"/>
          <w:lang w:bidi="ar-SA"/>
        </w:rPr>
        <w:t>ابن عمّ رسول اللّه صلّى اللّه عليه و آله و سيّد بني هاشم خلا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 لا تنافق، فانّ المنافق شرّ خلق اللّه تعالى</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اللّه إن إيماننا كايمانكم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فقال عبد اللّه بن ابيّ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ما فعلت؟ فأثنوا عليه خيرا، فأنزل اللّه على رسوله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لَقُوا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موفّق بن أحمد عقيب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فدلّت الآية على إيمان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 باطنا، و على قطعه موالاة المنافقين و إظهار 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الشياطين رؤساء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وجدناه، و إنّما أوردناه من طريق العامّة على ما ذكره لما فيه من ذكر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شهرآشوب،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نزلت في ثلاثة لمّا قام النبيّ صلّى اللّه عليه و آله بالولاية 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عليه السّلام أظهروا الايمان و الرضاء بذلك، فلمّا خلوا بأعداء أمير المؤمنين عليه السّلام قالوا إنّا معكم إنّما نحن مستهزءون</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عن تفسير الهذيل و مقاتل، عن محمّد بن الحنفيّة، في خبر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مُسْتَهْزِؤُنَ بعليّ بن أبي طالب، فقال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يجازيهم في الآخرة جزاء استهزائهم بأمير المؤمنين عليه السّلام </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تفسير الامام عليه السّلام في معنى الآية، قال موسى بن جعفر عليه السّلام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لقى هؤلاء الناكثون للبيعة المواطئون على مخالفة عليّ عليه السّلام و دفع الامر عنه الّذين آمنوا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كايمانكم، و إذا لقوا سلمان و المقداد و أبا ذرّ و عمّار قالوا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بمحمّد صلّى اللّه عليه و آله، و سلّمنا له بيعة عليّ عليه السّلام و فضله، و أنفذنا لأمره كما 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أوّلهم و ثانيهم و ثالثهم إلى تاسعهم ربّما كانوا يلتقون في بعض طرقهم مع سلمان و أصحابه، فاذا لقوهم اشمأزّوا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 الساحر و الاعوج </w:t>
      </w:r>
      <w:r>
        <w:rPr>
          <w:rStyle w:val="FootnoteAnchor"/>
          <w:rtl w:val="true"/>
        </w:rPr>
        <w:footnoteReference w:id="1223"/>
      </w:r>
      <w:r>
        <w:rPr>
          <w:rFonts w:ascii="Amiri" w:hAnsi="Amiri" w:eastAsia="Amiri" w:cs="Amiri"/>
          <w:color w:val="111111"/>
          <w:sz w:val="28"/>
          <w:sz w:val="28"/>
          <w:szCs w:val="28"/>
          <w:rtl w:val="true"/>
          <w:lang w:bidi="ar-SA"/>
        </w:rPr>
        <w:t>؛يعنون محمّدا و عليّا عليهما السّلام، ثمّ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احترزوا منهم، لا يقفون من فلتات</w:t>
      </w:r>
      <w:r>
        <w:rPr>
          <w:rStyle w:val="FootnoteAnchor"/>
          <w:rtl w:val="true"/>
        </w:rPr>
        <w:footnoteReference w:id="1224"/>
      </w:r>
      <w:r>
        <w:rPr>
          <w:rFonts w:ascii="Amiri" w:hAnsi="Amiri" w:eastAsia="Amiri" w:cs="Amiri"/>
          <w:color w:val="111111"/>
          <w:sz w:val="28"/>
          <w:sz w:val="28"/>
          <w:szCs w:val="28"/>
          <w:rtl w:val="true"/>
          <w:lang w:bidi="ar-SA"/>
        </w:rPr>
        <w:t>كلامكم على كفر محمّد صلّى اللّه عليه و آله فيما قاله في عليّ عليه السّلام، فيقعوا عليكم، فيكون فيه هلاككم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كيف أسخر منهم، و أكفّ عاديتهم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التقوا قال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بسلمان بن الاسلام، الّذي قال فيه محمّد صلّى اللّه عليه و آله سيّد الانام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معلّقا بالثريّا لتناوله رجال من أبناء فارس، هذا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يعنيك،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فقرنه بجبرائيل</w:t>
      </w:r>
      <w:r>
        <w:rPr>
          <w:rStyle w:val="FootnoteAnchor"/>
          <w:rtl w:val="true"/>
        </w:rPr>
        <w:footnoteReference w:id="1225"/>
      </w:r>
      <w:r>
        <w:rPr>
          <w:rFonts w:ascii="Amiri" w:hAnsi="Amiri" w:eastAsia="Amiri" w:cs="Amiri"/>
          <w:color w:val="111111"/>
          <w:sz w:val="28"/>
          <w:sz w:val="28"/>
          <w:szCs w:val="28"/>
          <w:rtl w:val="true"/>
          <w:lang w:bidi="ar-SA"/>
        </w:rPr>
        <w:t>عليه السّلام الّذي قال له يوم العباء لمّا قال لرسول اللّه</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منّا، حتّى ارتقى جبرائيل إلى الملكوت الاعلى يفتخر على أهله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أنا من أهل بيت محمّد صلّى اللّه عليه و آله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مرحبا بك 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قال </w:t>
      </w:r>
    </w:p>
    <w:p>
      <w:pPr>
        <w:pStyle w:val="BookText"/>
        <w:rPr/>
      </w:pPr>
      <w:r>
        <w:rPr>
          <w:rFonts w:ascii="Amiri" w:hAnsi="Amiri" w:eastAsia="Amiri" w:cs="Amiri"/>
          <w:color w:val="111111"/>
          <w:sz w:val="28"/>
          <w:sz w:val="28"/>
          <w:szCs w:val="28"/>
          <w:rtl w:val="true"/>
          <w:lang w:bidi="ar-SA"/>
        </w:rPr>
        <w:t>فيك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المقداد أخوك في الدين و قد قدّمتك، فكأنّه يعينك حبّا لك، و بغضا على أعدائك و موالاة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ملائكة السموات و الحجب أشدّ حبا لك منك لعلي عليه السّلام و أشدّ بغضا على أعدائك منك على أعداء عليّ عليه السّلام فطوباك، ثمّ طوباك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فيك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 لا أظلّت الخضراء على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فضّله اللّه بهذا و شرّفه؟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يفضّل عليّا عليه السّلام أخا رسول اللّه صلّى اللّه عليه و آله قوّالا، و له في كلّ الاحوال مدّاحا و لشانيه و أعاديه شانيا، و لأوليائه و أحبّائه مواليا؛ سوف يجعله اللّه عزّ و جلّ في الجنان من أفضل سكّانها، و يخدمه من لا يعرف عدده إلاّ اللّه من وصائفها و غلمانها و ولدانها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موالاة أخي رسول اللّه صلّى اللّه عليه و آله من وادع رأفة لا تزيد على المكتوبات و المسنونات من سائر العبادات ما لا يناله الكادّ</w:t>
      </w:r>
      <w:r>
        <w:rPr>
          <w:rStyle w:val="FootnoteAnchor"/>
          <w:rtl w:val="true"/>
        </w:rPr>
        <w:footnoteReference w:id="1227"/>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بدنه ليله و نهاره؛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قياما، و النهار صياما، و الباذل أمواله و إن كانت جميع أموال الدنيا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رضيك رسول اللّه صلّى اللّه عليه و آله لعليّ عليه السّلام أخيه مصافيا، و عنه مناويا حتّى أخبر أنّك ستقتل في محبّته، و تحشر يوم القيامة في خيار زمرته؛ وفّقني اللّه لمثل عملك و عمل أصحابك ممّن </w:t>
      </w:r>
    </w:p>
    <w:p>
      <w:pPr>
        <w:pStyle w:val="BookText"/>
        <w:rPr/>
      </w:pPr>
      <w:r>
        <w:rPr>
          <w:rFonts w:ascii="Amiri" w:hAnsi="Amiri" w:eastAsia="Amiri" w:cs="Amiri"/>
          <w:color w:val="111111"/>
          <w:sz w:val="28"/>
          <w:sz w:val="28"/>
          <w:szCs w:val="28"/>
          <w:rtl w:val="true"/>
          <w:lang w:bidi="ar-SA"/>
        </w:rPr>
        <w:t>توفّر على خدمة رسول اللّه صلّى اللّه عليه و آله و أخي محمّد صلّى اللّه عليه و آله عليّ عليه السّلام، و معاداة أعدائهما بالعداوة، و مصافاة أوليائهما بالموالاة و المشايعة؛ سوف يسعدنا يومنا هذا إذا التقينا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سلمان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كما أمر اللّه تعالى و يجوزون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الاوّل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سخري بهؤلاء؟ 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عاديتهم عنّي و عنكم؟</w:t>
      </w:r>
    </w:p>
    <w:p>
      <w:pPr>
        <w:pStyle w:val="BookText"/>
        <w:rPr/>
      </w:pP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بخير ما عشت لنا،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فكهذا فلتكن معاملتكم لهم إلى أن تنتهزوا الفرصة فيهم مثل هذا، فانّ اللّبيب العاقل من تجرّع على الغصة حتّى ينال الفرصة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يعودون إلى أخدانهم المنافقين المتمرّدين المشاركين لهم في تكذيب رسول اللّه صلّى اللّه عليه و آله فيما أدّاه إليهم عن اللّه عزّ و جلّ من ذكر تفضيل أمير المؤمنين عليه السّلام و نصبه إماما على كافّة المكلّفين،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على ما وطّأتكم عليه أنفسكم من دفع عليّ عن هذا الامر إن كانت لمحمّد صلّى اللّه عليه و آله كائنة، فلا يغرّنّكم و لا يهولنّكم ما تسمعونه منّا من تفريطهم، و تروننا نجترئ</w:t>
      </w:r>
      <w:r>
        <w:rPr>
          <w:rStyle w:val="FootnoteAnchor"/>
          <w:rtl w:val="true"/>
        </w:rPr>
        <w:footnoteReference w:id="1229"/>
      </w:r>
      <w:r>
        <w:rPr>
          <w:rFonts w:ascii="Amiri" w:hAnsi="Amiri" w:eastAsia="Amiri" w:cs="Amiri"/>
          <w:color w:val="111111"/>
          <w:sz w:val="28"/>
          <w:sz w:val="28"/>
          <w:szCs w:val="28"/>
          <w:rtl w:val="true"/>
          <w:lang w:bidi="ar-SA"/>
        </w:rPr>
        <w:t xml:space="preserve">عليه من مداراتهم، فانّما نحن مستهزءون بهم </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bookmarkStart w:id="616" w:name="pg3522_23517"/>
    </w:p>
    <w:p>
      <w:pPr>
        <w:pStyle w:val="Heading3"/>
        <w:numPr>
          <w:ilvl w:val="2"/>
          <w:numId w:val="1"/>
        </w:numPr>
        <w:rPr/>
      </w:pPr>
      <w:bookmarkStart w:id="617" w:name="__RefHeading___Toc3625033_2749589250"/>
      <w:bookmarkStart w:id="618" w:name="_Toc210"/>
      <w:bookmarkEnd w:id="616"/>
      <w:bookmarkEnd w:id="617"/>
      <w:r>
        <w:rPr>
          <w:rtl w:val="true"/>
        </w:rPr>
        <w:t>[</w:t>
      </w:r>
      <w:r>
        <w:rPr>
          <w:rtl w:val="true"/>
        </w:rPr>
        <w:t>في شأن نزول الآية</w:t>
      </w:r>
      <w:r>
        <w:rPr>
          <w:rtl w:val="true"/>
        </w:rPr>
        <w:t>]</w:t>
      </w:r>
      <w:bookmarkEnd w:id="6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النزول، كما سبق في الرواية الاولى و تكرّرت في تفاسير العامّة ذكره، و بين كون الثلاثة الّذين أظهروا الايمان و الرضا بالولاية، أو مطلق الناكثين للبيعة، أو خصوص التسعة، أو القائل منهم ما سبق موردا لنزول الآية؛ إذ يحتمل أن يكون الآية واردة لبيان حال المنافقين بأسرهم و معاملتهم مع المؤمنين من تكلّف الكذب لهم و الاستهزاء بهم، و لقائهم بوجوه المصادقين، و إيهامهم أنّهم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فارقوهم إلى شطار دينهم صدّقوهم بما في قلوبهم، و هذا من شأن مطلق المنافقين يمشي مع كلّ من الطائفتين بلسان مغاير للسانه مع الآخر سواء كانوا معاندين لرسول اللّه صلّى اللّه عليه و آله كابن ابي، أو لأمير المؤمنين عليه السّلام بالاصالة كهؤلاء الناكثين؛ مع أنّه لا يبعد من أحوالهم أن يكونوا جامعين بين عداوته عليه السّلام و عداوة الرسول صلّى اللّه عليه و آله استقلالا؛ كابن أبيّ و أصحابه و إن كانوا في إظهار خلافه و الموافقة مع الرسول صلّى اللّه عليه و آله و متابعته في ظاهر الحال جادّين 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يبعد من ملاحظة الآيات شمولها لمطلق المنافقين، الّذين لم يؤمنوا سواء المانع لايمانهم إبائهم عن الولاية بعد ظهور الحجّة و انقطاع المعذرة، أو غيره بعد أن كانوا ثابتين على النفاق مع الرسول و المؤمنين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فيصحّ أن يكون المراد بالقائلين مطلق من صدر منه القولان، و يشمل كلا الفريقين، بل لعلّه أقرب إلى مفاد اللّفظ من إرادة 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يجري نظيره في حقّ سائر أقسام النفاق الّتي أشرنا إليها سابقا، فانّ كثيرا منهم يمشون بين الناس بلسانين مختلفين و كيفيّتين متضادّين، بل ربّما يعاشرون مع كلّ فرقة و أهل طريقة بمذاقهم، و يظهرون موافقتهم في ذلك، بحيث يظنّ </w:t>
      </w:r>
      <w:bookmarkStart w:id="619" w:name="pg3522_23518"/>
    </w:p>
    <w:p>
      <w:pPr>
        <w:pStyle w:val="BookText"/>
        <w:rPr/>
      </w:pPr>
      <w:bookmarkEnd w:id="619"/>
      <w:r>
        <w:rPr>
          <w:rFonts w:ascii="Amiri" w:hAnsi="Amiri" w:eastAsia="Amiri" w:cs="Amiri"/>
          <w:color w:val="111111"/>
          <w:sz w:val="28"/>
          <w:sz w:val="28"/>
          <w:szCs w:val="28"/>
          <w:rtl w:val="true"/>
          <w:lang w:bidi="ar-SA"/>
        </w:rPr>
        <w:t>بهم أنّهم من هؤلاء ليروّج بذلك أمرهم</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3625035_2749589250"/>
      <w:bookmarkStart w:id="621" w:name="_Toc211"/>
      <w:bookmarkEnd w:id="620"/>
      <w:r>
        <w:rPr>
          <w:rtl w:val="true"/>
        </w:rPr>
        <w:t>[</w:t>
      </w:r>
      <w:r>
        <w:rPr>
          <w:rtl w:val="true"/>
        </w:rPr>
        <w:t>في معنى اللّقاء و الخلوّ و الشّيطان و أنّ الثاني هو الشّيطان الاكبر</w:t>
      </w:r>
      <w:r>
        <w:rPr>
          <w:rtl w:val="true"/>
        </w:rPr>
        <w:t>]</w:t>
      </w:r>
      <w:bookmarkEnd w:id="621"/>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و لاقيته إذا استقبلته قريبا منه؛ و خلوت بفلان و إليه، إذا انفردت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الآية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و مضى عنك، و من خلوت به إذا سخرت به، و هو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فلان بعرض فلان يعبث به، و 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أنهوا السخريّة بالمؤمنين إلى شياطينهم و حدّثوهم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الشياطين هنا بالّذين ماثلوا الشياطين في تمرّدهم، و هو بظاهره أعمّ من الرؤساء و غيرهم، و خصّه بعضهم بالرؤساء و الأكابر من المنافقين، فيكون القائلون بأنّا مصاحبوكم و موافقوكم على أمر دينكم أصاغرهم أو من الكافرين، فيحتمل كون القائلين مجموع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وجه التخصيص بالرؤساء أنّهم القادرون على الافساد في الارض</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إرادة الناس الّذين يوسوسون في صدور غيرهم، و يلقون إليهم ما يضرّ بدينهم و آخرتهم و صلاح أمورهم، الّذين يضلّون غيرهم بغير علم سواء كانوا أكابر أو أصاغر، فانّ الاصاغر ربّما يغوون جماعة من أهاليهم و أولادهم و أمثالهم، فيكون مماثلتهم للشيطان باعتبار إضلالهم الناس كالشياطين، أو باعتبار أنّ الشياطين اتّخذهم أشراكا، فباض و فرّخ في صدورهم، و تكلّم بألسنتهم، و أغوى النّاس بهم؛ و قد ورد قريبا من ذلك في كلام أمير المؤمنين عليه السّلام في نهج البلاغة في صفة جماعة، فراجع</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يحتمل أن يؤخذ وجه المماثلة هو التشبّه بصفات الشيطان في مرتبة نفسه من حيث عناده و تمرّده و ثباته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فوق هذه الانظار نظر آخر، و هو أنّه قد ورد في بعض الاخبار 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شيطانا </w:t>
      </w:r>
      <w:r>
        <w:rPr>
          <w:rStyle w:val="FootnoteAnchor"/>
          <w:rtl w:val="true"/>
        </w:rPr>
        <w:footnoteReference w:id="1232"/>
      </w:r>
      <w:r>
        <w:rPr>
          <w:rFonts w:ascii="Amiri" w:hAnsi="Amiri" w:eastAsia="Amiri" w:cs="Amiri"/>
          <w:color w:val="111111"/>
          <w:sz w:val="28"/>
          <w:sz w:val="28"/>
          <w:szCs w:val="28"/>
          <w:rtl w:val="true"/>
          <w:lang w:bidi="ar-SA"/>
        </w:rPr>
        <w:t>،و ربّما يحكى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ذكر الشيطان في القرآن فهو الثاني</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دقّة النظر في المقام تؤدّي إلى أنّ الانسان بحسب الصورة قد ينسلخ من معنى الانسانيّة، و يتحقّق بالحقيقة الشيطانيّة في باطنه، و يكون مسوخا بالشيطان في الباطن، كما يتحقّق المسخ الباطني للانسان بصورة الحيوانات على 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فيكون خارجا عن حدود الانسانيّة و داخلا تحت حقيقة الشيطانيّة و إن غايره صورة و شكلا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أفراد هذا العنوان، و كذا نظائره من كثير من المتوغّلين في الكفر و النفاق، الّذين صاروا أئمّة يدعون إلى النار، هذا</w:t>
      </w:r>
      <w:r>
        <w:rPr>
          <w:rFonts w:eastAsia="Amiri" w:cs="Amiri" w:ascii="Amiri" w:hAnsi="Amiri"/>
          <w:color w:val="111111"/>
          <w:sz w:val="28"/>
          <w:szCs w:val="28"/>
          <w:rtl w:val="true"/>
          <w:lang w:bidi="ar-SA"/>
        </w:rPr>
        <w:t xml:space="preserve">. </w:t>
      </w:r>
      <w:bookmarkStart w:id="622" w:name="pg3522_23520"/>
    </w:p>
    <w:p>
      <w:pPr>
        <w:pStyle w:val="Heading3"/>
        <w:numPr>
          <w:ilvl w:val="2"/>
          <w:numId w:val="1"/>
        </w:numPr>
        <w:rPr/>
      </w:pPr>
      <w:bookmarkStart w:id="623" w:name="__RefHeading___Toc3625037_2749589250"/>
      <w:bookmarkStart w:id="624" w:name="_Toc212"/>
      <w:bookmarkEnd w:id="622"/>
      <w:bookmarkEnd w:id="623"/>
      <w:r>
        <w:rPr>
          <w:rtl w:val="true"/>
        </w:rPr>
        <w:t>[</w:t>
      </w:r>
      <w:r>
        <w:rPr>
          <w:rtl w:val="true"/>
        </w:rPr>
        <w:t>في معنى الاستهزاء و أنّه ملازم للنّفاق</w:t>
      </w:r>
      <w:r>
        <w:rPr>
          <w:rtl w:val="true"/>
        </w:rPr>
        <w:t>]</w:t>
      </w:r>
      <w:bookmarkEnd w:id="624"/>
    </w:p>
    <w:p>
      <w:pPr>
        <w:pStyle w:val="BookText"/>
        <w:rPr/>
      </w:pPr>
      <w:r>
        <w:rPr>
          <w:rFonts w:ascii="Amiri" w:hAnsi="Amiri" w:eastAsia="Amiri" w:cs="Amiri"/>
          <w:color w:val="111111"/>
          <w:sz w:val="28"/>
          <w:sz w:val="28"/>
          <w:szCs w:val="28"/>
          <w:rtl w:val="true"/>
          <w:lang w:bidi="ar-SA"/>
        </w:rPr>
        <w:t>و أصل الاستهزاء هو السخريّة و الاستخفاف، و أصله على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الخفّة من الهزء، و هو قتل السريع</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و لعلّ إيرادهم الجملتين معا مع شياطينهم بالجملة الاسميّة مؤكّدة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أداة الحصر و اقتصارهم مع المؤمنين بالجملة الواحدة الفعليّة لأنّ نفوسهم لا تساعدهم في الثاني على أزيد من ذلك، أو لأنّه لا يروح عنهم لو قالوه على لفظ التأكيد و المبالغة، و الجملة الثانية مؤكّدة للاولى معنى، و كأنّه دفع اعتراض متوهّم، و هو أنّه ما بالكم إن صحّ أنّكم معنا توافقون أهل الاسلام، هذا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يجري نظير مفاد الآية في كلّ منافق بالمعنى المتقدّم، و ذلك لأنّ النفاق على ما ذكر هو كون الظاهر راجحا على الباطن، و الفرع أزيد من الاصل، سواء كان الاصل فاسدا رأسا أو ناقصا، و من كان على هذه الصفة فهو في الظاهر الذي هو موضع الملاقاة مع الناس و المعاشرة مع المؤمنين مظهر لشئون الايمان بقوله أو فعله أو حاله و صفته، و في باطنه الّذي هو موضع ملاقاته للشياطين، و اتّصاله بهم مظهر للثبات على ما كان عليه، و الموافقة معهم باعتقاده أو جحوده أو خلقه و ملكته السبعة، فهو ثابت الباطن مع الشياطين لم يتحوّل منه إلى غيرهم، و له معهم خلوة باطنيّة، و مضيّ و تجاوز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المقام يظهر أنّ ما ظهر منه في الظاهر هو استهزاء لا حقيقة له، و لا ثقل له لكونه فرعا بلا أصل، و صورة بلا روح، بل سخريّة لنفسه لو انكشف حاله لعارف بصير لضحك منه ضحك من اطّلع على أفعال أهل السخريّة، و سخريّة لمن أظهر عنده ذلك لو كان لأجل الناس، بل لعلّه يندرج تحت من اتّخذ آيات اللّه هزوا على ما ببالي من ورود رواية في شأن </w:t>
      </w:r>
    </w:p>
    <w:p>
      <w:pPr>
        <w:pStyle w:val="BookText"/>
        <w:rPr/>
      </w:pPr>
      <w:r>
        <w:rPr>
          <w:rFonts w:ascii="Amiri" w:hAnsi="Amiri" w:eastAsia="Amiri" w:cs="Amiri"/>
          <w:color w:val="111111"/>
          <w:sz w:val="28"/>
          <w:sz w:val="28"/>
          <w:szCs w:val="28"/>
          <w:rtl w:val="true"/>
          <w:lang w:bidi="ar-SA"/>
        </w:rPr>
        <w:t>من قرأ القرآن و لم يحجزه عن مخالفة اللّه سبحانه، الّتي يترتّب عليها العقاب أنّه ممّن اتّخذ آيات اللّه هزوا، أو قريبا من هذا المضمون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بخلاف صفة المؤمنين المخلصين، فانّهم لا خلوة لهم مع الشياطين، بل يدفعونهم و يجاهدونهم و يخرجونهم إن اجتازوا عليهم و لا لهم مضيّ و تجاوز إليهم، و أعمالهم ليست استهزاء و سخريّة، بل من عين الحقيقة، و هي ثقيلة متّصلة بأصولها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في التعبير هنا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خَلَوْا إِلىٰ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البيان المذكور، فانّ لهم شياطينا يخلون إليهم بالبيان المتقدّم، فتدبّر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ما أشبه صنيع الناكثين بيعة أمير المؤمنين عليه السّلام بالتفصيل المتقدّم بحال كثير من الناقصين في الايمان، المقتصرين على الايمان الظاهري أو قليل من الباطني، حيث إنّهم إذا لقوا أهل الصلاح و السداد و الكمال في الايمان أثنوا عليهم بكلّ وجدوا، و أظهروا نهاية الموافقة معهم في طريقتهم و عقائدهم، و إذا خلوا إلى شياطينهم كان صفتهم على ما تقدّم، و كثيرا ما يصرّحون بنظير ما قالوه مع المشاركين لهم في النقصان، كما مرّت الاشارة إلى نظائره</w:t>
      </w:r>
      <w:r>
        <w:rPr>
          <w:rFonts w:eastAsia="Amiri" w:cs="Amiri" w:ascii="Amiri" w:hAnsi="Amiri"/>
          <w:color w:val="111111"/>
          <w:sz w:val="28"/>
          <w:szCs w:val="28"/>
          <w:rtl w:val="true"/>
          <w:lang w:bidi="ar-SA"/>
        </w:rPr>
        <w:t xml:space="preserve">. </w:t>
      </w:r>
      <w:bookmarkStart w:id="625" w:name="pg3522_23522"/>
    </w:p>
    <w:p>
      <w:pPr>
        <w:pStyle w:val="Heading3"/>
        <w:numPr>
          <w:ilvl w:val="2"/>
          <w:numId w:val="1"/>
        </w:numPr>
        <w:rPr/>
      </w:pPr>
      <w:bookmarkStart w:id="626" w:name="__RefHeading___Toc3625039_2749589250"/>
      <w:bookmarkStart w:id="627" w:name="_Toc213"/>
      <w:bookmarkEnd w:id="625"/>
      <w:bookmarkEnd w:id="626"/>
      <w:r>
        <w:rPr>
          <w:rtl w:val="true"/>
        </w:rPr>
        <w:t>[</w:t>
      </w:r>
      <w:r>
        <w:rPr>
          <w:rtl w:val="true"/>
        </w:rPr>
        <w:t>بحوث حول استهزاء اللّه بالمنافقين</w:t>
      </w:r>
      <w:r>
        <w:rPr>
          <w:rtl w:val="true"/>
        </w:rPr>
        <w:t>] [</w:t>
      </w:r>
      <w:r>
        <w:rPr>
          <w:rtl w:val="true"/>
        </w:rPr>
        <w:t>و إمهاله و مدده على طغيانهم</w:t>
      </w:r>
      <w:r>
        <w:rPr>
          <w:rtl w:val="true"/>
        </w:rPr>
        <w:t>]</w:t>
      </w:r>
      <w:bookmarkEnd w:id="627"/>
    </w:p>
    <w:p>
      <w:pPr>
        <w:pStyle w:val="BookText"/>
        <w:rPr/>
      </w:pPr>
      <w:r>
        <w:rPr>
          <w:rFonts w:ascii="Amiri" w:hAnsi="Amiri" w:eastAsia="Amiri" w:cs="Amiri"/>
          <w:color w:val="111111"/>
          <w:sz w:val="28"/>
          <w:sz w:val="28"/>
          <w:szCs w:val="28"/>
          <w:rtl w:val="true"/>
          <w:lang w:bidi="ar-SA"/>
        </w:rPr>
        <w:t>اَللّٰهُ يَسْتَهْزِئُ 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يجازيهم جزاء استهزائهم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ذيل الرواية السابقة الطويلة </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شهرآشوب بعد نقل ما سبق عن التفسير عن محمّد بن الحنفيّة أنّه قال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أنّه إذا كان يوم القيامة أمر اللّه الخلق بالجواز على الصراط، فيجوز المؤمنون إلى الجنّة، و يسقط المنافقون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استهزئ بالمنافقين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مالك بابا من جهنّم إلى الجنّة و يناديهم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المنافقين، هاهنا هاهنا، فاصعدوا من جهنّم إلى الجنّة، فيسبح المنافقون في بحار جهنّم سبعين خريفا حتّى إذا بلغوا إلى ذلك الباب، و همّوا بالخروج أغلقه دونهم، و فتح لهم بابا إلى الجنّة من موضع آخر، فيناديهم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فاخرجوا إلى الجنّة، فيسبحون مثل الاوّل، فاذا وصلوا إليه أغلق دونهم من موضع آخر، و هكذا أبد </w:t>
      </w:r>
    </w:p>
    <w:p>
      <w:pPr>
        <w:pStyle w:val="BookText"/>
        <w:rPr/>
      </w:pPr>
      <w:r>
        <w:rPr>
          <w:rFonts w:ascii="Amiri" w:hAnsi="Amiri" w:eastAsia="Amiri" w:cs="Amiri"/>
          <w:color w:val="111111"/>
          <w:sz w:val="28"/>
          <w:sz w:val="28"/>
          <w:szCs w:val="28"/>
          <w:rtl w:val="true"/>
          <w:lang w:bidi="ar-SA"/>
        </w:rPr>
        <w:t xml:space="preserve">الآبدين </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تفسير الامام عليه السّلام أنّه قال العالم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استهزاء اللّه بهم في الدنيا، فهو أنّه مع إجرائه إياهم على ظاهر أحكام المسلمين لاظهارهم ما يظهرونه من السمع و الطاعة و الموافقة لأمر رسول اللّه صلّى اللّه عليه و آله بالتعريض لهم، حتّى لا يخفى على المخلصين من المراد بذلك التعريض و يأمر بلعنهم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استهزاؤه بهم في الآخرة، فهو أنّه عزّ و جلّ إذا أقرّهم في دار اللّعنة و الهوان أو عذّبهم بتلك الالوان العجيبة من العذاب، و أقرّ هؤلاء المؤمنين في الجنان بحضرة محمّد صلّى اللّه عليه و آله صفيّ الملك الديّان اطّلعهم على هؤلاء المستهزئين بهم</w:t>
      </w:r>
      <w:r>
        <w:rPr>
          <w:rStyle w:val="FootnoteAnchor"/>
          <w:rtl w:val="true"/>
        </w:rPr>
        <w:footnoteReference w:id="1238"/>
      </w:r>
      <w:r>
        <w:rPr>
          <w:rFonts w:ascii="Amiri" w:hAnsi="Amiri" w:eastAsia="Amiri" w:cs="Amiri"/>
          <w:color w:val="111111"/>
          <w:sz w:val="28"/>
          <w:sz w:val="28"/>
          <w:szCs w:val="28"/>
          <w:rtl w:val="true"/>
          <w:lang w:bidi="ar-SA"/>
        </w:rPr>
        <w:t xml:space="preserve">في الدنيا حتّى يروا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عجائب اللّعائن و بدائع النقمات، فتكون لذّتهم و سرورهم بشماتتهم بهم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لذّتهم و سرورهم بنعيمهم في جنّات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يعرفون أولئك الكافرين المنافقين بأسمائهم و صفاتهم، و هم 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بين أنياب أفاعيها تمضغه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بين مخاليب سباعها تعبث به و تفترسه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تحت سياط زبانيتها و أعمدتها و مرزباتها</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يقع من أيديها عليه يشدّد في عذابه، و يعظم حزنه و نكاله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في بحار جحيمها</w:t>
      </w:r>
      <w:r>
        <w:rPr>
          <w:rStyle w:val="FootnoteAnchor"/>
          <w:rtl w:val="true"/>
        </w:rPr>
        <w:footnoteReference w:id="1240"/>
      </w:r>
      <w:r>
        <w:rPr>
          <w:rFonts w:ascii="Amiri" w:hAnsi="Amiri" w:eastAsia="Amiri" w:cs="Amiri"/>
          <w:color w:val="111111"/>
          <w:sz w:val="28"/>
          <w:sz w:val="28"/>
          <w:szCs w:val="28"/>
          <w:rtl w:val="true"/>
          <w:lang w:bidi="ar-SA"/>
        </w:rPr>
        <w:t>يغرق، و يسحب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في غسلينها و غسّاقها تزجره فيها زبانيتها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في سائر أصناف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الكافرون و المنافقون ينظرون فيرون هؤلاء المؤمنين الذين كانوا بهم في الدنيا يسخرون لما كانوا من موالاة محمّد و عليّ و 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فيرونهم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على فرشها يتقلّب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على فواكها يرتع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في غرفها أو في بساتينها و متنزّهاتها يتبحبح</w:t>
      </w:r>
      <w:r>
        <w:rPr>
          <w:rStyle w:val="FootnoteAnchor"/>
          <w:rtl w:val="true"/>
        </w:rPr>
        <w:footnoteReference w:id="124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الحور العين و الوصفاء و الولدان و الجواري و الغلمان قائمون بحضرتهم، و طائفون بالخدمة حواليهم، و ملائكة اللّه عزّ و جلّ يأتونهم من عند ربّهم بالحباء</w:t>
      </w:r>
      <w:r>
        <w:rPr>
          <w:rStyle w:val="FootnoteAnchor"/>
          <w:rtl w:val="true"/>
        </w:rPr>
        <w:footnoteReference w:id="1242"/>
      </w:r>
      <w:r>
        <w:rPr>
          <w:rFonts w:ascii="Amiri" w:hAnsi="Amiri" w:eastAsia="Amiri" w:cs="Amiri"/>
          <w:color w:val="111111"/>
          <w:sz w:val="28"/>
          <w:sz w:val="28"/>
          <w:szCs w:val="28"/>
          <w:rtl w:val="true"/>
          <w:lang w:bidi="ar-SA"/>
        </w:rPr>
        <w:t>و الكرامات و عجائب التحف و الهدايا و المبرّات،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فيقول هؤلاء المؤمنون المشرفون على هؤلاء الكافرين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 يا فلان و يا فلان، حتّى ينادوهم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في مواقف خزيكم ماكثون؟ هلمّوا إلينا نفتح لكم أبواب الجنان </w:t>
      </w:r>
    </w:p>
    <w:p>
      <w:pPr>
        <w:pStyle w:val="BookText"/>
        <w:rPr/>
      </w:pPr>
      <w:r>
        <w:rPr>
          <w:rFonts w:ascii="Amiri" w:hAnsi="Amiri" w:eastAsia="Amiri" w:cs="Amiri"/>
          <w:color w:val="111111"/>
          <w:sz w:val="28"/>
          <w:sz w:val="28"/>
          <w:szCs w:val="28"/>
          <w:rtl w:val="true"/>
          <w:lang w:bidi="ar-SA"/>
        </w:rPr>
        <w:t>لتتخلّصوا من عذابكم و تلحقوا بنا في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يا ويلنا أنّى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لهذه الابواب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فينظرون إلى أبواب من الجنان مفتّحة تخيّل إليهم أنّها إلى جهنّم التي فيها 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يقدرون أنّهم يتمكّنون أن يتخلّصوا إليها، فيأخذون في السباحة في بحار جحيمها</w:t>
      </w:r>
      <w:r>
        <w:rPr>
          <w:rStyle w:val="FootnoteAnchor"/>
          <w:rtl w:val="true"/>
        </w:rPr>
        <w:footnoteReference w:id="1244"/>
      </w:r>
      <w:r>
        <w:rPr>
          <w:rFonts w:ascii="Amiri" w:hAnsi="Amiri" w:eastAsia="Amiri" w:cs="Amiri"/>
          <w:color w:val="111111"/>
          <w:sz w:val="28"/>
          <w:sz w:val="28"/>
          <w:szCs w:val="28"/>
          <w:rtl w:val="true"/>
          <w:lang w:bidi="ar-SA"/>
        </w:rPr>
        <w:t xml:space="preserve">، وعدوا من بين أيدي زبانيتها، و هم يلحقونهم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يضربونهم بأعمدتهم و مرزباتهم و سياطهم فلا يزالون كذلك يسيرون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الاصناف من العذاب تمسّهم حتّى إذا قدروا أن يبلغوا تلك الابواب وجدوها مردومة عنهم، و تتهدّدهم</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الزبانية بأعمدتها، فتنكّسهم إلى سواء الجحيم، و يستلقي اولئك المنعّمون على فرشهم في مجالسهم يضحكون منهم مستهزءين بهم،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 عن الصدوق باسناده عن ابن فضّال،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يستهزئ و لكن يجازيهم جزاء الاستهزاء</w:t>
      </w:r>
      <w:r>
        <w:rPr>
          <w:rFonts w:eastAsia="Amiri" w:cs="Amiri" w:ascii="Amiri" w:hAnsi="Amiri"/>
          <w:color w:val="111111"/>
          <w:sz w:val="28"/>
          <w:szCs w:val="28"/>
          <w:rtl w:val="true"/>
          <w:lang w:bidi="ar-SA"/>
        </w:rPr>
        <w:t>.»</w:t>
      </w:r>
      <w:r>
        <w:rPr>
          <w:rStyle w:val="FootnoteAnchor"/>
          <w:rtl w:val="true"/>
        </w:rPr>
        <w:footnoteReference w:id="1247"/>
      </w:r>
      <w:bookmarkStart w:id="628" w:name="pg3522_23526"/>
    </w:p>
    <w:p>
      <w:pPr>
        <w:pStyle w:val="Heading3"/>
        <w:numPr>
          <w:ilvl w:val="2"/>
          <w:numId w:val="1"/>
        </w:numPr>
        <w:rPr/>
      </w:pPr>
      <w:bookmarkStart w:id="629" w:name="__RefHeading___Toc3625041_2749589250"/>
      <w:bookmarkStart w:id="630" w:name="_Toc214"/>
      <w:bookmarkEnd w:id="628"/>
      <w:bookmarkEnd w:id="629"/>
      <w:r>
        <w:rPr>
          <w:rtl w:val="true"/>
        </w:rPr>
        <w:t>[</w:t>
      </w:r>
      <w:r>
        <w:rPr>
          <w:rtl w:val="true"/>
        </w:rPr>
        <w:t>في بيان حقيقة استهزاء اللّه سبحانه و المراد منه</w:t>
      </w:r>
      <w:r>
        <w:rPr>
          <w:rtl w:val="true"/>
        </w:rPr>
        <w:t>]</w:t>
      </w:r>
      <w:bookmarkEnd w:id="63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الاستهزاء و السخريّة من قبيل الباطل و الجهل و العبث، كما يشهد له ما حكاه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تَتَّخِذُنٰا هُزُواً قٰالَ أَعُوذُ بِاللّٰهِ أَنْ أَكُونَ مِنَ الْجٰاهِلِينَ</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و كان اللّه سبحانه منزّها عن مثل ذلك، لزم أن يتصرّف في اللّفظ بما يخرجه عن الدخول تحت هذه العناوين، إمّا بأن يراد منه جزاء الاستهزاء، فيكون إطلاقا للفظ الاستهزاء على جزائه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،كما هو المترائى من جملة من الروايات </w:t>
      </w:r>
      <w:r>
        <w:rPr>
          <w:rStyle w:val="FootnoteAnchor"/>
          <w:rtl w:val="true"/>
        </w:rPr>
        <w:footnoteReference w:id="1251"/>
      </w:r>
      <w:r>
        <w:rPr>
          <w:rFonts w:ascii="Amiri" w:hAnsi="Amiri" w:eastAsia="Amiri" w:cs="Amiri"/>
          <w:color w:val="111111"/>
          <w:sz w:val="28"/>
          <w:sz w:val="28"/>
          <w:szCs w:val="28"/>
          <w:rtl w:val="true"/>
          <w:lang w:bidi="ar-SA"/>
        </w:rPr>
        <w:t>؛و إمّا بأن يراد منه إنزال الهوان و الحقارة بهم؛ لأنّ غرض المستهزئ هو الخفّة و الزراية بمن يهزأ به، و إدخال الهوان و الحقارة عليه، و يؤيّده الاشتقاق كما مرّ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كثر التهكّم في كلام اللّه سبحانه بالكفرة، و المراد به تحقير شأنهم و ازدراء أمرهم، و الدلالة على أنّ مذاهبهم حقيقة بأن يسخر منها الساخرون، و يضحك الضاحكون</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و أن يكون المراد منه معاملة مشابهة في الصورة لما يفعله المستهزئ، و ذلك باجراء أحكام المسلمين عليهم ظاهرا مع التعريض بهم حتّى لا يخفى أمرهم على المخلصين في الدنيا، و إظهار صورة النجاة لهم بحيث يتخيّلون أنّ به نجاتهم، و حصول اليأس بعد الطلب و التعب في الآخرة بالتفصيل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الذي يقتضيه دقيق النظر أنّ حقيقة الاستهزاء و روح معناه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ما يوجب خفّة المستهزئ به، و ركاكة حالته، و كونه على حالة يصحّ أن يصير مضحكة للناس؛ و كشف هذه الحالة عنه استهانة بشأنه و ازدراء بقدره و تحقيرا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لا يلزم أن يكون في صورة لفظ خاصّ لظهور تحقّقه بالافعال أيضا، بل هي أقوى منه، و لا كونه في صورة الباطل و اللّعب و إن كان المتحقّق في الخارج عند العرف نوعا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قد تحقّق على المستهزئين من المنافقين حال نفاقهم و استهزائهم؛ لأنّه ظهر</w:t>
      </w:r>
      <w:r>
        <w:rPr>
          <w:rStyle w:val="FootnoteAnchor"/>
          <w:rtl w:val="true"/>
        </w:rPr>
        <w:footnoteReference w:id="1253"/>
      </w:r>
      <w:r>
        <w:rPr>
          <w:rFonts w:ascii="Amiri" w:hAnsi="Amiri" w:eastAsia="Amiri" w:cs="Amiri"/>
          <w:color w:val="111111"/>
          <w:sz w:val="28"/>
          <w:sz w:val="28"/>
          <w:szCs w:val="28"/>
          <w:rtl w:val="true"/>
          <w:lang w:bidi="ar-SA"/>
        </w:rPr>
        <w:t xml:space="preserve">منهم أمر يوجب خفّتهم و ركاكة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كونهم على صفة يليق بأن يضحك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هذه الحالة عنهم استهانة بشأنهم للّه و لرسوله و للمؤمنين، الّذين يرون أعمال العباد، و للملائكة الّذين يحفظون أعمالهم، و لسائر شهداء اللّه على خلقه من المكان و الزمان و الجوارح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الاظهار و الكشف و الاستهانة مستمرّة، و يتجدّد حدوث ظهوره أحيانا لسائر الناس بالتعريضات الّتي ترد عليهم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w:t>
      </w:r>
      <w:r>
        <w:rPr>
          <w:rFonts w:eastAsia="Amiri" w:cs="Amiri" w:ascii="Amiri" w:hAnsi="Amiri"/>
          <w:color w:val="111111"/>
          <w:sz w:val="28"/>
          <w:szCs w:val="28"/>
          <w:rtl w:val="true"/>
          <w:lang w:bidi="ar-SA"/>
        </w:rPr>
        <w:t xml:space="preserve">.» </w:t>
      </w:r>
      <w:r>
        <w:rPr>
          <w:rStyle w:val="FootnoteAnchor"/>
          <w:rtl w:val="true"/>
        </w:rPr>
        <w:footnoteReference w:id="1254"/>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ظهور هذه الحالة يكمل بعد الموت، فيظهر باطن أمره لنفسه و لغيره من مجاوريه هناك، و يتمّ كمالا يوم يقوم الاشهاد و تبلى السرائر، يوم تشهد عليهم أرجلهم و أيديهم و جوارحهم، و يرد عليهم الهوان و الحقارة و الزراية باطنا في المقام المعنويّ الثابت لكلّ أحد على حسب حاله في الدنيا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أثره </w:t>
      </w:r>
    </w:p>
    <w:p>
      <w:pPr>
        <w:pStyle w:val="BookText"/>
        <w:rPr/>
      </w:pPr>
      <w:r>
        <w:rPr>
          <w:rFonts w:ascii="Amiri" w:hAnsi="Amiri" w:eastAsia="Amiri" w:cs="Amiri"/>
          <w:color w:val="111111"/>
          <w:sz w:val="28"/>
          <w:sz w:val="28"/>
          <w:szCs w:val="28"/>
          <w:rtl w:val="true"/>
          <w:lang w:bidi="ar-SA"/>
        </w:rPr>
        <w:t>بضرب الذلّة و المسكنة في الدنيا عليهم، و يتمّ ظهوره عند الموت إلى نفخة الصور، و يتمّ كمال ظهوره في القيامة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ممّا أورده الحقّ عليهم من الاظهار و إدخال الهوان العينيّ الخارجي، كما يدخل المستهزئ من العباد الهوان الصوريّ الاعتباري، و يظهره بلفظه، بل حدوث هذه الحالة الاستهزائيّة لهم مستندة إلى الاسباب الالهيّة استنادا به يتمّ الامر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المستهزءون بأنفسهم، و اللّه قاض به عليهم على وجه يليق بجنابه، و هو جاعل فعلهم الّذي هو الاستهزاء أمرا حقيقيّا لازما لهم في الباطن، ظاهرا عليهم في البرزخ و القيامة كسائر أعمال العباد، و حامله عليهم، و ملزمه على عنقهم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الجزاء مناسبا للجرم و موافقا له بحسب المعنى، أو ظهورا لنفس العمل بالحقيقة العينيّة البرزخيّة في البرزخ، و الحقيقة الكاملة في المعاد الاكبر و ظهور وقوعه على عامله بعد ما كان ثابتا معناه في غيب الدنيا عليه، على تفصيل ربّما نذكر هنا في خلال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أن يظهر سورة عملهم في مقام الجزاء واقعا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يُجْزَوْنَ إِلاّٰ مٰا كٰانُوا يَعْمَلُونَ</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w:t>
      </w:r>
      <w:r>
        <w:rPr>
          <w:rFonts w:eastAsia="Amiri" w:cs="Amiri" w:ascii="Amiri" w:hAnsi="Amiri"/>
          <w:color w:val="111111"/>
          <w:sz w:val="28"/>
          <w:szCs w:val="28"/>
          <w:rtl w:val="true"/>
          <w:lang w:bidi="ar-SA"/>
        </w:rPr>
        <w:t>» .</w:t>
      </w:r>
      <w:r>
        <w:rPr>
          <w:rStyle w:val="FootnoteAnchor"/>
          <w:rtl w:val="true"/>
        </w:rPr>
        <w:footnoteReference w:id="1256"/>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فالمناسب أن يقع جزاء الاستهزاء هو نحو ممّن ذكر تفصيله في الرواية، و عن ابن عباس، الّذي لا يبعد من حاله أخذه أمثال هذه المعاني عن النبي صلّى اللّه عليه و آله أو أمير المؤمنين عليه السّلام لمكان شدّة اختصاصه به، و ملازمته له على ما يظهر ممّا يحكى عن حاله</w:t>
      </w:r>
      <w:r>
        <w:rPr>
          <w:rFonts w:eastAsia="Amiri" w:cs="Amiri" w:ascii="Amiri" w:hAnsi="Amiri"/>
          <w:color w:val="111111"/>
          <w:sz w:val="28"/>
          <w:szCs w:val="28"/>
          <w:rtl w:val="true"/>
          <w:lang w:bidi="ar-SA"/>
        </w:rPr>
        <w:t xml:space="preserve">. </w:t>
      </w:r>
      <w:bookmarkStart w:id="631" w:name="pg3522_23529"/>
    </w:p>
    <w:p>
      <w:pPr>
        <w:pStyle w:val="Heading3"/>
        <w:numPr>
          <w:ilvl w:val="2"/>
          <w:numId w:val="1"/>
        </w:numPr>
        <w:rPr/>
      </w:pPr>
      <w:bookmarkStart w:id="632" w:name="__RefHeading___Toc3625043_2749589250"/>
      <w:bookmarkStart w:id="633" w:name="_Toc215"/>
      <w:bookmarkEnd w:id="631"/>
      <w:bookmarkEnd w:id="632"/>
      <w:r>
        <w:rPr>
          <w:rtl w:val="true"/>
        </w:rPr>
        <w:t>[</w:t>
      </w:r>
      <w:r>
        <w:rPr>
          <w:rtl w:val="true"/>
        </w:rPr>
        <w:t>كيفيّة استهزاء اللّه سبحانه بالمنافقين في الآخرة</w:t>
      </w:r>
      <w:r>
        <w:rPr>
          <w:rtl w:val="true"/>
        </w:rPr>
        <w:t>]</w:t>
      </w:r>
      <w:bookmarkEnd w:id="633"/>
    </w:p>
    <w:p>
      <w:pPr>
        <w:pStyle w:val="BookText"/>
        <w:rPr/>
      </w:pPr>
      <w:r>
        <w:rPr>
          <w:rFonts w:ascii="Amiri" w:hAnsi="Amiri" w:eastAsia="Amiri" w:cs="Amiri"/>
          <w:color w:val="111111"/>
          <w:sz w:val="28"/>
          <w:sz w:val="28"/>
          <w:szCs w:val="28"/>
          <w:rtl w:val="true"/>
          <w:lang w:bidi="ar-SA"/>
        </w:rPr>
        <w:t>و لمّا كانوا في الدنيا يرون أبواب الجنّة الّتي منها يتمكّن الانسان من دخول الجنّة، و هو الايمان بأغصانه و شئونه المتقدّمة؛ إذ به يدخل العبد الجنّة بحسب المعنى، و كانوا متقرّبين إلى صورها و ساعين في تحصيلها بحسب الصورة، و يطلبون بذلك النجاة الدنيويّ الصوري و هم في تلك الاحوال مستغرقون في بحار الكفر و الذنوب منهمكون فيها، و كان المناسب أن يرى هؤلاء المنافقون أبواب الجنّة هناك مفتوحة، كما كانت مفتوحة في نظرهم في الدنيا، و أن يتقرّبوا إليها و يسعوا في تحصيلها، و يطلبوا النجاة بسببها و هم في النار معذبون، و في عذابها مستغرقون على حسب أحوالهم المختلفة حسب اختلاف حالاتهم في الدنيا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لم يكن ما يرونه في الدنيا بابا واقعيّا لعماء أبصارهم عن معاينة الواقع و إنّما الذي يدركونه صورة الباب، أو كان و لم يدخلوها بالحقيقة، و كان الدخول الحقيقي هو الموصل إلى المقصود و المنجي من المحذور، و إنّما تشبّثوا بصورة الداخل فيها، لزم أن يكون ما شاهدوه هناك صورة أبواب الجنان أو حقيقتها، و لكن غير مفتوحة إليهم، و ليسوا ممّن يدخلها حقيقة، فلم يتمكّنوا من حقيقة الدخول فيها، و لا من حقيقة الخروج من النار، كما كانوا مستقرّين في معنى النيران في الدنيا، كما أنقذ المؤمنون منها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فيبقون في النار، و لا يحصل لهم محيص واقعي، كما لم يحصل في الدنيا، و عند الوصول إلى المواضع التي قدّروها أبواب منجية يجدونها مردومة كما كانت أبواب الخيرات مردومة عليهم في الدنيا في الحقيقة و إن كانت مفتوحة بحسب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الحالة يتجدّد حدوثه لهم حينا بعد حين، كما كانت أعمالهم في الدنيا يتجدّد حينا بعد حين على هذه الصفة، بل يستمرّ عليهم للزوم أعمالهم لهم في الدار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عبّر عن استهزاء اللّه سبحانه بهم على صيغة المضارع، مع أنّ حكاية قولهم كانت بصيغة 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انفتاح أبواب الصور في الدنيا لهم بتوسّط المؤمنين، إذ هم الذين يبلّغونهم الدين و يظهرونه لهم قولا و فعلا، مع استغراقهم في باطن النيران كانت مناسبة الجزاء قاضية بأن يكون انفتاح تلك الابواب هناك من نحو طرف المؤمنين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لمّا كان من العدل أن يجزى كلّ سيئة بمثلها و الاعتداء بمثل ذلك الاعتداء، و كانوا مسيئين معتدين على المعتدين بالاستهزاء، صحّ في عدله سبحانه أن يوقع عليهم مماثل فعلهم، الذي ارتكبوها بالنسبة إلى المؤمنين، حتّى يظهر حكم العدل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تسلية للمؤمنين في تحمّل استهزائهم؛ إذ لا قدر له بالقياس إلى ما يرد على أنفسهم، بل في نفس كون الحقّ في مقام المقابلة و المجازاة كفاية في السلوة عند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بالتأمّل فيما ذكر تقدر على استخراج سائر الخصوصيّات، فلاحظ و تدبّر، و عسى أن تجد فيه ما أخطأ فيه النظر القاصر، و 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يَمُدُّهُمْ فِي طُغْيٰانِهِمْ يَعْمَهُونَ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يمهلهم فيأتي بهم برفق، و يدعوهم إلى التوبة، و يعدهم إذا تابوا</w:t>
      </w:r>
      <w:r>
        <w:rPr>
          <w:rStyle w:val="FootnoteAnchor"/>
          <w:rtl w:val="true"/>
        </w:rPr>
        <w:footnoteReference w:id="1258"/>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يعمهون، و هم يعمهون لا يرعوون عن قبيح، و لا يتركون أذى لمحمّد صلّى اللّه عليه و آله و عليّ </w:t>
      </w:r>
      <w:bookmarkStart w:id="634" w:name="pg3522_23531"/>
    </w:p>
    <w:p>
      <w:pPr>
        <w:pStyle w:val="BookText"/>
        <w:rPr/>
      </w:pPr>
      <w:bookmarkEnd w:id="634"/>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يمكنهم ايصاله إليهما إلا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ذيل الرواية السابقة من قبل</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3625045_2749589250"/>
      <w:bookmarkStart w:id="636" w:name="_Toc216"/>
      <w:bookmarkEnd w:id="635"/>
      <w:r>
        <w:rPr>
          <w:rtl w:val="true"/>
        </w:rPr>
        <w:t>[</w:t>
      </w:r>
      <w:r>
        <w:rPr>
          <w:rtl w:val="true"/>
        </w:rPr>
        <w:t>في معاني المدّ و الطّغيان و العمه</w:t>
      </w:r>
      <w:r>
        <w:rPr>
          <w:rtl w:val="true"/>
        </w:rPr>
        <w:t>]</w:t>
      </w:r>
      <w:bookmarkEnd w:id="636"/>
    </w:p>
    <w:p>
      <w:pPr>
        <w:pStyle w:val="BookText"/>
        <w:rPr/>
      </w:pPr>
      <w:r>
        <w:rPr>
          <w:rFonts w:ascii="Amiri" w:hAnsi="Amiri" w:eastAsia="Amiri" w:cs="Amiri"/>
          <w:color w:val="111111"/>
          <w:sz w:val="28"/>
          <w:sz w:val="28"/>
          <w:szCs w:val="28"/>
          <w:rtl w:val="true"/>
          <w:lang w:bidi="ar-SA"/>
        </w:rPr>
        <w:t>و قال القميّ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يدعهم</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كأنّه فسّر المد بالدعة، و أصله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 الجيش و أمدّه إذا زاده، و ألحق به ما يقوّيه و يكثره، و كذلك مدّ الدواة و أمدّها زادها ما يصلحها، و مددت السراج و الارض إذا استصلحتهما بالزيت و السماد، و مدّه الشيطان في الغي إذا واصله بالوساوس حتّى يتلاحق غيّه، و يزداد انهماكا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في عمره، و مدّه في غيّه؛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و طوّل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نصّ عليه الجوهري و إن أنكر في الكشّاف</w:t>
      </w:r>
      <w:r>
        <w:rPr>
          <w:rStyle w:val="FootnoteAnchor"/>
          <w:rtl w:val="true"/>
        </w:rPr>
        <w:footnoteReference w:id="1261"/>
      </w:r>
      <w:r>
        <w:rPr>
          <w:rFonts w:ascii="Amiri" w:hAnsi="Amiri" w:eastAsia="Amiri" w:cs="Amiri"/>
          <w:color w:val="111111"/>
          <w:sz w:val="28"/>
          <w:sz w:val="28"/>
          <w:szCs w:val="28"/>
          <w:rtl w:val="true"/>
          <w:lang w:bidi="ar-SA"/>
        </w:rPr>
        <w:t>ذلك، 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 بمعنى أمهله إنّما هو مدّ له مع اللام كأملى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استدلّ على تعيين الاوّل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يمدّهم من الامداد، 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اخوانهم يمدّونهم، مع أنّه لم يستعمل أمدّ من المدّ، بل من المدد على ما ذكره بعض المحشّين عليه في تعميم وجه الاستدلال و الاخير غير تامّ الدلالة بعد كون الظاهر وحدة القراءة الواقعيّة و أنّ الاختلاف من قبل الرواة، فلا يثبت ببعض القراءات حال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عدم كونه متعدّيا بنفسه بعد مخالفته لظاهر كلام الجوهري غير ثابت على أنّ الحمل على الحذف و الايصال أيضا ممكن و إن كان خلاف الظاهر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النظر في السؤال و الجواب الّذين أوردهما</w:t>
      </w:r>
      <w:r>
        <w:rPr>
          <w:rStyle w:val="FootnoteAnchor"/>
          <w:rtl w:val="true"/>
        </w:rPr>
        <w:footnoteReference w:id="126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حملهم </w:t>
      </w:r>
    </w:p>
    <w:p>
      <w:pPr>
        <w:pStyle w:val="BookText"/>
        <w:rPr/>
      </w:pPr>
      <w:r>
        <w:rPr>
          <w:rFonts w:ascii="Amiri" w:hAnsi="Amiri" w:eastAsia="Amiri" w:cs="Amiri"/>
          <w:color w:val="111111"/>
          <w:sz w:val="28"/>
          <w:sz w:val="28"/>
          <w:szCs w:val="28"/>
          <w:rtl w:val="true"/>
          <w:lang w:bidi="ar-SA"/>
        </w:rPr>
        <w:t>على تفسير المدّ في الطغيان بالامهال، و موضوع اللّغة كما ذكرت لا يطاوع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استجرّهم إلى ذلك خوف الاقدام على أن يسندوا إلى اللّه ما أسند إلى الشياطين، و لكنّ المعنى الصحيح ما طابقه اللّفظ و يشهد لصحّته، و إلا كان منه بمنزلة الاروى من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 مفسّر كلام اللّه الباهر و كلامه المعجز أن يتعاهد في مذاهبه بقاء النظم على حسنه و البلاغة على كمالها، و ما وقع به التحدّي سليما عن القادح، فاذا لم يتعاهد أوضاع اللّغة، فهو من تعاهد النظم و البلاغة على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فالظاهر عدم خروج شيء من المعنيين عن قانون اللّغة على ما عرفت و يؤيّده ظاهر الثاني منهما ما تقدّم عن تفسير الامام عليه السّلام و تفسير القميّ و إن أمكن تطبيقهما علي أخذه من المدد بتصرّف في معنى المدد، و لعلّ المعنى الاوّل أقرب إلى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الطغيان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الحدّ على ما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طغا يطغى و يطغو طغيانا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الحدّ، و كلّ مجاوز حدّه في العصيان طاغ، و طغي بالكسر يطغى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أطغاه المال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طاغيا، و طغى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الطغيان في الآية جماعة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في الكفر، و مجاوزة الحدّ في العتوّ</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 لعلّ ما فسّره بعضهم به من الغيّ و الكفر أولى منه؛ إذ كلّ كفر و عتوّ طغيان و تجاوز عن الحدّ، سواء غلى فيه و تجاوز عن الحدّ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لم يريدوا التقييد أيضا، أو جعلوه منصرفا إلى الفرد الكامل، و فيه تأمّل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التحيّر و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عمهاء</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ابله العمّهى إذا لم يدر أين ذهبت</w:t>
      </w:r>
      <w:r>
        <w:rPr>
          <w:rFonts w:eastAsia="Amiri" w:cs="Amiri" w:ascii="Amiri" w:hAnsi="Amiri"/>
          <w:color w:val="111111"/>
          <w:sz w:val="28"/>
          <w:szCs w:val="28"/>
          <w:rtl w:val="true"/>
          <w:lang w:bidi="ar-SA"/>
        </w:rPr>
        <w:t xml:space="preserve">.» </w:t>
      </w:r>
      <w:bookmarkStart w:id="637" w:name="pg3522_23533"/>
    </w:p>
    <w:p>
      <w:pPr>
        <w:pStyle w:val="BookText"/>
        <w:rPr/>
      </w:pPr>
      <w:bookmarkEnd w:id="637"/>
      <w:r>
        <w:rPr>
          <w:rFonts w:ascii="Amiri" w:hAnsi="Amiri" w:eastAsia="Amiri" w:cs="Amiri"/>
          <w:color w:val="111111"/>
          <w:sz w:val="28"/>
          <w:sz w:val="28"/>
          <w:szCs w:val="28"/>
          <w:rtl w:val="true"/>
          <w:lang w:bidi="ar-SA"/>
        </w:rPr>
        <w:t>و ذكر جماعة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العمه مثل العمي إلا أنّ العمي عامّ في البصر و الرأي، و العمه في الرأي خاصّة و هو التحيّر و التردّد، لا يدري أين يتوجّه</w:t>
      </w:r>
      <w:r>
        <w:rPr>
          <w:rFonts w:eastAsia="Amiri" w:cs="Amiri" w:ascii="Amiri" w:hAnsi="Amiri"/>
          <w:color w:val="111111"/>
          <w:sz w:val="28"/>
          <w:szCs w:val="28"/>
          <w:rtl w:val="true"/>
          <w:lang w:bidi="ar-SA"/>
        </w:rPr>
        <w:t>.»</w:t>
      </w:r>
      <w:r>
        <w:rPr>
          <w:rStyle w:val="FootnoteAnchor"/>
          <w:rtl w:val="true"/>
        </w:rPr>
        <w:footnoteReference w:id="1264"/>
      </w:r>
    </w:p>
    <w:p>
      <w:pPr>
        <w:pStyle w:val="Heading3"/>
        <w:numPr>
          <w:ilvl w:val="2"/>
          <w:numId w:val="1"/>
        </w:numPr>
        <w:rPr/>
      </w:pPr>
      <w:bookmarkStart w:id="638" w:name="__RefHeading___Toc3625047_2749589250"/>
      <w:bookmarkStart w:id="639" w:name="_Toc217"/>
      <w:bookmarkEnd w:id="638"/>
      <w:r>
        <w:rPr>
          <w:rtl w:val="true"/>
        </w:rPr>
        <w:t>[</w:t>
      </w:r>
      <w:r>
        <w:rPr>
          <w:rtl w:val="true"/>
        </w:rPr>
        <w:t>في بيان حقيقة إمهال اللّه المنافقين و مدده على طغيانهم</w:t>
      </w:r>
      <w:r>
        <w:rPr>
          <w:rtl w:val="true"/>
        </w:rPr>
        <w:t>]</w:t>
      </w:r>
      <w:bookmarkEnd w:id="639"/>
    </w:p>
    <w:p>
      <w:pPr>
        <w:pStyle w:val="BookText"/>
        <w:rPr/>
      </w:pPr>
      <w:r>
        <w:rPr>
          <w:rFonts w:ascii="Amiri" w:hAnsi="Amiri" w:eastAsia="Amiri" w:cs="Amiri"/>
          <w:color w:val="111111"/>
          <w:sz w:val="28"/>
          <w:sz w:val="28"/>
          <w:szCs w:val="28"/>
          <w:rtl w:val="true"/>
          <w:lang w:bidi="ar-SA"/>
        </w:rPr>
        <w:t xml:space="preserve">ثمّ إنّه إن أخذ يمدّ في الآية من المدّ بمعنى الامهال و الاملاء فلا إشكال في نسبة ذلك إلى اللّه سبحانه؛ إذ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إمهاله و أناته و تمكينه إيّاهم ما قدروا على الطغيان و الكفر و الغي، و لم يقع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إعطاء المهلة لهم في هذه الحالة إتمام الحجّة عليهم، خصوصا مع انضمام ما مرّ من دعوتهم إلى التوبة و وعد المغفرة على تقدير الانابة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أخذ من المدد فربّما يتوجّه سؤال، و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يعطيهم المدد في الطغيان و هو من فعل الشياطين، كما يظهر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إِخْوٰانُهُمْ يَمُدُّونَهُمْ فِي الغَيِّ ثُمَّ لاٰ يُقْصِرُونَ </w:t>
      </w:r>
      <w:r>
        <w:rPr>
          <w:rFonts w:eastAsia="Amiri" w:cs="Amiri" w:ascii="Amiri" w:hAnsi="Amiri"/>
          <w:color w:val="111111"/>
          <w:sz w:val="28"/>
          <w:szCs w:val="28"/>
          <w:rtl w:val="true"/>
          <w:lang w:bidi="ar-SA"/>
        </w:rPr>
        <w:t xml:space="preserve">.» </w:t>
      </w:r>
      <w:r>
        <w:rPr>
          <w:rStyle w:val="FootnoteAnchor"/>
          <w:rtl w:val="true"/>
        </w:rPr>
        <w:footnoteReference w:id="1265"/>
      </w:r>
      <w:r>
        <w:rPr>
          <w:rFonts w:ascii="IRNazanin" w:hAnsi="IRNazanin" w:eastAsia="IRNazanin"/>
          <w:color w:val="111111"/>
          <w:sz w:val="28"/>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بالحمل على أنّهم لمّا منعهم الالطاف الّتي يمنحها المؤمنين، و خذلهم بسبب كفرهم و إصرارهم عليه، بقيت قلوبهم يتزايد الرين و الظلمة فيها تزايد الانشراح و النور في قلوب المؤمنين، فسمّي ذلك التزايد مددا، و أسند إلى اللّه سبحانه لأنّه مسبّب عن فعله بهم بسبب كفرهم، و على منع القسر و الالجاء، و على إسناد فعل الشيطان إلى اللّه سبحانه؛ لأنّه بتمكينه و إقداره و التخلية بينه و بين إغواء عباده، و قد سبق في البحث عن الختم على القلوب و الاسماع ما يظهر منه الحال في الجواب عن الاشكال</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يظهر من حال الممكن أنّه لا يستغني في حال من حالاته عن ربه من دون فرق بين حالتي حدوثه و بقائه، و أنّه في الحالين محتاج إلى إقامته إيّاه في الاعيان من دون تفاوت، و العبد إنّما يطغى بعد فرض وجوده و اتّصافه بالقدرة و العلم و الشعور و غير ذلك من صفاته، و بعد فرض وجود الاسباب المطغية له، و كلّ هذا من مدد الحقّ سبحانه عليه حدوثا و بقاء، و ليس من شرط المدد أن لا يصلح إلا لخصوص ما يمدّه بحيث لا يكون مددا لغيره، بل يجوز أن يكون صالحا لأمرين متضادّين، فاذا صرف الممدّ له المدد في أحدهما 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الممدّ أمدّه في ذلك و إن لم يعين عليه، و لم يكن متعيّنا الامر الّذي 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كل ما في الكون ممّا يتعلّق بالانسان من نفسه و قواه و أعضائه و سائر الاسباب المهيّئة له صالحة لفعل الطاعة و المعصية، و مجموع ذلك مدد للمكلّف في طاعته و معصيته، فاذا صرف العبد ذلك في المعصية، و جعله وسيلة إلى العصيان، فقد أمدّه الحقّ في معصيته و طغيانه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إنّما يفعل باللّه و بحوله و قوّته، و هو مفتقر في فاعليّته إلى ربّه، و هذا أيضا مدد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الطغيان الذي يصدر منه أيضا موجود من الموجودات، محتاج في تحقّقه إلى وصول المدد إليه، و له أصل كلّيّ تحت الجهل الكلّيّ منفصلا عن هذا العالم بأسرها؛ كسائر جنود الجهل إن لم نعمّم الطغيان لجميعها، و إلا فأصله نفس الجهل الكلّيّ و جنوده بأسرها، و الطغيان الحادث في كلّ نفس يستمدّ من ذلك الطغيان الكلّيّ و يتحقّق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و جنوده كلّها ممّا خلقه اللّه سبحانه و أبقاه في عالمه</w:t>
      </w:r>
      <w:r>
        <w:rPr>
          <w:rStyle w:val="FootnoteAnchor"/>
          <w:rtl w:val="true"/>
        </w:rPr>
        <w:footnoteReference w:id="1267"/>
      </w:r>
      <w:r>
        <w:rPr>
          <w:rFonts w:ascii="Amiri" w:hAnsi="Amiri" w:eastAsia="Amiri" w:cs="Amiri"/>
          <w:color w:val="111111"/>
          <w:sz w:val="28"/>
          <w:sz w:val="28"/>
          <w:szCs w:val="28"/>
          <w:rtl w:val="true"/>
          <w:lang w:bidi="ar-SA"/>
        </w:rPr>
        <w:t xml:space="preserve">بناء على إثبات ذلك العالم، كما لعلّه سيجيء بيانه في مطاوي </w:t>
      </w:r>
      <w:bookmarkStart w:id="640" w:name="pg3522_23535"/>
    </w:p>
    <w:p>
      <w:pPr>
        <w:pStyle w:val="BookText"/>
        <w:rPr/>
      </w:pPr>
      <w:bookmarkEnd w:id="640"/>
      <w:r>
        <w:rPr>
          <w:rFonts w:ascii="IRNazanin" w:hAnsi="IRNazanin" w:eastAsia="IRNazanin"/>
          <w:color w:val="111111"/>
          <w:sz w:val="28"/>
          <w:sz w:val="28"/>
          <w:szCs w:val="28"/>
          <w:rtl w:val="true"/>
          <w:lang w:bidi="fa-IR"/>
        </w:rPr>
        <w:t xml:space="preserve">الابحاث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غير خارج عن مشيّة اللّه و قضائه و قدره بناء على ما أشرنا إليه من عدم خروج المعاصي عنه، و لعلّه ستعرف التفصيل</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3625049_2749589250"/>
      <w:bookmarkStart w:id="642" w:name="_Toc218"/>
      <w:bookmarkEnd w:id="641"/>
      <w:r>
        <w:rPr>
          <w:rtl w:val="true"/>
        </w:rPr>
        <w:t>[</w:t>
      </w:r>
      <w:r>
        <w:rPr>
          <w:rtl w:val="true"/>
        </w:rPr>
        <w:t>وجه اضافة الطغيان الى المنافقين</w:t>
      </w:r>
      <w:r>
        <w:rPr>
          <w:rtl w:val="true"/>
        </w:rPr>
        <w:t>]</w:t>
      </w:r>
      <w:bookmarkEnd w:id="642"/>
    </w:p>
    <w:p>
      <w:pPr>
        <w:pStyle w:val="BookText"/>
        <w:rPr/>
      </w:pPr>
      <w:r>
        <w:rPr>
          <w:rFonts w:ascii="Amiri" w:hAnsi="Amiri" w:eastAsia="Amiri" w:cs="Amiri"/>
          <w:color w:val="111111"/>
          <w:sz w:val="28"/>
          <w:sz w:val="28"/>
          <w:szCs w:val="28"/>
          <w:rtl w:val="true"/>
          <w:lang w:bidi="ar-SA"/>
        </w:rPr>
        <w:t xml:space="preserve">ثمّ إنّ في إضافة الطغيان إليهم كأنّه إشارة إلى ما ذكره في الكشّاف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الطغيان و التمادي في الضلالة ممّا اقترفته أنفسهم، و اجترحته أيديهم، و أنّ اللّه بريء منه ردّا لاعتقاد الكفرة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ما أشركنا، و نفيا لوهم من من عسى يتوهّم عند إسناد المدّ إلى ذاته لو لم يضف الطغيان إليهم أنّ الطغيان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أسند المدّ إليه على الطريق الذي ذكر أضاف الطغيان إليهم ليميط الشبهة و يقلعها، و يدفع في صدر من يلحد في صفاته</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و أكّد ذلك بترك إضافته الغيّ حيث أسند إلى الشياطين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إِخْوٰانُهُمْ يَمُدُّونَهُمْ فِي 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غرضه الردّ على المجبّرة و إن كان هو بنفسه أيضا خارجا عن الميزان المستقيم، مائلا إلى التفويض على ما يظهر من جملة كلماته، و فيه إشارة إلى تكفير جمهور أهل مذهبه</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3625051_2749589250"/>
      <w:bookmarkStart w:id="644" w:name="_Toc219"/>
      <w:bookmarkEnd w:id="643"/>
      <w:r>
        <w:rPr>
          <w:rtl w:val="true"/>
        </w:rPr>
        <w:t>[</w:t>
      </w:r>
      <w:r>
        <w:rPr>
          <w:rtl w:val="true"/>
        </w:rPr>
        <w:t>في أنواع الطغيان و أن النفاق هو الطغيان</w:t>
      </w:r>
      <w:r>
        <w:rPr>
          <w:rtl w:val="true"/>
        </w:rPr>
        <w:t>]</w:t>
      </w:r>
      <w:bookmarkEnd w:id="644"/>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سائر أقسام النفاق أيضا ممّا يجري عليهم المهلة و المدد في الطغيان مستندا إلى اللّه سبحانه بالوجوه المتقدّمة على ما سبق، فانّ الطغيان على ما سبق ضدّ العبوديّة الّتي هي حدّ العبد الّذي من تجاوزه تجاوز حدّه و عتى و غلا، و هي غاية </w:t>
      </w:r>
    </w:p>
    <w:p>
      <w:pPr>
        <w:pStyle w:val="BookText"/>
        <w:rPr/>
      </w:pPr>
      <w:r>
        <w:rPr>
          <w:rFonts w:ascii="Amiri" w:hAnsi="Amiri" w:eastAsia="Amiri" w:cs="Amiri"/>
          <w:color w:val="111111"/>
          <w:sz w:val="28"/>
          <w:sz w:val="28"/>
          <w:szCs w:val="28"/>
          <w:rtl w:val="true"/>
          <w:lang w:bidi="ar-SA"/>
        </w:rPr>
        <w:t>الخضوع، أو الخضوع مطلقا على ما سبق، و هو مقام المؤمنين المخلصين لا المخالفين ظواهرهم لبواطنهم، فانّهم خارجون عن تحت الخضوع بقدر ما يصدر منهم من ذلك؛ إذ ليس هذا من شئون الخضوع و العبوديّة و الطاعة، بل من شأن أنانيّة النفس و استعلائها، و طلبها الجاه و الكبرياء، بل كلّ غصن من أغصان النفاق بالمعنى المتقدّم تجاوز عن الحدّ و كفر، و تجاوز فيه على بعض الوجوه المتقدم إليها الاشارة، بل لا يبعد أن يندرج كلّ ما خرج عن الايمان و أغصانه و شئونه تحت الطغيان لكونه تجاوزا عن الحدّ الّذي هو العبوديّة المطلقة، كما يظهر من تطبيق صفات نفسه مع صفات ربّه، و سائر الوجوه المتقدّم إليها الاشارة في شرح كلمة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في ذلك عامهون متحيّرون متردّدون لانسلاب نور المعرفة و اليقين منهم، و استيلاء الظلمة الموجبة لذلك عليهم، سالكون أرضا عمهاء لا أعلام لها، و ذهبت إبل نفوسهم العمهى؛ إذ لا يدرون أين ذهبت، بل إذا أخرجوا أيديهم لم يكد يروها، و من لم يجعل اللّه له نورا فما له من نور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ذلك كلّه هو حالة الطغيان، كما أنّ أصل حالة البصيرة و السكينة و الثبات هو العبوديّة على ما ظهر و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لأنواع من الطغيان بالمعنى الاعمّ خصوصيّة في تحقّق العمى في القلب؛ كالكبر و العجب و الفخر و أمثالها، فانّها توجب أحوالا مضادّة للهداية و البصيرة، بل تمنع البصيرة عن الادراك، و هي العمدة في أسباب النّفاق بالمعنى المتقدّم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مدّهم في طغيانهم و هم يعمهون نوع من الاستهزاء بالمعنى المتقدّم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وجهه بالمراجعة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وجه اتّصال و ارتباط معنويّ بين الجملتين بل بين المجموع و 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العمه الحاصل لهم مقابل للهدى الثابت للمؤمنين في بعض الوجوه، و مضاه للختم و الغشاوة اللّتين أثبتتا للكافرين، و ربّما يؤكّد ذلك اتّباع تلك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Fonts w:eastAsia="Amiri" w:cs="Amiri" w:ascii="Amiri" w:hAnsi="Amiri"/>
          <w:color w:val="111111"/>
          <w:sz w:val="28"/>
          <w:szCs w:val="28"/>
          <w:rtl w:val="true"/>
          <w:lang w:bidi="ar-SA"/>
        </w:rPr>
        <w:t xml:space="preserve">» </w:t>
      </w:r>
      <w:bookmarkStart w:id="645" w:name="pg3522_23538"/>
    </w:p>
    <w:p>
      <w:pPr>
        <w:pStyle w:val="Heading3"/>
        <w:numPr>
          <w:ilvl w:val="2"/>
          <w:numId w:val="1"/>
        </w:numPr>
        <w:rPr/>
      </w:pPr>
      <w:bookmarkStart w:id="646" w:name="__RefHeading___Toc3625053_2749589250"/>
      <w:bookmarkStart w:id="647" w:name="_Toc220"/>
      <w:bookmarkEnd w:id="645"/>
      <w:bookmarkEnd w:id="646"/>
      <w:r>
        <w:rPr>
          <w:rtl w:val="true"/>
        </w:rPr>
        <w:t>[</w:t>
      </w:r>
      <w:r>
        <w:rPr>
          <w:rtl w:val="true"/>
        </w:rPr>
        <w:t>بحوث حول الضّلالة و الهداية</w:t>
      </w:r>
      <w:r>
        <w:rPr>
          <w:rtl w:val="true"/>
        </w:rPr>
        <w:t>] [</w:t>
      </w:r>
      <w:r>
        <w:rPr>
          <w:rtl w:val="true"/>
        </w:rPr>
        <w:t>و تجارة المنافقين باشتراء الاولى بالاخرى</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،باعوا دين اللّه، و اعتاضوا منه الكفر باللّه فَمٰا رَبِحَتْ تِجٰارَتُهُمْ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ربحوا في تجارتهم في الآخرة لأنّهم اشتروا النار و أصناف عذابها بالجنّة الّتي كانت معدّة لهم لو آمنوا، وَ مٰا كٰانُوا مُهْتَدِينَ إلى الحقّ و الصواب</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كذا عن العالم عليه السّلام فيما ربّما يحكى من تفسير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فاختاروا الحيرة و الضلالة على الهدى و البيان</w:t>
      </w:r>
      <w:r>
        <w:rPr>
          <w:rFonts w:eastAsia="Amiri" w:cs="Amiri" w:ascii="Amiri" w:hAnsi="Amiri"/>
          <w:color w:val="111111"/>
          <w:sz w:val="28"/>
          <w:szCs w:val="28"/>
          <w:rtl w:val="true"/>
          <w:lang w:bidi="ar-SA"/>
        </w:rPr>
        <w:t>.»</w:t>
      </w:r>
      <w:r>
        <w:rPr>
          <w:rStyle w:val="FootnoteAnchor"/>
          <w:rtl w:val="true"/>
        </w:rPr>
        <w:footnoteReference w:id="1271"/>
      </w:r>
    </w:p>
    <w:p>
      <w:pPr>
        <w:pStyle w:val="Heading3"/>
        <w:numPr>
          <w:ilvl w:val="2"/>
          <w:numId w:val="1"/>
        </w:numPr>
        <w:rPr/>
      </w:pPr>
      <w:bookmarkStart w:id="648" w:name="__RefHeading___Toc3625055_2749589250"/>
      <w:bookmarkStart w:id="649" w:name="_Toc221"/>
      <w:bookmarkEnd w:id="648"/>
      <w:r>
        <w:rPr>
          <w:rtl w:val="true"/>
        </w:rPr>
        <w:t>[</w:t>
      </w:r>
      <w:r>
        <w:rPr>
          <w:rtl w:val="true"/>
        </w:rPr>
        <w:t>كيفيّة اشتراء الضّلالة بالهدى</w:t>
      </w:r>
      <w:r>
        <w:rPr>
          <w:rtl w:val="true"/>
        </w:rPr>
        <w:t>]</w:t>
      </w:r>
      <w:bookmarkEnd w:id="649"/>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اشتراء الضلالة التي هي ضدّ الرشاد، و فقد الاهتداء، و الجور عن القصد؛ اختيارها عليه، و استبدالها به؛ إذ حقيقة الاشتراء إعطاء شيء و أخذ شيء مكانه، فهؤلاء تركوا الهدى و أخذوا الضلالة مكانه بعد تمكّنهم من الهدى، و قدرتهم عليه، فكأنّهم كانوا مالكين له مسلّطين عليه، فأعرضوا عنها و تركوها، </w:t>
      </w:r>
    </w:p>
    <w:p>
      <w:pPr>
        <w:pStyle w:val="BookText"/>
        <w:rPr/>
      </w:pPr>
      <w:r>
        <w:rPr>
          <w:rFonts w:ascii="Amiri" w:hAnsi="Amiri" w:eastAsia="Amiri" w:cs="Amiri"/>
          <w:color w:val="111111"/>
          <w:sz w:val="28"/>
          <w:sz w:val="28"/>
          <w:szCs w:val="28"/>
          <w:rtl w:val="true"/>
          <w:lang w:bidi="ar-SA"/>
        </w:rPr>
        <w:t>و جعلوا مكانه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صورة معاملتهم في متجر الدنيا و سوقها المعدّ لتحصيل الربح الدائم و الثواب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الهدى هو الاصل في كلّ خير باق لكون الملكات و الاحوال و النيّات، و الاعمال كلّها من توابع الهداية، و الضلالة المقابلة له هي أصل كلّ شرّ حقيقي، كان هؤلاء المستبدلين خاسرين في تجارتهم، و ما كانوا مهتدين إلى طريق التجارة؛ لأنّهم أضاعوا الربح الذي هو فضل التجارة، و رأس المال الذي هو الهداية الّتي هي مال التجارة، الّتي لم يبق لهم مع الضلالة، و لم يحصل لهم سوى الضلالة التي هي أصل كلّ شرّ و مقصود التاجر هو بقاء رأس المال و الربح، و عدم حصول الضرر عليه، و هؤلاء ذهب عنهم الأوّلان، و لزم عليهم الامر الثالث مضافا إلى ضرره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مراتب الهداية و الضلالة متقابلة، فالهداية الموهوبة الالهيّة عقيب سعي العبد في مقام العبوديّة في مقابلة الضلالة الحقيقيّة تقابل النور و الظلمة، و المعرفة الفطريّة التي فطر الناس عليها، التي هي أولى بصدق الاشتراء عليه في مقابل الضلالة الحاصلة من الاحتجاب عنه، و اليقين الاكتسابيّ البرهاني في مقابلة الشكّ و الجهل المركّب، و العلوم الاكتسابيّة في مقابلة الجهل بها بسيطا أو مركّبا، و كذا الامور المترتّبة على تلك الهدايات من السداد و الاستقامة و الرشاد و الاحوال و الملكات الحسنة، و النيّات الخالصة، و الافعال الصالحة في مقابلة أضدادها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الانسان في الدنيا كأنّه مجبول بالتجارة و اكتساب مصالحه بما عنده من العمر و الاعضاء و الادوات الخارجيّة، و القوى الداخليّة، و الادراكات الحاصلة له، فيستعملها في أخذ شيء و تحصيله، و ترك شيء و دفعه، كأنّه يحسّ من نفسه أنّه خلق لأجل الاكتساب و التجارة، لكنّ التجارات و الاكتسابات مختلفة، فتجارة المؤمنين رابحة يسّرها لهم ربّهم؛ كما وصف المتّقون بها في كلام أمير المؤمنين عليه السّلام</w:t>
      </w:r>
      <w:r>
        <w:rPr>
          <w:rStyle w:val="FootnoteAnchor"/>
          <w:rtl w:val="true"/>
        </w:rPr>
        <w:footnoteReference w:id="1272"/>
      </w:r>
      <w:bookmarkStart w:id="650" w:name="pg3522_23542"/>
    </w:p>
    <w:p>
      <w:pPr>
        <w:pStyle w:val="BookText"/>
        <w:rPr/>
      </w:pPr>
      <w:bookmarkEnd w:id="650"/>
      <w:r>
        <w:rPr>
          <w:rFonts w:ascii="Amiri" w:hAnsi="Amiri" w:eastAsia="Amiri" w:cs="Amiri"/>
          <w:color w:val="111111"/>
          <w:sz w:val="28"/>
          <w:sz w:val="28"/>
          <w:szCs w:val="28"/>
          <w:rtl w:val="true"/>
          <w:lang w:bidi="ar-SA"/>
        </w:rPr>
        <w:t xml:space="preserve">و تجارة الاشقياء خاسرة يتركون الامر النافع الباقي، و يأخذون ما يبقى عليهم تبعته و حسابه و ضرره </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3625057_2749589250"/>
      <w:bookmarkStart w:id="652" w:name="_Toc222"/>
      <w:bookmarkEnd w:id="651"/>
      <w:r>
        <w:rPr>
          <w:rtl w:val="true"/>
        </w:rPr>
        <w:t>[</w:t>
      </w:r>
      <w:r>
        <w:rPr>
          <w:rtl w:val="true"/>
        </w:rPr>
        <w:t>في بيان أزمنة ظهور الرّبح والخسران</w:t>
      </w:r>
      <w:r>
        <w:rPr>
          <w:rtl w:val="true"/>
        </w:rPr>
        <w:t>]</w:t>
      </w:r>
      <w:bookmarkEnd w:id="652"/>
    </w:p>
    <w:p>
      <w:pPr>
        <w:pStyle w:val="BookText"/>
        <w:rPr/>
      </w:pPr>
      <w:r>
        <w:rPr>
          <w:rFonts w:ascii="Amiri" w:hAnsi="Amiri" w:eastAsia="Amiri" w:cs="Amiri"/>
          <w:color w:val="111111"/>
          <w:sz w:val="28"/>
          <w:sz w:val="28"/>
          <w:szCs w:val="28"/>
          <w:rtl w:val="true"/>
          <w:lang w:bidi="ar-SA"/>
        </w:rPr>
        <w:t xml:space="preserve">ثم إن زمان ظهور الربح والخسران مختلفة، فمرّة يظهران في باطن الدنيا ؛ كاللذات والآلام الروحانيّة للكاملين في السعادة والشقاوة، وكالآثار الدنيوية المترتبة على الامور الممدوحة والمذمومة من المعاصي والطاعات العملية وغيرها من الادراكات والاحوال والملكات والنيّات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يظهران عند الموت كما هو شأن المتوسطين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تارة لا يظهران إلا في القيامة الكبرى ، كما هو شأن الذين لم يمحّضوا الايمان ولا الكفر، الذين يلهي عنهم كلّيّة أو نوعاً في البرزخ على ما ربّما يستفاد من أخبار مستفيضة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 أي خسارة أعظم من ترك ما ينال به درجات المقر بين في أعلى عليين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بأقسامها ، وتحصيل دركات الاشقياء في أسفل السافلين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الآن في نفسك ، وتفكر في أمرك، وتأمل ما ، ما تصنع لنفسك، وحاسب نفسك لنفسك ، وخذ حذرك وارحل مطايا التشمير ، ودقّق النظر ، هل حصل لك بما تراه من الدين والايمان هداية لم تحصل لولاها ، أوليس عندك هداية سوى ما يشاركك من لم يؤمنوا من الضلالة المعنوية التي لا تبصر فيها رشدك من غيك في حدّ نفسك ؟ و هل اكتسبت بأفعالك هداية ، أو ليس عندك منها شيء غير الضلالة والتحير ، فتكون استبدلت الهداية التي كنت أهلاً لاكتسابها من ربّها و واهبها بالضلالة ؟ والله المستعان والمستغاث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أقسام النفاق بالمعنى المتقدّم كلّها مشتركة في اشتراء الضلالة بالهداية؛ إذ الهداية الموهوبة و ظهور الهداية الفطريّة و كمالها إنّما يحصلان للعبد بالتحقق بالايمان الحقيقي بشئونه و أغصانه، لا بالاتّصاف بصفات المنافقين و الاتيان بأفعالهم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يجري نظير ذلك في سائر المراتب بالنسبة إلى كثير من أقسام النفاق، و يظهر التفصيل بالتأمّل فيما سبق</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المعاملة الواقعة بين الهدى و الضلالة الذين هما الاصلان في المقامين تجري في جميع آثارها، فقد اشتروا الاسلام بالكفر، و السعادة بالشقاوة، و الآجلة بالعاجلة، و الآخرة بالاولى، و الامر الحقيقيّ بالامر الوهمي، و الجنّة بالنار إلى غير ذلك، بل و في مبدأ الهداية و الضلالة في النفس، فانّ النفس لها صلاحيّة لقبول الهداية و طلبها، و ميل شأنيّ نحوها من طرف العقل و الفطرة، و لها صلاحية للاتّصاف بالضلالة، و طلب ما يترتّب عليه الضلالة و إن لم يشعر به، و ميل شأني نحوه من طرف النفس و أسباب الحجاب الطاري على الفطرة، فلا تغفل</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المعنى؛ كالكلّيّة و الجزئيّة و غيرهما لما بينهما من العلاقة و الربط معنى؛ إذ مدلول المثل أمر هو مماثل للممثّل له و نظيره، و إطلاقه على الصفة و الحال باعتبار كون الصورة و الحال الظاهر في الكلام الذي هو المعنى المتصوّر عند النفس مماثلا لما حلّ في الممثّل، كما يقال للصورة التمثال،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له تمثيلا إذا صوّرت له مثاله بالكتابة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الموصول هنا أن يكون موضوعا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خُضْتُمْ كَالَّذِي خٰاضُوا</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إلى وصف كلّ معرفة بجملة و تكاثر وقوعه في كلامهم، و كونه مستطالا بصلته، فصار خفيفا بالتخفيف، و أنّ جمعه ليس بمنزلة جمع غيره بالواو و النون، إنّما ذلك علامة لزيادة الدلالة، كما يشهد له وحدة لفظ سائر الموصولات في الجمع و الواحد، و أن يكون المراد جنس المستوقدين و إن يراد الجمع أو الفوج الذي استوقد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إنّما يوجّه لأجل إرجاع ضمير بنورهم و ما بعدها إلى الموصول، و إلا فتشبيه مثل جماعة المنافقين بمثل الشخص الذي استوقد ممّا لا ضير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عدم إرجاع ضمائر الجمع إلى لفظ الموصول يتعيّن إبقاء اللّفظ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أولى الوجوه إرادة الجنس من الموصول بحيث يشمل الواحد و المتعدّد بعد النظر إلى المعنى و اللّفظ معا، كما يظهر وجهه بالتأمّل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سطوعها و ارتفاع لهبها،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لطيف مضيء حارّ محرق،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ضوئها، و هو نقيض الظلمة</w:t>
      </w:r>
      <w:r>
        <w:rPr>
          <w:rFonts w:eastAsia="Amiri" w:cs="Amiri" w:ascii="Amiri" w:hAnsi="Amiri"/>
          <w:color w:val="111111"/>
          <w:sz w:val="28"/>
          <w:szCs w:val="28"/>
          <w:rtl w:val="true"/>
          <w:lang w:bidi="ar-SA"/>
        </w:rPr>
        <w:t xml:space="preserve">. </w:t>
      </w:r>
      <w:bookmarkStart w:id="653" w:name="pg3522_23551"/>
    </w:p>
    <w:p>
      <w:pPr>
        <w:pStyle w:val="Heading3"/>
        <w:numPr>
          <w:ilvl w:val="2"/>
          <w:numId w:val="1"/>
        </w:numPr>
        <w:rPr/>
      </w:pPr>
      <w:bookmarkStart w:id="654" w:name="__RefHeading___Toc3625059_2749589250"/>
      <w:bookmarkStart w:id="655" w:name="_Toc223"/>
      <w:bookmarkEnd w:id="653"/>
      <w:bookmarkEnd w:id="654"/>
      <w:r>
        <w:rPr>
          <w:rtl w:val="true"/>
        </w:rPr>
        <w:t>[</w:t>
      </w:r>
      <w:r>
        <w:rPr>
          <w:rtl w:val="true"/>
        </w:rPr>
        <w:t>في معنى الاضاءة</w:t>
      </w:r>
      <w:r>
        <w:rPr>
          <w:rtl w:val="true"/>
        </w:rPr>
        <w:t>]</w:t>
      </w:r>
      <w:bookmarkEnd w:id="655"/>
    </w:p>
    <w:p>
      <w:pPr>
        <w:pStyle w:val="BookText"/>
        <w:rPr/>
      </w:pPr>
      <w:r>
        <w:rPr>
          <w:rFonts w:ascii="Amiri" w:hAnsi="Amiri" w:eastAsia="Amiri" w:cs="Amiri"/>
          <w:color w:val="111111"/>
          <w:sz w:val="28"/>
          <w:sz w:val="28"/>
          <w:szCs w:val="28"/>
          <w:rtl w:val="true"/>
          <w:lang w:bidi="ar-SA"/>
        </w:rPr>
        <w:t>فَلَمّٰا أَضٰاءَتْ مٰا حَوْلَهُ</w:t>
      </w:r>
    </w:p>
    <w:p>
      <w:pPr>
        <w:pStyle w:val="BookText"/>
        <w:rPr/>
      </w:pPr>
      <w:r>
        <w:rPr>
          <w:rFonts w:ascii="Amiri" w:hAnsi="Amiri" w:eastAsia="Amiri" w:cs="Amiri"/>
          <w:color w:val="111111"/>
          <w:sz w:val="28"/>
          <w:sz w:val="28"/>
          <w:szCs w:val="28"/>
          <w:rtl w:val="true"/>
          <w:lang w:bidi="ar-SA"/>
        </w:rPr>
        <w:t>الاضاءة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الانارة، كما يؤيّده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الشَّمْسَ ضِيٰاءً وَ الْقَمَرَ نُوراً</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هو مفعول أضاءت، و إن احتمل أن يكون الفعل لازما، و الموصولة فاعله، و التأنيث باعتبار المعنى؛ لأنّ ما حول المستوقد أماكن و أشياء، و أن يستتر في الفعل فاعله،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أو موصولة بمعنى الامكنة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 و تأليفه للدوران و الاطافة، و لاجله قيل للعام حول؛ لانّه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ذكروه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الضمير راجعا إلى الّذي استوقد باعتبار المعنى بناء على كونه جمعا في المعنى، و يكون إفراد الضمير سابقا باعتبار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الاولى منه ما ذكر من إرادة الجنس، و يكون توحيد الضمير أولا باعتبار ملاحظة الجنس أمرا واحدا بالوحدة الصنفيّة، و جمعه ثانيا باعتبار ملاحظة تحقّقه في ضمن الجماعة، و وجوده في ضمن عدّة أشخاص فرضوا مستوقدين، و ليس هذا من الاستخدام في شيء، كما هو ظاهر، و كذا الكلام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تَرَكَهُمْ فِي ظُلُمٰاتٍ لاٰ يُبْصِرُونَ </w:t>
      </w:r>
      <w:r>
        <w:rPr>
          <w:rFonts w:eastAsia="Amiri" w:cs="Amiri" w:ascii="Amiri" w:hAnsi="Amiri"/>
          <w:color w:val="111111"/>
          <w:sz w:val="28"/>
          <w:szCs w:val="28"/>
          <w:rtl w:val="true"/>
          <w:lang w:bidi="ar-SA"/>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و خلى إذا علّق بواحد، فاذا علّق بشيئين كان مضمّنا </w:t>
      </w:r>
    </w:p>
    <w:p>
      <w:pPr>
        <w:pStyle w:val="BookText"/>
        <w:rPr/>
      </w:pPr>
      <w:r>
        <w:rPr>
          <w:rFonts w:ascii="Amiri" w:hAnsi="Amiri" w:eastAsia="Amiri" w:cs="Amiri"/>
          <w:color w:val="111111"/>
          <w:sz w:val="28"/>
          <w:sz w:val="28"/>
          <w:szCs w:val="28"/>
          <w:rtl w:val="true"/>
          <w:lang w:bidi="ar-SA"/>
        </w:rPr>
        <w:t>معنى صيّر، و يجري مجرى أفعال القلوب، و منه المقام بحسب الظاهر و إن احتمل فيه كونه هنا بمعنى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 ظلمات لا يبصرون حالين مترادفين أو متداخلين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النور على ما ذكره في الكشّاف </w:t>
      </w:r>
      <w:r>
        <w:rPr>
          <w:rStyle w:val="FootnoteAnchor"/>
          <w:rtl w:val="true"/>
        </w:rPr>
        <w:footnoteReference w:id="1277"/>
      </w:r>
      <w:r>
        <w:rPr>
          <w:rFonts w:ascii="Amiri" w:hAnsi="Amiri" w:eastAsia="Amiri" w:cs="Amiri"/>
          <w:color w:val="111111"/>
          <w:sz w:val="28"/>
          <w:sz w:val="28"/>
          <w:szCs w:val="28"/>
          <w:rtl w:val="true"/>
          <w:lang w:bidi="ar-SA"/>
        </w:rPr>
        <w:t>،و الصواب زيادة قيد، و هو كونه عمّا من شأنه النور، كما عن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ينافي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ظلمك أن تفعل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و شغلك، لأنّها تسدّ البصر، و تمنع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بعضهم</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جمع الظلمة و تنكيرها و اتباعها بما يدلّ على نفي الابصار مطلقا،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إسقاط المفعول منه بمنزلة المتروك المطرح الذي لا يخطر بالبال على ما قيل، دلالة على أنّ الظلمة بلغت مبلغا يبهت معها الواصفون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 الذهاب بالنور لا الضوء الذي كان يناسبه المقابلة، و نسبة الذهاب به إلى اللّه سبحانه تأييد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بقرينة ما بعده، و هو مثل طفئت النار الموقدة و خمدت، و بقي خابطا متحيّرا في الظلمات</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يكون الجملة المذكورة بمنزلة بيان لوجه المشابهة بين حال المنافقين و المستوقدين، و مرجع الضميرين إلى المنافقين، و هو أنسب بايرادها جمعا على خلاف الضمائر السّابقة، كما أنّ ذهاب النور أقلّ مناسبة لحال مستوقد النّار من حال المنافقين، كما أنّ لفظ النور و الظلمات و نفي الابصار ربّما يتراءى من ظواهرها تأييد الوجه الاول نظرا إلى بقائها على معانيها العرفيّة الشائعة</w:t>
      </w:r>
      <w:r>
        <w:rPr>
          <w:rFonts w:eastAsia="Amiri" w:cs="Amiri" w:ascii="Amiri" w:hAnsi="Amiri"/>
          <w:color w:val="111111"/>
          <w:sz w:val="28"/>
          <w:szCs w:val="28"/>
          <w:rtl w:val="true"/>
          <w:lang w:bidi="ar-SA"/>
        </w:rPr>
        <w:t xml:space="preserve">. </w:t>
      </w:r>
      <w:bookmarkStart w:id="656" w:name="pg3522_23555"/>
    </w:p>
    <w:p>
      <w:pPr>
        <w:pStyle w:val="Heading3"/>
        <w:numPr>
          <w:ilvl w:val="2"/>
          <w:numId w:val="1"/>
        </w:numPr>
        <w:rPr/>
      </w:pPr>
      <w:bookmarkStart w:id="657" w:name="__RefHeading___Toc3625061_2749589250"/>
      <w:bookmarkStart w:id="658" w:name="_Toc224"/>
      <w:bookmarkEnd w:id="656"/>
      <w:bookmarkEnd w:id="657"/>
      <w:r>
        <w:rPr>
          <w:rtl w:val="true"/>
        </w:rPr>
        <w:t>[</w:t>
      </w:r>
      <w:r>
        <w:rPr>
          <w:rtl w:val="true"/>
        </w:rPr>
        <w:t>في بيان وجه تشبيه المنافقين بالمستوقدين</w:t>
      </w:r>
      <w:r>
        <w:rPr>
          <w:rtl w:val="true"/>
        </w:rPr>
        <w:t>]</w:t>
      </w:r>
      <w:bookmarkEnd w:id="658"/>
    </w:p>
    <w:p>
      <w:pPr>
        <w:pStyle w:val="BookText"/>
        <w:rPr/>
      </w:pPr>
      <w:r>
        <w:rPr>
          <w:rFonts w:ascii="Amiri" w:hAnsi="Amiri" w:eastAsia="Amiri" w:cs="Amiri"/>
          <w:color w:val="111111"/>
          <w:sz w:val="28"/>
          <w:sz w:val="28"/>
          <w:szCs w:val="28"/>
          <w:rtl w:val="true"/>
          <w:lang w:bidi="ar-SA"/>
        </w:rPr>
        <w:t>و على كلّ حال فالتشبيه الواقع بين مثلي المنافقين و مستوقد النار تارة يؤخذ تشبيها مركّبا، و المراد به أن ينتزع كيفيّة أمور متعدّدة فيشبّه بكيفيّة أخرى كذلك، فيقع في كلّ من الطرفين عدّة أمور ربّما يكون التشبيه فيما بينهما ظاهرا، لكن لا يلتفت إليه، بل إلى الهيئة الحاصلة من المجموع، كما في قوله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 أجرام النجوم لوامعا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نثرن على بساط أزرق</w:t>
      </w:r>
    </w:p>
    <w:p>
      <w:pPr>
        <w:pStyle w:val="BookText"/>
        <w:rPr/>
      </w:pPr>
      <w:r>
        <w:rPr>
          <w:rFonts w:ascii="Amiri" w:hAnsi="Amiri" w:eastAsia="Amiri" w:cs="Amiri"/>
          <w:color w:val="111111"/>
          <w:sz w:val="28"/>
          <w:sz w:val="28"/>
          <w:szCs w:val="28"/>
          <w:rtl w:val="true"/>
          <w:lang w:bidi="ar-SA"/>
        </w:rPr>
        <w:t>و يكون التشبيه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يؤخذ مفرّقا، فيكون التشبيه واقعا بين عدّه أمور مفردة و أخرى كذلك، و ينحلّ إلى تشبيهات عديدة بين أمور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التشبيه ليس مفرّقا و لا مركّبا، و إنّما يكون كذلك لو كان نسبة أشياء إلى أشياء و ليس كذلك، بل هو تشبيه شيء هو حال المنافقين بشيء هو حال المستوقد، و وجه الشبه اسم الإضاءة و الظلمة؛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 المستوقد ما يسمّى إضاءة و ظلمة، فكذا في حال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 الاسم في أحدهما بالحقيقة و في الآخر بالمجاز لا يقدح في اشتراك الاسم، و كأنّه مناقشة لفظيّة، و إلا فمعنى التشبيه المركب موجود فيما ذكره كما يظهر بالتأمل فيما قدّمناه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فالامر دائر بين الامرين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كونه مركّبا فوجود المشابهة بين المفردات و إن لم يكن لازما و لا ملحوظا من حيث هي، لكن وجو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بين المفردات بأسرها ممّا يقوّي المقصود من التشبيه و يؤكّده، بل يصير غالبا سببا لقوّة المشابهة بين المركّبين، لأنّ المركّب في الخارج ليس إلا الاجزاء و الهيئة التركيبيّة القائمة بها</w:t>
      </w:r>
      <w:r>
        <w:rPr>
          <w:rFonts w:eastAsia="Amiri" w:cs="Amiri" w:ascii="Amiri" w:hAnsi="Amiri"/>
          <w:color w:val="111111"/>
          <w:sz w:val="28"/>
          <w:szCs w:val="28"/>
          <w:rtl w:val="true"/>
          <w:lang w:bidi="ar-SA"/>
        </w:rPr>
        <w:t xml:space="preserve">. </w:t>
      </w:r>
      <w:bookmarkStart w:id="659" w:name="pg3522_23557"/>
    </w:p>
    <w:p>
      <w:pPr>
        <w:pStyle w:val="BookText"/>
        <w:rPr/>
      </w:pPr>
      <w:bookmarkEnd w:id="659"/>
      <w:r>
        <w:rPr>
          <w:rFonts w:ascii="Amiri" w:hAnsi="Amiri" w:eastAsia="Amiri" w:cs="Amiri"/>
          <w:color w:val="111111"/>
          <w:sz w:val="28"/>
          <w:sz w:val="28"/>
          <w:szCs w:val="28"/>
          <w:rtl w:val="true"/>
          <w:lang w:bidi="ar-SA"/>
        </w:rPr>
        <w:t>و على تقدير أخذ التشبيه بين المفردات وجود المشابهة بين الهيئتين أيضا كذلك، بل لا ضير في اعتبار الهيئة أيضا من الامور المفرّقة التي يوقع التشبيه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في المقام كون التشبيه مركّبا، كما هو الشأن في مطلق التمثيل بالمعنى المصطلح عليه، و إيراد الامثال الغير البسيطة ممّا هو شائع عند العرب، بل ربّما صنّف في شأنها الكتب</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3625063_2749589250"/>
      <w:bookmarkStart w:id="661" w:name="_Toc225"/>
      <w:bookmarkEnd w:id="660"/>
      <w:r>
        <w:rPr>
          <w:rtl w:val="true"/>
        </w:rPr>
        <w:t>[</w:t>
      </w:r>
      <w:r>
        <w:rPr>
          <w:rtl w:val="true"/>
        </w:rPr>
        <w:t>في تطبيق مفاد الآية على حال المنافقين</w:t>
      </w:r>
      <w:r>
        <w:rPr>
          <w:rtl w:val="true"/>
        </w:rPr>
        <w:t>]</w:t>
      </w:r>
      <w:bookmarkEnd w:id="661"/>
    </w:p>
    <w:p>
      <w:pPr>
        <w:pStyle w:val="BookText"/>
        <w:rPr/>
      </w:pPr>
      <w:r>
        <w:rPr>
          <w:rFonts w:ascii="Amiri" w:hAnsi="Amiri" w:eastAsia="Amiri" w:cs="Amiri"/>
          <w:color w:val="111111"/>
          <w:sz w:val="28"/>
          <w:sz w:val="28"/>
          <w:szCs w:val="28"/>
          <w:rtl w:val="true"/>
          <w:lang w:bidi="ar-SA"/>
        </w:rPr>
        <w:t>و حينئذ فلنشرع في تطبيق الاجزاء المذكورة في الآية على حال المنافقين مفردات، ثمّ نتمّمه ببيان المشابهة بين الجملتين من حيث التركيب على حسب ما نتصوّره من المشابهة، و العلم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اِسْتَوْقَدَ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أضاءت النار ما حول المستوقد،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الجميع مثالا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المنافق أيضا أمّا استيقاده النار، فهو مشابه لحال المنافقين من حيث إظهارهم الاسلام، و تديّنهم به ظاهرا، و الالتزام بما يظهر منه في توجّه طمعهم و طلبهم إلى شيء مطلوب بسبب مباشرة أسبابه القريبة؛ و إضاءة ما حوله لحالهم من حيث احتقان دمائهم و أموالهم بها، و مشاركتهم المسلمين في الغنائم و العزّة الظاهريّة، و سائر منافع الاسلام من الامور الدنيويّة الظاهريّة التي وصل إليهم؛ و ذهاب اللّه بنورهم و تركهم في ظلمات لحالهم من حيث تعقّب الحرمان و الخيبة لانقلاب الاسباب قليلا في الدنيا بقدر ما ظهر من آثار نفاقهم فيها، و كمالا عند الموت إلى الابد؛ إذ ذهب نور صورة إسلامهم عند إخراج اللّه إيّاهم عن عالم الصورة بالاماتة، و بطل عنده المنافع التي كانت تترتّب على الصورة المجرّدة، و تركوا في ظلمات نفاقهم و كفرهم و معاصيهم لا يبصرون فيها أصلا، و ادّائهم تلك الظلمة إلى ظلمة العقاب </w:t>
      </w:r>
      <w:bookmarkStart w:id="662" w:name="pg3522_23559"/>
    </w:p>
    <w:p>
      <w:pPr>
        <w:pStyle w:val="BookText"/>
        <w:rPr/>
      </w:pPr>
      <w:bookmarkEnd w:id="662"/>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وجه المشابهة بين إضاءة النار ما حوله و بين المنافع القليلة التي ظهرت في الخارج أنّ الخارج هو محلّ استيقادهم النار؛ إذ ليس لهم من الاسلام إلا الظواهر الخارجيّة، و هي ممّا تضيء ما حوله من الآثار الظاهريّة، و لا تمتدّ إلى سائر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فيصحّ أن يجعل ذهاب نورهم أنّ وراء استضاءتهم بنور هذه الكلمة ظلمة النفاق الباطنيّ المؤدية إلى ظلمات البرزخ و القيامة و العقاب، فيكون بين الحالين في المنافقين باعتبار عالم الظاهر و الباطن، و في المستوقد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إذهاب اللّه نورهم عن الباطن مع أنّه لم يكن قطّ مستنيرا، يمكن أن يكون باعتبار منع الحقّ من تأثير هذه الصور الاسلاميّة الصادرة منهم من دون حقيقة عن نفوذه في الباطن، و تنويره إيّاه بنور الايمان، أو باعتبار الطبع و الختم الواقعين على بواطنهم و غيرهما من سائر أسباب الظلمة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في هنا وجه مشابهة آخر يكون به مطابقا لما سبق من اشترائهم الضلالة بالهدى، و ذلك بأن يمثّل هداهم الذي باعوه بالنار المضيئة ما حول المستوقد و الضلالة التي اشتروها، و الطبع الواقع على قلوبهم بذهاب اللّه بنورهم، و تركهم في الظلمات</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3625065_2749589250"/>
      <w:bookmarkStart w:id="664" w:name="_Toc226"/>
      <w:bookmarkEnd w:id="663"/>
      <w:r>
        <w:rPr>
          <w:rtl w:val="true"/>
        </w:rPr>
        <w:t>[</w:t>
      </w:r>
      <w:r>
        <w:rPr>
          <w:rtl w:val="true"/>
        </w:rPr>
        <w:t>وجوه المشابهة بين النّار و الدّين</w:t>
      </w:r>
      <w:r>
        <w:rPr>
          <w:rtl w:val="true"/>
        </w:rPr>
        <w:t>]</w:t>
      </w:r>
      <w:bookmarkEnd w:id="664"/>
    </w:p>
    <w:p>
      <w:pPr>
        <w:pStyle w:val="BookText"/>
        <w:rPr/>
      </w:pPr>
      <w:r>
        <w:rPr>
          <w:rFonts w:ascii="Amiri" w:hAnsi="Amiri" w:eastAsia="Amiri" w:cs="Amiri"/>
          <w:color w:val="111111"/>
          <w:sz w:val="28"/>
          <w:sz w:val="28"/>
          <w:szCs w:val="28"/>
          <w:rtl w:val="true"/>
          <w:lang w:bidi="ar-SA"/>
        </w:rPr>
        <w:t>ثمّ إنّ التأمّل التامّ في حال مستوقد النار يؤدّي إلى أنّه يطلب أمرا يظهر به نور، و يترتّب عليه منافع من دفع البرودة، و إنضاج ما ليس بمنضج، و تلطيف ما ليس بلطيف، و تأليف ما ليس بمؤتلف، و إحالة ما يتشبّث به، و تصعيد أجزائه إلى السماء</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تأمّلت في حال دين الاسلام بتمام شئونه الظاهريّة و الباطنيّة، فربّما </w:t>
      </w:r>
    </w:p>
    <w:p>
      <w:pPr>
        <w:pStyle w:val="BookText"/>
        <w:rPr/>
      </w:pPr>
      <w:r>
        <w:rPr>
          <w:rFonts w:ascii="Amiri" w:hAnsi="Amiri" w:eastAsia="Amiri" w:cs="Amiri"/>
          <w:color w:val="111111"/>
          <w:sz w:val="28"/>
          <w:sz w:val="28"/>
          <w:szCs w:val="28"/>
          <w:rtl w:val="true"/>
          <w:lang w:bidi="ar-SA"/>
        </w:rPr>
        <w:t>أدّاك إلى أنّه ممّا استجمع فيه هذه الصفات بأسرها باعتبار ظهور النور و الهداية على ما سبق، و اندفاع برودة الطبع به بحصول الشوق و الرغبة و المحبّة و غيرها به، و انضاجه النفس الحيوانيّة التي ليست بمنضجة، و تلطيفه الطبع الكثيف، و تأليفه بين الاشخاص المتباينة بجامع المشاركة في الدين، و بين الاعمال المختلفة المتضادّة المرتبطة كلّ منها إلى جزء من مصالح الدّنيا و الآخرة بجامع الاخلاص و وحدة الغاية و الداعي، و بين العقل و النفس و القوى و الاعضاء بالعدل بينها و سلوكها كلاّ إلى الصراط المستقيم، و إحالته النفس التي يتشبّث بها من مقام الامّارة إلى اللّوّامة و المطمئنّة، و تصعيده الارواح التي تتشبّث بها إلى العالم الاعلى؛ كما ورد في صفة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صحبوا الدّنيا بأبدان أرواحها معلّقة بالملإ</w:t>
      </w:r>
      <w:r>
        <w:rPr>
          <w:rStyle w:val="FootnoteAnchor"/>
          <w:rtl w:val="true"/>
        </w:rPr>
        <w:footnoteReference w:id="1280"/>
      </w:r>
      <w:r>
        <w:rPr>
          <w:rFonts w:ascii="Amiri" w:hAnsi="Amiri" w:eastAsia="Amiri" w:cs="Amiri"/>
          <w:color w:val="111111"/>
          <w:sz w:val="28"/>
          <w:sz w:val="28"/>
          <w:szCs w:val="28"/>
          <w:rtl w:val="true"/>
          <w:lang w:bidi="ar-SA"/>
        </w:rPr>
        <w:t>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أمير المؤمنين عليه السّلام</w:t>
      </w:r>
      <w:r>
        <w:rPr>
          <w:rStyle w:val="FootnoteAnchor"/>
          <w:rtl w:val="true"/>
        </w:rPr>
        <w:footnoteReference w:id="1281"/>
      </w: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مزيد بيان للمشابهة بين الدين و النار فانظر إلى كلامه عليه السّلام في صفة من يصفه نفسه على ما حكي 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و أمات نفسه، حتّى دقّ جليله و لطف غليظه و برق له لامع كثير البرق، فأبان له الطريق، و سلك به السبيل، و تدافعته الابواب إلى باب السلامة و دار الاقامة، و ثبتت رجلاه بطمأنينة بدنه في قرار الامن و الراحة، بما استعمل قلبه، و أرضى ربّه</w:t>
      </w:r>
      <w:r>
        <w:rPr>
          <w:rFonts w:eastAsia="Amiri" w:cs="Amiri" w:ascii="Amiri" w:hAnsi="Amiri"/>
          <w:color w:val="111111"/>
          <w:sz w:val="28"/>
          <w:szCs w:val="28"/>
          <w:rtl w:val="true"/>
          <w:lang w:bidi="ar-SA"/>
        </w:rPr>
        <w:t>.»</w:t>
      </w:r>
      <w:r>
        <w:rPr>
          <w:rStyle w:val="FootnoteAnchor"/>
          <w:rtl w:val="true"/>
        </w:rPr>
        <w:footnoteReference w:id="1282"/>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هذه الصفات، و قايسه إلى صفات النار، أو ليست النار تميث </w:t>
      </w:r>
    </w:p>
    <w:p>
      <w:pPr>
        <w:pStyle w:val="BookText"/>
        <w:rPr/>
      </w:pPr>
      <w:r>
        <w:rPr>
          <w:rFonts w:ascii="Amiri" w:hAnsi="Amiri" w:eastAsia="Amiri" w:cs="Amiri"/>
          <w:color w:val="111111"/>
          <w:sz w:val="28"/>
          <w:sz w:val="28"/>
          <w:szCs w:val="28"/>
          <w:rtl w:val="true"/>
          <w:lang w:bidi="ar-SA"/>
        </w:rPr>
        <w:t>الحطب الذي توقد بها، و تحيي الشعلة التي تقوم بها، و تدقّ جليل الحطب، و تلطف غليظه حتّى يصير الحطب الكثيف دخانا لطيفا، و يظهر بسببها لمعان النور الذي يبين المساكن بطرقها، و يتمكن السالك من سلوك السبيل في ضوئه حتى يصل إلى مقصده و مقامه، و به يثبت رجلا السالك، و يطمئنّ بدنه؛ إذ لولاه لم يتمكن من وضع رجليه في موضع الطمأنينة و الاجتناب عن المزلق و المدحض، و به يحصل الامن و الراحة باستعمال البدن و إرضاء النفس، كما أنّ موقد نار الدين يستعمل قلبه و يرضى ربه؟</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تدبرت صفات النار وجدت المشابهة بينه و بين الايمان و الدين من وجوه 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ككونها مخلّصة للذهب من بين الاجناس التي يغشّ بها محرقة للامور الغير الثابتة الباقية، و ككونها مؤلمة للبدن الغريب و يعيش فيها</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السمندر على المشهور، و كذا الدين و الايمان مخلص للخلّصين الممتحنين محرق لغيرهم بالنار الباقية، و مؤلمة للمبتدئ بحيث يفرّ منه فرار الجبان من الاسد الشاكي، و يعيش فيها أهله عيشا هنيئا، و يحيون به حياة طيّبة بعد موتهم بالموت الاختياريّ، كما أنّ النّار تفني الصورة الاولى و تحدث صورة أخرى، و هذا حقيقة الموت بالمعنى الشامل للمعادن و غيرها، إلى غير ذلك ممّا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 و أشباهه ظهر الدين بصورة النار في العالم الاوّل حيث عرض على النّاس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القيامة حين يعرض جماعة ممّن لم يتمّ عليهم الحجّة على نار، و يؤمرون بالدخول فيها، فمن دخل كان عليه سلاما على ما يظهر من الاخبار المذكورة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يقضي بكونه صورة الدين في كلا العالمين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في صورة النار في المنامات الصحيحة الواقعة من أهل التقوى الباطنيّة</w:t>
      </w:r>
      <w:r>
        <w:rPr>
          <w:rFonts w:eastAsia="Amiri" w:cs="Amiri" w:ascii="Amiri" w:hAnsi="Amiri"/>
          <w:color w:val="111111"/>
          <w:sz w:val="28"/>
          <w:szCs w:val="28"/>
          <w:rtl w:val="true"/>
          <w:lang w:bidi="ar-SA"/>
        </w:rPr>
        <w:t xml:space="preserve">. </w:t>
      </w:r>
      <w:bookmarkStart w:id="665" w:name="pg3522_23565"/>
    </w:p>
    <w:p>
      <w:pPr>
        <w:pStyle w:val="Heading3"/>
        <w:numPr>
          <w:ilvl w:val="2"/>
          <w:numId w:val="1"/>
        </w:numPr>
        <w:rPr/>
      </w:pPr>
      <w:bookmarkStart w:id="666" w:name="__RefHeading___Toc3625067_2749589250"/>
      <w:bookmarkStart w:id="667" w:name="_Toc227"/>
      <w:bookmarkEnd w:id="665"/>
      <w:bookmarkEnd w:id="666"/>
      <w:r>
        <w:rPr>
          <w:rtl w:val="true"/>
        </w:rPr>
        <w:t>[</w:t>
      </w:r>
      <w:r>
        <w:rPr>
          <w:rtl w:val="true"/>
        </w:rPr>
        <w:t>في ظهور آثار النّور و الظّلمة في الدّنيا و الآخرة</w:t>
      </w:r>
      <w:r>
        <w:rPr>
          <w:rtl w:val="true"/>
        </w:rPr>
        <w:t>]</w:t>
      </w:r>
      <w:bookmarkEnd w:id="667"/>
    </w:p>
    <w:p>
      <w:pPr>
        <w:pStyle w:val="BookText"/>
        <w:rPr/>
      </w:pPr>
      <w:r>
        <w:rPr>
          <w:rFonts w:ascii="Amiri" w:hAnsi="Amiri" w:eastAsia="Amiri" w:cs="Amiri"/>
          <w:color w:val="111111"/>
          <w:sz w:val="28"/>
          <w:sz w:val="28"/>
          <w:szCs w:val="28"/>
          <w:rtl w:val="true"/>
          <w:lang w:bidi="ar-SA"/>
        </w:rPr>
        <w:t>ثمّ إنّ هذه النار المعنويّة مشتمل على نور يضيء ما حولها، فان كان مستوقدها في باطن العالم و ظاهره ظهرت آثار النور فيهما معا، و بقي النور في الباطن بعد خراب البدن لبقاء محلّه، و إن كان مستوقده الظاهر فقط، كما هو شأن المنافق يشرق نوره على الظاهر، و يحصل به المنافع الدنيويّة الظاهريّة، و لم يرتفع نوره إلى الباطن، بل يبطل النور الفطريّ بتلك الاعمال النفاقيّة، و يرتفع ظلمتها إلى القلب، و يستولى الظلمة عليه شيئا و شيئا من أثر تلك المعاصي الواقعيّة الظاهر بصورة الطاعات، إلى أن يحيط الظلمة بعالم القلب، فيصمّ و يعمي و يبكم، و لا يرجع إلى 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أثر الظلمة الباطنيّة في عالم البدن لما بينهما من المناسبة و الارتباط، كما يشاهده الفطن في حال بعض الكفّار و المنهمكين في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عند الموت حسّا للحاضرين، كما يحكى عن بعض المحتضرين، و بعد الموت ينكشف ظلمته لنفسه و أهل ذلك العالم من كان حاضرا عنده تمام الانكشاف، و يبقى الظلمة أبدا و ينتهي إلى ظلمة جهنّم خالدا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فاذهاب اللّه نور فطرتهم بمعاصيهم، و ردعه عن تأثير الصور الظاهريّة في تنوير الباطن، و إعدام النور بالمرّة عند فراق الدنيا كلّها مماثلة لحال المستوقد المذكور، و المبالغات المذكورة في الظلمة المتروكة فيها كلّها آتية هنا على النهج الاتمّ و الاكمل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التشبيه في الهيئة قد ظهر من تضاعيف ما ذكرنا، و نقول أيضا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الحالين اشتركا في أنّهم غبّ الإضاءة خبطوا في ظلمة، و تورّطوا في حيرة، و وقعوا في ظلمات لا يبصرون أصلا، و خاب سعيهم، و بطل كدحهم، و لم يدم ما قصدوه بعد بروز و ظهور</w:t>
      </w:r>
      <w:r>
        <w:rPr>
          <w:rFonts w:eastAsia="Amiri" w:cs="Amiri" w:ascii="Amiri" w:hAnsi="Amiri"/>
          <w:color w:val="111111"/>
          <w:sz w:val="28"/>
          <w:szCs w:val="28"/>
          <w:rtl w:val="true"/>
          <w:lang w:bidi="ar-SA"/>
        </w:rPr>
        <w:t xml:space="preserve">. </w:t>
      </w:r>
      <w:bookmarkStart w:id="668" w:name="pg3522_23567"/>
    </w:p>
    <w:p>
      <w:pPr>
        <w:pStyle w:val="Heading3"/>
        <w:numPr>
          <w:ilvl w:val="2"/>
          <w:numId w:val="1"/>
        </w:numPr>
        <w:rPr/>
      </w:pPr>
      <w:bookmarkStart w:id="669" w:name="__RefHeading___Toc3625069_2749589250"/>
      <w:bookmarkStart w:id="670" w:name="_Toc228"/>
      <w:bookmarkEnd w:id="668"/>
      <w:bookmarkEnd w:id="669"/>
      <w:r>
        <w:rPr>
          <w:rtl w:val="true"/>
        </w:rPr>
        <w:t>[</w:t>
      </w:r>
      <w:r>
        <w:rPr>
          <w:rtl w:val="true"/>
        </w:rPr>
        <w:t>في بيان وجه التّمثيل</w:t>
      </w:r>
      <w:r>
        <w:rPr>
          <w:rtl w:val="true"/>
        </w:rPr>
        <w:t>]</w:t>
      </w:r>
      <w:bookmarkEnd w:id="670"/>
    </w:p>
    <w:p>
      <w:pPr>
        <w:pStyle w:val="BookText"/>
        <w:rPr/>
      </w:pPr>
      <w:r>
        <w:rPr>
          <w:rFonts w:ascii="Amiri" w:hAnsi="Amiri" w:eastAsia="Amiri" w:cs="Amiri"/>
          <w:color w:val="111111"/>
          <w:sz w:val="28"/>
          <w:sz w:val="28"/>
          <w:szCs w:val="28"/>
          <w:rtl w:val="true"/>
          <w:lang w:bidi="ar-SA"/>
        </w:rPr>
        <w:t>و ممّا فصّلنا يظهر بعض شأن هذا التمثيل الالهيّ بحسب مبلغ أفهامنا و مدرك بصائرنا، و ما يترتّب على ضربه من زيادة الكشف، و تتميم البيان، و تصوير المعقول صورة المحسوس، و تطبيق العوالم بعضها مع بعض، و إظهار حال بعضها لمن ليس من أهل ذلك العالم بايراد مثاله المطابق له من العالم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 ذلك كثر ضرب الامثال في كلام الحكماء و العلماء و العرب على حسب مراتبهم و مقاصدهم في ضربها، و ليس يخفى شأنها في إبراز خبيّات المعاني، و رفع الاستار عن الحقائق، حتّى تريك المتخيّل في صورة المحقّق، و المتوهّم في معرض المتيقّن، و الغائب في صورة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تبكيت للخصم، و قمع سورته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لمثل ذلك كثر في كلامه سبحانه ضرب الامثال؛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في الاخبار على ما ببالي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القرآن أمثال لقوم يعلمون </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كمال المثال في اتّحاده مع الممثّل مع تغاير العالمين؛ إذ العوالم متطابقة، فكلّ شيء يرى هاهنا فله حقيقة في سائر العوالم، بل كلّ ما هاهنا مثال لما هناك، فتفهّم إن كنت من أهله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نكته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فرّقوا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ذاهبا و أزاله، و معنى 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استصحبه و مضى 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فلعلّ في التعبير على الوجه الثاني هاهنا دلالة على أن ما يفنى من هذا العالم لا ينعدم انعداما مطلقا، بل هو موجود في عالم آخر من عوالمه سبحانه، </w:t>
      </w:r>
      <w:bookmarkStart w:id="671" w:name="pg3522_23569"/>
    </w:p>
    <w:p>
      <w:pPr>
        <w:pStyle w:val="BookText"/>
        <w:rPr/>
      </w:pPr>
      <w:bookmarkEnd w:id="671"/>
      <w:r>
        <w:rPr>
          <w:rFonts w:ascii="Amiri" w:hAnsi="Amiri" w:eastAsia="Amiri" w:cs="Amiri"/>
          <w:color w:val="111111"/>
          <w:sz w:val="28"/>
          <w:sz w:val="28"/>
          <w:szCs w:val="28"/>
          <w:rtl w:val="true"/>
          <w:lang w:bidi="ar-SA"/>
        </w:rPr>
        <w:t xml:space="preserve">و لعلّك تطّلع على تفصيله في سائر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3625071_2749589250"/>
      <w:bookmarkStart w:id="673" w:name="_Toc229"/>
      <w:bookmarkEnd w:id="672"/>
      <w:r>
        <w:rPr>
          <w:rtl w:val="true"/>
        </w:rPr>
        <w:t>[</w:t>
      </w:r>
      <w:r>
        <w:rPr>
          <w:rtl w:val="true"/>
        </w:rPr>
        <w:t>روايات حول تفسير الآية</w:t>
      </w:r>
      <w:r>
        <w:rPr>
          <w:rtl w:val="true"/>
        </w:rPr>
        <w:t>]</w:t>
      </w:r>
      <w:bookmarkEnd w:id="673"/>
    </w:p>
    <w:p>
      <w:pPr>
        <w:pStyle w:val="BookText"/>
        <w:rPr/>
      </w:pPr>
      <w:r>
        <w:rPr>
          <w:rFonts w:ascii="Amiri" w:hAnsi="Amiri" w:eastAsia="Amiri" w:cs="Amiri"/>
          <w:color w:val="111111"/>
          <w:sz w:val="28"/>
          <w:sz w:val="28"/>
          <w:szCs w:val="28"/>
          <w:rtl w:val="true"/>
          <w:lang w:bidi="ar-SA"/>
        </w:rPr>
        <w:t>و يؤيّد بعض ما ذكرنا هنا ما روي عن الكاظم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هؤلاء المنافقون كمثل الّذي استوقد نارا أبصر بها ما حوله، فلمّا أبصر ما حوله ذهب اللّه بنورهم بريح أرسلها فأطفأها، أو مطر، كذلك مثل هؤلاء المنافقين لمّا أخذ اللّه عليهم من البيعة لعليّ بن أبي طالب عليه السّلام أعطوا ظاهرها شهادة أن لا إله إلاّ اللّه وحده لا شريك له، و أن محمّدا صلّى اللّه عليه و آله عبده و رسوله، و أنّ عليّا وليّه و وصيّه و وارثه، و خليفته في أمّته، و قاضي دينه، و منجز عداته و القائم بسياسة عباد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 مواريث المسلمين بها، و نكح في المسلمين بها، فوالوه من أجلها، و أحسنوا عنه</w:t>
      </w:r>
      <w:r>
        <w:rPr>
          <w:rStyle w:val="FootnoteAnchor"/>
          <w:rtl w:val="true"/>
        </w:rPr>
        <w:footnoteReference w:id="1286"/>
      </w:r>
      <w:r>
        <w:rPr>
          <w:rFonts w:ascii="Amiri" w:hAnsi="Amiri" w:eastAsia="Amiri" w:cs="Amiri"/>
          <w:color w:val="111111"/>
          <w:sz w:val="28"/>
          <w:sz w:val="28"/>
          <w:szCs w:val="28"/>
          <w:rtl w:val="true"/>
          <w:lang w:bidi="ar-SA"/>
        </w:rPr>
        <w:t>الدفاع بسببها، و اتّخذوه أخا يصونونه ممّا يصونون عنه أنفسهم بسماعهم منه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الموت وقع في حكم ربّ العالمين، العالم بالاسرار الّذي لا تخفى عليه خافية، فأخذهم بعذاب باطن كفرهم، فذلك حين ذهب نورهم، و صاروا في ظلمات عذاب اللّه، ظلمات أحكام الآخرة، لا يرون منها خروجا، و لا يجدون عنها محيصا </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دقّقت النظر في هذه الرواية وجدت مساقها جارية على سائر مراتب النفاق </w:t>
      </w:r>
    </w:p>
    <w:p>
      <w:pPr>
        <w:pStyle w:val="BookText"/>
        <w:rPr/>
      </w:pPr>
      <w:r>
        <w:rPr>
          <w:rFonts w:ascii="Amiri" w:hAnsi="Amiri" w:eastAsia="Amiri" w:cs="Amiri"/>
          <w:color w:val="111111"/>
          <w:sz w:val="28"/>
          <w:sz w:val="28"/>
          <w:szCs w:val="28"/>
          <w:rtl w:val="true"/>
          <w:lang w:bidi="ar-SA"/>
        </w:rPr>
        <w:t>المشار إليها بعد ملاحظة ما ذكرناه في الآيات السابقة، فلا نطيل بذكر التفصيل، كما أنّه يجري نظير جملة ممّا تقدّم في شرح نظير الرواية هنا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الكافي باسناده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الَّذِي اسْتَوْقَدَ نٰاراً فَلَمّٰا أَضٰاءَتْ مٰا حَوْلَهُ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الارض بنور محمّد صلّى اللّه عليه و آله كما تضيء الشمس، فضرب اللّه مثل محمّد صلّى اللّه عليه و آله الشمس، و مثل عليّ الوصيّ عليه السّلام القمر،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اللّٰهُ بِنُورِهِمْ وَ 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قبض محمّد صلّى اللّه عليه و آله فظهرت الظلمة، فلم يبصروا فضل أهل بيته، و هو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تَدْعُوهُمْ إِلَى الْهُدىٰ لاٰ يَسْمَعُوا وَ تَرٰاهُمْ يَنْظُرُونَ إِلَيْكَ وَ هُمْ لاٰ يُبْصِرُونَ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إشارة إلى تطبيق حال المنافق في عالمه الصغير بحال العالم الكبير بالقياس إلى النوع، و ذلك أنّه كما كان صفة المنافق هنا أنّه كان في حكم الاسلام مدّة تضيء نار الاسلام عليه، و عقّب باذهاب اللّه نورهم و تركهم في ظلمات لا يبصرون، كذلك نار الاسلام في العالم الكبير كانت يستوقدها محمّد صلّى اللّه عليه و آله حتّى شيّد أمر الدين، و نصر الاسلام و أعلى كلمته، كما تضيء الشمس في النهار في ظاهر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أنّ إشراق الاسلام كان في ظاهر الناس قويّا، ثمّ سلخ اللّه من اللّيل النهار، فاذا هم مظلمون، و ذهب اللّه بنورهم عند قبضه صلّى اللّه عليه و آله فصاروا في ظلمات لا يبصرون نورهم الّذي هو أهل البيت، فأظلمت الدنيا، و بقي أهلها في ظلمة اللّيل لا يبصرون النور الّذي هو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إطلاق الإضاءة أوّلا الّذي هو صفة الشمس، و ذكر النور في الذهاب به، الّذي هو صفة القمر، فالمضيء الشمس ما لم يسلخ، و المذهب به هو القمر، و ليس الذهاب به إلا استصحاب الحقّ إيّاه، و المضيء به معه لا الانعدام على ما سبق، و هو مقام توجّهه إلى اللّه سبحانه، و تفرّده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الرواية ناظرة إلى تطبيق المثال الخارجيّ المذكور في الآية إلى عالم المعنى، فيكون مستوقد النار هو النبيّ صلّى اللّه عليه و آله، و إضاءته إشراق نور الاسلام و ظهور كلمته، و النور نور الامام، و إذهاب اللّه بالضياء هو ارتحال النبيّ صلّى اللّه عليه و آله و بقائهم في الفتنة العمياء الحادثة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عدم التعبير بضمير المفرد المطابق للمستوقد؛ إذ لم يذهب اللّه بنور النبيّ صلّى اللّه عليه و آله في حدّ نفسه، و لم يتركه في الظلمات، بل أذهب بما أشرق عليهم من نوره عنهم، و ترك هؤلاء في ظلمات لا يبصرون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 نور القمر مأخوذ من الشمس، كذلك علم الامام من علم الرسول، فالشمس هي المنيرة أوّلا، كما أنّ النبيّ هو المنير الاوّل في عالم المعنى، و هو الضياء المشرق في النهار الّذي هو عالم الظاهر، و القمر هو المنير ثانيا خلافة عن الشمس و وساطة بينها و بين العالم، كما أنّ الامام هو الثاني في مقام المعنى و إشراقه في الباطن، و الخفاء الّذي يساوقه اللّيل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لعالم الظاهر نهارا و ليلا، كذلك لنور الهداية زمان ظهور و إشراق، و زمان انسلاخ نهار عن اللّيل و خفاء تامّ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بابويه باسناده عن إبراهيم بن أبي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يوصف بالترك كما يوصف خلقه، و لكنّه متى علم أنّهم لا يرجعون عن الكفر و الضلالة فمنعهم المعاونة و اللّطف خلاّ بينهم و بين اختيارهم </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عليه السّلام أراد به أنّ اللّه لا يوصف بترك المخلوق بحاله؛ إذ لو ترك و قطع عنه المدد و الفيض لم يبق له وجود، و صار معدوما محضا لم يبق له شيئيّة بخلاف المخلوق الذي يوصف بترك الشيء بحاله، و دفع التصرف عنه بوجه من الوجوه، و يصير خارجا عن قبضته و تقليبه و تصرّفه و جريان حكمه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الحقّ القيّوم، فلا يمكن أن يخرج شيء من قبضته و تصرّفه و ملكه و قضائه و قدره و فيضه، لكنّه بعد تمام الحجّة عليه و ظهور عدم رجوعه يمنعه المعاونة على الخير و اللّطف المقرب إليه، أو مطلق اللّطف بالمعنى العرفي، و خلّى بينه و بين اختياره، و ولاه ما تولّى، و أبقى عليه وجوده و اختياره، و ما يتوقّف عليه أحدهما في حال كفره أو عصيانه حتّى صار عاصيا بما أمدّه به و أعطاه و جاريا عليه في ذلك قضاؤه و قدره، و محفوظا في حاله و مقامه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إشارة إلى أنّ ترك ما من شأنه أن يفعل لا يصدر منه سبحانه كما يصدر من الخلق، بل علمه بعدم الرجوع أخرجهم عن شأنيّة الاعطاء فمنعوا و تركوا على حالهم، فهم الموجبون للترك على أنفسهم، و حرموها عن </w:t>
      </w:r>
      <w:bookmarkStart w:id="674" w:name="pg3522_23577"/>
    </w:p>
    <w:p>
      <w:pPr>
        <w:pStyle w:val="Heading3"/>
        <w:numPr>
          <w:ilvl w:val="2"/>
          <w:numId w:val="1"/>
        </w:numPr>
        <w:rPr/>
      </w:pPr>
      <w:bookmarkStart w:id="675" w:name="__RefHeading___Toc3625073_2749589250"/>
      <w:bookmarkStart w:id="676" w:name="_Toc230"/>
      <w:bookmarkEnd w:id="674"/>
      <w:bookmarkEnd w:id="675"/>
      <w:r>
        <w:rPr>
          <w:rtl w:val="true"/>
        </w:rPr>
        <w:t>[</w:t>
      </w:r>
      <w:r>
        <w:rPr>
          <w:rtl w:val="true"/>
        </w:rPr>
        <w:t>في بيان معنى الصّمم و العمى و البكم</w:t>
      </w:r>
      <w:r>
        <w:rPr>
          <w:rtl w:val="true"/>
        </w:rPr>
        <w:t>] [</w:t>
      </w:r>
      <w:r>
        <w:rPr>
          <w:rtl w:val="true"/>
        </w:rPr>
        <w:t>و ظهورها في الدنيا و الآخرة</w:t>
      </w:r>
      <w:r>
        <w:rPr>
          <w:rtl w:val="true"/>
        </w:rPr>
        <w:t>]</w:t>
      </w:r>
      <w:bookmarkEnd w:id="676"/>
    </w:p>
    <w:p>
      <w:pPr>
        <w:pStyle w:val="BookText"/>
        <w:rPr/>
      </w:pPr>
      <w:r>
        <w:rPr>
          <w:rFonts w:ascii="Amiri" w:hAnsi="Amiri" w:eastAsia="Amiri" w:cs="Amiri"/>
          <w:color w:val="111111"/>
          <w:sz w:val="28"/>
          <w:sz w:val="28"/>
          <w:szCs w:val="28"/>
          <w:rtl w:val="true"/>
          <w:lang w:bidi="ar-SA"/>
        </w:rPr>
        <w:t>صُمٌّ بُكْمٌ عُمْيٌ</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يصمّون في الآخرة في عذابها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يبكمون هنا بين أطباق نيرانها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يعمون هناك، و ذلك نظير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 عَلىٰ وُجُوهِهِمْ عُمْياً وَ بُكْماً وَ صُمًّا مَأْوٰاهُمْ جَهَنَّمُ كُلَّمٰا خَبَتْ زِدْنٰاهُمْ سَعِيراً</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كذا عن تفسير الامام عليه السّلام في ذيل ما تقدّم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كونهم أصمّ و أعمى و أبكم في الآخرة يشهد عند أولى الالباب أنّ لهم صمما و عميا و بكما باطنيا غيبيا في الدنيا لم تظهر فيها لأهل الدنيا، و إنّما ظهرت في الآخرة الّتي هي يوم تبلى السرائر و تبدى الضمائر، فانّ الدنيا مزرعة الآخرة بنوالها و نكالها، و ثوابها و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يوجد في الزرع وقت حصاده ما ليس في البذر وقت زراعته؟ و لعلّ في ذيل الآية المتقدّمة إشارة إليه، و هو قوله عزّ و جلّ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بمعدن طيّب </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نظير هذا المعنى المنتزع من المثال المذكور في الآية يحصل لأهل المجاهدة و إصلاح القلب، فانّه كثيرا ما يحدث لهم مواهب و أحوال حسنة، و إشراقات أنوار غيبيّة و غير ذلك، ثمّ يتعقبه الخمود و انقلاب الحال إلى ما كان قبله أو أسوإ منه، و ذلك لكونه عارضا ليس له في قلبه أصله، و لم يتمكّن من باطن الغيب، و هو أيضا من النفاق بالقياس إلى مقام حقيقته، و إن كان من مقام الايمان بالقياس إلى ما نزل عليه، فانّ للايمان درجات و مراتب، كما يظهر من أخبار عديدة مذكورة في محالّها</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يرى هؤلاء في مبادئ أحوالهم رؤيا مطابقة لما ذكر في الآية، و يكشف ذلك عن وجود النفاق بالمعنى الاعمّ في نفس من رأى تلك الرؤيا إن كان ما يراه في منامه ناظرا إلى أحوال نفسه و باطن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بدّ له من السعي و المجاهدة إلى أن يصل إلى حقيقة ذلك الامر الصوري، و اللّه الهادي</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و قد تكرّر في الآيات و الاخبار الوصف بالعمى و الصمم و البكم و ما في معناها على وجه ظاهره تحقّقها فعلا؛ كما نقل عن مواعظ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تكونوا عميا فبصّركم فلما بصّركم عميتم؟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تكونوا صمّا فأسمعكم، فلمّا أسمعكم صممتم؟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تكونوا بكما فانطقكم فلما أنطقكم بكمتم </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تلك المواعظ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خلقت مزرعة يزرع فيها العباد الحلو و المرّ و الشرّ و الخير؛ الخير له مغبّة</w:t>
      </w:r>
      <w:r>
        <w:rPr>
          <w:rStyle w:val="FootnoteAnchor"/>
          <w:rtl w:val="true"/>
        </w:rPr>
        <w:footnoteReference w:id="1298"/>
      </w:r>
      <w:r>
        <w:rPr>
          <w:rFonts w:ascii="Amiri" w:hAnsi="Amiri" w:eastAsia="Amiri" w:cs="Amiri"/>
          <w:color w:val="111111"/>
          <w:sz w:val="28"/>
          <w:sz w:val="28"/>
          <w:szCs w:val="28"/>
          <w:rtl w:val="true"/>
          <w:lang w:bidi="ar-SA"/>
        </w:rPr>
        <w:t xml:space="preserve">نافعة يوم الحساب، و الشرّ له عناء و شقاء يوم الحصاد </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منّا مراتب من البيان في شرح الختم على القلب و السمع، و غشاوة البصر، و السمع المختوم عليها أصمّ عمّا ختم عليه، و العين المغشيّ عليها أعمى، و اللّسان الّذي من شأنه الحكاية عمّا في القلب إذا كان القلب مختوما عليها فليس له حكاية عمّا ختم عليه؛ إذ الختم مانع عن الدخول باعتبار، و من الخروج و الاظهار باعتبار آخر، و الاصل في الاظهار اللّسان، و المانع عن الدخول رافع للموضوع </w:t>
      </w:r>
    </w:p>
    <w:p>
      <w:pPr>
        <w:pStyle w:val="BookText"/>
        <w:rPr/>
      </w:pPr>
      <w:r>
        <w:rPr>
          <w:rFonts w:ascii="Amiri" w:hAnsi="Amiri" w:eastAsia="Amiri" w:cs="Amiri"/>
          <w:color w:val="111111"/>
          <w:sz w:val="28"/>
          <w:sz w:val="28"/>
          <w:szCs w:val="28"/>
          <w:rtl w:val="true"/>
          <w:lang w:bidi="ar-SA"/>
        </w:rPr>
        <w:t>بالنسبة إلى الاظهار؛ إذ الاظهار فرع الوجود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في الباطن عينا و بصرا كذلك للانسان لسان باطنيّ غيبيّ به يذكر صاحبه الحقّ سبحانه ذكرا باطنيّا، و يقرأ القرآن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للقلب نورا معنويّا به يظهر حقيقة المسموع و المبصر و المعقول، كذلك للانسان مقام إظهار المعنى بالاشراق من دون كلام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في القلب و السمع و البصر موانع عن التأثير و الادراك الواقعيّ للحقّ كذلك للّسان مرض يمنعه عن الاقرار بالحقّ و الاذعان به، كما أنّ البكم مرض صوريّ يمنعه عن التنطّق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فيظهر جملة ممّا يتعلّق بالمقام ممّا قدّمناه في الآية السالفة من الوجوه الظاهرية و المعنويّة،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يأتي تتمّة البيان في طيّ شرح سائر الآيات المشتملة على نحو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هنا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يسمع، و 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يولد من أمّه أعمى، و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بصيرا ثمّ يعمى </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بظاهره غريب إلاّ أن يؤول إلى ما قيل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و لا نطق له، و الابكم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نطق و لا يعقل الجواب</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و ذلك بأن يريد من العمى عمى الباطن و عدم تعقّل الكلام، و مع ذلك فهو أيضا لا يخلو عن بعد</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إلى أنّ جماعة من أهل العربيّة ذكروا هنا أنّه لمّا سدّوا عن الاصاخة إلى الحقّ مسامعهم، و أبوا أن ينطقوا به ألسنتهم، و أن ينظروا بعيونهم جعلوا كأنّما ألغيت مشاعرهم؟ و يحتمل في المقام وقوع اشتباه في التعبير، و أنّه كان في الاصل أنّ الابكم هو الّذي يولد من أمّه غير سميع، و الاصمّ الّذي يولد سميعا </w:t>
      </w:r>
    </w:p>
    <w:p>
      <w:pPr>
        <w:pStyle w:val="BookText"/>
        <w:rPr/>
      </w:pPr>
      <w:r>
        <w:rPr>
          <w:rFonts w:ascii="Amiri" w:hAnsi="Amiri" w:eastAsia="Amiri" w:cs="Amiri"/>
          <w:color w:val="111111"/>
          <w:sz w:val="28"/>
          <w:sz w:val="28"/>
          <w:szCs w:val="28"/>
          <w:rtl w:val="true"/>
          <w:lang w:bidi="ar-SA"/>
        </w:rPr>
        <w:t>ثمّ يصمّ، و ذلك غير خال عن الوجه؛ إذ الاصمّ بحسب الخلقة أبكم، إذ ما لم يسمع الالفاظ و يتعلّمها كيف ينتطق بها؟ و يكون قصر الاصمّ على غيره لقضيّة المقابلة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يَرْجِعُونَ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يرجعون إلى الهدى بعد أن باغوا، أو عن الضلالة بعد أن اشتروها، أو أراد أنّهم بمنزلة المتحيّرين الّذين بقوا جامدين في مكافاتهم، و لا يدرون أ يتقدّمون أو يتأخّرون، و كيف يرجعون إلى حيث ابتدءوا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ذكروه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الاولى إرادة أنّهم لا يرجعون عمّا هم فيه إلى الاستقامة على الصراط المستقيم بعد فقدان أسباب الاهتداء</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المفسّرين في ذيل شرح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مثل مريد الطريقة، الّذي له بداية، و لازم خلوة و صحبة، حتّى شرقت له من صفحات القلب شوارق الشوق، و برقت له من أنوار الروح بوارق الذوق، فطرقته الهواجس و أزعجته الوساوس، و يرجع قهقري إلى ما كان من حضيض عالم الطبيعة، فغابت شمسه و أظلمت نفسه و فضل يومه أمسه</w:t>
      </w:r>
      <w:r>
        <w:rPr>
          <w:rFonts w:eastAsia="Amiri" w:cs="Amiri" w:ascii="Amiri" w:hAnsi="Amiri"/>
          <w:color w:val="111111"/>
          <w:sz w:val="28"/>
          <w:szCs w:val="28"/>
          <w:rtl w:val="true"/>
          <w:lang w:bidi="ar-SA"/>
        </w:rPr>
        <w:t xml:space="preserve">.» </w:t>
      </w:r>
      <w:bookmarkStart w:id="677" w:name="pg3522_23590"/>
    </w:p>
    <w:p>
      <w:pPr>
        <w:pStyle w:val="Heading3"/>
        <w:numPr>
          <w:ilvl w:val="2"/>
          <w:numId w:val="1"/>
        </w:numPr>
        <w:rPr/>
      </w:pPr>
      <w:bookmarkStart w:id="678" w:name="__RefHeading___Toc3625075_2749589250"/>
      <w:bookmarkStart w:id="679" w:name="_Toc231"/>
      <w:bookmarkEnd w:id="677"/>
      <w:bookmarkEnd w:id="678"/>
      <w:r>
        <w:rPr>
          <w:rtl w:val="true"/>
        </w:rPr>
        <w:t>[</w:t>
      </w:r>
      <w:r>
        <w:rPr>
          <w:rtl w:val="true"/>
        </w:rPr>
        <w:t>بيان أحوال المنافقين</w:t>
      </w:r>
      <w:r>
        <w:rPr>
          <w:rtl w:val="true"/>
        </w:rPr>
        <w:t>] [</w:t>
      </w:r>
      <w:r>
        <w:rPr>
          <w:rtl w:val="true"/>
        </w:rPr>
        <w:t>و امتناعهم عن استماع الحقّ في تشبيه آخر</w:t>
      </w:r>
      <w:r>
        <w:rPr>
          <w:rtl w:val="true"/>
        </w:rPr>
        <w:t>]</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كَصَيِّبٍ مِنَ السَّمٰاءِ </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3625077_2749589250"/>
      <w:bookmarkStart w:id="681" w:name="_Toc232"/>
      <w:bookmarkEnd w:id="680"/>
      <w:r>
        <w:rPr>
          <w:rtl w:val="true"/>
        </w:rPr>
        <w:t>[</w:t>
      </w:r>
      <w:r>
        <w:rPr>
          <w:rtl w:val="true"/>
        </w:rPr>
        <w:t>في معنى الصيّب و ما يراد منه</w:t>
      </w:r>
      <w:r>
        <w:rPr>
          <w:rtl w:val="true"/>
        </w:rPr>
        <w:t>]</w:t>
      </w:r>
      <w:bookmarkEnd w:id="681"/>
    </w:p>
    <w:p>
      <w:pPr>
        <w:pStyle w:val="BookText"/>
        <w:rPr/>
      </w:pPr>
      <w:r>
        <w:rPr>
          <w:rFonts w:ascii="Amiri" w:hAnsi="Amiri" w:eastAsia="Amiri" w:cs="Amiri"/>
          <w:color w:val="111111"/>
          <w:sz w:val="28"/>
          <w:sz w:val="28"/>
          <w:szCs w:val="28"/>
          <w:rtl w:val="true"/>
          <w:lang w:bidi="ar-SA"/>
        </w:rPr>
        <w:t>أو كصيّب فيعل من الصوب؛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كما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المطر لأنّه يصوب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و يقع، كما ذكره جماعة </w:t>
      </w:r>
      <w:r>
        <w:rPr>
          <w:rStyle w:val="FootnoteAnchor"/>
          <w:rtl w:val="true"/>
        </w:rPr>
        <w:footnoteReference w:id="1303"/>
      </w:r>
      <w:r>
        <w:rPr>
          <w:rFonts w:ascii="Amiri" w:hAnsi="Amiri" w:eastAsia="Amiri" w:cs="Amiri"/>
          <w:color w:val="111111"/>
          <w:sz w:val="28"/>
          <w:sz w:val="28"/>
          <w:szCs w:val="28"/>
          <w:rtl w:val="true"/>
          <w:lang w:bidi="ar-SA"/>
        </w:rPr>
        <w:t xml:space="preserve">،و فسّره به القميّ </w:t>
      </w:r>
      <w:r>
        <w:rPr>
          <w:rStyle w:val="FootnoteAnchor"/>
          <w:rtl w:val="true"/>
        </w:rPr>
        <w:footnoteReference w:id="1304"/>
      </w:r>
      <w:r>
        <w:rPr>
          <w:rFonts w:ascii="Amiri" w:hAnsi="Amiri" w:eastAsia="Amiri" w:cs="Amiri"/>
          <w:color w:val="111111"/>
          <w:sz w:val="28"/>
          <w:sz w:val="28"/>
          <w:szCs w:val="28"/>
          <w:rtl w:val="true"/>
          <w:lang w:bidi="ar-SA"/>
        </w:rPr>
        <w:t xml:space="preserve">،و الظاهر من الرواية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السحاب ذو الصوب، كما ذكره الجوهري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الشماخ و أسحم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الرعد 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غير خلب لا عبث فيه، و الاحتمالان متقاربان في المقصود من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السماء، يطلق السماء على هذه المظلّة، و على كلّ ما علاك فأظلّك كما صرّح به الجوهري؛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قيل لسقف البيت سماء و على المطر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نطأ السماء حتّى أتيناكم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من إطلاق مبدإ الشيء عليه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w:t>
      </w:r>
      <w:r>
        <w:rPr>
          <w:rStyle w:val="FootnoteAnchor"/>
          <w:rtl w:val="true"/>
        </w:rPr>
        <w:footnoteReference w:id="1306"/>
      </w:r>
      <w:r>
        <w:rPr>
          <w:rFonts w:ascii="Amiri" w:hAnsi="Amiri" w:eastAsia="Amiri" w:cs="Amiri"/>
          <w:color w:val="111111"/>
          <w:sz w:val="28"/>
          <w:sz w:val="28"/>
          <w:szCs w:val="28"/>
          <w:rtl w:val="true"/>
          <w:lang w:bidi="ar-SA"/>
        </w:rPr>
        <w:t xml:space="preserve">في وجه تقييد الصيّب بكونه من السماء مع أنّ كل صيّب كذلك أنّه يفيد حينئذ أنّه غمام مطبق آخذ بجميع الآفاق على ما يفيده تعريف الجنس من غير قرينة التبعيضيّة، و لو لم يذكر لم يحصل هذه الفائدة لجواز أن يكون الصيّب من بعض الآفاق؛ إذ كلّ ناحية من السماء و أفق من آفاقها سماء، ففي </w:t>
      </w:r>
    </w:p>
    <w:p>
      <w:pPr>
        <w:pStyle w:val="BookText"/>
        <w:rPr/>
      </w:pPr>
      <w:r>
        <w:rPr>
          <w:rFonts w:ascii="Amiri" w:hAnsi="Amiri" w:eastAsia="Amiri" w:cs="Amiri"/>
          <w:color w:val="111111"/>
          <w:sz w:val="28"/>
          <w:sz w:val="28"/>
          <w:szCs w:val="28"/>
          <w:rtl w:val="true"/>
          <w:lang w:bidi="ar-SA"/>
        </w:rPr>
        <w:t>الكلام حينئذ مبالغات من جهة مادّة الصيّب؛ الاولى، لأنّ الصاد من المستعلية و الياء مشدّدة؛ و المادّة الثانية، لأنّ الصوب فرط الانسكاب و الوقوع؛ و من جهة الصورة، لأنّ فيعلا صفة مشبّهة دالّة على الثبوت؛ و من جهة العارض، لأنّ التنكير للتعظيم و التهويل، و أمدّ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مطبق لا يختصّ بسماء دون 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ذكر السماء هنا دلالة على أنّ السحاب من السماء ينحدر، و منها يأخذ ماءه، لا كزعم من يزعم أنّه يأخذه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يُنَزِّلُ مِنَ السَّمٰاءِ مِنْ جِبٰالٍ فِيهٰا مِنْ بَرَدٍ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مبنيّ على حمل السماء على الجوهر المحيط بالارض دون مطلق ما علا و أظلّ، على أنّ المراد من كونه من السماء كون انحداره منه بأن يكون الماء نازلا من السماء نزولا ظاهريّا كنزول المطر من السحاب، لا مطلق كون السماء مبدأ له بأن يكون دورانه أو إلقاء شعاع ما فيه على الاجسام الرطبة معدّا لتكوّنه و نزوله، و لا أن يكون النزول معنويّا بأن يكون له نحو وجود و ثبوت في ملكوت السماء و باطنه مقدّما على ظهوره و تحقّقه عندنا، فينزل منه إلينا، كما لعلّه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1309"/>
      </w:r>
      <w:r>
        <w:rPr>
          <w:rFonts w:ascii="IRNazanin" w:hAnsi="IRNazanin" w:eastAsia="IRNazanin"/>
          <w:color w:val="111111"/>
          <w:sz w:val="28"/>
          <w:sz w:val="28"/>
          <w:szCs w:val="28"/>
          <w:rtl w:val="true"/>
          <w:lang w:bidi="fa-IR"/>
        </w:rPr>
        <w:t>و من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يُدَبِّرُ الْأَمْرَ مِنَ السَّمٰاءِ إِلَى الْأَرْضِ ثُمَّ يَعْرُجُ إِلَيْهِ </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ستعرف الحال في ذلك المطلب ممّا سيمرّ عليك في خلال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682" w:name="pg3522_23593"/>
    </w:p>
    <w:p>
      <w:pPr>
        <w:pStyle w:val="BookText"/>
        <w:rPr/>
      </w:pPr>
      <w:bookmarkEnd w:id="682"/>
      <w:r>
        <w:rPr>
          <w:rFonts w:ascii="Amiri" w:hAnsi="Amiri" w:eastAsia="Amiri" w:cs="Amiri"/>
          <w:color w:val="111111"/>
          <w:sz w:val="28"/>
          <w:sz w:val="28"/>
          <w:szCs w:val="28"/>
          <w:rtl w:val="true"/>
          <w:lang w:bidi="ar-SA"/>
        </w:rPr>
        <w:t>فِيهِ ظُلُمٰاتٌ</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الصيّب على الظاهر، و لعلّ ظلمته على تقدير إرادة السحاب لكونه أسحم مطبقا منضمّة ظلمته لسحمته، و تطبيقه إلى ظلمة اللّيل المستفاد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أَضٰاءَ لَهُمْ مَشَوْا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و إن لم يكن ظلمة اللّيل في المطر حقيقة، إلا أنّها باعتبار انضمامها إليهما يصحّ جعله في السحاب بتبعيّتهما؛ و على تقدير إرادة المطر ظلمة تكاثفه و انتساجه بتتابع القطر و ظلمة أطلال غمامه مع ظلمة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رَعْدٌ وَ بَرْقٌ‌</w:t>
      </w:r>
    </w:p>
    <w:p>
      <w:pPr>
        <w:pStyle w:val="Heading3"/>
        <w:numPr>
          <w:ilvl w:val="2"/>
          <w:numId w:val="1"/>
        </w:numPr>
        <w:rPr/>
      </w:pPr>
      <w:bookmarkStart w:id="683" w:name="__RefHeading___Toc3625079_2749589250"/>
      <w:bookmarkStart w:id="684" w:name="_Toc233"/>
      <w:bookmarkEnd w:id="683"/>
      <w:r>
        <w:rPr>
          <w:rtl w:val="true"/>
        </w:rPr>
        <w:t>[</w:t>
      </w:r>
      <w:r>
        <w:rPr>
          <w:rtl w:val="true"/>
        </w:rPr>
        <w:t>في بيان حقيقة الرّعد و البرق و كيفيّة ظهورهما</w:t>
      </w:r>
      <w:r>
        <w:rPr>
          <w:rtl w:val="true"/>
        </w:rPr>
        <w:t>]</w:t>
      </w:r>
      <w:bookmarkEnd w:id="684"/>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الّذي يسمع من السحاب كما في الصحاح و غيره </w:t>
      </w:r>
      <w:r>
        <w:rPr>
          <w:rStyle w:val="FootnoteAnchor"/>
          <w:rtl w:val="true"/>
        </w:rPr>
        <w:footnoteReference w:id="1312"/>
      </w:r>
      <w:r>
        <w:rPr>
          <w:rFonts w:ascii="Amiri" w:hAnsi="Amiri" w:eastAsia="Amiri" w:cs="Amiri"/>
          <w:color w:val="111111"/>
          <w:sz w:val="28"/>
          <w:sz w:val="28"/>
          <w:szCs w:val="28"/>
          <w:rtl w:val="true"/>
          <w:lang w:bidi="ar-SA"/>
        </w:rPr>
        <w:t>،بل قال بعضهم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كلام أهل اللّغة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السحاب </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البرق الّذي يلمع من السحاب من النور و الضياء من برق الشيء بريقا إذا لمع، أو يكون هو الاصل المأخوذ منه ذلك، و ما ذكر هو الظاهر من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الرعد صوت ملك يزجر السحاب</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و كأنّه يريد بيان مبدإ ذلك الصوت المسموع من السحاب، لا بيان معنى اللّفظ</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ابن عباس و مجاهد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هو ملك موكل بالسحاب </w:t>
      </w:r>
    </w:p>
    <w:p>
      <w:pPr>
        <w:pStyle w:val="BookText"/>
        <w:rPr/>
      </w:pP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الطبرسي في المجمع أنّه المرويّ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الاوّل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الذى اسمه الرعد هو الذي يسمع صوته </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ريح تختنق تحت السماء </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مخاريق الملائكة من حديد تضرب بها السحاب، فينقدح منه النار </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البحرين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 مخاريق الملائكة تضرب السحاب، فتسوقه إلى الموضع الّذي قدّر اللّه فيه المطر </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النبيّ صلّى اللّه عليه و آله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ينشئ السحاب، فينطق أحسن النطق، و يضحك </w:t>
      </w:r>
    </w:p>
    <w:p>
      <w:pPr>
        <w:pStyle w:val="BookText"/>
        <w:rPr/>
      </w:pPr>
      <w:r>
        <w:rPr>
          <w:rFonts w:ascii="Amiri" w:hAnsi="Amiri" w:eastAsia="Amiri" w:cs="Amiri"/>
          <w:color w:val="111111"/>
          <w:sz w:val="28"/>
          <w:sz w:val="28"/>
          <w:szCs w:val="28"/>
          <w:rtl w:val="true"/>
          <w:lang w:bidi="ar-SA"/>
        </w:rPr>
        <w:t xml:space="preserve">أحسن الضحك، فمنطقه الرعد، و ضحكه البرق </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سوط‌</w:t>
      </w:r>
      <w:r>
        <w:rPr>
          <w:rStyle w:val="FootnoteAnchor"/>
          <w:rtl w:val="true"/>
        </w:rPr>
        <w:footnoteReference w:id="1321"/>
      </w:r>
      <w:r>
        <w:rPr>
          <w:rFonts w:ascii="Amiri" w:hAnsi="Amiri" w:eastAsia="Amiri" w:cs="Amiri"/>
          <w:color w:val="111111"/>
          <w:sz w:val="28"/>
          <w:sz w:val="28"/>
          <w:szCs w:val="28"/>
          <w:rtl w:val="true"/>
          <w:lang w:bidi="ar-SA"/>
        </w:rPr>
        <w:t xml:space="preserve">من نور يزجر به الملك السحاب </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مصع ملك </w:t>
      </w:r>
      <w:r>
        <w:rPr>
          <w:rFonts w:eastAsia="Amiri" w:cs="Amiri" w:ascii="Amiri" w:hAnsi="Amiri"/>
          <w:color w:val="111111"/>
          <w:sz w:val="28"/>
          <w:szCs w:val="28"/>
          <w:rtl w:val="true"/>
          <w:lang w:bidi="ar-SA"/>
        </w:rPr>
        <w:t>»</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المصاع بالمجادلة بالسيوف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نار تنقدح من اصطكاك الاجرام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أنّه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الرعد صوت ملك أكبر من الذباب، و أصغر من الزنبور </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و العيّاشي، عن الصادق عليه السّلام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بمنزلة الرجل يكون في الابل فيزجرها هاي هاي </w:t>
      </w:r>
    </w:p>
    <w:p>
      <w:pPr>
        <w:pStyle w:val="BookText"/>
        <w:rPr/>
      </w:pPr>
      <w:r>
        <w:rPr>
          <w:rFonts w:ascii="Amiri" w:hAnsi="Amiri" w:eastAsia="Amiri" w:cs="Amiri"/>
          <w:color w:val="111111"/>
          <w:sz w:val="28"/>
          <w:sz w:val="28"/>
          <w:szCs w:val="28"/>
          <w:rtl w:val="true"/>
          <w:lang w:bidi="ar-SA"/>
        </w:rPr>
        <w:t xml:space="preserve">كهيئة ذلك </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البرق و الرعد لاجتماع الاجزاء الناريّة و الدخانيّة في باطن السحاب المتراكم الحاصل من الابخرة الّتي اشتمل على تلك الاجزاء النارية و الدخانيّة قبل تراكمه، فاذا اجتمع تلك الاجزاء في باطن السحاب بعد تراكمه ببرودة الهواء العالي أو الزمهرير، و تكاثفه من جهة البرودة و انعصاره، و كان أعلى السحاب أشدّ تراكما من أسفله لكون أعلى الهواء أبرد من أسفله، اندفعت تلك الاجزاء، و تخلّصت من الطرف الاسفل و شقّته و ظهرت بصورة نار ذا بريق و لمعان، و حصل من ذلك الانشقاق صوت هائل، فيكون البرق و الرعد؛ لكنّ البرق يدرك بالبصر، و هو لا يظهر لادراكه زمان، فهو مقارن للحالة المبصرة حقيقة أو عرفا، و الرعد يدرك بالسمع، فيلزمه تأخّر الادراك إلى وصول الصوت من السحاب إلى الارض، كما يشاهد نظيره في آلات النار المصنوعة للحرب، فان إدراك البصر ضوء نيرانها مقدّم للبعيد على سماع صوتها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لما ذكرنا من المنشأ للرعد و البرق أنّ الاكثر تصاحبهما معا و تأخّر الرعد عن البرق على حسب اختلاف السحاب قربا و بعدا إذا لم يكن السحاب بعيدا جدّا، و إلا ظهر البرق دون الرعد؛ لأنّ في إدراك البصر الضوء في الظلمة امتدادا يزيد على قرع الصوت الهواء المقابل له، و أنّ الاكثر حدوثهما في السحاب المتراكم جدّا، و في الربيع و ما يقرب منه من حيث الحرارة دون أصل الشتاء </w:t>
      </w:r>
    </w:p>
    <w:p>
      <w:pPr>
        <w:pStyle w:val="BookText"/>
        <w:rPr/>
      </w:pPr>
      <w:r>
        <w:rPr>
          <w:rFonts w:ascii="Amiri" w:hAnsi="Amiri" w:eastAsia="Amiri" w:cs="Amiri"/>
          <w:color w:val="111111"/>
          <w:sz w:val="28"/>
          <w:sz w:val="28"/>
          <w:szCs w:val="28"/>
          <w:rtl w:val="true"/>
          <w:lang w:bidi="ar-SA"/>
        </w:rPr>
        <w:t>البارد جدّا لكثرة الاجزاء الناريّة و الحرارة فى مادّة السحاب حينئذ الموجبة لكثرة تصاعدها و وصولها إلى الهواء القويّ البرودة الموجب لشدّة عقد السحاب، و احتباس تلك الاجزاء في باطنه؛ و لذا لا يظهر دائما أو غالبا شيء منها في سحاب الثلج؛ إلى غير ذلك من الشواهد و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هو في عالم الاسباب الطبيعيّة الظاهريّة الكائنة في ظاهر عالم الكون و الفساد، فلا ينافي ذلك وقوع ذلك بسبب الملائكة الموكلين بتلك الاجرام و الطبائع؛ و أن يكونوا هم الفاعلين لتلك الافاعيل واقعا بتلك الاسباب الظاهريّة و القوى و الاستعدادات؛ و أن يجري على ذلك الملك الزاجر للسحاب بتلك الاجزاء النارية حيث إنها السبب في تحرّك السحاب و صعوده و انتقاله في حدّ نفسه دون ما يعرضه من جهة الريح، و نحوه اسم الرعد، و يقال ذلك الاسم على الملك الموكل بهذا الشأن الذي يستند إليه ظهور هذه الاسباب الظاهريّة في ظاهر عالم الشهادة، و توصيفه بأنّه الزاجر للسحاب؛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الملك الموكّل بالسحاب، و أنّه يسبّح لكونه من جملة الملائكة المسبحين؛ و أنّ الرعد صوته لكونه المبدا في ظهوره، كما أنّ الانسان مبدأ لظهور كلامه في الهواء في قالب فمه، مع أنّ حقيقة الانسان مغاير للقالب؛ و أنّه ريح تختنق تحت السماء إن أراد به الهواء المركّب مع تلك الاجزاء الناريّة، و اختناقه في داخل السحاب الواقع في جهة العلوّ، أو تحت جوهر السماء؛ و أنّه مخاريق الملائكة من حديد تضرب به السحاب فينقدح منه النار لما ذكرنا من كون تلك الاجزاء الناريّة حاصلة من أفاعيل الملائكة دالّة لفعلها و عندهم أصلها و معدنها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شئت جعلت المخاريق نفس تلك الاجزاء الناريّة، و كونها من حديد لمشابهتها له جوهرا، أو كونها عند الاستحالة حديدا أو قريبا به، و ضرب السحاب به شقّ السحاب الملك به، و انقداح النار منه ظهور لمعانه بعد انشقاقه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جعلت المخاريق عبارة عن الاصول الحاصلة عندهم، و ضرب السحاب به عبارة من إلقائها عليه، و انقداح النار عن ظهور النار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يمكن وصفه بأنّه يسوقه الملائكة بتلك المخاريق إلى الموضع المقدّر إمطاره لما ذكر من أنّ تلك الاجزاء هي المحرّكة الداخلية، و الحركة المفروضة هي المستندة إلى ذلك الملك استقلالا دون الحركة الحاصلة من جهة الريح مثلا؛ لاستنادها أصالة إلى الملك الموكّل بالريح المحرّك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لوحظ السحاب مبدأ لظهور البرق و الرعد بمنزلة انسان كان نطقه و الكلام الصادر منه الرعد و ضحكه البرق، و يصحّ التعبير عن البرق بأنّه صوت من نور يزجر به السحاب، و أنّه مصع ملك إذا شبّه ذلك الامر المعنويّ بالمقاتلة بآلات الحرب، و ذلك الملك الّذي هو المنشأ للرعد يصحّ التعبير عنه بالرعد، في عالم الملائكة، كما أنّ الصوت رعد في عالم الشهادة، او لكونه فعله و صفته و معلوله، فيطلق عليه اسمه؛ إذ ليس هنا لفظ من الالفاظ اللّغويّة أقرب إليه من ذلك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لكون ذلك الموكّل من أصاغر الملائكة دون أكابرهم يوصف بأنّه أصغر من الزنبور، و لأنّه ليس في المرتبة القصوى من الصغر بأنّه أكبر من الذباب حيث إنّه أصغر الحيوانات و الزنبور أكبر منه و مندرج تحت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وصف ذلك الملك بأنّه كالرجل يكون فى الابل يزجرها بكلامه؛ إذ هو ملك موكّل بالسحاب كائن فيه بفعله، و زاجر له بما يصدر منه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لقائل أن ينكر ذلك كلّه، و يبقي ألفاظ الاخبار على ما يفهمه العرف أوّلا قبل تدقيق النظر، و لا يلتفت إلى شيء ممّا يخالفه أخذا بحجزتها على حسب معانيها العرفيّة، أو رادّا لها إلى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موكلا لعلمها إليهم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الاقرب إلى الاحتياط و إن كان الظاهر هو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قريب من هذا المبحث كثير من المباحث، فعليك بالمقايسة و استخراج العناوين الكلّيّة من البيانات الخاصّة، لكن بشرط أن لا يطّرد الكلام إلى ما يتعلّق بالديانات و أصول الشرائع و فروعها، و ما يتعلّق بأغصانها و شئونها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أن تفتح باب التأويل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وقع في البين، فلنرجع إلى ما كنّا فيه،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جعلنا الصيّب عبارة عن السحاب فكونه مكانا للبرق و الرعد ظاهر لخروجهما منه و إن لم يتسمّيا قبل الخروج باسميهما بعد أن يكون هو محلّ خروجهما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جعل عبارة عن المطر، فلعلّ جعلها فيه لوقوعهما في أعلاه و مبدئه، و ملابستهما له في الجملة، و كون ظهورهما و امتداد الصوت و الضوء مجاورا له في الهواء الفاصل بين السحاب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توحيدهما مع جمع الظلمات لكونهما في الاصل مصدرين، أو لارادة المعنى المصدريّ؛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و البرق المصدرين لرعدت السماء رعدا و برقت برقا، و تنكيرهما لأنّ المراد أنواع منها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داجية، و رعد قاصف، و برق 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يَجْعَلُونَ أَصٰابِعَهُمْ فِي آذٰانِهِمْ</w:t>
      </w:r>
    </w:p>
    <w:p>
      <w:pPr>
        <w:pStyle w:val="BookText"/>
        <w:rPr/>
      </w:pPr>
      <w:r>
        <w:rPr>
          <w:rFonts w:ascii="Amiri" w:hAnsi="Amiri" w:eastAsia="Amiri" w:cs="Amiri"/>
          <w:color w:val="111111"/>
          <w:sz w:val="28"/>
          <w:sz w:val="28"/>
          <w:szCs w:val="28"/>
          <w:rtl w:val="true"/>
          <w:lang w:bidi="ar-SA"/>
        </w:rPr>
        <w:t>و الجاعلون هم أصحاب الصيّب الّذين وقعوا فيه، و ذلك بأن يقدّر للصيّب المدخول لأداة التشبيه مضافا، فيكون المشبّه به هو ذو الصيّب حتّى يوافق المشبّه و المثال الاوّل بحسب المساق، و يكون المضاف حينئذ هو المرجع لهذا الضمير و ما بعده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ترك إضمار المضاف فيه؛ إذ لا يلزم في هذا النحو من التشبيه أن يكون المفرد المدخول لأداة التشبيه بنفسه مطابقا للمشبّه، و لا موافقا لما ابتدئ به في المثال الاوّل، و يكون هذه الضمائر راجعة إلى القوم الّذين وقع عليهم المطر </w:t>
      </w:r>
      <w:bookmarkStart w:id="685" w:name="pg3522_23608"/>
    </w:p>
    <w:p>
      <w:pPr>
        <w:pStyle w:val="BookText"/>
        <w:rPr/>
      </w:pPr>
      <w:bookmarkEnd w:id="685"/>
      <w:r>
        <w:rPr>
          <w:rFonts w:ascii="Amiri" w:hAnsi="Amiri" w:eastAsia="Amiri" w:cs="Amiri"/>
          <w:color w:val="111111"/>
          <w:sz w:val="28"/>
          <w:sz w:val="28"/>
          <w:szCs w:val="28"/>
          <w:rtl w:val="true"/>
          <w:lang w:bidi="ar-SA"/>
        </w:rPr>
        <w:t>الّذي كالمذكور حكما أو مقدّر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الجملة إمّا حاليّة من أصحاب الصيّب، كما ذهب إليه بعضهم</w:t>
      </w:r>
      <w:r>
        <w:rPr>
          <w:rStyle w:val="FootnoteAnchor"/>
          <w:rtl w:val="true"/>
        </w:rPr>
        <w:footnoteReference w:id="1327"/>
      </w:r>
      <w:r>
        <w:rPr>
          <w:rFonts w:ascii="Amiri" w:hAnsi="Amiri" w:eastAsia="Amiri" w:cs="Amiri"/>
          <w:color w:val="111111"/>
          <w:sz w:val="28"/>
          <w:sz w:val="28"/>
          <w:szCs w:val="28"/>
          <w:rtl w:val="true"/>
          <w:lang w:bidi="ar-SA"/>
        </w:rPr>
        <w:t>، أو مستأنفة كأنّها وقعت جوابا للسؤال عن أنه كيف حالهم مع هذا الرعد، 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يَجْعَلُونَ أَصٰابِعَهُمْ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حالهم مع مثل ذلك البرق،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الْبَرْقُ يَخْطَفُ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جماعة </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الاوّل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نسبة الجعل إلى الاصابع مع عدم وقوعه إلاّ على رءوسها مبالغة حسنة، و لها نظائر كثيرة ينسب المنسوب إلى الجزء حقيقة إلى كلّه،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طلعت الشمس في وقت ظهور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الصَّوٰاعِقِ حَذَرَ الْمَوْتِ‌</w:t>
      </w:r>
    </w:p>
    <w:p>
      <w:pPr>
        <w:pStyle w:val="Heading3"/>
        <w:numPr>
          <w:ilvl w:val="2"/>
          <w:numId w:val="1"/>
        </w:numPr>
        <w:rPr/>
      </w:pPr>
      <w:bookmarkStart w:id="686" w:name="__RefHeading___Toc3625081_2749589250"/>
      <w:bookmarkStart w:id="687" w:name="_Toc234"/>
      <w:bookmarkEnd w:id="686"/>
      <w:r>
        <w:rPr>
          <w:rtl w:val="true"/>
        </w:rPr>
        <w:t>[</w:t>
      </w:r>
      <w:r>
        <w:rPr>
          <w:rtl w:val="true"/>
        </w:rPr>
        <w:t>معنى الصّاعقة</w:t>
      </w:r>
      <w:r>
        <w:rPr>
          <w:rtl w:val="true"/>
        </w:rPr>
        <w:t>]</w:t>
      </w:r>
      <w:bookmarkEnd w:id="687"/>
    </w:p>
    <w:p>
      <w:pPr>
        <w:pStyle w:val="BookText"/>
        <w:rPr/>
      </w:pPr>
      <w:r>
        <w:rPr>
          <w:rFonts w:ascii="Amiri" w:hAnsi="Amiri" w:eastAsia="Amiri" w:cs="Amiri"/>
          <w:color w:val="111111"/>
          <w:sz w:val="28"/>
          <w:sz w:val="28"/>
          <w:szCs w:val="28"/>
          <w:rtl w:val="true"/>
          <w:lang w:bidi="ar-SA"/>
        </w:rPr>
        <w:t>الصاعقة قصفة رعد تنقض معها شقّة من نار، و البحث في حقيقتها قريب ممّا تقدّم في الرعد و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 تلك الاجزاء الناريّة إمّا أن تكون لطيفة تنطفي بسرعة، أو تكون قويّة شديدة غليظة المادّة، فتصل إلى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دخلت في باطنها لقوّة وقوعها، فتسمّى 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الصاعقة لصيحة العذاب أيضا على ما ذكره بعضهم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جعل الاصابع في الاذان من الصواعق بمعنى كونه من أجلها، و أنّها الباعثة على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هاهنا يغني غناء اللام في المفعول له، فقد يكون غاية يقصد حصوله، و قد يكون غاية يتقدّم وجوده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الحذر هو طلب السلامة ممّا يخاف، و هو منصوب على أنّه مفعول له</w:t>
      </w:r>
      <w:r>
        <w:rPr>
          <w:rFonts w:eastAsia="Amiri" w:cs="Amiri" w:ascii="Amiri" w:hAnsi="Amiri"/>
          <w:color w:val="111111"/>
          <w:sz w:val="28"/>
          <w:szCs w:val="28"/>
          <w:rtl w:val="true"/>
          <w:lang w:bidi="ar-SA"/>
        </w:rPr>
        <w:t xml:space="preserve">. </w:t>
      </w:r>
      <w:bookmarkStart w:id="688" w:name="pg3522_23610"/>
    </w:p>
    <w:p>
      <w:pPr>
        <w:pStyle w:val="BookText"/>
        <w:rPr/>
      </w:pPr>
      <w:bookmarkEnd w:id="688"/>
      <w:r>
        <w:rPr>
          <w:rFonts w:ascii="Amiri" w:hAnsi="Amiri" w:eastAsia="Amiri" w:cs="Amiri"/>
          <w:color w:val="111111"/>
          <w:sz w:val="28"/>
          <w:sz w:val="28"/>
          <w:szCs w:val="28"/>
          <w:rtl w:val="true"/>
          <w:lang w:bidi="ar-SA"/>
        </w:rPr>
        <w:t>وَ اللّٰهُ مُحِيطٌ بِالْكٰافِرِينَ‌</w:t>
      </w:r>
    </w:p>
    <w:p>
      <w:pPr>
        <w:pStyle w:val="Heading3"/>
        <w:numPr>
          <w:ilvl w:val="2"/>
          <w:numId w:val="1"/>
        </w:numPr>
        <w:rPr/>
      </w:pPr>
      <w:bookmarkStart w:id="689" w:name="__RefHeading___Toc3625083_2749589250"/>
      <w:bookmarkStart w:id="690" w:name="_Toc235"/>
      <w:bookmarkEnd w:id="689"/>
      <w:r>
        <w:rPr>
          <w:rtl w:val="true"/>
        </w:rPr>
        <w:t>[</w:t>
      </w:r>
      <w:r>
        <w:rPr>
          <w:rtl w:val="true"/>
        </w:rPr>
        <w:t>معنى إحاطة اللّه سبحانه</w:t>
      </w:r>
      <w:r>
        <w:rPr>
          <w:rtl w:val="true"/>
        </w:rPr>
        <w:t>]</w:t>
      </w:r>
      <w:bookmarkEnd w:id="690"/>
    </w:p>
    <w:p>
      <w:pPr>
        <w:pStyle w:val="BookText"/>
        <w:rPr/>
      </w:pPr>
      <w:r>
        <w:rPr>
          <w:rFonts w:ascii="Amiri" w:hAnsi="Amiri" w:eastAsia="Amiri" w:cs="Amiri"/>
          <w:color w:val="111111"/>
          <w:sz w:val="28"/>
          <w:sz w:val="28"/>
          <w:szCs w:val="28"/>
          <w:rtl w:val="true"/>
          <w:lang w:bidi="ar-SA"/>
        </w:rPr>
        <w:t>ذكر جماعة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إحاطة اللّه بالكافرين مجاز، و المعنى أنّهم لا يفو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كما لا يفوت المحاط به المحيط حقيقة </w:t>
      </w:r>
      <w:r>
        <w:rPr>
          <w:rFonts w:eastAsia="Amiri" w:cs="Amiri" w:ascii="Amiri" w:hAnsi="Amiri"/>
          <w:color w:val="111111"/>
          <w:sz w:val="28"/>
          <w:szCs w:val="28"/>
          <w:rtl w:val="true"/>
          <w:lang w:bidi="ar-SA"/>
        </w:rPr>
        <w:t>»</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تفسيرها بأنّه قادر عليهم لا يستطيعون الخروج عن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عالم بهم فيعلم سرائرهم، و يطلع نبيّه على ضمائرهم </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جامعهم يوم القيامة، يقال أحاط بكذا إذا لم يشذّ منه شيء </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بعضهم</w:t>
      </w:r>
      <w:r>
        <w:rPr>
          <w:rStyle w:val="FootnoteAnchor"/>
          <w:rtl w:val="true"/>
        </w:rPr>
        <w:footnoteReference w:id="1333"/>
      </w:r>
      <w:r>
        <w:rPr>
          <w:rFonts w:ascii="Amiri" w:hAnsi="Amiri" w:eastAsia="Amiri" w:cs="Amiri"/>
          <w:color w:val="111111"/>
          <w:sz w:val="28"/>
          <w:sz w:val="28"/>
          <w:szCs w:val="28"/>
          <w:rtl w:val="true"/>
          <w:lang w:bidi="ar-SA"/>
        </w:rPr>
        <w:t>أن يراد بالاحاطة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الاهلاك،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أُحِيطَ بِثَمَرِهِ</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ما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هذه الوجوه هو الوجه الاوّل، و ورائها معنى يعسر بيانه و إدراكها، و يظهر بملاحظة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سبحانه مع كلّ شيء لا بمقارنة، و دون كلّ شيء لا بمزايلة </w:t>
      </w:r>
      <w:r>
        <w:rPr>
          <w:rFonts w:eastAsia="Amiri" w:cs="Amiri" w:ascii="Amiri" w:hAnsi="Amiri"/>
          <w:color w:val="111111"/>
          <w:sz w:val="28"/>
          <w:szCs w:val="28"/>
          <w:rtl w:val="true"/>
          <w:lang w:bidi="ar-SA"/>
        </w:rPr>
        <w:t>»</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يقرب من ذلك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يأتي بيان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اعتراضيّة، و ذكروا في نكتة إيراد تلك الجملة الاعتراضيّة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تنبيه على أنّ الحذر من الموت لا يفيد، و في فائدة وضع الكافرين موضع الضمير دلالة على أنّ أصحاب الصيّب كفّار، ليظهر استحقاقهم شدّة </w:t>
      </w:r>
      <w:bookmarkStart w:id="691" w:name="pg3522_23612"/>
    </w:p>
    <w:p>
      <w:pPr>
        <w:pStyle w:val="BookText"/>
        <w:rPr/>
      </w:pPr>
      <w:bookmarkEnd w:id="691"/>
      <w:r>
        <w:rPr>
          <w:rFonts w:ascii="Amiri" w:hAnsi="Amiri" w:eastAsia="Amiri" w:cs="Amiri"/>
          <w:color w:val="111111"/>
          <w:sz w:val="28"/>
          <w:sz w:val="28"/>
          <w:szCs w:val="28"/>
          <w:rtl w:val="true"/>
          <w:lang w:bidi="ar-SA"/>
        </w:rPr>
        <w:t>الامر عليهم، ليكون أبلغ؛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رِيحٍ فِيهٰا صِرٌّ أَصٰابَتْ حَرْثَ قَوْمٍ ظَلَمُوا أَنْفُسَهُمْ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الاعتراض من جملة أحوال المشبّه على أنّ المراد بالكافرين المنافقين، و أنّهم من عذاب اللّه في الآخرة و قدرته على إهلاكه إيّاهم في الدنيا بحيث لا مدفع له، و وسّط بين أحوال المشبّه به تنبيها على شدّة الاتّصال و فرط التناسب</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3625085_2749589250"/>
      <w:bookmarkStart w:id="693" w:name="_Toc236"/>
      <w:bookmarkEnd w:id="692"/>
      <w:r>
        <w:rPr>
          <w:rtl w:val="true"/>
        </w:rPr>
        <w:t>[</w:t>
      </w:r>
      <w:r>
        <w:rPr>
          <w:rtl w:val="true"/>
        </w:rPr>
        <w:t>وجوه تشبيه المنافقين بما أصابه الصيب</w:t>
      </w:r>
      <w:r>
        <w:rPr>
          <w:rtl w:val="true"/>
        </w:rPr>
        <w:t>]</w:t>
      </w:r>
      <w:bookmarkEnd w:id="693"/>
    </w:p>
    <w:p>
      <w:pPr>
        <w:pStyle w:val="BookText"/>
        <w:rPr/>
      </w:pPr>
      <w:r>
        <w:rPr>
          <w:rFonts w:ascii="Amiri" w:hAnsi="Amiri" w:eastAsia="Amiri" w:cs="Amiri"/>
          <w:color w:val="111111"/>
          <w:sz w:val="28"/>
          <w:sz w:val="28"/>
          <w:szCs w:val="28"/>
          <w:rtl w:val="true"/>
          <w:lang w:bidi="ar-SA"/>
        </w:rPr>
        <w:t>ثمّ إنّ الكلام في هذا التشبيه نظير ما قدّمناه في التشبيه الاوّل، و أنّ المناسب بيان تطبيق المفردات و الهيئة التركيبيّة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المقام الاوّل</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دين الاسلام بالصيّب؛ لأنّ القلوب تحيى به حياة الارض بالمطر، و ما يتعلّق به من شبه الكفّار بالظلمات، و ما فيه من الوعد و الوعيد بالرعد و البرق، و ما يصيب الكفرة من الافزاع و البلايا و الفتن من جهة أهل الاسلام بالصواعق؛ أو الظلمات بما في إسلامهم من إبطان الكفر، و ما فيه من الرعد بما في الاسلام من فرض الجهاد و خوف القتل، و بما يخافونه من وعيد الآخرة لشكّهم في دينهم، و ما فيه من البرق بما في إظهار الاسلام من حقن دمائهم و مناكحتهم و موارثتهم، و ما فيه من الصواعق بما في الاسلام من الزواجر بالعقاب في الآجل و العاجل؛ و قوّى ذلك بما روي عن الحسن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إسلام المنافق كصيّب هذا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شبّه المطر المنزل من السماء بالقرآن، و ما فيه من الظلمات بما في القرآن من الابتلاء، و ما فيه من الرعد بما في القرآن من الزجر، و ما فيه من البرق بما فيه من البيان، و ما فيه من الصواعق بما في القرآن من الوعيد آجلا و الدعاء </w:t>
      </w:r>
      <w:bookmarkStart w:id="694" w:name="pg3522_23614"/>
    </w:p>
    <w:p>
      <w:pPr>
        <w:pStyle w:val="BookText"/>
        <w:rPr/>
      </w:pPr>
      <w:bookmarkEnd w:id="694"/>
      <w:r>
        <w:rPr>
          <w:rFonts w:ascii="Amiri" w:hAnsi="Amiri" w:eastAsia="Amiri" w:cs="Amiri"/>
          <w:color w:val="111111"/>
          <w:sz w:val="28"/>
          <w:sz w:val="28"/>
          <w:szCs w:val="28"/>
          <w:rtl w:val="true"/>
          <w:lang w:bidi="ar-SA"/>
        </w:rPr>
        <w:t>إلى الجهاد عاجلا، كما عن ابن عباس</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مثل للدنيا شبّه ما فيها من الشدّة و الرخاء بالصيّب الّذي يجمع ضرّا و نفعا، و أنّ المنافق يدفع عاجل الضرر و لا يطلب آجل النفع </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3625087_2749589250"/>
      <w:bookmarkStart w:id="696" w:name="_Toc237"/>
      <w:bookmarkEnd w:id="695"/>
      <w:r>
        <w:rPr>
          <w:rtl w:val="true"/>
        </w:rPr>
        <w:t>[</w:t>
      </w:r>
      <w:r>
        <w:rPr>
          <w:rtl w:val="true"/>
        </w:rPr>
        <w:t>في تشبيه الحقّ بالمطر و بيان حقيقة متعلّقاته من الرّعد و غيره</w:t>
      </w:r>
      <w:r>
        <w:rPr>
          <w:rtl w:val="true"/>
        </w:rPr>
        <w:t>]</w:t>
      </w:r>
      <w:bookmarkEnd w:id="696"/>
    </w:p>
    <w:p>
      <w:pPr>
        <w:pStyle w:val="BookText"/>
        <w:rPr/>
      </w:pPr>
      <w:r>
        <w:rPr>
          <w:rFonts w:ascii="Amiri" w:hAnsi="Amiri" w:eastAsia="Amiri" w:cs="Amiri"/>
          <w:color w:val="111111"/>
          <w:sz w:val="28"/>
          <w:sz w:val="28"/>
          <w:szCs w:val="28"/>
          <w:rtl w:val="true"/>
          <w:lang w:bidi="ar-SA"/>
        </w:rPr>
        <w:t>و لعلّ الاولى في وجه التطبيق بين المشبّه و المشبّه به أن يجعل المطر النازل من السماء إلى الهدى و الحقّ و الدين الّذي نزل من عند اللّه سبحانه، و من عالم الامر إلى هذا العالم لاحياء النفوس القابلة له المطيعة المنقادة؛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اِسْتَجِيبُوا لِلّٰهِ وَ 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ماء الحياة الروحانيّة الّذي من شرب منه لم يمت، و حيي حياة طيّبة في أدوم السرور و أسبغ الكرامة و أتمّ العيش؛ لكنّه إنّما يحيي الارض الساكنة تحته، القابلة له، الشاربة منه، الخاشعة القابلة للحياة الّتي ليست صلبة كالحجر، و لا مستعلية كالجبال، و لا سبخة لا تخرج النبات، و هي المحياة به المنتفعة به، و لا تستقرّ بما فيه من الرعد و البرق و الظلمات و الصواعق، بل هي عطشانة لا تطلب إلا الماء، و ليست لها التفات إلى تلك الامور، و لا لها ضرر بالنسبة إليها؛ لكن الّذين لم يتّصفوا بالصفات المذكورة للأرض خارجون</w:t>
      </w:r>
      <w:r>
        <w:rPr>
          <w:rStyle w:val="FootnoteAnchor"/>
          <w:rtl w:val="true"/>
        </w:rPr>
        <w:footnoteReference w:id="1340"/>
      </w:r>
      <w:r>
        <w:rPr>
          <w:rFonts w:ascii="Amiri" w:hAnsi="Amiri" w:eastAsia="Amiri" w:cs="Amiri"/>
          <w:color w:val="111111"/>
          <w:sz w:val="28"/>
          <w:sz w:val="28"/>
          <w:szCs w:val="28"/>
          <w:rtl w:val="true"/>
          <w:lang w:bidi="ar-SA"/>
        </w:rPr>
        <w:t>عن ذلك الحكم بقدر بعدهم عن تلك الصفات و ما يقتضيه طبيعة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الهدى و العلم إذا صوّر بصورة حسيّة كان صورته ماء، و لذا يرى في المنام بصورة الماء لو كان المرئيّ فيه هو </w:t>
      </w:r>
    </w:p>
    <w:p>
      <w:pPr>
        <w:pStyle w:val="BookText"/>
        <w:rPr/>
      </w:pPr>
      <w:r>
        <w:rPr>
          <w:rFonts w:ascii="Amiri" w:hAnsi="Amiri" w:eastAsia="Amiri" w:cs="Amiri"/>
          <w:color w:val="111111"/>
          <w:sz w:val="28"/>
          <w:sz w:val="28"/>
          <w:szCs w:val="28"/>
          <w:rtl w:val="true"/>
          <w:lang w:bidi="ar-SA"/>
        </w:rPr>
        <w:t>نفس الهدى و العلم من حيث هو، و بصورة المطر النازل من السحاب إن كان المرئيّ، في النوم هو الرشحات النازلة منه الواردة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الحقّ و الهدى لمّا نزل من عالم القدس، و ظهر في هذا العالم الظلماني لانقاذ أهله</w:t>
      </w:r>
      <w:r>
        <w:rPr>
          <w:rStyle w:val="FootnoteAnchor"/>
          <w:rtl w:val="true"/>
        </w:rPr>
        <w:footnoteReference w:id="1341"/>
      </w:r>
      <w:r>
        <w:rPr>
          <w:rFonts w:ascii="Amiri" w:hAnsi="Amiri" w:eastAsia="Amiri" w:cs="Amiri"/>
          <w:color w:val="111111"/>
          <w:sz w:val="28"/>
          <w:sz w:val="28"/>
          <w:szCs w:val="28"/>
          <w:rtl w:val="true"/>
          <w:lang w:bidi="ar-SA"/>
        </w:rPr>
        <w:t>ممّا هم فيه من الضلالة بصورة ألفاظ القرآن و ألفاظ النبيّ صلّى اللّه عليه و آله و الامام عليه السّلام، و سائر أنواع ما أظهر به الحقّ للناس من فعل واقع موقع بيانه، أو تقرير أو غيرهما، عرضه الظلمة الثابتة لهذا العالم، كما أنّ الظلمات الّتي كانت في السحاب و المطر إنّما نشأت من نفس ظلمة هذا العالم الّتي كانت ثابتة له لو لا إشراق أنوار الكواكب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قلبه مظلما بظلمة باطن الدنيا ظهر له ذلك الحقّ في الظلمات الّتي هي مأواه و مستقرّه؛ كالمنافق، فتعلّق به منه شبهات و تخييلات و تمويهات أوجبت عدم إيمانه بها، و من كان خارجا بقلبه عن حكم ظلمة عالم المادّة و الطبيعة و ما يتفرّع عليها من الهوى و الكفر و الفسوق و العصيان، الّتي رأسها الدنيا و حبّها، و كان متّصفا بصفات الارض المتقدّمة، منقادا لأمر اللّه سبحانه، خاشعا له، متّبعا للذكر، قابلا للحقّ، ساكنا تحت الامر و الحكم، شاربا، و ليس قلبه قاسيا، و لا نفسه متكبّرة، و لا فاسد الطينة، خبيث المنشأ، عطشانا لا يطلب إلا الحقّ، لا همّ له إلا فيه، فهو خارج عن حكم الظلمة، و لا يضرّه ما يضرّ هؤلاء الواقعين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الشبهات الظلمانيّة تستولي على أهله على حسب مراتبهم، فمنهم من يمنعه عن إدراك الحقّ أصلا، و منهم من لا يمنعه إلا عن فهم المتشابهات الّتي عرضها التشابه في هذا العالم في الانظار الواقعة بحسبه، لا للراسخين في العلم و بينهما مراتب متوسّطة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الحقّ النازل من سماء عالم القدس رعد و صوت قويّ يقرع أسماع </w:t>
      </w:r>
    </w:p>
    <w:p>
      <w:pPr>
        <w:pStyle w:val="BookText"/>
        <w:rPr/>
      </w:pPr>
      <w:r>
        <w:rPr>
          <w:rFonts w:ascii="Amiri" w:hAnsi="Amiri" w:eastAsia="Amiri" w:cs="Amiri"/>
          <w:color w:val="111111"/>
          <w:sz w:val="28"/>
          <w:sz w:val="28"/>
          <w:szCs w:val="28"/>
          <w:rtl w:val="true"/>
          <w:lang w:bidi="ar-SA"/>
        </w:rPr>
        <w:t>الغافلين و النائمين في مراقد الغفلة و الطبيعة و الدنيا قرعا قويّا، و يزعجها إزعاجا شديدا مهولا مخوفا؛ كالتخويفات و الانذارات الواقعة فيه بالمخوفات العاجلة و الآجلة، و ذكر أسماء الغضب و الجلال و وصف القدرة و بيان الوقائع الماضية المشتملة على ورود النقمة على الطوائف السالفة و غير ذلك، و هي تقرع أسماعهم قرعا قويّا، و يوقظهم لو كانوا أحياء سامعين، و يزعجها لطلب النجاة من تلك الاهوال و المخاوف، و طلب دار السلام، و برق و بشارات، و منافع عاجلة و آجلة، و بيان رحمة و لطف، و بيان ألطاف سابقة وضعت على الماضين و ما يشمل ذلك، و هدايات تظهر في عين الظلمات، و تردع الظلمة عن اولئك المنافقين الواقعين فيها؛ لكنّها لا تدوم و لا تثبت فيها، و ليسوا قابلين لها قبول تأثّر و انفعال، فكأنّما برق تألق بالحمى ثمّ انثنى، فكأنّما لم يرجع، كما أنّ الرعد الواقع على تلك القلوب القاسية لم يسكن فيها، و لم يحلّ بها، بخلاف المؤمنين الّذين رسخت فيهم الانذار و التخويف و البشارة و الهداية، فخرج الحال لهم عن حال الرعد و البرق في انتفاء الثبات و غيره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فيه صواعق و إنذارات قويّة يكاد يهلك بصوتها و نارها هؤلاء المنافقون من التخويفات البليغة الاخرويّة و الدنيويّة الّتي هي أشدّ الصواعق عليهم؛ إذ الدنيا هي معبودهم و مقصودهم و قبلة قلوبهم، و هم يسدّون أسماعهم عن الاصاخة إلى الحقّ و الهدى بأعمالهم الّتي يعملونها و يكتسبونها بأيديهم حتى لا يتأثر بتلك الانذارات القويّة، و يحذرون أن يميتهم إمّا صورة لشدّة استيلاء الخوف عليهم المهلك لهم ظاهرا، أو يميت نفوسهم المنافقة عن حياتها الخبيثة الشهوانيّة، الّذي هو الموت الاراديّ قبل الموت الطبيعي، الّذى يشير إليه ما ربّما يروى عنهم عليهم السّلام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يقعوا في القتل بسبب الاطاعة الصوريّة؛ كأوامر الجهاد و غيرها ممّا فيه تعريض النفس للموت، فهم يمنعون </w:t>
      </w:r>
    </w:p>
    <w:p>
      <w:pPr>
        <w:pStyle w:val="BookText"/>
        <w:rPr/>
      </w:pPr>
      <w:r>
        <w:rPr>
          <w:rFonts w:ascii="Amiri" w:hAnsi="Amiri" w:eastAsia="Amiri" w:cs="Amiri"/>
          <w:color w:val="111111"/>
          <w:sz w:val="28"/>
          <w:sz w:val="28"/>
          <w:szCs w:val="28"/>
          <w:rtl w:val="true"/>
          <w:lang w:bidi="ar-SA"/>
        </w:rPr>
        <w:t>أنفسهم عن استماع الحقّ المشتمل عليه استماع قبول و ائتمار حذرا عن ترتّب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المؤمنين الّذين قبلوا تلك الانذارات، و خافوا خوفا أمات نفوسهم، و عرضوا أنفسهم للمهالك في سبيله، بل صاروا بحيث لو لا الاجل الّذي كتب اللّه عليهم لم تستقرّ أرواحهم في أجسادهم طرفة عين شوقا إلى الثواب و خوفا من العقاب كما وصف به أمير المؤمنين عليه السّلام المتّقين بذلك فيما ببالي من كلامه المذكور في النهج </w:t>
      </w:r>
      <w:r>
        <w:rPr>
          <w:rStyle w:val="FootnoteAnchor"/>
          <w:rtl w:val="true"/>
        </w:rPr>
        <w:footnoteReference w:id="1342"/>
      </w:r>
      <w:r>
        <w:rPr>
          <w:rFonts w:ascii="Amiri" w:hAnsi="Amiri" w:eastAsia="Amiri" w:cs="Amiri"/>
          <w:color w:val="111111"/>
          <w:sz w:val="28"/>
          <w:sz w:val="28"/>
          <w:szCs w:val="28"/>
          <w:rtl w:val="true"/>
          <w:lang w:bidi="ar-SA"/>
        </w:rPr>
        <w:t xml:space="preserve">،بل أمات بعضهم كما صنع ذلك الخطبة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المصغي لها، الّذي قال عليه السّلام عند موته به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المستترين عن الحقّ بأغشيتهم، لا يخرجون عن تحت حكم قضائه و قدره و مشيّته و إرادته و قدرته بحيلة من حيلهم، و لا في حال من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بعد التأمل فيما قدمناه في سائر الآيات تقدر على إجراء هذا المثال في سائر مراتب النفاق، فتدبّر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الهيئة التركيبيّة و الكيفيّة الحاصلة من مجموع تلك المفردات المنضامّة المتلاصقة،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وصف وقوع المنافقين في ضلالتهم، و ما خبطوا فيه من الحيرة و الدهشة شبّهت حيرتهم و شدّة الامر عليهم بمن أخذته السماء في اللّيلة المظلمة مع رعد و برق و خوف 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مقابلة الامن و السلامة و الهدى و الاستقامة و الفلاح الحاصلة للمؤمنين،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الامام عليه السّلام أنّه قال العالم عليه السّلام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اللّه عزّ و جلّ مثلا آخر للمنافقين،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ما خوطبوا به من هذا القرآن الّذي أنزل عليك يا محمّد صلّى اللّه عليه و آله مشتملا على بيان توحيدي، و إيضاح حجّة نبوّتك، و الدليل الباهر على استحقاق أخيك عليّ عليه السّلام الموقف الذي وقّفته، و المحلّ الّذي أحللته، و الرتبة الّتي رفعته إليها، و السياسة الّتي قلّدته إيّاها، فهي كالصيّب فيه ظلمات و رعد و 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كما أنّ في هذا المطر هذه الاشياء و من ابتلي به خاف، فكذلك هؤلاء في ردّهم لبيعة عليّ عليه السّلام و خوفهم أن تعثر أنت يا محمّد على نفاقهم، كمثل من هو في هذا المطر و الرعد و البرق يخاف أن يخلع الرعد فؤاده، أو ينزل البرق بالصاعقة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هؤلاء يخافون أن تعثر على كفرهم فتوجب قتلهم و استيصالهم؛ يجعلون أصابعهم في آذانهم لئلا يخلع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 الصواعق حذر الموت، كما يجعل هؤلاء المبتلون بهذا الرعد أصابعهم في آذانهم لئلا يخلع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 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يجعلون أصابعهم في آذانهم إذا سمعوا لعنك لمن نكث البيعة، و وعيدك لهم إذا علمت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أصابعهم في آذانهم من الصواعق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يسمعوا لعنك و لا وعيدك، فيتغيّر ألوانهم، فيستدلّ أصحابك أنّهم المعنيّون باللّعن و الوعيد لما قد ظهر من التغيير و الاضطراب عليهم، فتقوى التهمة عليهم، و لا يأمنون هلاكهم بذلك على يدك و في حكمك</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مقتدر عليهم، و لو شاء </w:t>
      </w:r>
    </w:p>
    <w:p>
      <w:pPr>
        <w:pStyle w:val="BookText"/>
        <w:rPr/>
      </w:pPr>
      <w:r>
        <w:rPr>
          <w:rFonts w:ascii="Amiri" w:hAnsi="Amiri" w:eastAsia="Amiri" w:cs="Amiri"/>
          <w:color w:val="111111"/>
          <w:sz w:val="28"/>
          <w:sz w:val="28"/>
          <w:szCs w:val="28"/>
          <w:rtl w:val="true"/>
          <w:lang w:bidi="ar-SA"/>
        </w:rPr>
        <w:t xml:space="preserve">أظهر لك نفاق منافقيهم، و أبدى لك أسرارهم، و أمرك بقتلهم </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تأييد لجملة ممّا قدّمناه بعد تذكّر جملة ممّا ذكرناه سابقا في تفسيره للآيات السابقة و بعض القواعد المتقدّمة، فلا تغفل عن ذلك</w:t>
      </w:r>
      <w:r>
        <w:rPr>
          <w:rFonts w:eastAsia="Amiri" w:cs="Amiri" w:ascii="Amiri" w:hAnsi="Amiri"/>
          <w:color w:val="111111"/>
          <w:sz w:val="28"/>
          <w:szCs w:val="28"/>
          <w:rtl w:val="true"/>
          <w:lang w:bidi="ar-SA"/>
        </w:rPr>
        <w:t xml:space="preserve">. </w:t>
      </w:r>
      <w:bookmarkStart w:id="697" w:name="pg3522_23626"/>
    </w:p>
    <w:p>
      <w:pPr>
        <w:pStyle w:val="Heading3"/>
        <w:numPr>
          <w:ilvl w:val="2"/>
          <w:numId w:val="1"/>
        </w:numPr>
        <w:rPr/>
      </w:pPr>
      <w:bookmarkStart w:id="698" w:name="__RefHeading___Toc3625089_2749589250"/>
      <w:bookmarkStart w:id="699" w:name="_Toc238"/>
      <w:bookmarkEnd w:id="697"/>
      <w:bookmarkEnd w:id="698"/>
      <w:r>
        <w:rPr>
          <w:rtl w:val="true"/>
        </w:rPr>
        <w:t>[</w:t>
      </w:r>
      <w:r>
        <w:rPr>
          <w:rtl w:val="true"/>
        </w:rPr>
        <w:t>تحقيق حول الخطف و الشيء و بيان قدرة اللّه سبحانه</w:t>
      </w:r>
      <w:r>
        <w:rPr>
          <w:rtl w:val="true"/>
        </w:rPr>
        <w:t>]</w:t>
      </w:r>
      <w:bookmarkEnd w:id="699"/>
    </w:p>
    <w:p>
      <w:pPr>
        <w:pStyle w:val="Heading3"/>
        <w:numPr>
          <w:ilvl w:val="2"/>
          <w:numId w:val="1"/>
        </w:numPr>
        <w:rPr/>
      </w:pPr>
      <w:bookmarkStart w:id="700" w:name="__RefHeading___Toc3625091_2749589250"/>
      <w:bookmarkStart w:id="701" w:name="_Toc239"/>
      <w:bookmarkEnd w:id="700"/>
      <w:r>
        <w:rPr>
          <w:rtl w:val="true"/>
        </w:rPr>
        <w:t>يَكٰادُ الْبَرْقُ يَخْطَفُ أَبْصٰارَهُمْ‌</w:t>
      </w:r>
      <w:bookmarkEnd w:id="701"/>
    </w:p>
    <w:p>
      <w:pPr>
        <w:pStyle w:val="Heading3"/>
        <w:numPr>
          <w:ilvl w:val="2"/>
          <w:numId w:val="1"/>
        </w:numPr>
        <w:rPr/>
      </w:pPr>
      <w:bookmarkStart w:id="702" w:name="__RefHeading___Toc3625093_2749589250"/>
      <w:bookmarkStart w:id="703" w:name="_Toc240"/>
      <w:bookmarkEnd w:id="702"/>
      <w:r>
        <w:rPr>
          <w:rtl w:val="true"/>
        </w:rPr>
        <w:t>[</w:t>
      </w:r>
      <w:r>
        <w:rPr>
          <w:rtl w:val="true"/>
        </w:rPr>
        <w:t>في معنى الخطف و وجه خطف أبصار المنافقين</w:t>
      </w:r>
      <w:r>
        <w:rPr>
          <w:rtl w:val="true"/>
        </w:rPr>
        <w:t>]</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الصحاح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الاستلاب، و فسّر بالاخذ باستلاب، و بالاخذ بسرعة، و هما قريبان من التفسير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تتمّة الرواية السابقة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مثل قوم ابتلوا ببرق فلم يغضّوا عنه</w:t>
      </w:r>
      <w:r>
        <w:rPr>
          <w:rStyle w:val="FootnoteAnchor"/>
          <w:rtl w:val="true"/>
        </w:rPr>
        <w:footnoteReference w:id="1344"/>
      </w:r>
      <w:r>
        <w:rPr>
          <w:rFonts w:ascii="Amiri" w:hAnsi="Amiri" w:eastAsia="Amiri" w:cs="Amiri"/>
          <w:color w:val="111111"/>
          <w:sz w:val="28"/>
          <w:sz w:val="28"/>
          <w:szCs w:val="28"/>
          <w:rtl w:val="true"/>
          <w:lang w:bidi="ar-SA"/>
        </w:rPr>
        <w:t>أبصارهم، و لم يستتروا</w:t>
      </w:r>
      <w:r>
        <w:rPr>
          <w:rStyle w:val="FootnoteAnchor"/>
          <w:rtl w:val="true"/>
        </w:rPr>
        <w:footnoteReference w:id="1345"/>
      </w:r>
      <w:r>
        <w:rPr>
          <w:rFonts w:ascii="Amiri" w:hAnsi="Amiri" w:eastAsia="Amiri" w:cs="Amiri"/>
          <w:color w:val="111111"/>
          <w:sz w:val="28"/>
          <w:sz w:val="28"/>
          <w:szCs w:val="28"/>
          <w:rtl w:val="true"/>
          <w:lang w:bidi="ar-SA"/>
        </w:rPr>
        <w:t xml:space="preserve">منه وجوههم لتسلم عيونهم من تلألئه، و لم ينظروا إلى الطريق الّذي يريدون أن يتخلّصوا فيه بضوء البرق، و لكنّهم نظروا إلى نفس البرق يكاد يخطف أبصارهم، فكذلك هؤلاء المنافقون يكاد ما في القرآن من الآيات المحكمة الدالّة على نبوّتك، الموضحة عن صدقك في نصب عليّ عليه السّلام إماما، و يكاد ما يشاهدونه منك يا محمّد صلّى اللّه عليه و آله و من أخيك عليّ عليه السّلام من المعجزات الدالات على أنّ أمرك و أمره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هم مع ذلك لا ينظرون في دلائل ما يشاهدون من آيات القرآن و آياتك و آيات أخيك عليّ بن أبي طالب عليه السّلام؛ يكاد ذهابهم عن الحقّ في </w:t>
      </w:r>
    </w:p>
    <w:p>
      <w:pPr>
        <w:pStyle w:val="BookText"/>
        <w:rPr/>
      </w:pPr>
      <w:r>
        <w:rPr>
          <w:rFonts w:ascii="Amiri" w:hAnsi="Amiri" w:eastAsia="Amiri" w:cs="Amiri"/>
          <w:color w:val="111111"/>
          <w:sz w:val="28"/>
          <w:sz w:val="28"/>
          <w:szCs w:val="28"/>
          <w:rtl w:val="true"/>
          <w:lang w:bidi="ar-SA"/>
        </w:rPr>
        <w:t xml:space="preserve">حججك، فيبطل عليهم سائر ما قد علموه من الاشياء الّتي يعرفونها؛ لأنّ من جحد حقا واحدا أدّاه ذلك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يجحد كلّ حقّ، فصار جاحده في بطلان سائر الحقوق عليه كالناظر إلى جرم الشمس في ذهاب نور بصره </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يدلّ على أنّ المشبّه بالبرق هو الوجه الثاني من الوجهين المتقدّمين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الهدايات الظاهرة في ألفاظ القرآن و النبي و الامام عليهما السّلام، و في أفعالهما و سيرتهما و ما أشبه ذلك، و أنّ اختطاف ذلك البرق بصائرهم لأنّهم لم يكونوا ناظرين إليها نظر المستهدي الطالب للحقّ و السلوك فيه، بل هم معرضون عن طلب النجاة و الفلاح لأنفسهم، و سلوك الصراط المستقيم المؤدّي إلى كلّ خير، و النجاة من كلّ شرّ؛ و إنّما ينظرون إلى نفس تلك العلامات ملتزمين بتركها متأبّين عن قبولها؛ كالمسافر المعرض عن طلب الطريق الفاتح بصره نحو البرق، فانّه في معرض ذهاب البصر، كذلك المنافقون الجاحدون للنبوّة أو الولاية أو الشاكّون فيها نظروا إلى تلك الآيات من حيث هي مع إعراضهم عن قبولها، فتكاد تلك الآيات أن يخطف بصائرهم بالكلّيّة و تسلبهم عقولهم و ألبابهم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لأجل خروجهم بذلك عن مقتضى الفطرة الصحيحة القاضية بتطلّب الفلاح و النجاة لصاحبها، الّذي هو أعزّ النفوس عنده، و قبوله بعقله و التزامه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 إدراكه على طريقه و أبى و جحد و أقدم على الحرمان من جميع الخيرات، و الوقوع في كلّ شرّ استكبارا و عنادا، و تكرّر ذلك في حقّه بترادف ظهور الآيات، و تواتر الاصرار على الجحود و الانكار، أدّى ذلك إلى تغيّر الفطرة الاولى في الطلب و القبول و الالتزام بمقتضى تعوّد مخالفتها في أهمّ مقتضياتها، فصار عدوّا لنفسه لا يطلب خيرها و لا دفع شرّها </w:t>
      </w:r>
    </w:p>
    <w:p>
      <w:pPr>
        <w:pStyle w:val="BookText"/>
        <w:rPr/>
      </w:pPr>
      <w:r>
        <w:rPr>
          <w:rFonts w:ascii="Amiri" w:hAnsi="Amiri" w:eastAsia="Amiri" w:cs="Amiri"/>
          <w:color w:val="111111"/>
          <w:sz w:val="28"/>
          <w:sz w:val="28"/>
          <w:szCs w:val="28"/>
          <w:rtl w:val="true"/>
          <w:lang w:bidi="ar-SA"/>
        </w:rPr>
        <w:t>إذا كانا من الامور الحقيقيّة الباقية لا الداثرة الفانية، و لا يقبل ذلك عند ورود موجب العلم و الادراك، و لا يلتزم به، فصار منسلخا عن البصيرة الّتي من شأنها القبول و الاتّصاف بالعلم، و داعية الطلب قبل ورود الموجب، و داعية الالتزام بعد القبول، كما هو الشأن في جميع القوى الانسانيّة و الحيوانيّة، فانّها تقوى بالاعمال، و تضعف أو تنعدم بالاهمال، خصوصا عند العمل على خلاف مقتضياتها و أضدادها، فانّ العادة كالطبيعة الثانية قاهرة على الطبيعة الاولى واردة عليها؛ أ لا ترى إلى أنّ بعض المشتغلين لوعظ الناس و ذكر المصائب لأجل التكسّب بهما و طلب المال و الجاه، إذا كان بناء أمره من أوّله إلى محض الحفظ و الذكر و ترك التأثّر، إذا داوم على ذلك يصير بحيث لا يمكن له تأثّر بوعظ و لا ذكر مصيبة و لو أجهد نفسه؟ لأنّه كلّما يرد على نفسه منهما شيء كان مسبوقا بورود نظائر كثيرة له مقترنة بعدم التأثّر، فلا يكون له وقع و تأثير في النفس أصلا، حتّى كأنّه منسلخ عن مقتضى التأثّر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فانّه إذا جحد النبوّة أو الولاية بعد ظهور الآية فقد أقدم على الاعراض عن الآخرة و الواقع رأسا، و الامور الراجعة إليهما هي الاصل في مدركات البصائر، فلم يبق لبصائرهم مجال نظر و تأمّل فيما من شأنها، فكأنّهم انسلخوا عنها، بل وقع ذلك بورود الغطاء و ضرب حجاب الجحود عليه و إن بقيت الشأنيّة، و قد عرضوا تلك النعمة الجسمية بالكفران و ترك صرفها فيما خلقت لأجلها، لأخذ اللّه سبحانه إيّاها عنهم بعد إتمام الحجّة بظهور الآيات و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طرفها صاروا في معرض خطف البصائر، و كاد أن يقع ذلك عليهم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بعد التمادي في ذلك الحال ينجرّ الامر إلى الختم و الطبع و الغشاوة الخاطفة للبصائر، و قد سبق بيان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نظير هذا البيان في جميع مراتب الجحود الواقع باختلاف العلم مع الحال، أو أحدهما مع العمل، كما يشهد له </w:t>
      </w:r>
    </w:p>
    <w:p>
      <w:pPr>
        <w:pStyle w:val="BookText"/>
        <w:rPr/>
      </w:pPr>
      <w:r>
        <w:rPr>
          <w:rFonts w:ascii="Amiri" w:hAnsi="Amiri" w:eastAsia="Amiri" w:cs="Amiri"/>
          <w:color w:val="111111"/>
          <w:sz w:val="28"/>
          <w:sz w:val="28"/>
          <w:szCs w:val="28"/>
          <w:rtl w:val="true"/>
          <w:lang w:bidi="ar-SA"/>
        </w:rPr>
        <w:t>في الجملة ما ورد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يهتف بالعمل فان أجابه و إلا 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و 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فانّه إذا عاند الآيات و البيّنات بعد ظهورها و وضوحها استحقّ بذلك اللّعن و الخذلان، و التخلية بينه و بين الشيطان الغويّ، و تركه في الظلمة، و سلب نور البصيرة عنه، هذا</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شبّه البرق بالبشارات الواردة عليهم فلعلّ مقاربتها لخطف أبصارهم لاجل أنّها من البشارات المتعلّقة بالعاجلة الّتي هي بأنفسها كالبرق أيضا في عدم الثبات و البقاء، و المنافقون لكونهم معرضين عن الآخرة، و توحّد همّهم في الدنيا، إذا سمعوا بشرى عاجلة تطلّعت نفوسهم إليها شوقا بحيث كاد أن تطير عقولهم لأجلها؛ كالكاملون في الايمان بالقياس إلى ذكر أوصاف المبدا و المعاد بخلاف المؤمنين الّذين لا يأسون على ما فاتهم منها، و لا يفرحون بما آتاهم</w:t>
      </w:r>
      <w:r>
        <w:rPr>
          <w:rFonts w:eastAsia="Amiri" w:cs="Amiri" w:ascii="Amiri" w:hAnsi="Amiri"/>
          <w:color w:val="111111"/>
          <w:sz w:val="28"/>
          <w:szCs w:val="28"/>
          <w:rtl w:val="true"/>
          <w:lang w:bidi="ar-SA"/>
        </w:rPr>
        <w:t xml:space="preserve">. </w:t>
      </w:r>
      <w:bookmarkStart w:id="704" w:name="pg3522_23635"/>
    </w:p>
    <w:p>
      <w:pPr>
        <w:pStyle w:val="Heading3"/>
        <w:numPr>
          <w:ilvl w:val="2"/>
          <w:numId w:val="1"/>
        </w:numPr>
        <w:rPr/>
      </w:pPr>
      <w:bookmarkStart w:id="705" w:name="__RefHeading___Toc3625095_2749589250"/>
      <w:bookmarkStart w:id="706" w:name="_Toc241"/>
      <w:bookmarkEnd w:id="704"/>
      <w:bookmarkEnd w:id="705"/>
      <w:r>
        <w:rPr>
          <w:rtl w:val="true"/>
        </w:rPr>
        <w:t>[</w:t>
      </w:r>
      <w:r>
        <w:rPr>
          <w:rtl w:val="true"/>
        </w:rPr>
        <w:t>في إيمان المنافقين عند الرّاحة و كفرهم عند الشّدائد</w:t>
      </w:r>
      <w:r>
        <w:rPr>
          <w:rtl w:val="true"/>
        </w:rPr>
        <w:t>]</w:t>
      </w:r>
      <w:bookmarkEnd w:id="706"/>
    </w:p>
    <w:p>
      <w:pPr>
        <w:pStyle w:val="BookText"/>
        <w:rPr/>
      </w:pPr>
      <w:r>
        <w:rPr>
          <w:rFonts w:ascii="Amiri" w:hAnsi="Amiri" w:eastAsia="Amiri" w:cs="Amiri"/>
          <w:color w:val="111111"/>
          <w:sz w:val="28"/>
          <w:sz w:val="28"/>
          <w:szCs w:val="28"/>
          <w:rtl w:val="true"/>
          <w:lang w:bidi="ar-SA"/>
        </w:rPr>
        <w:t>كُلَّمٰا أَضٰاءَ لَهُمْ مَشَوْا فِيهِ</w:t>
      </w:r>
    </w:p>
    <w:p>
      <w:pPr>
        <w:pStyle w:val="BookText"/>
        <w:rPr/>
      </w:pPr>
      <w:r>
        <w:rPr>
          <w:rFonts w:ascii="Amiri" w:hAnsi="Amiri" w:eastAsia="Amiri" w:cs="Amiri"/>
          <w:color w:val="111111"/>
          <w:sz w:val="28"/>
          <w:sz w:val="28"/>
          <w:szCs w:val="28"/>
          <w:rtl w:val="true"/>
          <w:lang w:bidi="ar-SA"/>
        </w:rPr>
        <w:t>إمّا متعدّ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نوّر لهم ممشى و مسلكا مشوا فيه، أو لازم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لمع لهم مشوا في مطرح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عليه حذف مضاف أو التزام توسّع في نسبة، كما أنّ المفعول على الاوّل محذوف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الحركة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أَظْلَمَ عَلَيْهِمْ</w:t>
      </w:r>
    </w:p>
    <w:p>
      <w:pPr>
        <w:pStyle w:val="BookText"/>
        <w:rPr/>
      </w:pPr>
      <w:r>
        <w:rPr>
          <w:rFonts w:ascii="Amiri" w:hAnsi="Amiri" w:eastAsia="Amiri" w:cs="Amiri"/>
          <w:color w:val="111111"/>
          <w:sz w:val="28"/>
          <w:sz w:val="28"/>
          <w:szCs w:val="28"/>
          <w:rtl w:val="true"/>
          <w:lang w:bidi="ar-SA"/>
        </w:rPr>
        <w:t>يحتمل فيه اللّزوم و التعدية كالإضاءة، و اللّزوم هو الظاهر لكثرة استعماله على ما ذكر، و استغنائه عن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قٰامُوا</w:t>
      </w:r>
    </w:p>
    <w:p>
      <w:pPr>
        <w:pStyle w:val="BookText"/>
        <w:rPr/>
      </w:pPr>
      <w:r>
        <w:rPr>
          <w:rFonts w:ascii="Amiri" w:hAnsi="Amiri" w:eastAsia="Amiri" w:cs="Amiri"/>
          <w:color w:val="111111"/>
          <w:sz w:val="28"/>
          <w:sz w:val="28"/>
          <w:szCs w:val="28"/>
          <w:rtl w:val="true"/>
          <w:lang w:bidi="ar-SA"/>
        </w:rPr>
        <w:t>وقفوا و ثبتوا في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تتمّة الرواية السابقة عند الجملة الاولى</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ما اعتقدوه أنّه الحجّة مشوا فيه ثبتوا عليه، و هؤلاء كانوا إذا أنتجت خيولهم الاناث و نساؤهم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حملت نخليهم، و زكت زروعهم، و نمت تجاراتهم، و كثرت الالبان في ضروعهم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هذا ببركة بيعتنا لعليّ عليه السّلام، إنّه مبخوت بذلك ينبغي أن نعطيه ظاهر الطاعة لنعيش في دولته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أَظْلَمَ عَلَيْهِمْ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أنتجت خيولهم الذكور و نساؤهم الاناث، و لم يربحوا في تجارتهم، و لا حملت نخيلهم، و لا زكت زروعهم وقفوا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بشؤم هذه البيعة الّتي بايعناها عليّا عليه السّلام، و التصديق الّذي صدّقنا محمّدا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نظير ما </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تُصِبْهُمْ حَسَنَةٌ يَقُولُوا هٰذِهِ مِنْ عِنْدِ اللّٰهِ وَ إِنْ تُصِبْهُمْ سَيِّئَةٌ يَقُولُوا هٰذِهِ مِنْ عِنْدِكَ قال اللّه تعالى قُلْ كُلٌّ مِنْ عِنْدِ اللّٰهِ</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بحكمه النافذ و قضائه، ليس ذلك لشؤمي و لا ليمني </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من جملة تلك الآيات المشبّهة بالبرق البركات و الخيرات المترتّبة على الهدى و الحقّ و دين الاسلام كما يشهد به ملاحظة حال أهل المدينة و غيرهم قبل الهجرة، و ملاحظة أحوالهم المتأخّرة عنها حيث أرخت الدنيا عليهم عراسيها، و أقبلت عليهم بجميع شئونها من كثرة المال، و بسط الجاه و الرخاء و السعة، و ارتفاع أسباب الفساد الّتي كانت قبله، و سائر البركات و الخيرات، مضافا إلى المعجزات الخاصّة، التي ظهر في نصر الاسلام و إصلاح أمور المسلمين المتعلّقة بدنياهم، و إلى سبق الاخبار بوقوعها من القرآن أو كلام الرسول صلّى اللّه عليه و آله، فيكون وقوع المخبر به على حسب الاخبار السابق دليلا على صحّة النبوّة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المنافقون معرضين عن الآخرة مقصوري الهمم على أمور الدنيا فلا تضيء لهم الحجج إلا ما كان من هذا القبيل، و إضاءته لهم ظهور تلك الآثار الدنيويّة عليهم، و هم يمشون في ضوئه، و يسيرون في ظاهر أحكام الاسلام متمسّكين به طلبا لتلك الخيرات العاجلة، الّتي ظهرت لهم أنّ وصولها إليهم ببركة إظهارهم الاسلام، و التزامهم بأحكامه، الّتي من جملة عظامها قبول الولاية ظاهرا و الاقرار اللّسانيّ بها، و كذا ما ظهر لهم كونه من طرف كلّ حكم من أحكام الاسلام، و كلّ شأن من شئونه، كما يشاهد كثيرا من ترتّب الخيرات على الصدقات، و إقامة </w:t>
      </w:r>
    </w:p>
    <w:p>
      <w:pPr>
        <w:pStyle w:val="BookText"/>
        <w:rPr/>
      </w:pPr>
      <w:r>
        <w:rPr>
          <w:rFonts w:ascii="Amiri" w:hAnsi="Amiri" w:eastAsia="Amiri" w:cs="Amiri"/>
          <w:color w:val="111111"/>
          <w:sz w:val="28"/>
          <w:sz w:val="28"/>
          <w:szCs w:val="28"/>
          <w:rtl w:val="true"/>
          <w:lang w:bidi="ar-SA"/>
        </w:rPr>
        <w:t>المراثي على سيّد شباب أهل الجنّة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الآثار الدنيويّة المترتّبة على آحاد أحكام الدين في طرفي الموافقة و المخالفة من أعظم البراهين على صحّة الدين بعد الاطلاع على مجاريها، و تدقيق النظر فيها؛ إذ ينكشف للعاقل عند ذلك أنّه لو لم يكن أمرا حقّا ثابتا في الواقع، لم يكن ليترتّب عليها شيء من ذلك؛ مضافا إلى شهادة الآثار الباطنيّة الظاهرة لأهل البصيرة الباطنيّة عليها، و إلى ما مرّ من انقلاب حال المسلمين بحسب دنياهم انقلابا فاحشا؛ لكن تلك البيّنات لا تؤثّر في قلوب المنافقين و باطنهم، و إنّما تؤثّر في مشيهم على طبقها، و ثباتهم على الالتزام الظاهريّ بما ترتّب عليه تلك الآثار المطلوبة من أصل الاسلام، أو قبول كلمة الولاية، أو سائر أحكام الحقّ و الدين، فلم توجب تحقّق الايمان لهم كما أوجب في حقّ المؤمنين، بل أوجب سلوكهم على حسبها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كانوا ناظرين إلى تلك الآيات بأنفسها طالبين لتلك الآثار من حيث ذواتها، لكونها من مصالح دنياهم لا من جهة كونها دلائل على أنّه الحقّ و و الصدق؛ لأنّهم غير طالبين له كما مرّ مثل ذلك في وصفهم، لزمه انقلاب حالهم إذا لم يظهر لهم تلك الآثار، أو ظهر لهم ما يضادّ مقاصدهم الدنيويّة، و تثاقلهم عن قبول أحكام الدين و الثبات عليه لفتور دواعيهم، و انتفاض أغراضهم، و عروض الشبهة لهم في كون الاسلام بأحكامه موجبا لترتّب المنافع الدنيويّة، و دفع المضارّ العاجلة الذين هما الغايتان لفعلهم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المناسب لحال المنافقين في الاصل أن يحملوا ما شاهدوا ترتّبها على الاسلام و أحكامه على أنّه من قبيل البخت و اليمن و البركة، الّتي يعتقدون أمثالها في كثير من الافعال و الاشخاص و غيرها، كما يشاهد في اعتقاد الناس نحو ذلك في الاعصار و الامصار، فلا يجعلونها حجّة و برهانا لكونه الحقّ النازل من عند اللّه </w:t>
      </w:r>
    </w:p>
    <w:p>
      <w:pPr>
        <w:pStyle w:val="BookText"/>
        <w:rPr/>
      </w:pPr>
      <w:r>
        <w:rPr>
          <w:rFonts w:ascii="Amiri" w:hAnsi="Amiri" w:eastAsia="Amiri" w:cs="Amiri"/>
          <w:color w:val="111111"/>
          <w:sz w:val="28"/>
          <w:sz w:val="28"/>
          <w:szCs w:val="28"/>
          <w:rtl w:val="true"/>
          <w:lang w:bidi="ar-SA"/>
        </w:rPr>
        <w:t>سبحانه لجحودهم ذلك، بل يجعلون المقامين من البخت و الشؤم، فيلزمهم المشي عند ظهور آثار ما يرونه بختا، و الوقوف و التثاقل عند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يجري نظيره في حقّ كلّ عامل يعمل بالدين لأجل المنافع الدنيويّة في كلّ مقام، و لا ينظر إلى كونه وصلة إلى الآخرة سواء اعتقد كونه حقّا في الواقع موصلا إلى الجزاء الاخرويّ أم لا؛ كالمجاهد لأجل الغنيمة، و الحاجّ للتجارة، و معطي الزكاة و الخمس لأجل بركة المال و عدم تلفه، و الساعي في ترويج الدين للمال و الجاه، و المحصل للعلم لأحدهما و غير ذلك، و مقيم مجلس العزاء للبركة و دفع البليات و قضاء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كلّما ظهر لهم ترتب مقاصدهم على ما فعلوه مشوا على الطريقة التي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افتقدوا تلك الآثار قاموا و ثبتوا عنه،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البرق مشبها بالبشارات العاجلة كما احتملناه سابقا، فالامر في الجملتين أوضح و أظهر، كما يظهر بملاحظة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بهذه الملاحظة ذكر بعضهم في وجه المشابهة هنا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خير و غنيمة أسرعوا، و إذا وردت شدّة على المسلمين تحيّروا لكفرهم، و وقفوا كما وقف أولئك في الظلمات متحيرين </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اليهود لما نصر المسلمون ببدر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بشّر به موسى عليه السّلام، فلما نكبوا بأحد وقفوا و شكوا </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،فبعيد جدّا حيث أنّ مساق هذه الجمل في صفة المنافقين و بيان حالهم لا الكفار</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جعلهم المنافقين المتردّدين باطنا، المظهرين للايمان، المصغين إلى كلام اليهود، أو المتخيلين نظير ما صدر منهم، أو القائلين به في خفاياهم، لم يكن </w:t>
      </w:r>
    </w:p>
    <w:p>
      <w:pPr>
        <w:pStyle w:val="BookText"/>
        <w:rPr/>
      </w:pPr>
      <w:r>
        <w:rPr>
          <w:rFonts w:ascii="Amiri" w:hAnsi="Amiri" w:eastAsia="Amiri" w:cs="Amiri"/>
          <w:color w:val="111111"/>
          <w:sz w:val="28"/>
          <w:sz w:val="28"/>
          <w:szCs w:val="28"/>
          <w:rtl w:val="true"/>
          <w:lang w:bidi="ar-SA"/>
        </w:rPr>
        <w:t>خاليا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هنا من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آمنوا صار الايمان لهم نورا، فاذا ماتوا عادوا إلى ظلمة العقاب </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،فهو أيضا بظاهره بعيد؛ إذ إظهار اسلام مع الكفر الباطني الذي اتصف به المنافق ليس نورا، و لا يضيء لهم شيئا، مع عدم ظهور المناسبة بين قيام أصحاب الصيب، العود إلى ظلمة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أراد بذلك إجراء نظير الجملتين في سائر مراتب النفاق، الواقعة برزخا بين الايمان الخالص و الكفر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فالمناسب حينئذ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يسيرون تارة في ضوء الايمان، و يمكثون أخرى، كما في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 تؤخر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ثبات لحالهم و دواعيهم و مقاماتهم، كما مرّ بيانه في ذيل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يجعل الجملتان تمثيلا لشدة الامر على المنافقين بشدته على أصحاب الصيب، و ما هم فيه من غاية التحيّر و الجهل بما يأتون، و ما يذرون إذا صادفوا من البرق خفقة </w:t>
      </w:r>
      <w:r>
        <w:rPr>
          <w:rStyle w:val="FootnoteAnchor"/>
          <w:rtl w:val="true"/>
        </w:rPr>
        <w:footnoteReference w:id="1354"/>
      </w:r>
      <w:r>
        <w:rPr>
          <w:rFonts w:ascii="Amiri" w:hAnsi="Amiri" w:eastAsia="Amiri" w:cs="Amiri"/>
          <w:color w:val="111111"/>
          <w:sz w:val="28"/>
          <w:sz w:val="28"/>
          <w:szCs w:val="28"/>
          <w:rtl w:val="true"/>
          <w:lang w:bidi="ar-SA"/>
        </w:rPr>
        <w:t>،مع خوف أن يخطف أبصارهم انتهزوها فرصة، فخطّوا خطوات يسيرة، فاذا خفي و فتر لمعانه بقوا واقفين متقيدين عن الحركة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يجري نظير هذا البيان في سائر أقسام النفاق، بل في غير ما خصّ الايمان الّذي أخلص نفسه للّه فاستخلصه، و صار من معادن دينه و أوتاد أرضه؛ كما ورد هذا الوصف في كلام أمير المؤمنين عليه السّلام على ما ببالي </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عدا ذلك المؤمن لا يخلوا عن تحيّر في أمر دينه، و جهل يرشده، و غيّ‌</w:t>
      </w:r>
      <w:r>
        <w:rPr>
          <w:rStyle w:val="FootnoteAnchor"/>
          <w:rtl w:val="true"/>
        </w:rPr>
        <w:footnoteReference w:id="1356"/>
      </w:r>
      <w:r>
        <w:rPr>
          <w:rFonts w:ascii="Amiri" w:hAnsi="Amiri" w:eastAsia="Amiri" w:cs="Amiri"/>
          <w:color w:val="111111"/>
          <w:sz w:val="28"/>
          <w:sz w:val="28"/>
          <w:szCs w:val="28"/>
          <w:rtl w:val="true"/>
          <w:lang w:bidi="ar-SA"/>
        </w:rPr>
        <w:t xml:space="preserve">و لو في بعض الموارد و </w:t>
      </w:r>
      <w:bookmarkStart w:id="707" w:name="pg3522_23645"/>
    </w:p>
    <w:p>
      <w:pPr>
        <w:pStyle w:val="BookText"/>
        <w:rPr/>
      </w:pPr>
      <w:bookmarkEnd w:id="707"/>
      <w:r>
        <w:rPr>
          <w:rFonts w:ascii="Amiri" w:hAnsi="Amiri" w:eastAsia="Amiri" w:cs="Amiri"/>
          <w:color w:val="111111"/>
          <w:sz w:val="28"/>
          <w:sz w:val="28"/>
          <w:szCs w:val="28"/>
          <w:rtl w:val="true"/>
          <w:lang w:bidi="ar-SA"/>
        </w:rPr>
        <w:t>الاحوال، و عن سعي ناقص بخطوات قليلة، و سكون أحيانا عن سلوك الصراط المستقيم، و الوقوف متقيّدا عند تقلّب الاحوال،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لَذَهَبَ بِسَمْعِهِمْ وَ أَبْصٰارِهِمْ‌</w:t>
      </w:r>
    </w:p>
    <w:p>
      <w:pPr>
        <w:pStyle w:val="Heading3"/>
        <w:numPr>
          <w:ilvl w:val="2"/>
          <w:numId w:val="1"/>
        </w:numPr>
        <w:rPr/>
      </w:pPr>
      <w:bookmarkStart w:id="708" w:name="__RefHeading___Toc3625097_2749589250"/>
      <w:bookmarkStart w:id="709" w:name="_Toc242"/>
      <w:bookmarkEnd w:id="708"/>
      <w:r>
        <w:rPr>
          <w:rtl w:val="true"/>
        </w:rPr>
        <w:t>[</w:t>
      </w:r>
      <w:r>
        <w:rPr>
          <w:rtl w:val="true"/>
        </w:rPr>
        <w:t>في أنّ اللّه قادر بإذهاب بصر المنافقين و إظهار كفرهم</w:t>
      </w:r>
      <w:r>
        <w:rPr>
          <w:rtl w:val="true"/>
        </w:rPr>
        <w:t>]</w:t>
      </w:r>
      <w:bookmarkEnd w:id="709"/>
    </w:p>
    <w:p>
      <w:pPr>
        <w:pStyle w:val="BookText"/>
        <w:rPr/>
      </w:pPr>
      <w:r>
        <w:rPr>
          <w:rFonts w:ascii="Amiri" w:hAnsi="Amiri" w:eastAsia="Amiri" w:cs="Amiri"/>
          <w:color w:val="111111"/>
          <w:sz w:val="28"/>
          <w:sz w:val="28"/>
          <w:szCs w:val="28"/>
          <w:rtl w:val="true"/>
          <w:lang w:bidi="ar-SA"/>
        </w:rPr>
        <w:t xml:space="preserve">كأنّ المعنى أنّه لو شاء أن يذهب بسمعهم و أبصارهم لذهب بها، و حذف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تعويلا على دلالة الجزاء عليه شائع،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يكادون يبرزون المفعول إلا في الشيء المستغرب </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الاولى أن يجعل هذا أيضا من تتمّة أحوال أصحاب الصيب، فيكون الاذهاب بالسمع بقصيف الرعد، و شدّة صوته بالزيادة في شدّته، أو واقعا على وجه يترتب عليه الذهاب، أو جعله مذهبا بمشيّة اللّه سبحانه، أو بسبب آخر، أو بنفس المشية بلا سبب أصلا، و كذا في إذهاب البصر بالبرق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إيراد هذه الجملة تنبيها على أنّ ما يفعلونه حذار البرق و الرعد ليس مخرجا لهم عن قضاء اللّه سبحانه و قدره و مشيّته و حكمه عليهم، و لا مغنيا لهم عن اللّه شيئا، و أنّ الحكم للّه وحده، فلا ينبغي الاعتماد على الحذر و تدبير العبد لنفسه، و لا طلب مسابقة اللّه في قضائه و الفرار من حكمه، بل ينبغي التوكل عليه سبحانه و الاعتماد عليه و التسليم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تتمّة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لَذَهَبَ بِسَمْعِهِمْ وَ أَبْصٰارِهِمْ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 يتهيأ لهم الاحتراز من أن تقف على كفرهم أنت و أصحابك المؤمنون، و توجب قتلهم </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710" w:name="pg3522_23648"/>
    </w:p>
    <w:p>
      <w:pPr>
        <w:pStyle w:val="BookText"/>
        <w:rPr/>
      </w:pPr>
      <w:bookmarkEnd w:id="710"/>
      <w:r>
        <w:rPr>
          <w:rFonts w:ascii="Amiri" w:hAnsi="Amiri" w:eastAsia="Amiri" w:cs="Amiri"/>
          <w:color w:val="111111"/>
          <w:sz w:val="28"/>
          <w:sz w:val="28"/>
          <w:szCs w:val="28"/>
          <w:rtl w:val="true"/>
          <w:lang w:bidi="ar-SA"/>
        </w:rPr>
        <w:t>و لعلّه بيان لما يفيده هذه الجملة الواقعة في المثال في صفات المشبه أو إثبات لمثله فيه، و أنّه كما أن اللّه سبحانه لو شاء أذهبها عن أصحاب الصيب بما فيه من البرق و الرعد، فيبقون في تلك الاهوال و الشدائد مأخوذين عنهم أسباب التخلّص؛ إذ المبدا للخلاص هو الادراك و العمدة في أسبابه السمع و البصر، كذلك لو شاء لذهب بها عن المنافقين حتّى لا يتمكنوا من الحيلة و التحرز عن وقوع سبب الهلاك عليهم باظهار الاسلام و الالتزام بأحكامه، و سائر ما كانوا يجعلونه وقاية لهم، و جنة لدفع ما كان يعامل الكفار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مراد من فسره بأنه لو شاء لأظهر على كفرهم، فأهلكهم و دمّر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خروج هذه الجملة عن حكم ما قبله، فيكون المراد بها المنافقون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أقرب، و المآل على كلّ منهما واحد لا يتفاوت كثير تفاوت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عَلىٰ كُلِّ شَيْ‌ءٍ قَدِيرٌ</w:t>
      </w:r>
    </w:p>
    <w:p>
      <w:pPr>
        <w:pStyle w:val="Heading3"/>
        <w:numPr>
          <w:ilvl w:val="2"/>
          <w:numId w:val="1"/>
        </w:numPr>
        <w:rPr/>
      </w:pPr>
      <w:bookmarkStart w:id="711" w:name="__RefHeading___Toc3625099_2749589250"/>
      <w:bookmarkStart w:id="712" w:name="_Toc243"/>
      <w:bookmarkEnd w:id="711"/>
      <w:r>
        <w:rPr>
          <w:rtl w:val="true"/>
        </w:rPr>
        <w:t>[</w:t>
      </w:r>
      <w:r>
        <w:rPr>
          <w:rtl w:val="true"/>
        </w:rPr>
        <w:t>حقيقة الشيء و مصاديقه</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أن يعلم و يخبر عنه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أول الاسماء و أعمها و أبهمها؛ لأنه يقع على الموجود و المعدوم</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و هذا التعميم منسوب إلى محققي المتكلّمين، بل قال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الشيء أعمّ العامّ، كما أنّ اللّه أخص الخاص، يجري على الجسم و العرض و القديم، و على المعدوم و المحال </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اعترض بأن المحال ليس شيئا اتفاقا، و أجيب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الخلاف في الشيئية بمعنى التقرر و الثبوت في الخارج، لا في إطلاق لفظ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بحث لغوي، مرجعه إلى النقل و السماع، لا يصلح محلا لاختلاف العقلاء الناظرين في المباحث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طريقة الحكماء أنّ الشيئيّة تساوق الوجود، و أن ما ليس بموجود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بعد أن اختار الاول أيده بذيل هذه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كل شيء سواه محدث، و كل محدث فله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عدم، و حالة وجود، و إذا وجد خرج عن أن يكون مقدورا للقادر، لأن من المعلوم ضرورة أن الموجود لا يصح أن يوجد، فعلمنا أنه إنما يقدر عليه في حال عدمه ليخرجه من العدم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هذه المسألة يدور أكثر مسائل التوحيد </w:t>
      </w:r>
      <w:r>
        <w:rPr>
          <w:rFonts w:eastAsia="Amiri" w:cs="Amiri" w:ascii="Amiri" w:hAnsi="Amiri"/>
          <w:color w:val="111111"/>
          <w:sz w:val="28"/>
          <w:szCs w:val="28"/>
          <w:rtl w:val="true"/>
          <w:lang w:bidi="ar-SA"/>
        </w:rPr>
        <w:t>»</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فى آخر كلامه في تفسير الآية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 على الاشياء كلّها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المعدومات بأن يوجدها، و على الموجودات بأن يفنيها، و على مقدور غيره بأن يقدر عليه و يمنع منه </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لا يلائم ما سبق منه إلا أن يقرر في خصوص القدرة على الايجاد بأن يقال كما أورده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الشيء هو الموجود كما يزعمون، لما كان متعلّقا للقدرة، لأنها عبارة عن الصفة المؤثرة على وفق الارادة، و تأثيرها هو الايجاد، و إيجاد الموجود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فاسد، و كيف يخرج الموجود عن تحت القدرة و الحال أن وجوده قائم بقدرته، و أثر له؟ و كيف ينفك الاثر عن المؤثر؟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أن الممكن له حالة واحدة افتقارية إلى موجده في حال عدمه </w:t>
      </w:r>
    </w:p>
    <w:p>
      <w:pPr>
        <w:pStyle w:val="BookText"/>
        <w:rPr/>
      </w:pPr>
      <w:r>
        <w:rPr>
          <w:rFonts w:ascii="Amiri" w:hAnsi="Amiri" w:eastAsia="Amiri" w:cs="Amiri"/>
          <w:color w:val="111111"/>
          <w:sz w:val="28"/>
          <w:sz w:val="28"/>
          <w:szCs w:val="28"/>
          <w:rtl w:val="true"/>
          <w:lang w:bidi="ar-SA"/>
        </w:rPr>
        <w:t>و حدوثه و بقائه من دون تفرقة في نحو الافتقار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الفقراء إلى اللّه بقول مطلق، و بكل اعتبار و في كل حال، و اللّه هو الغني الحميد</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ببالي أن في دعاء الحسين عليه السّلام في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الفقير في غناي، فكيف لا أكون فقيرا في فقري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الشبهة المذكورة، فالجواب عنه ما ذكره بعضهم من أن المحال إيجاد الموجود بوجود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لازم، و اللازم إيجاد موجود بوجود هو أثر ذلك الايجاد، و هو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المقدور، فان أريد به ما تعلّقت به القدرة فهو لا يكون إلا موجودا، و إن أريد ما يصلح أن يتعلّق به القدرة يكون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المعنيّ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على جميع الممكنات، و أن مقدوراته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قريب من الصواب بعد إرادة الشأنيّة المقابلة للفعلية من صلوح التعلّق في كلامه، فانّ الممكن لا ينعدم عنه صلوح التعلّق بعد وجوده، بل هو بعد على ذلك الصلوح السابق، و أنّما كمل صلوحه بالفعلية ما دام باقيا بابقاء الحق إياه، و إقامته في الاعيان، فاذا انسلخ عنه ذلك ارتفع الكمال و الفعلية، كيف و ذلك الصلوح و القابليّة إنّما ثبت لذات الممكن من حيث ذاته، لا بعلّة أخرى، فكيف يزول عنه في حال الوجود الّذي هو وقت تقوّم الذات و تحققه؟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تقرر في محلّه أن علّة الاحتياج إلى المؤثّر هو الامكان الذاتي، الّذي لم يسلب عنه بالوجود، بل هو موصوف بالامكان حال وجوده، كما كان موصوفا حال حدوثه، و باعتبار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الامكان هو صلاحية الوجود؛ لكن الممكن </w:t>
      </w:r>
    </w:p>
    <w:p>
      <w:pPr>
        <w:pStyle w:val="BookText"/>
        <w:rPr/>
      </w:pPr>
      <w:r>
        <w:rPr>
          <w:rFonts w:ascii="Amiri" w:hAnsi="Amiri" w:eastAsia="Amiri" w:cs="Amiri"/>
          <w:color w:val="111111"/>
          <w:sz w:val="28"/>
          <w:sz w:val="28"/>
          <w:szCs w:val="28"/>
          <w:rtl w:val="true"/>
          <w:lang w:bidi="ar-SA"/>
        </w:rPr>
        <w:t>لا يصلح للكون بنفسه و بلا علّة؛ إذ هو ظاهر الامتناع، بل الذي يمكن أن يصير موجودا بايجاد قادر عليه ما دام هو موجدا له، فكيف يخرج عن تحت القدرة حال تأثير ذلك القدرة فيه، و خروجه عن حكم القدرة سبب امتناع وجوده؟</w:t>
      </w:r>
    </w:p>
    <w:p>
      <w:pPr>
        <w:pStyle w:val="BookText"/>
        <w:rPr/>
      </w:pPr>
      <w:r>
        <w:rPr>
          <w:rFonts w:ascii="Amiri" w:hAnsi="Amiri" w:eastAsia="Amiri" w:cs="Amiri"/>
          <w:color w:val="111111"/>
          <w:sz w:val="28"/>
          <w:sz w:val="28"/>
          <w:szCs w:val="28"/>
          <w:rtl w:val="true"/>
          <w:lang w:bidi="ar-SA"/>
        </w:rPr>
        <w:t>و من هذا البيان ظهر بقاء عموم الآية في الممكن حال الوجود من حيث وجوده و من حيث عدمه، و من حيث تقليبه و تصريفه في كلّ حيثية من حيثياته، و كلّ شأن من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التزموا بعد عدم تخصيصهم الشيء بالموجود بأنّ الآية مخصّصة بالممكنات، و أنّ المراد بالشيء ما سوى الواجب و الممتنع، و كذا مقدور قادر آخر على ما نسب إلى جمهور المعتزلة من إنكار كونه مقدورا للحق سبحانه، و أنه يمتنع أن يكون مقدور واحد بين قادرين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لم يرد على الآية تخصيص خارج أصلا، و أنّه باق على مفاده الذي ينساق إلى الذهن منها مع قطع النظر عن الخارج، لا أنّ العقل حكم بورود التخصيص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أن الشيء على ما صرحوا به هو ما يصح أن يعلم و يخبر عنه كما تقدم، و اعترف جماعة منهم بذلك صريحا، و هو الظاهر من ملاحظة العرف و اللّغة أيضا؛ لكن من البيّن أنه لو لم يفرض للشيء تميّز في حدّ نفسه في ذهن أو خارج أو في نفس الامر، لم يصح أن يكون معلوما و لا مخبرا عنه، و لا له مفهوم و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فالشيئية فرع التميز و التحدد بحدوده، بحيث يمتاز به عمّا عداه و لو بوجه من وجوهه و اعتبار من اعتباراته، حتّى يصحّ وقوع العلم و الادراك به، و الخبر عليه، و يكون متحصلا في مرتبة نفسه، و معنى مغايرا لسائر المعاني، و مفهوما في مقابلة سائر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كذلك لما كان لادراجه تحت عنوان الشيء وجه أصلا، و لا يصح أن يشار إليه و يحكم عليه بأنّه شيء، و مندرج تحت الشيء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التميز و التعيين فرع ثبوت ذلك المتميز المتعين، و تقرره إمّا في الذهن، أو في الخارج، أو في نفس الامر، أو مساوق له؛ إذ المراد بالثبوت و التقرر هو كون الشيء في حدّ نفسه متميزا عمّا سواه، و متعينا بحيث يصحّ الحكم عليه بأنّه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مثل ذلك هو المراد ممّا نسب إلى أهل المعرفة من القول بالاعيان الثابتة في علم الحقّ، فان العلم يقتضي تعين المعلومات و تميزها بحدودها و مقاديرها مع أنّها لم تتصف بعد بالوجود، و لم توجد في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ظاهر إذا أريد بالعلم هو حقيقة اسم العليم، و العلم المخلوق المنسوب إلى الحقّ نسبة الفعل إلى الفاعل، و الكلام إلى المتكلّم؛ إذ عند ظهور ذلك الاسم لا بدّ و أن يتعيّن المعلومات في ظلاله و بتبعيّته معرّاة عن الوجود، و إلا لم يكن علما بها، و لا صحّ وصفها بأنّها معلومات به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 أن ذلك العلم محيط بالاشياء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يعزب عنه مثقال ذرة في الارض و لا في السماوات </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كُلَّ شَيْ‌ءٍ </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يُحِيطُونَ بِشَيْ‌ءٍ مِنْ عِلْمِهِ إِلاّٰ بِمٰا شٰاءَ </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،و ذلك العلم متقدّم في الوجود على الاشياء الموجودة مع شمولها لأولها و آخرها، فلا بدّ من أن تكون متعينة متميزة في نفس الامر بتبعيّة ذلك الاسم الحقيقي؛ إذ القدر الثابت من عدم تميز الاعدام هو أنّ الاعدام لا تتميّز بأنفسها، و لكنّها تتميز مقيسا إلى وجود موجود و تبعا له، بحيث يصح الحكم عليه و به، و يتعلّق به الادراك في حدّ نفسه، لا أن التميز يحصل في الذهن عند وجود ذلك العدم الخارجيّ في الذهن و تصوّر الذهن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التحقيق أنّ الذهن </w:t>
      </w:r>
    </w:p>
    <w:p>
      <w:pPr>
        <w:pStyle w:val="BookText"/>
        <w:rPr/>
      </w:pPr>
      <w:r>
        <w:rPr>
          <w:rFonts w:ascii="Amiri" w:hAnsi="Amiri" w:eastAsia="Amiri" w:cs="Amiri"/>
          <w:color w:val="111111"/>
          <w:sz w:val="28"/>
          <w:sz w:val="28"/>
          <w:szCs w:val="28"/>
          <w:rtl w:val="true"/>
          <w:lang w:bidi="ar-SA"/>
        </w:rPr>
        <w:t>في مثل ذلك ليس إلاّ مرآة لنفس الامر و حاكيا له، و لذا يترتب عليه المحمولات، و يحكم عليه بأحكام، و تتصف تلك القضايا بالصدق و الكذب، فلا بدّ أن يكون لها خارج تطابقه أو لا تطابقه، و ليس في دائرة الوجود؛ إذ الفرض عدمه، فلا مناص من إثبات تميز للمعدومات حال عدمها في مرتبة أنفسها في ظلّ الموجودات، حتّى يلاحظها الذهن؛ و يحكم عليها العقل أحكامها التي تثبت لها بالقياس إلى الواقع، لا ما يحمل عليها بلحاظ كونها موجودات في الذهن، كالمحمولات المنطقية مثلا، يتصور العقل عدم الشرط و عدم المعدّ و عدم المقتضي و عدم جزئه و عدم المانع و عدم ما يلازمه و عدم الضد لشيء من الاشياء، ثمّ يحكم عليها بأحكام، و يحكم بصدقها، فيقال في الاعدام الاربعة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أسباب لانعدام الشيء، و أنّه يصح في كلّ منها أن يقال عدم ذلك فانعدم الشيء، و لا يصح العكس، و أنّه مقدم على عدم الشيء مرتبة، و مقارن له زمانا، و أنّ الخامس شرط لوجود الممنوع، و السادس مقارن و ليس بشرط، و عدم الضدّ مقدّمة لوجود الضدّ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القضايا كلّها قضايا صحيحة عقليّة محكومة بأنها صادقة مطابقة للواقع، و نقائض تلك القضايا كاذبة محكومة بأنّها مخالفة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اتصافها بالصدق و الكذب في الذهن من حيث هي، مع قطع النظر عمّا سوى الذهن؛ إذ ليس نظر العقل في تلك الاحكام و النسب إلا إلى الواقع، و هو ظرف النسبة كما هو ظاهر بالرجوع إلى الوجدان، و لو كان كذلك لم يتصف بالصدق و الكذب أصلا، فالوجدان الصحيح يحكم بأنّ تلك الاعدام متميزة مترتبة، و محدودة في ظلّ الموجود و بتبعيته، و أنّ العقل يدركها و يدرك مراتبها و أحكامها بما أعطاه الحقّ من المرآتية و شأنيّة الاطلاع على الغيب؛ فتلك المعدومات ثابتة في حدّ نفسها، متقررة في مراتبها على حسب ما نبهنا عليه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ناقش مناقش في لفظ الثبوت و التقرر، فلا يهمّنا المضائقة من التزام </w:t>
      </w:r>
    </w:p>
    <w:p>
      <w:pPr>
        <w:pStyle w:val="BookText"/>
        <w:rPr/>
      </w:pPr>
      <w:r>
        <w:rPr>
          <w:rFonts w:ascii="Amiri" w:hAnsi="Amiri" w:eastAsia="Amiri" w:cs="Amiri"/>
          <w:color w:val="111111"/>
          <w:sz w:val="28"/>
          <w:sz w:val="28"/>
          <w:szCs w:val="28"/>
          <w:rtl w:val="true"/>
          <w:lang w:bidi="ar-SA"/>
        </w:rPr>
        <w:t>توسّع في اللّفظ بعد وضوح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المثال مرآة لتصور تعيّن المعدومات و تميزها في حضرة العلم المحيط بكلّ شيء و إن كان الامر فيه على نحو أعلى من ذلك المثال، و لا تبادر إلى إنكار ثبوت الاعيان الثابتة في ذلك العلم المنسوب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الذاتي الّذي هو عين الذات المقدّسة، فالكلام في فرض ثبوت للاعيان عنده ممّا لا ينبغي الخوض فيه لأمثالنا لبعد مقامه عن مقام العقل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الاغماض عنه و الاكتفاء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إلى ذلك وقع نظر عقول جماعة من المتكلّمين، الذين التزموا بثبوت المعدومات فجنحوا إلى الصواب، لكن أخطئوا الطريق فوقعوا في المضيق حيث إنّ الظاهر أنّهم اعتقدوا ثبوتها في حدّ ذاتها مع قطع النظر عن وجود موجود أصلا، فتكون هي في ثبوتها مستغنية عن الحق سبحانه و عن كل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عين الفساد، بل شرك خفي عند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المنكرين لثبوتها، المساوقين بين ثبوت الشيء و وجوده لم يصيبوا من كل وجه و إن أصابوا من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كل من الطائفتين مركب من صواب و خطاء لم يحط بتمام الامر على ما هو عليه؛ كأكثر المسائل العقلية و جملة كثيرة من غيرها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الشيئية على الموجود و التعميم لها، و للمعدومات التي كنّا بصدد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بملاحظة ما قدمنا أن الشيئية فرع التميز، فما كان متميزا في ظرف و وعاء من الاوعية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و الخارج و نفس الامر، الذي هو مقام تميز المعدومات الخارجية، كان شيئا باعتباره، و لمّا كان مرتبة نفس الامر شاملا للخارج و الذهن، بمعنى أن كل ما وجد فيهما فهو متعين في نفس الامر أيضا، بل وجوده في كل منهما تابع لتعينه في نفس الامر، كما يظهر مما تقدم كانت الشيئية مساوقة لتميز الشيء و تعينه في الواقع، فما لم يكن متعينا </w:t>
      </w:r>
    </w:p>
    <w:p>
      <w:pPr>
        <w:pStyle w:val="BookText"/>
        <w:rPr/>
      </w:pPr>
      <w:r>
        <w:rPr>
          <w:rFonts w:ascii="Amiri" w:hAnsi="Amiri" w:eastAsia="Amiri" w:cs="Amiri"/>
          <w:color w:val="111111"/>
          <w:sz w:val="28"/>
          <w:sz w:val="28"/>
          <w:szCs w:val="28"/>
          <w:rtl w:val="true"/>
          <w:lang w:bidi="ar-SA"/>
        </w:rPr>
        <w:t>و متميزا ليس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المحالات الذاتية الاولية ليست أشياء حتى يخصص به عموم الشيء في هذه الآية و نظائرها ممّا دلّ على عموم القدرة من ألفاظ الكتاب و السنة النبوية و الاماميّة؛ كما تقدم في كلام بعض أهل البصيرة بأقوال العلماء من أن المحال ليس شيئا اتفاقا، و ما ذكره جوابا من أن النزاع ليس في الامر اللّفظي، بل في الشيئية بمعنى الثبوت و التقرر قد عرفت أن المدلول اللّغوي هو ذلك المعنى، الذي وقع النزاع فيه بعد إرادة ما تقدم من الثبوت و التقرر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محل النزاع أن ذلك المعنى الظاهر للفظ الشيء هل هو متحقق في المعدومات حال عدمها أم لا؟ فيكون نزاعا في أمر معنوي لا في أن لفظ الشيء دال على أي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المحال الذاتي و إن لم يكن له وجود خارجيّ لكنّه موجود في الذهن قطعا، و لولاه لم يكن متصورا، و لا صحّ الحكم عليه بكونه محالا، و لا كان للمباحث المتعلّقة بالمحالات المذكورة في كتب الحكمة و غيرها معنى أصلا، فيكون شيئا، فلا بد من تخصيص عموم القدرة بغيره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كون المحال الذاتي موجودا في الاذهان بالوجود الذهني، و إنّما الموجود فيه حقيقة هو الممكنات فقط، كيف و قد ذكرنا أنّ الذهن إنّما يتلقّى المفاهيم من طرف الواقع، و هو في ذلك تابع له، فما ليس متميزا فيه لم يتميز في الذهن، و لم يتعلّق به الادراك، سواء قلنا بكون الصورة الذهنيّة تابعة للموجود الخارجي و متفرعة عليه، أو بكونها تابعة لعالم المثال المقدم على الوجود المادي الواقع في سلسلة النزول، فيكون الذهن متلقّية للصورة منه، أو كونها تابعة للمثال البرزخي المتأخر مرتبة عن هذا العالم الواقع في السلسلة الصعودية، أو كونها تابعة لسبب الادراك تبعية المعدّ له للمعد، و يكون النفس منشئا للصورة في عالم ملكوتها الصغرى، أو كونها تابعة للتعين و التميز الثابت للشيء في حدّ </w:t>
      </w:r>
    </w:p>
    <w:p>
      <w:pPr>
        <w:pStyle w:val="BookText"/>
        <w:rPr/>
      </w:pPr>
      <w:r>
        <w:rPr>
          <w:rFonts w:ascii="Amiri" w:hAnsi="Amiri" w:eastAsia="Amiri" w:cs="Amiri"/>
          <w:color w:val="111111"/>
          <w:sz w:val="28"/>
          <w:sz w:val="28"/>
          <w:szCs w:val="28"/>
          <w:rtl w:val="true"/>
          <w:lang w:bidi="ar-SA"/>
        </w:rPr>
        <w:t>نفسه، أو فصّلنا بين الموارد في ذلك، و جعلنا لكلّ منها موردا خاصّا، كما هو المختار؛ إذ لا يخلو الذهن على كلّ تقدير من كونه تابعا للواقع، فما لا واقع له لا وجود له في الذهن؟ أ لا ترى أنك لا تتصور بذهنك و إن أجهدت نفسك، و بذلت مجهودك أمرا، إلا بالتفاتك إلى شيء رأيته أو سمعته أو أدركته من الامور الواقعية العينية، بحيث لو لا ذلك الالتفات لم يتأت لك ذلك التصور، و لم يحصل لك تلك الصورة؟</w:t>
      </w:r>
    </w:p>
    <w:p>
      <w:pPr>
        <w:pStyle w:val="BookText"/>
        <w:rPr/>
      </w:pPr>
      <w:r>
        <w:rPr>
          <w:rFonts w:ascii="Amiri" w:hAnsi="Amiri" w:eastAsia="Amiri" w:cs="Amiri"/>
          <w:color w:val="111111"/>
          <w:sz w:val="28"/>
          <w:sz w:val="28"/>
          <w:szCs w:val="28"/>
          <w:rtl w:val="true"/>
          <w:lang w:bidi="ar-SA"/>
        </w:rPr>
        <w:t>نعم، بعد ملاحظة ذلك الامر الواقعي ربما يتصرف المتخيلة في عدّة أمور متصورة بضم و تفريق و غيرهما، فيحضر عندك صورة لها مركبة ليست متحققة في الواقع على هذا التركيب؛ لكنّ الموجود في الذهن ليس إلا نفس البسائط المتحققة في الواقع، و فرض الاجتماع فيها محض تصرف للمتخيلة، و تعمّل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التصرف أمرا ممتنعا، بل أمر ممكن موجود في الذهن بنفسه، و ليس في ذلك ناظرا إلى الواقع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فالمتصور من حيث هو موجود في الذهن ليس أمرا ممتنعا، و لا مصداق له بحسب الواقع، فهو شيء بحسب الذهن فقط، و هو موجود و اللّه قادر على إيجاده فيه، و ليس شيئا بحسب الواقع، و بالنظر إلى الموجود الخارجي حتّى يخصّص به عموم الشيء في نحو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للموضوع في تلك القضايا حكاية عن الواقع، فكيف يحكم عليه بتلك الاحكام الّتي يحكم عليه بها بالقياس إلى الواقع، مع أنّك قد ذكرت أنّ الذهن في نحو هذه القضايا مرآة للواقع و حاك عنه؟ و ما المناط في صدق تلك القضايا و كذبها؟</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عنه في تلك القضايا هو محدودية عالم الامكان، و نفي الامكان و الشيئيّة و التقرر عن تلك المفاهيم المخترعة، و أنّه ليست بأشياء و بممكنة، و لا لها تميز و ثبوت، كما أنّ توصيف الحقّ سبحانه بسبب صفات الامكان و الحوادث </w:t>
      </w:r>
    </w:p>
    <w:p>
      <w:pPr>
        <w:pStyle w:val="BookText"/>
        <w:rPr/>
      </w:pPr>
      <w:r>
        <w:rPr>
          <w:rFonts w:ascii="Amiri" w:hAnsi="Amiri" w:eastAsia="Amiri" w:cs="Amiri"/>
          <w:color w:val="111111"/>
          <w:sz w:val="28"/>
          <w:sz w:val="28"/>
          <w:szCs w:val="28"/>
          <w:rtl w:val="true"/>
          <w:lang w:bidi="ar-SA"/>
        </w:rPr>
        <w:t>مرجعه إلى تحديد عالم الامكان، و أنّه لا محلّ لتلك الصفات الامكانية فيما سوى الممكنات، لا إلى تحديد الحقّ سبحانه عن أن يحدّ بالحدود التي نتعقلها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عساك تقف على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كلمات أهل المعقول تأييدا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المعدوم لا يخلو إمّا أن يكون بسيطا، و إمّا أن يكون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بسيطا مثل عدم ضدّ اللّه و عدم شريكه و عدم مثله و غير ذلك، فذلك إنما يعقل لأجل تشبيهه بأمر موجود؛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تعالى شيء نسبته إليه نسبة السواد إلى البياض و لا له ما نسبته إليه نسبة المندرج مع آخر تحت نوع أو جنس، فلو لا معرفة المضادّة أو المماثلة أو المجانسة بين أمور وجودية، لا استحال الحكم بأن ليس للّه تعالى ضدّ أو مماثل أو مجانس، أو ما يجري مجراها من المحالات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مركبا؛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اجتماع المتقابلين كالمتضادين، فالعلم به إنما يتم بالعلم بأجزائه الوجودية؛ مثل أن يعقل السواد و البياض، ثمّ يعقل الاجتماع حيث يجوز،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الذي هو أمر وجودي معقول غير حاصل بين السواد 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عدم البسائط إنما يعرف بالمقايسة إلى الامور الوجودية، و عدم المركبات إنما يعرف بمعرفة بسائطها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صدر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العقل كما لا يقدر أن يتعقل حقيقة الواجب بالذات لغاية مجده و علوه و شدة نوريته و وجوبه و فعليته و عدم تناهي عظمته و كبريائه، كذلك لا يقدر على أن يتصور الممتنع بالذات بما هو ممتنع بالذات لغاية نقصه و محوضة بطلانه و لا شيئيته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ينال ذات القيوم الواجب بالذات لأنه محيط بكل شيء فلا يحاط للعقل، فكذلك لا يدرك الممتنع بالذات </w:t>
      </w:r>
    </w:p>
    <w:p>
      <w:pPr>
        <w:pStyle w:val="BookText"/>
        <w:rPr/>
      </w:pPr>
      <w:r>
        <w:rPr>
          <w:rFonts w:ascii="Amiri" w:hAnsi="Amiri" w:eastAsia="Amiri" w:cs="Amiri"/>
          <w:color w:val="111111"/>
          <w:sz w:val="28"/>
          <w:sz w:val="28"/>
          <w:szCs w:val="28"/>
          <w:rtl w:val="true"/>
          <w:lang w:bidi="ar-SA"/>
        </w:rPr>
        <w:t>لفراره عن صقع الوجود و الشيئية، فلا حظّ له من الهوية حتّى يشار إليه و يحيط به العقل و يدركه الشعور و يصل إليه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بكون شيء ممتنعا بالذات بضرب من البرهان على سبيل العرض و الاستتباع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الممتنعات الذاتية إذا لم تكن بحقائقها موجودة في الخارج و لا في الذهن، و لم يكن لها ثبوت و تقرر في الواقع يوجب تميزها في نفس الامر، فمن أين صحّ الحكم بأنّها أشياء، و أنّها داخلة تحت لفظ الآية حتّى يحتاج في إخراجه بالتزام التخصيص؟</w:t>
      </w:r>
    </w:p>
    <w:p>
      <w:pPr>
        <w:pStyle w:val="BookText"/>
        <w:rPr/>
      </w:pPr>
      <w:r>
        <w:rPr>
          <w:rFonts w:ascii="Amiri" w:hAnsi="Amiri" w:eastAsia="Amiri" w:cs="Amiri"/>
          <w:color w:val="111111"/>
          <w:sz w:val="28"/>
          <w:sz w:val="28"/>
          <w:szCs w:val="28"/>
          <w:rtl w:val="true"/>
          <w:lang w:bidi="ar-SA"/>
        </w:rPr>
        <w:t>و أمّا مفاهيمها، فهو إن وجدت في الاذهان لا تصدق عليها ذلك المفاهيم بالحمل المتعارفي و إن صدقت عليها بالحمل الذاتي، فمفهوم اجتماع النقيضين ليس اجتماعا لهما بالحمل المتعارف و إن كان هو بالحمل الذاتيّ، كما بيّنه صدر الحكماء في كتابه الكبير فالمصداق ليس شيئا، و المفهوم ممكن مندرج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تتمة الكلام في ذلك موكول إلى محلّه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الالتزام بالتخصيص في لفظ الشيء بما سوى الواجب، فنحن و لو كنّا قائلين بأنّه سبحانه شيء بحقيقة الشيئية بخلاف الاشياء كلّها بالعقل و السمع،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لفظ الشيء في الآية هو ما سوى الواجب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أمير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منه انّه أمير على من ورائه منهم، و لم تدخل فيه نفسه، على أنّ في إدخال الحق سبحانه تحت العموم في عرض الممكنات، و البناء على أنّه شيء و سائر الممكنات أشياء في عرضها حتّى يرد عليها لفظ العموم، كلاما غامضا حاصله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ثاني للحقّ سبحانه و لا يعرضه العدد،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الاوّل الحقّ سبحانه و الثاني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لعلّك تطلع على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713" w:name="pg3522_23669"/>
    </w:p>
    <w:p>
      <w:pPr>
        <w:pStyle w:val="Heading3"/>
        <w:numPr>
          <w:ilvl w:val="2"/>
          <w:numId w:val="1"/>
        </w:numPr>
        <w:rPr/>
      </w:pPr>
      <w:bookmarkStart w:id="714" w:name="__RefHeading___Toc3625101_2749589250"/>
      <w:bookmarkStart w:id="715" w:name="_Toc244"/>
      <w:bookmarkEnd w:id="713"/>
      <w:bookmarkEnd w:id="714"/>
      <w:r>
        <w:rPr>
          <w:rtl w:val="true"/>
        </w:rPr>
        <w:t>[</w:t>
      </w:r>
      <w:r>
        <w:rPr>
          <w:rtl w:val="true"/>
        </w:rPr>
        <w:t>في بيان قدرة اللّه تعالى و إعطائه القدرة للنّاس</w:t>
      </w:r>
      <w:r>
        <w:rPr>
          <w:rtl w:val="true"/>
        </w:rPr>
        <w:t>]</w:t>
      </w:r>
      <w:bookmarkEnd w:id="715"/>
    </w:p>
    <w:p>
      <w:pPr>
        <w:pStyle w:val="BookText"/>
        <w:rPr/>
      </w:pPr>
      <w:r>
        <w:rPr>
          <w:rFonts w:ascii="Amiri" w:hAnsi="Amiri" w:eastAsia="Amiri" w:cs="Amiri"/>
          <w:color w:val="111111"/>
          <w:sz w:val="28"/>
          <w:sz w:val="28"/>
          <w:szCs w:val="28"/>
          <w:rtl w:val="true"/>
          <w:lang w:bidi="ar-SA"/>
        </w:rPr>
        <w:t>و أمّا فعل قادر آخر فقد اختلفوا فيه، فالمنسوب إلى الاشاعرة تجويزه بناء على أنّه لا تأثير لقدرة العبد إيجادا، و أنّ جميع الممكنات مستندة إلى قدرة اللّه سبحانه، فالفعل الاختياري للعبد قد تعلّق به قدرة اللّه تعالى إيجادا و قدرة العبد كسبا، و إنّما الممتنع تعلّق القدرتين إيجادا، كذا أورد بعض أفاضلهم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المعتزلة فيه؛ فالمنسوب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 مطلقا، و إلى الجمهور منعه بناء على امتناع قدرة غير مؤثّرة، فلو كان مقدور بين قادرين لزم اجتماع المؤثّرين على أثر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أراد أحدهما الفعل و الآخر الترك لزم اجتماع النقيضين أو ارتفاعهما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نعتقده في المقام أنّه سبحانه قادر على مقدور العبد، و أنّه إنّما يقدر باقدار اللّه إيّاه، و هو فرع قدرته سبحانه، فلو لا قدرته سبحانه لم يتحقّق للعبد قدرة، بل لو لا كون الفعل مقدورا له سبحانه، و كان عاجزا عنه امتنع إعطاء القدرة لمخلوقه عليه، فانّ عادم الشيء كيف يكون معطيا له، و الوجدان شاهد بأنّ ما لم يدخل تحت سلطنة شيء لا يجوز أن يكون عطاء لغيره منه؟ و أنّ العبد لا حول له عن المعاصي و لا قوة له على الطاعات بل في كلّ شيء إلا باللّه،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قبض و لا بسط إلا و للّه فيه المنّ و الابتلاء و المشيّة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الاخبار</w:t>
      </w:r>
      <w:r>
        <w:rPr>
          <w:rStyle w:val="FootnoteAnchor"/>
          <w:rtl w:val="true"/>
        </w:rPr>
        <w:footnoteReference w:id="13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يكونون آخذين و لا تاركين إلا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خبر إبراهيم بن عمر اليماني عن الصادق عليه السّلام</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حفص عنه عن النبيّ صلّى اللّه عليه و آله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الخير و الشرّ بغير مشيّة اللّه فقد أخرج اللّه عن سلطانه، و من زعم أنّ المعاصي بغير قوّة اللّه فقد كذب على اللّه، و من كذب على اللّه أدخله النار </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هشام بن سالم عنه عليه السّلام بعد نفي الجبر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أعزّ من أن يكون في سلطانه ما لا يريد </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سليمان بن جعفر الجعفري عن الرضا عليه السّلام</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يطع باكراه، و لم يعص بغلبة، و لم يهمل العباد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المالك لما ملّكهم، و القادر على </w:t>
      </w:r>
    </w:p>
    <w:p>
      <w:pPr>
        <w:pStyle w:val="BookText"/>
        <w:rPr/>
      </w:pPr>
      <w:r>
        <w:rPr>
          <w:rFonts w:ascii="Amiri" w:hAnsi="Amiri" w:eastAsia="Amiri" w:cs="Amiri"/>
          <w:color w:val="111111"/>
          <w:sz w:val="28"/>
          <w:sz w:val="28"/>
          <w:szCs w:val="28"/>
          <w:rtl w:val="true"/>
          <w:lang w:bidi="ar-SA"/>
        </w:rPr>
        <w:t xml:space="preserve">ما أقدرهم عليه؛ فان ائتمر العباد بطاعته لم يكن اللّه عنها صادّا و لا منها مانعا، و إن ائتمروا بمعصيته فشاء أن يحول بينهم و بين ذلك، و إن لم يحل و فعلوه فليس هو الذي أدخلهم فيه </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هؤلاء المنكرين لكون فعل العبد مقدورا له سبحانه هم المعنيون بقول الصادق عليه السّلام المرويّة في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القدرية مجوس هذه الامة، و هم الذين أرادوا أن يصفوا اللّه بعدله فأخرجوه عن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w:t>
      </w:r>
      <w:r>
        <w:rPr>
          <w:rStyle w:val="FootnoteAnchor"/>
          <w:rtl w:val="true"/>
        </w:rPr>
        <w:footnoteReference w:id="1374"/>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تشبّثوا به من الوجهين، فهو كنسج العنكبوت الّذي هو من أوهن البيوت، نسجها عليهم أهوائهم و آرائهم و شياطينهم؛ إذ دعوى امتناع قدرة غير مؤثّرة غير بيّنة و لا مبيّنة، و ليس من شرط القدرة فعليّة التأثير، بل صلاحية التأثير و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يشترط أن تكون مؤثّرة ابتداء، لم لا يجوز أن تكون مؤثّرة بتوسط إقدار العبد عليه؟ ثمّ اجتماع المؤثرين على الشيء الواحد لم لا يجوز إذا كان أحدهما في طول الآخر بأن يؤثّر أحدهما في إعطاء التأثير و الايجاد للمؤثّر الآخر، </w:t>
      </w:r>
    </w:p>
    <w:p>
      <w:pPr>
        <w:pStyle w:val="BookText"/>
        <w:rPr/>
      </w:pPr>
      <w:r>
        <w:rPr>
          <w:rFonts w:ascii="Amiri" w:hAnsi="Amiri" w:eastAsia="Amiri" w:cs="Amiri"/>
          <w:color w:val="111111"/>
          <w:sz w:val="28"/>
          <w:sz w:val="28"/>
          <w:szCs w:val="28"/>
          <w:rtl w:val="true"/>
          <w:lang w:bidi="ar-SA"/>
        </w:rPr>
        <w:t>بحيث يكون الآخر في ذاته و تأثيره متقوّما بالاوّل، لا مستقلا مفوّضا إليه الامر؟ و أمّا لو اختلفا في إرادة الفعل و الترك، فأيّهما كان أقدر وقع ما أراده دون الآخر؛ كسائر المقتضيات المجتمعة المتنافية؟ ففي المقام لا يكون إلا ما أراده اللّه سبحانه أراد العباد خلافه و كرهوا ما أراده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و أنّى للعبد مغالبة اللّه سبحانه في قضائه و قدره؟ إلى غير ذلك من جهات الفساد في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الكلام في ذلك، و سبق نبذة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ربّما يعرض للساعين في تكميل الايمان و درجات التقوى و المجاهدة رؤيا على طبق هذا المثال الاخير كلا أو بعضا، بأن يرى الصاعقة أو الرعد أو البرق فقط، و كأنّه إمارة عدم رسوخ الايمان فيه و بقاء عروق الكفر و النفاق بالاعتبار الاعمّ فيه، و هو أيضا علامة كونه متعرضا للترقّي في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يلوح له المطر بسحابة أو بدونه، و كأنّه دليل نزول الرحمة و البركة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إليه الاشارة في الرواية السابقة في شأن التقوى و 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يرى برقا يكاد يخطف بصره أو بدونه، و هو مبدأ ترقّيه من عالم الظلمة إلى عالم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يرى رعدا و صاعقة فيدخل في قلبه خوف و دهشة و هو من أمارات نقصانه و عدم مناسبة نفسه لذلك العالم مناسبة تامّة بعد، و هو من مقدّمات خروجه عن أنانيّة نفسه و فرعونيّتها، و حدوث الخشوع و الاستكانة لنفسه على الحقيقة لا الصورة فقط</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يرى الظلمات فقط، و هو دليل على بعده عن عالم النور، و عدم تمكّن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ثباته دليل على نقصان العبد و بقاء شوائب الظلمة و السمع و البصر المدركين لأمثال ذلك لو شاء اللّه أذهب بهما، و لو شاء أبقاهما، و هو نعمة عظيمة </w:t>
      </w:r>
    </w:p>
    <w:p>
      <w:pPr>
        <w:pStyle w:val="BookText"/>
        <w:rPr/>
      </w:pPr>
      <w:r>
        <w:rPr>
          <w:rFonts w:ascii="Amiri" w:hAnsi="Amiri" w:eastAsia="Amiri" w:cs="Amiri"/>
          <w:color w:val="111111"/>
          <w:sz w:val="28"/>
          <w:sz w:val="28"/>
          <w:szCs w:val="28"/>
          <w:rtl w:val="true"/>
          <w:lang w:bidi="ar-SA"/>
        </w:rPr>
        <w:t>توجب تيقّظ العبد لحاله و اهتمامه بأمر نفسه، و عدم غفلته و مسامحته في السعي و الاجتهاد</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خطر بالبال في كيفيّة استخراج الاحوال الباطنيّة و تأويل الرؤيا المتعلّقة بالباطن من هذا المثال، و اللّه العالم بحقيقة الحال</w:t>
      </w:r>
      <w:r>
        <w:rPr>
          <w:rFonts w:eastAsia="Amiri" w:cs="Amiri" w:ascii="Amiri" w:hAnsi="Amiri"/>
          <w:color w:val="111111"/>
          <w:sz w:val="28"/>
          <w:szCs w:val="28"/>
          <w:rtl w:val="true"/>
          <w:lang w:bidi="ar-SA"/>
        </w:rPr>
        <w:t xml:space="preserve">. </w:t>
      </w:r>
      <w:bookmarkStart w:id="716" w:name="pg3522_23679"/>
    </w:p>
    <w:p>
      <w:pPr>
        <w:pStyle w:val="Heading3"/>
        <w:numPr>
          <w:ilvl w:val="2"/>
          <w:numId w:val="1"/>
        </w:numPr>
        <w:rPr/>
      </w:pPr>
      <w:bookmarkStart w:id="717" w:name="__RefHeading___Toc3625103_2749589250"/>
      <w:bookmarkStart w:id="718" w:name="_Toc245"/>
      <w:bookmarkEnd w:id="716"/>
      <w:bookmarkEnd w:id="717"/>
      <w:r>
        <w:rPr>
          <w:rtl w:val="true"/>
        </w:rPr>
        <w:t>[</w:t>
      </w:r>
      <w:r>
        <w:rPr>
          <w:rtl w:val="true"/>
        </w:rPr>
        <w:t>تحقيق حول معاني</w:t>
      </w:r>
      <w:r>
        <w:rPr>
          <w:rtl w:val="true"/>
        </w:rPr>
        <w:t>] [</w:t>
      </w:r>
      <w:r>
        <w:rPr>
          <w:rtl w:val="true"/>
        </w:rPr>
        <w:t>النّداء و العبادة و الخلق و التّرجّي</w:t>
      </w:r>
      <w:r>
        <w:rPr>
          <w:rtl w:val="true"/>
        </w:rPr>
        <w:t>]</w:t>
      </w:r>
      <w:bookmarkEnd w:id="718"/>
    </w:p>
    <w:p>
      <w:pPr>
        <w:pStyle w:val="BookText"/>
        <w:rPr/>
      </w:pPr>
      <w:r>
        <w:rPr>
          <w:rFonts w:ascii="Amiri" w:hAnsi="Amiri" w:eastAsia="Amiri" w:cs="Amiri"/>
          <w:color w:val="111111"/>
          <w:sz w:val="28"/>
          <w:sz w:val="28"/>
          <w:szCs w:val="28"/>
          <w:rtl w:val="true"/>
          <w:lang w:bidi="ar-SA"/>
        </w:rPr>
        <w:t>يٰا أَيُّهَا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المكلّفين من ولد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يحكى عن تفسير الامام عليه السّلام</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ردّ على ما ذكره في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غيره من أنّه خطاب لمشركي مكّة، تعويلا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مكي،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مع أنّه لا يلزم منه ما فرّعه عليه إلا بتكلّف، و الرواية ضعيفة سندا موهونة متنا بالمخالفة لما هو المنقول في محلّ نزول السور إن أريد بها ظاهرها، و إن أريد بها تعلّق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بمشركي مكّة، سواء كان نزولها بمكّة أو بالمدينة، فهو مخالف لظاهر لفظ الكتاب المقتضي للشمول لغيرهم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فالتعميم هو الاولى</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3625105_2749589250"/>
      <w:bookmarkStart w:id="720" w:name="_Toc246"/>
      <w:bookmarkEnd w:id="719"/>
      <w:r>
        <w:rPr>
          <w:rtl w:val="true"/>
        </w:rPr>
        <w:t>[</w:t>
      </w:r>
      <w:r>
        <w:rPr>
          <w:rtl w:val="true"/>
        </w:rPr>
        <w:t>حقيقة نداء اللّه سبحانه عباده و كيفيّة تأثير النّداء عليهم</w:t>
      </w:r>
      <w:r>
        <w:rPr>
          <w:rtl w:val="true"/>
        </w:rPr>
        <w:t>]</w:t>
      </w:r>
      <w:bookmarkEnd w:id="720"/>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موضوع لنداء البعيد في أصله كما ذكر بعضهم</w:t>
      </w:r>
      <w:r>
        <w:rPr>
          <w:rStyle w:val="FootnoteAnchor"/>
          <w:rtl w:val="true"/>
        </w:rPr>
        <w:footnoteReference w:id="1376"/>
      </w:r>
      <w:r>
        <w:rPr>
          <w:rFonts w:ascii="IRNazanin" w:hAnsi="IRNazanin" w:eastAsia="IRNazanin"/>
          <w:color w:val="111111"/>
          <w:sz w:val="28"/>
          <w:sz w:val="28"/>
          <w:szCs w:val="28"/>
          <w:rtl w:val="true"/>
          <w:lang w:bidi="fa-IR"/>
        </w:rPr>
        <w:t xml:space="preserve">و لعلّه المشهور، </w:t>
      </w:r>
    </w:p>
    <w:p>
      <w:pPr>
        <w:pStyle w:val="BookText"/>
        <w:rPr/>
      </w:pPr>
      <w:r>
        <w:rPr>
          <w:rFonts w:ascii="Amiri" w:hAnsi="Amiri" w:eastAsia="Amiri" w:cs="Amiri"/>
          <w:color w:val="111111"/>
          <w:sz w:val="28"/>
          <w:sz w:val="28"/>
          <w:szCs w:val="28"/>
          <w:rtl w:val="true"/>
          <w:lang w:bidi="ar-SA"/>
        </w:rPr>
        <w:t>أو لنداء ما ليس بقريب حقيقة أو تقديرا، لكونه ساهيا أو غافلا أو نائما، أو لتبعيد المنادى عن ساحة عزّة المنادي هضما و استقصارا؛ كقول الداعي في جواره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أقرب إليه من حبل الوريد كما ذكره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ينادي به العرب القريب و البعيد؛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ما قبله، بل الاوّل أيضا؛ لانّ الاستعمال أعمّ من الحقيقة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الثاني إلى الاول، فانّه بعد فرض القريب بعيدا، و تقديره و تنزيله منزلته باحدى الجهات المتقدمة يعبّر معه ما كان يعبّر به لو كان بعيدا حقيقة، فيكون نظير الاستعارة على مذهب السكاكي في كونها حقيقة لغوية و إن كان مخالفا للأصل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الاول إلى الثاني بتعميم البعد للبعد المكاني و ما بمنزلته؛ ككون المخاطب من وراء حجاب حسيّ أو معنويّ حقيقيّ، أو اعتباريّ تحقيقيّ أو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هذين الوجهين يجري في أكثر الحروف؛ كدلالة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الظرفيّة، فيجري فيها احتمال اختصاصها بالظرفيّة الحقيقيّة الحسّيّة بحسب الاصل، و تعميمها لها و للظرفيّة المعنويّة و الاعتباريّة و التنزيليّة الفرضيّة، كما هو أكثر مجاري إطلاقها</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فكثرة نداء اللّه سبحانه عباده عموما و خصوصا بهذه الكلمة المنبئة عن بعد ما للمنادى على ما تقدّم، يحتمل أن يكون للبعد المعنويّ الواقع بين العبد و الحقّ، و أيّ مناسبة بين الحقّ المطلق المستجمع لجميع الصفات الكماليّة، بحيث لا يشاركه فيها شريك المتوحّد بالتوحيد الذاتيّ و الصفاتيّ و الافعاليّ بالمعاني المقرّرة في محلّه، و الممكن الّذي ليس له في مرتبة ذاته و في حدّ نفسه سوى إمكان الشيئيّة بالامكان العقليّ و فاعليّته، الفقير المطلق في ذاته </w:t>
      </w:r>
    </w:p>
    <w:p>
      <w:pPr>
        <w:pStyle w:val="BookText"/>
        <w:rPr/>
      </w:pPr>
      <w:r>
        <w:rPr>
          <w:rFonts w:ascii="Amiri" w:hAnsi="Amiri" w:eastAsia="Amiri" w:cs="Amiri"/>
          <w:color w:val="111111"/>
          <w:sz w:val="28"/>
          <w:sz w:val="28"/>
          <w:szCs w:val="28"/>
          <w:rtl w:val="true"/>
          <w:lang w:bidi="ar-SA"/>
        </w:rPr>
        <w:t>و وجوده و أوصافه و تأثيراته لو أثبتناه له بذاته، و ما يتوقّف عليه شيء من أموره، العادم لكلّ كمال و خير من عند نفسه؟</w:t>
      </w:r>
    </w:p>
    <w:p>
      <w:pPr>
        <w:pStyle w:val="BookText"/>
        <w:rPr/>
      </w:pPr>
      <w:r>
        <w:rPr>
          <w:rFonts w:ascii="Amiri" w:hAnsi="Amiri" w:eastAsia="Amiri" w:cs="Amiri"/>
          <w:color w:val="111111"/>
          <w:sz w:val="28"/>
          <w:sz w:val="28"/>
          <w:szCs w:val="28"/>
          <w:rtl w:val="true"/>
          <w:lang w:bidi="ar-SA"/>
        </w:rPr>
        <w:t>أو للبعد الحاصل للعبد باعتبار نزوله في العوالم إلى هذا العالم الادنى، و ما ترتّب عليه، الّذي لعلّه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لاحتجابه عنه سبحانه بغفلته و آماله و أخلاقه و أعماله المظلمة و أنيّة نفسه، و نومه في مرقد الطبيعة، و سهوه عمّا يراد منه، و ما شاكل ذلك من أسباب البعد المكتسب، سوى ما هو من لوازم الكون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يشبه أن يكون حقيقة النداء و الدعاء الّذي ينوب عنه حروف النداء و يؤدى 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توجّه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المنادي و إقباله إليه، و تنبّهه و التفاته إلى جانبه، و أن يكون حروف النداء مجعولة آلة لانشاء ذلك الطلب، و سببا لايقاعه، كما هو الانسب بجملة من كلماتهم، أو آلة لحصول نفس المطلوب من التوجّه و الاقبال في ظرف الواقع، كما هو الانسب بجملة من مجاري استعمالاتها؛ كنداء النائم لايقاظه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بكونها حروفا لا تدلّ على المعاني في أنفسها، و لو كانت آلات لانشاء الطلب، لم يظهر فرق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المستعملين في المعنى الانشائيّ؛ كظهور الفرق بينهما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نيابتها عنهما باقية بحالها على الوجهين في الجملة و إن كانت على الاول أقوى و أظهر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يكون حقيقة نداء اللّه سبحانه لعباده طلبه سبحانه توجّهم إليه، و إقبالهم نحوه، و انصرافهم عمّا يلهيهم عن ذكره و يشغلهم عنه إلى جنابه، و دعائهم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عناية عامّة لجميع الناس على اختلافهم في مراتب القابليّات و الاستعدادات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الناس في قبول النداء و الدعاء على مراتب لا تحصى بحسب الصفات الذاتيّة و الكسبيّة و مقاماتهم و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المستغرق في التوجّه، اللاهي عن نفسه فضلا عن غيره؛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لربّه نسيانا أداه ذلك إلى إنساء اللّه إيّاه نفسه، حتّى كأنّه إذا سمع أسمائه سبحانه يكاد لا يلتفت بقلبه إلى أنّ لتلك الالفاظ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درجات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إذا ظهر في عالم الالفاظ و أظهر بها كان إنشاء للطلب، كما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حروف النداء على الوجه الاوّل، و إذا ظهر تأثيره بتوسّط الآلات الحرفيّة كان نداء لهم بها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نقّحت المناط بين تلك الحروف و غيرها و بين سائر ما يكون آلة لحصول التوجّه و الاقبال نحو جنابه إذا أوجدها الحقّ لأجل ذلك، و حينئذ فيصلح جميع صنائع اللّه سبحانه من الجواهر و الاعراض باعتبار دلالتها العقلية على فاعلها و جاعلها و صانعها و مدبّرها، و إنّ من شأنها تنبيه النفوس الطاهرة إلى تذكّر ربّها أن تكون نداء منه سبحانه و دعاء لعباده في الكتاب التكوينيّ المطابق للقرآن، و كذا مناد و داع ينادي و يدعوا إلى اللّه سبحانه بأمره و إرادته جلّ و عزّ، لا بارادة نفسه و ميل ذاته،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الالتفات و التوجّه في العباد الّذي هو المقصود بالنداء شرط تنجّز التكاليف و توجّه الخطابات اللّبّيّة على المكلّفين كما بيّن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تقديم أداته أو طلبه على الوجهين في لفظ القرآن على ما يدل على تلك التكاليف و الخطابات مطابقا لمرتبة المعنيين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هو مقدّم على الائتمار بتلك الاوامر و التكاليف و التأثّر بتلك المخاطبات و حصول ما هو الغرض من إيراد الكلام بل هو مفتاح جميع الفيوضات و الترقيات و الكمالات، كما أنّ الغفلة عن اللّه سبحانه و اللّهو عن ذكره مبدأ كلّ خسارة و حرمان و شقاء</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ائتلاف حروف النداء بالاسم المنادى مع ما الحرف عليه من </w:t>
      </w:r>
    </w:p>
    <w:p>
      <w:pPr>
        <w:pStyle w:val="BookText"/>
        <w:rPr/>
      </w:pPr>
      <w:r>
        <w:rPr>
          <w:rFonts w:ascii="Amiri" w:hAnsi="Amiri" w:eastAsia="Amiri" w:cs="Amiri"/>
          <w:color w:val="111111"/>
          <w:sz w:val="28"/>
          <w:sz w:val="28"/>
          <w:szCs w:val="28"/>
          <w:rtl w:val="true"/>
          <w:lang w:bidi="ar-SA"/>
        </w:rPr>
        <w:t>الضعف، و الاسم عليه من القوّة و صيرورة الحرف حينئذ نائبا عن الفعل إشعار بأنّ العبد الضعيف إذا تحقّق في مقام النداء و الدعاء حتّى صار كأنّه كلمة نداء بفنائه عن صفات نفسه و صيرورته محض الاقبال و التوجّه، يحصل له الفة بالحقّ سبحانه و صلاحيّة لحضرة الربّ و قرب إليه، و كان في ذلك المقام العالي نائبا عن مقام الفعل الالهي، و صار مظهرا لافاعيله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بعد في صدور خوارق العادات و الكرامات حينئذ من صاحب هذا المقام، كما أنّ لما سواه من مراتب الداعين و المتضرعين الفة و اختصاص على حسب كمال المعنى فيهم و ضعفه، و لهم نصيب من مقام الفعل باعتبار تأثير دعائهم المستجاب في تغيير الكائنات و انعدام الموجود و حدوث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إلى نداء ما فيه الالف و اللاّم، و هو اسم مبهم يفتقر إلى ما يوضحه و يزيل إبهامه، فلا بدّ أن يردفه اسم جنس أو ما يجري مجراه وصفا له حتّى يتّضح المقصود بالنداء</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و في هذا التدرج من الابهام إلى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التنبيه المقحمة بين الصفة و الموصوف الّذي هو و النداء من واد واحد ضروب من التأكيد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لأجلها كثر في كتاب اللّه سبحانه النداء على هذه الطريقة، إما لبعدهم عن مقام النداء بالبيان المتقدّم، فلزم التأكيد فيه، أو لأنّ ما نادى اللّه سبحانه عباده من التكاليف و العظات و الوعد و الوعيد و القصص المتلوّة عليهم و غير ذلك ممّا ورد في الكتاب الكريم أمور عظام و خطوب جسام، عليهم أن يتيقّظوا لها كمال التيقظ، و يصرفوا قلوبهم و بصائرهم إليها كمال الصرف، فكأنّ التأكيد هو المقتضي للحال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 حقيقة نداء الحقّ سبحانه الناس يقع عليهم على حسب درجاتهم في كمال الانسانيّة و ضعفها، فكلّ من كان أكمل في الانسانيّة كان أخصّ بالنداء، و كان أشدّ تأثّرا من النداء، و ظهور أثره عليه أكثر، و اختصاصه بالمخاطبة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الرواية</w:t>
      </w:r>
      <w:r>
        <w:rPr>
          <w:rStyle w:val="FootnoteAnchor"/>
          <w:rtl w:val="true"/>
        </w:rPr>
        <w:footnoteReference w:id="1378"/>
      </w:r>
      <w:r>
        <w:rPr>
          <w:rFonts w:ascii="Amiri" w:hAnsi="Amiri" w:eastAsia="Amiri" w:cs="Amiri"/>
          <w:color w:val="111111"/>
          <w:sz w:val="28"/>
          <w:sz w:val="28"/>
          <w:szCs w:val="28"/>
          <w:rtl w:val="true"/>
          <w:lang w:bidi="ar-SA"/>
        </w:rPr>
        <w:t>فربّما يصحّ القول بأنّ كلّ ذي مقام من المقامات له مرتبة من مراتب مخاطبات القرآن على قدر ما يسعه بصيرته و إدراكه إلى أن يصل إلى مقام الانسان الكامل من جميع الوجوه، فهو المخاطب بالمجموع العارف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 أنّه ورد في الاخبار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ليخاطب الناس بما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و الاستبصار يشهدان على اختصاص كلّ منهم على مقدار قابليته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مخاطبة من ليس من شأنه إدراك الخطاب بين المتخاطبين؟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اشتهر بين الاصوليين منّا و ثلة من العامّة من اختصاص الخطابات الشفاهيّة القرآنيّة بالموجودين في ذلك العصر، بل بالحاضرين دون الغائبين عند جماعة منهم، فهو على تقدير تسليمه منزل على اختصاص صوريّ لصورة المخاطبة اللفظيّة الظاهريّة، لا اختصاص الخطاب الواقعيّ و حقيقة القرآن بهم، مع انعدام ما يوجب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ما ورد في الاخبار قوله عقيب مواضع من ألفاظ القرآن،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الشيخ عن الصادق عليه السّلام</w:t>
      </w:r>
      <w:r>
        <w:rPr>
          <w:rStyle w:val="FootnoteAnchor"/>
          <w:rtl w:val="true"/>
        </w:rPr>
        <w:footnoteReference w:id="1379"/>
      </w:r>
      <w:r>
        <w:rPr>
          <w:rFonts w:ascii="Amiri" w:hAnsi="Amiri" w:eastAsia="Amiri" w:cs="Amiri"/>
          <w:color w:val="111111"/>
          <w:sz w:val="28"/>
          <w:sz w:val="28"/>
          <w:szCs w:val="28"/>
          <w:rtl w:val="true"/>
          <w:lang w:bidi="ar-SA"/>
        </w:rPr>
        <w:t>بطريق لا يخلو عن اعتبار و غير ذلك</w:t>
      </w:r>
      <w:r>
        <w:rPr>
          <w:rFonts w:eastAsia="Amiri" w:cs="Amiri" w:ascii="Amiri" w:hAnsi="Amiri"/>
          <w:color w:val="111111"/>
          <w:sz w:val="28"/>
          <w:szCs w:val="28"/>
          <w:rtl w:val="true"/>
          <w:lang w:bidi="ar-SA"/>
        </w:rPr>
        <w:t xml:space="preserve">. </w:t>
      </w:r>
      <w:bookmarkStart w:id="721" w:name="pg3522_23691"/>
    </w:p>
    <w:p>
      <w:pPr>
        <w:pStyle w:val="Heading3"/>
        <w:numPr>
          <w:ilvl w:val="2"/>
          <w:numId w:val="1"/>
        </w:numPr>
        <w:rPr/>
      </w:pPr>
      <w:bookmarkStart w:id="722" w:name="__RefHeading___Toc3625107_2749589250"/>
      <w:bookmarkStart w:id="723" w:name="_Toc247"/>
      <w:bookmarkEnd w:id="721"/>
      <w:bookmarkEnd w:id="722"/>
      <w:r>
        <w:rPr>
          <w:rtl w:val="true"/>
        </w:rPr>
        <w:t xml:space="preserve">اُعْبُدُوا رَبَّكُمُ </w:t>
      </w:r>
      <w:r>
        <w:rPr>
          <w:rtl w:val="true"/>
        </w:rPr>
        <w:t>[</w:t>
      </w:r>
      <w:r>
        <w:rPr>
          <w:rtl w:val="true"/>
        </w:rPr>
        <w:t xml:space="preserve">الَّذِي خَلَقَكُمْ وَ الَّذِينَ مِنْ قَبْلِكُمْ </w:t>
      </w:r>
      <w:r>
        <w:rPr>
          <w:rtl w:val="true"/>
        </w:rPr>
        <w:t>]</w:t>
      </w:r>
      <w:bookmarkEnd w:id="723"/>
    </w:p>
    <w:p>
      <w:pPr>
        <w:pStyle w:val="BookText"/>
        <w:rPr/>
      </w:pPr>
      <w:r>
        <w:rPr>
          <w:rFonts w:ascii="Amiri" w:hAnsi="Amiri" w:eastAsia="Amiri" w:cs="Amiri"/>
          <w:color w:val="111111"/>
          <w:sz w:val="28"/>
          <w:sz w:val="28"/>
          <w:szCs w:val="28"/>
          <w:rtl w:val="true"/>
          <w:lang w:bidi="ar-SA"/>
        </w:rPr>
        <w:t>عن تفسير الامام عليه السّلام في الآية عن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ربكم من حيث أمركم أن تعتقدوا أن لا إله إلا اللّه وحده لا شريك له، و لا شبيه له و لا مثل؛ عدل لا يجور، جواد لا يبخل، حليم لا يعجل، حكيم لا يخطل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البرهان،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آل محمّد أفضل آل النبيين، و أنّ عليّا أفضل آل محمّد صلّى اللّه عليه و آله، و أنّ أصحاب محمّد المؤمنين منهم أفضل أصحاب المرسلين، و أنّ أمّة محمّد أفضل أمم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الّذي خلقكم من نطفة من ماء مهين فجعله في قرار مكين، إلى قدر معلوم، فقدرنا فنعم القادرون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رَبَّكُمُ الَّذِي خَلَقَكُمْ وَ الَّذِينَ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بتعظيم محمّد صلّى اللّه عليه و آله و عليّ بن أبي طالب عليه السّلام، و الذي خلقكم نسما و سوّاكم من بعد ذلك، و صوّركم أحسن صورة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الذين من قبلكم من سائر أصناف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24" w:name="pg3522_23693"/>
    </w:p>
    <w:p>
      <w:pPr>
        <w:pStyle w:val="Heading3"/>
        <w:numPr>
          <w:ilvl w:val="2"/>
          <w:numId w:val="1"/>
        </w:numPr>
        <w:rPr/>
      </w:pPr>
      <w:bookmarkStart w:id="725" w:name="__RefHeading___Toc3625109_2749589250"/>
      <w:bookmarkStart w:id="726" w:name="_Toc248"/>
      <w:bookmarkEnd w:id="724"/>
      <w:bookmarkEnd w:id="725"/>
      <w:r>
        <w:rPr>
          <w:rtl w:val="true"/>
        </w:rPr>
        <w:t>[</w:t>
      </w:r>
      <w:r>
        <w:rPr>
          <w:rtl w:val="true"/>
        </w:rPr>
        <w:t>في أنّ ربوبيّة اللّه توجب العبوديّة</w:t>
      </w:r>
      <w:r>
        <w:rPr>
          <w:rtl w:val="true"/>
        </w:rPr>
        <w:t>]</w:t>
      </w:r>
      <w:bookmarkEnd w:id="72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ذكر تفاصيل في العبادة و العبوديّة في كلمة الجلالة و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 جملة أغصانه الاطاعة بمعنى امتثال الامر بالاتيان بالمأمور به على وجهه، و من جملة الوجوه المغيّرة في العبادات في الجملة الاسلام و الايمان المشتمل على الولاية على التفصيل المذكور في محلّه، و الظاهر اعتبار ما زاد على القدر اللازم من الاعتقادات أيضا في كمالها و إن لم يكن معتبرا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أصل العبوديّة هو الخضوع مطلقا أو أقصى مراتبه، و الخضوع للحقّ تعظيم له سبحانه كما أنّ تعظيمه سبحانه خضوع له، و تعظيم الرسول و الامام من حيث كونهما رسولا له سبحانه و إماما من قبله، و من حيث سائر جهات ربطهما إلى الحقّ تعظيم له سبحانه، كما أنّ مطلق تعظيم شعائر اللّه سبحانه تعظيم 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يشبه أن يكون ذكر اسم الربّ مضافا إلى المخاطبين إشارة إلى أن ربوبيّته سبحانه موجبة لعبادته لا شعار تعليق الحكم على الوصف المناسب بعلّيته لذلك الحكم</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بيانه أنّ الربوبيّة تقتضي مقابلتها بالعبوديّة، و القيام بوظائفه شكرا للنعم الّتي أعطيت، و المضارّ الّتي دفعت سابقا، و خوفا من الحرمان من النعم في المستقبل، و أخذ ما أولاه و هو في الحال واجد له، و من تركه دفع ما يفسده و يضره فيما بعد، و من إيراد البلايا و الآفات عليه، و رجاء لابقاء ما أعطاه، و إعطاء أمثال ما عوده من الاحسان، و للزيادة عليها و تكميل الاحسان إليه، و حبا لربه الذي أحسن إليه من كلّ جهة و لم يخل في طرفة عين من نعمه التي إن </w:t>
      </w:r>
    </w:p>
    <w:p>
      <w:pPr>
        <w:pStyle w:val="BookText"/>
        <w:rPr/>
      </w:pPr>
      <w:r>
        <w:rPr>
          <w:rFonts w:ascii="Amiri" w:hAnsi="Amiri" w:eastAsia="Amiri" w:cs="Amiri"/>
          <w:color w:val="111111"/>
          <w:sz w:val="28"/>
          <w:sz w:val="28"/>
          <w:szCs w:val="28"/>
          <w:rtl w:val="true"/>
          <w:lang w:bidi="ar-SA"/>
        </w:rPr>
        <w:t>عدّت لا يحصيها العادّون؛ إذ من أعظم أسباب الحب الاحسان، و لأن الرب المتكفل لجميع مصالح المربوب، الكافي له عن كلّ ما سواه، حقيق بأن يعبده المربوب و أهل لذلك، بل ليس من شأنه عند العقل إلا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هذا الاسم مجامع أسباب العبودية و غاياتها التي لأجلها يعبد العابدون إذا لوحظت الربوبية لكل واحد موجبة لعبادته، و يكون مقابلة الجمع بالجمع على سبيل التوزيع، و إذا لوحظ بالنسبة إلى كلّ منهم عموم ربوبيته للجميع كان مقويا للايجاب السابق، فان من شأنه الاحسان المطلق، و الربوبيّة لكلّ شيء أحقّ بالمحبّة و الخوف و الرجاء، و بأن يعبده واحد من مربوبيه، من المربوب الّذي يفرض له ربّ واحد مقصور الربوبية على ذلك الواحد بحسب العقل إذا لم يكن ربوبيّته لكلّ منهم شاغلا له عن ربوبية الآخر، و مانعا عن كمالها موجبا لنقصانها، كما هو شأن من لا يشغله شأن عن شأن، و لا يزيده كثرة العطاء إلا جودا و كرما، و لا تفني خزائنه المسائل</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كيفيّة اقتضاء الربوبيّة للمحبّة و الرجاء و الخوف و أهليّة العبادة من ملاحظة حال المربوبين بالقياس إلى مظاهر شئون الربوبيّة، و وسائطها الواقعيّة التي يتراءى منها أنّها المتّصفة بالربوبيّة القائمة بشئونها في أنظار الناقصين</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حال الخدّام بالنسبة إلى مولاهم المعطي لهم ما يحتاجون إليه، و المرءوسين بالنسبة إلى رئيسهم الّذي ينعم عليهم و يدفع عنهم جملة من المخاوف، و الاولاد الصغير بالنسبة إلى الوالدين، و الزوجة بالنسبة إلى زوجها، و المريض </w:t>
      </w:r>
      <w:bookmarkStart w:id="727" w:name="pg3522_23698"/>
    </w:p>
    <w:p>
      <w:pPr>
        <w:pStyle w:val="BookText"/>
        <w:rPr/>
      </w:pPr>
      <w:bookmarkEnd w:id="727"/>
      <w:r>
        <w:rPr>
          <w:rFonts w:ascii="Amiri" w:hAnsi="Amiri" w:eastAsia="Amiri" w:cs="Amiri"/>
          <w:color w:val="111111"/>
          <w:sz w:val="28"/>
          <w:sz w:val="28"/>
          <w:szCs w:val="28"/>
          <w:rtl w:val="true"/>
          <w:lang w:bidi="ar-SA"/>
        </w:rPr>
        <w:t>بالنسبة إلى الطبيب، و الفقير بالنسبة إلى الغني المتكفّل لحاله، و الرعيّة بالنسبة إلى السلطان و الحاكم الشفيقين المحسنين العادلين المتحننين على من تحت حكمهما، و سائر من أحسن إليهم أو دفع عنهم الضر بالنسبة إلى المحسن و الدافع للضرر؟ فانّك تجدهم محبّين لهم، راجين لهم، خائفين منهم، خاضعين لديهم، منقادين لهم، منقطعين إليهم بقلوبهم؛ مع أنّهم ليسوا نافعين و لا دافعين للضرّ، بل اللّه سبحانه المعطي الدافع، و هم وسائط مسخّرة تحت حكم قضائه و قدره في عين اختيارهم كما نبّهنا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مع ذلك معاوضون على الحقيقة يريدون بفعلهم عوضا من مال أو جاه أو جزاء أو شكور و مدح أو دفع ذمّ أو جالبون به سكون الداعي القلبي الذي يزجرهم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الآن إلى معاملتك مع ربّك الواقعي، كيف تعامله و تعبده و تنقاد له، و قايس ذلك بحال المذكورين و غيرهم بالنسبة إلى وسائط الربوبيّة، حتّى يظهر لك حقيقة انحرافك طريقة الصواب و جادّة الانصاف، و أنّه لا يمكن القيام بما يستحقّه سبحانه من حيث الربوبيّة فضلا عن سائر الجهات، و لو بذلت كلّ مجهودك، و صرفت غاية وسعك؛ إذ جميع ما كانوا يفعلونه للوسائط مستند إلى جهالتهم بحقيقة الامر، و التباس مصداق المحسن و الدافع و غيرهما الواقعيّة بالصوريّة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موحّدا لا ترى لك إلا ربّا واحدا جامعا لجميع شئون الربوبيّة فجميع ما كان يصدر منهم بالنسبة إلى جميع الوسائط كان ينبغي صدوره منك بالنسبة إلى الحقّ سبحانه فضلا عن سائر الجهات الموجبة للطاعة، فتبصّر، هذا</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625111_2749589250"/>
      <w:bookmarkStart w:id="729" w:name="_Toc249"/>
      <w:bookmarkEnd w:id="728"/>
      <w:r>
        <w:rPr>
          <w:rtl w:val="true"/>
        </w:rPr>
        <w:t>[</w:t>
      </w:r>
      <w:r>
        <w:rPr>
          <w:rtl w:val="true"/>
        </w:rPr>
        <w:t>معنى الخلق و كيفيّة اتّصاف الربّ به</w:t>
      </w:r>
      <w:r>
        <w:rPr>
          <w:rtl w:val="true"/>
        </w:rPr>
        <w:t>]</w:t>
      </w:r>
      <w:bookmarkEnd w:id="729"/>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الاديم إذا قدّرته قبل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p>
    <w:p>
      <w:pPr>
        <w:pStyle w:val="BookText"/>
        <w:rPr/>
      </w:pPr>
      <w:r>
        <w:rPr>
          <w:rFonts w:ascii="Amiri" w:hAnsi="Amiri" w:eastAsia="Amiri" w:cs="Amiri"/>
          <w:color w:val="111111"/>
          <w:sz w:val="28"/>
          <w:sz w:val="28"/>
          <w:szCs w:val="28"/>
          <w:rtl w:val="true"/>
          <w:lang w:bidi="ar-SA"/>
        </w:rPr>
        <w:t>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لأنت تفري ما خلقت و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القوم يخلق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w:t>
      </w:r>
    </w:p>
    <w:p>
      <w:pPr>
        <w:pStyle w:val="BookText"/>
        <w:rPr/>
      </w:pP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إلا فريت، و لا وعدت إلا 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الجوهرى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جماعة بأنّ الخلق هو التقدير أيضا و هو المعنى المناسب لكثير من إطلاقات هذه المادّة المذكورة في اللّغة؛ كاطلاق الخليقة على الطبيعة و الخلقة على الفطرة، و كأنّه باعتبار ملاحظة وجودها في مقام تقدير ذلك الشيء، و كونه مقدرا بها تقديرا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الخليق و المختلف في مقام التوصيف على تامّ الخلق المعتدل، و كأنّه لكون تقديره على الوجه الذي ينبغي أن يكون عليه، و كونه مقدرا بالمقدار الذي يصلح، كان غيره خارجا عن التقدير، و الحدّ واقع بدونه، 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خليق بكذا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جدير به و قد خلق لذلك، كأنّه ممّن يقدر فيه ذلك، و ترى فيه مخاملة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الافك و اختلفه و تخلّقه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افتراه، و 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تَخْلُقُونَ إِفْكاً</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على ما ذكروه </w:t>
      </w:r>
      <w:r>
        <w:rPr>
          <w:rStyle w:val="FootnoteAnchor"/>
          <w:rtl w:val="true"/>
        </w:rPr>
        <w:footnoteReference w:id="1383"/>
      </w:r>
      <w:r>
        <w:rPr>
          <w:rFonts w:ascii="Amiri" w:hAnsi="Amiri" w:eastAsia="Amiri" w:cs="Amiri"/>
          <w:color w:val="111111"/>
          <w:sz w:val="28"/>
          <w:sz w:val="28"/>
          <w:szCs w:val="28"/>
          <w:rtl w:val="true"/>
          <w:lang w:bidi="ar-SA"/>
        </w:rPr>
        <w:t>،و كأنّه لأنّ الكاذب هو الّذي قدره الكذب في نفسه، و جعله من دون أن يكون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كاطلاق الخلاق على النصيب، و كأنّه لأنه المقدار الّذي قدّر له،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أصل معنى الخلق هو التقدير، و إطلاقه على ما ذكر و غيرها باعتباره فيها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يظنّ أنّ الخالق و البارئ و المصور ألفاظ مترادفة، و أنّ الكلّ يرجع إلى الخلق و الاختراع، و ليس كذلك، بل كلّما يخرج من العدم إلى الوجود مفتقر إلى تقديره أولا، و إيجاده على وفق التقدير ثانيا، و إلى </w:t>
      </w:r>
    </w:p>
    <w:p>
      <w:pPr>
        <w:pStyle w:val="BookText"/>
        <w:rPr/>
      </w:pPr>
      <w:r>
        <w:rPr>
          <w:rFonts w:ascii="Amiri" w:hAnsi="Amiri" w:eastAsia="Amiri" w:cs="Amiri"/>
          <w:color w:val="111111"/>
          <w:sz w:val="28"/>
          <w:sz w:val="28"/>
          <w:szCs w:val="28"/>
          <w:rtl w:val="true"/>
          <w:lang w:bidi="ar-SA"/>
        </w:rPr>
        <w:t>التصوير بعد الايجاد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خالق من حيث هو مقدر، و بارئ من حيث هو مخترع، و موجد و مصور من حيث أنّه مرتب صور المخترعات أحسن ترتيب </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الخالق هو المقدر لما يوجده، و البارئ المميّز بعضه عن بعض بالاشكال المختلفة، و المصور الممثّل </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في الكشّاف هنا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هو إيجاد الشيء على تقدير و استواء؛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النعل إذا قدرها و سواها بالمقياس </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،فلعلّه أراد بذلك جعل الشيء ذا مقدار و استواء و تصييره كذلك، فيكون في معنى التقدير مرادفا له إن عمّم الوجود بالخارجيّ و الذهني، فانّ جعل المقدار للشيء و تقديره إمّا في مقام التصوير في الوجود الذهني، أو في الاعيان و الخارج في الوجود الخارجي، و سائر أنحاء الوجود بمنزلة أحدهما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سبق من إثبات التميّز للأعيان الثابتة قبل وجودها فهو وراء أنظار أهل العربيّة و اللّغة، و أخصّ منه أن خصص بالوجود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باعتبار استظهار أنّه المراد من لفظ الخلق في الآية، و يشهد لما ذكر ذيل كلامه؛ إذ ليس في القول المذكور اعتبار الايجاد بل التقدير و التسوية كما ذكره أيضا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 في توحيده بعد أن ذكر أنّ الخلق في اللّغة تقديرك الشيء مستشهدا بأنّه يقال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فريت لا كمن يخلق و لا يفري، و في قول أئمّتنا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العباد مخلوقة خلق تقدير لا خلق تكوين، و خلق عيسى من الطين كهيئة الطير هو خلق تقدير أيضا، و مكون الطير و خالقه في </w:t>
      </w:r>
    </w:p>
    <w:p>
      <w:pPr>
        <w:pStyle w:val="BookText"/>
        <w:rPr/>
      </w:pPr>
      <w:r>
        <w:rPr>
          <w:rFonts w:ascii="Amiri" w:hAnsi="Amiri" w:eastAsia="Amiri" w:cs="Amiri"/>
          <w:color w:val="111111"/>
          <w:sz w:val="28"/>
          <w:sz w:val="28"/>
          <w:szCs w:val="28"/>
          <w:rtl w:val="true"/>
          <w:lang w:bidi="ar-SA"/>
        </w:rPr>
        <w:t xml:space="preserve">الحقيقة هو اللّه عزّ و جلّ </w:t>
      </w:r>
      <w:r>
        <w:rPr>
          <w:rFonts w:eastAsia="Amiri" w:cs="Amiri" w:ascii="Amiri" w:hAnsi="Amiri"/>
          <w:color w:val="111111"/>
          <w:sz w:val="28"/>
          <w:szCs w:val="28"/>
          <w:rtl w:val="true"/>
          <w:lang w:bidi="ar-SA"/>
        </w:rPr>
        <w:t>»</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الظاهر من تقدير الشيء و جعل المقدار له هو التقدير في الخارج، و كان ذلك ملازما للوجود لا انفكاك بينهما من الطرفين؛ إذ ما لم يوجد في الخارج لم يكن له مقدار فيه، و كلّ موجود في الخارج ممّا يصلح لعروض المقدار له بالمعنى العرفيّ فهو ذو مقدار في الخارج و لا يوجد بدونه، و كان الايجاد و التقدير أمرا وحدانيّا في الخارج لا تمايز بينهما إلا بحسب الاعتبار، شاع إطلاق لفظ الخلق على الايجاد، بحيث صار كأنّه المتبادر من لفظ الخلق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صيرورته حقيقة عرفية في ذلك، و كونه منقولا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البيان يظهر الوجه في تخصيص الخلق بالعالم المقداري، و قصره على ذوات المقادير و الهيئات في مقابلة عالم الامر المجرد عن المقادير و الاشكال، و إن كان ربّما يطلق على غيره كالعقل أيضا اسم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لك وجه الجمع بين الكلمات المتقدمة و بين العرف و مجاري إطلاقات لفظ الخلق الظاهرة في إرادة الايجاد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إلى حاصل ما تقدم يشير عبارة الكشّاف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في الكشّاف بعد السؤال عن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المشركون معتقدين ربوبيتين؛ ربوبيّة اللّه، و ربوبية آلهتهم، فان خصوا بالخطاب فالمراد به اسم مشترك فيه ربّ السموات و الارض و الآلهة التي كانوا يسمونها أربابا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موضحة مميّزة، و إن كان الخطاب للفرق جميعا، فالمراد به ربّكم على الحقيقة،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جرت عليه على طريق المدح و التعظيم، و لا يمتنع هذا الوجه في خطاب الكفرة خاصة إلا أنّ الاول أوضح و أصح </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بعض الافاضل 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خفاء في أنّ قولنا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لهم بتعظيم من يعتقدون أنّه سيّدهم،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خطابا لجميع الفرق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لأنّه المتفق على ربوبيّته فيما بينهم،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مادحة، و إن كان خطابا للمشركين فيحتمل أن يكون المراد هو اللّه تعالى و يكون الصفة مادحة؛ لأنّهم يعتقدون أنّه ربّ الارباب، و أنّ آلهتهم شفعاء عند اللّه، و أن يكون المراد مالككم و إلهكم، و نحو ذلك ممّا يصدق على الاله الحق و على آلهتهم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الصفة مخصصة، إلا أنّ إطلاق الربّ على غير اللّه كان شائعا متعارفا فيما بينهم، حتّى أنّ السحرة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الاحتمال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التخصيص و التوضيح هو الاصل في الصفة، فلهذا كان هذا الوجه أوضح و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تقرر في علم الاصول أنّ الالفاظ موضوعة للمعاني الواقعيّة النفس الامريّة، لا ما يعتقده المخاطب أنّه معنى للفظ إذا كان خطائه في المصداق، بل مطلقا و إن كان ربّما يطلق اللّفظ على ما توهمه المخاطب مصداقا للفظ، كما هو الظاهر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انْظُرْ إِلىٰ إِلٰهِكَ الَّذِي ظَلْتَ عَلَيْهِ عٰاكِفاً </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الاصل لا يصار إليه إلا بدليل، بل مقتضى أصالة الحقيقة و إبقاء الالفاظ على حالها و ترك التصرف فيها أن يراد باللّفظ معناه الواقعيّ بمصاديقه الواقعيّة، سواء كان للمخاطب اعتقاد مطابق للواقع أو مخالف له، أو لم يكن له اعتقاد أصلا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سيدكم، أمر لهم بتعظيم من يعتقدون أنه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أنّه لا خفاء في أنّه بنفسه ليس كذلك، بل هو أمر لهم بتعظيم </w:t>
      </w:r>
    </w:p>
    <w:p>
      <w:pPr>
        <w:pStyle w:val="BookText"/>
        <w:rPr/>
      </w:pPr>
      <w:r>
        <w:rPr>
          <w:rFonts w:ascii="Amiri" w:hAnsi="Amiri" w:eastAsia="Amiri" w:cs="Amiri"/>
          <w:color w:val="111111"/>
          <w:sz w:val="28"/>
          <w:sz w:val="28"/>
          <w:szCs w:val="28"/>
          <w:rtl w:val="true"/>
          <w:lang w:bidi="ar-SA"/>
        </w:rPr>
        <w:t>السيد الواقعي المنكشف باعتقاد المتكلّم؛ لكن ملاحظة السكوت في مقام بيان الحكم بعد العلم بأنّ المخاطب لا يفهم منه سوى ما اعتقده مصداقا للمعنى، و أنّه لا يتهيّأ للقيام بالمأمور به إلا بحسب اعتقاده، و علم المتكلّم باعتقاد المخاطب و خطائه فيه، و ظهور الامر في كون الغرض منه الامتثال المتعذر في حقّ الجاهل المركب، إلا إذا كان التكليف على معتقده، و ظهور المخاطبة في إرادة البيان، لا الايقاع في مخالفة الواقع، اللازم للاقتصار على الامر المعلّق على العنوان، الذي غلط المخاطب فيه، ربّما توجب صرف اللّفظ عن ظاهره و حمله على خلاف معناه الاصلي؛ لكنّه إنّما يكون إذا لم يبين الخطاء في المصداق أصلا، لا متصلا و لا منفصلا، لا بحال و لا بمقال، مع انضمام الخصوصيات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لذلك بالآية حيث إنّه لم تقم تلك القرينة الصارفة هنا، فلا تصدق اللّفظ على ما ظنوه أربابا و إن شاع إطلاقه فيما بينهم بعد كون الاستعمال مبتنيا على خطأ وقع منهم في المصداق؛ إذ لا يصير ذلك سببا لخروج اللّفظ عن معناه لوقوع تلك الاستعمالات كلّها على تبعيّة الوضع بحسبانهم، فليس اللّفظ مطلقا حتّى يحتاج إلى التخصيص، و لا يكون الصفة مخصّصة كما ذكره الفاضل المذكور، و لا اشتراك في الاسم واقعا كما ذكره في الكشاف حتّى يحتاج إلى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جعل الصفة هنا مخصّصة و لا مميّزة و إن صحّ جعلها موضحة رافعة لتوهم المخاطبين و بيانا لهم، و دفعا لغلطهم في المراد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يصحّ ذلك عند خطأ جميع المخاطبين كذا يصحّ عند خطأ بعضهم، بل عند إمكان وقوع الخطأ، فلا فرق بين اختصاص الخطاب بالمشركين و عموم الخطاب كما رجحناه سابقا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الفاضل المذكور من أنّ معناه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 المتفق على ربوبيّته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بظاهره خارج عن مقتضى القواعد اللّفظية رأسا؛ إذ ظاهره دعوى كون الالفاظ دالة على المعنى المجمع عليه بين المخاطبين دون </w:t>
      </w:r>
      <w:bookmarkStart w:id="730" w:name="pg3522_23710"/>
    </w:p>
    <w:p>
      <w:pPr>
        <w:pStyle w:val="BookText"/>
        <w:rPr/>
      </w:pPr>
      <w:bookmarkEnd w:id="730"/>
      <w:r>
        <w:rPr>
          <w:rFonts w:ascii="Amiri" w:hAnsi="Amiri" w:eastAsia="Amiri" w:cs="Amiri"/>
          <w:color w:val="111111"/>
          <w:sz w:val="28"/>
          <w:sz w:val="28"/>
          <w:szCs w:val="28"/>
          <w:rtl w:val="true"/>
          <w:lang w:bidi="ar-SA"/>
        </w:rPr>
        <w:t>ما انفرد به طائفة منهم، فيكون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المجمع على كونها صلاة صحيحة دون ما اعتقده جماعة كذلك؛ كالقائلين بالاعميّة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يحضرني</w:t>
      </w:r>
      <w:r>
        <w:rPr>
          <w:rStyle w:val="FootnoteAnchor"/>
          <w:rtl w:val="true"/>
        </w:rPr>
        <w:footnoteReference w:id="1390"/>
      </w:r>
      <w:r>
        <w:rPr>
          <w:rFonts w:ascii="Amiri" w:hAnsi="Amiri" w:eastAsia="Amiri" w:cs="Amiri"/>
          <w:color w:val="111111"/>
          <w:sz w:val="28"/>
          <w:sz w:val="28"/>
          <w:szCs w:val="28"/>
          <w:rtl w:val="true"/>
          <w:lang w:bidi="ar-SA"/>
        </w:rPr>
        <w:t>الآن نظير لهذا الخطأ الظاهر من أحد إلا أن يدعي خصوصيّة للمقام ترك بيانها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المتجه حينئذ جعل الصفة موضحة على الوجهين لا جاريا مجرى المدح و التعظيم فقط، مع نكتة أخرى، و هو الاشعار بالحيثية التعليلية، فانّ صفة الخلق بمعنى الايجاد من أعظم العلل الموجبة لعبادة المخلوق لخالقه و عبوديته، و من ذا أحقّ بالعبادة و المعبودية من الخالق الموجد له على مقداره و حدّه، الذي أعطاه نعمة الوجود و التميز و التشخص التي بمنزلة الاصل لسائر النعم و الموضوع لتلك الامور العارضة؟ بل إذا لاحظ العقل عنوان الخالقية و المخلوقية حكم باستحقاق الموصوف بالاولى المعبوديّة، و أنّه ينبغي للموصوف بالثانية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جردت مرآة العقل عن الاوهام و الاغشية و دققت النظر، ظهر لك صدق هذه الدعوى و إن قطع النظر عن كون الخلق نعمة موجبة للشكر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هذه القضية أقوى و أثبت عند العقل من وجوب شكر المنعم و إن كانت تلك أظهر لكثرة مصاديقه بحسب الانظار الظاهريّة الموجبة لظهور حالها بخلاف هذه، لتوافق كثير من الانظار على أنّه لا خالق سوى الواحد الحق</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625113_2749589250"/>
      <w:bookmarkStart w:id="732" w:name="_Toc250"/>
      <w:bookmarkEnd w:id="731"/>
      <w:r>
        <w:rPr>
          <w:rtl w:val="true"/>
        </w:rPr>
        <w:t>[</w:t>
      </w:r>
      <w:r>
        <w:rPr>
          <w:rtl w:val="true"/>
        </w:rPr>
        <w:t>في المراد من المخلوقين من قبل</w:t>
      </w:r>
      <w:r>
        <w:rPr>
          <w:rtl w:val="true"/>
        </w:rPr>
        <w:t>]</w:t>
      </w:r>
      <w:bookmarkEnd w:id="732"/>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يجري في اعتبار صفة خلق المخاطبين على سبيل التوزيع عند مقابلة الجمع بالجمع، فما تقول في أخذ خلق الذين من قبلهم هاهنا؟ و هل هو أيضا من جهات المعبوديّة أم لا؟</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القبليّة هاهنا بحسب الرتبة فقط أو مع القبلية الزمانية </w:t>
      </w:r>
    </w:p>
    <w:p>
      <w:pPr>
        <w:pStyle w:val="BookText"/>
        <w:rPr/>
      </w:pPr>
      <w:r>
        <w:rPr>
          <w:rFonts w:ascii="Amiri" w:hAnsi="Amiri" w:eastAsia="Amiri" w:cs="Amiri"/>
          <w:color w:val="111111"/>
          <w:sz w:val="28"/>
          <w:sz w:val="28"/>
          <w:szCs w:val="28"/>
          <w:rtl w:val="true"/>
          <w:lang w:bidi="ar-SA"/>
        </w:rPr>
        <w:t>حتّى يكون السابقين، الآباء و الامّهات بالنسبة إلى الابناء، فالوجه في مدخليّته هنا ظاهرا؛ إذ خلق الاصول من مقدمات خلق الفروع، فهو نعمة على الفروع و لو بالواسطة، بل الانعام على الآباء موجب لشكر الابناء؛ كما ربّما يشير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أَوْزِعْنِي أَنْ أَشْكُرَ نِعْمَتَكَ الَّتِي أَنْعَمْتَ عَلَيَّ وَ عَلىٰ وٰالِدَيَّ</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و جملة من المخاطبات الواردة على بني إسرائيل باعتبار الانعام على آبائهم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إدخاله في بيان تفرد الحقّ سبحانه في مقام خلق الابناء حيث أنّه لو لم يكن خالقا للأصول لم ينحصر الشئون المتعلّقة بالخلق فيه سبحانه، بل لخالق الاصول أو لأنفسها نصيب من هذا المقام، فلمّا بيّن خلقه لهم ظهر اختصاص الحقّ سبحانه بهذه الحيثية، و أنّه ليس لغيره نصيب فيها، و لا له شائبة من استحقاق المعبودية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أخذ القبلية زمانية محضة كان ارتباطه بمقام الامر بالعبادة باعتبار أنّ خالق جميع الاشخاص السابقة و اللاحقة أحق بأن يعبده بعض مخلوقيه مما يفرض متفردا بخلق الواحد، كما نبهنا على نظيره في الربوبية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حق اللّه سبحانه على المخلوقين من حيث إعطاء الخلق لمّا ظهرت في هذا العالم بتوسط الابوين فصارا واسطتين و مجراءين له، استقر حكم العقلاء باثبات الحق لهما على الولد، و أنه ينبغي له مراعاتهما و الخضوع لهما و التبعية لهما، و لو لم يكن لهما إحسان اختياري إليه أصلا، و كان المتكفل لتربية الولد شخص أجنبيّ لم يكونا سببين في تربيته، مع أنهما لم يتوسطا إلا لقضاء شهوة استولت عليهما وحداهما و بعثهما إلى الافعال التي أجرى اللّه بها خلق الولد من دون أن يكونا قاصدين ليكون الولد في كثير من الاوقات، بل ربما يكونان قاصدين لخلافه، كارهين لتكونه لأسباب وهمية و جهات خيالية، فكيف يكون </w:t>
      </w:r>
    </w:p>
    <w:p>
      <w:pPr>
        <w:pStyle w:val="BookText"/>
        <w:rPr/>
      </w:pPr>
      <w:r>
        <w:rPr>
          <w:rFonts w:ascii="Amiri" w:hAnsi="Amiri" w:eastAsia="Amiri" w:cs="Amiri"/>
          <w:color w:val="111111"/>
          <w:sz w:val="28"/>
          <w:sz w:val="28"/>
          <w:szCs w:val="28"/>
          <w:rtl w:val="true"/>
          <w:lang w:bidi="ar-SA"/>
        </w:rPr>
        <w:t>حق من هو الخالق بالحقيقة، الذي ليس له في الخلق حاجة، و لا يعود عليه فيه منفعة أصلا لا عاجلا و لا آجلا، و هو غني عن الخلق و عن جميع ما يرتبط بهم و يصدر منهم، بل كان فعله جودا محضا و مقدمة لإعطاءات أخر؟ لا يزيده كثرة العطاء إلا جودا و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تَتَّقُونَ</w:t>
      </w:r>
    </w:p>
    <w:p>
      <w:pPr>
        <w:pStyle w:val="BookText"/>
        <w:rPr/>
      </w:pPr>
      <w:r>
        <w:rPr>
          <w:rFonts w:ascii="Amiri" w:hAnsi="Amiri" w:eastAsia="Amiri" w:cs="Amiri"/>
          <w:color w:val="111111"/>
          <w:sz w:val="28"/>
          <w:sz w:val="28"/>
          <w:szCs w:val="28"/>
          <w:rtl w:val="true"/>
          <w:lang w:bidi="ar-SA"/>
        </w:rPr>
        <w:t>في تتمّة ما تقدّم عن تفسير الامام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وجهان،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الذين من قبلكم لعلّكم كلّكم تتّقون؛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لتتّقوا كما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392"/>
      </w:r>
      <w:r>
        <w:rPr>
          <w:rFonts w:ascii="IRNazanin" w:hAnsi="IRNazanin" w:eastAsia="IRNazanin"/>
          <w:color w:val="111111"/>
          <w:sz w:val="28"/>
          <w:sz w:val="28"/>
          <w:szCs w:val="28"/>
          <w:rtl w:val="true"/>
          <w:lang w:bidi="fa-IR"/>
        </w:rPr>
        <w:t>و الوجه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خَلَقَكُمْ وَ الَّذِينَ مِنْ قَبْلِكُمْ لَعَلَّكُمْ تَتَّقُونَ</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اعبدوه لعلّكم تتّقون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اللّه واجب، لأنّه أكرم من أن يعني عبده بلا منفعة </w:t>
      </w:r>
      <w:r>
        <w:rPr>
          <w:rStyle w:val="FootnoteAnchor"/>
          <w:rtl w:val="true"/>
        </w:rPr>
        <w:footnoteReference w:id="1393"/>
      </w:r>
      <w:r>
        <w:rPr>
          <w:rFonts w:ascii="Amiri" w:hAnsi="Amiri" w:eastAsia="Amiri" w:cs="Amiri"/>
          <w:color w:val="111111"/>
          <w:sz w:val="28"/>
          <w:sz w:val="28"/>
          <w:szCs w:val="28"/>
          <w:rtl w:val="true"/>
          <w:lang w:bidi="ar-SA"/>
        </w:rPr>
        <w:t>،و يطمعه</w:t>
      </w:r>
      <w:r>
        <w:rPr>
          <w:rStyle w:val="FootnoteAnchor"/>
          <w:rtl w:val="true"/>
        </w:rPr>
        <w:footnoteReference w:id="1394"/>
      </w:r>
      <w:r>
        <w:rPr>
          <w:rFonts w:ascii="Amiri" w:hAnsi="Amiri" w:eastAsia="Amiri" w:cs="Amiri"/>
          <w:color w:val="111111"/>
          <w:sz w:val="28"/>
          <w:sz w:val="28"/>
          <w:szCs w:val="28"/>
          <w:rtl w:val="true"/>
          <w:lang w:bidi="ar-SA"/>
        </w:rPr>
        <w:t>في فضله ثمّ يخيبه؛ أ لا ترى كيف قبح من عبد من عباده إذا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أخدمني لعلّك تنتفع بي و لعلّي أنفعك، فيخدمه ثمّ يخيبه و لا ينفعه؟ فاللّه عزّ و جلّ أكرم في أفعاله، و أبعد من القبيح في أعماله من عباده </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733" w:name="pg3522_23717"/>
    </w:p>
    <w:p>
      <w:pPr>
        <w:pStyle w:val="Heading3"/>
        <w:numPr>
          <w:ilvl w:val="2"/>
          <w:numId w:val="1"/>
        </w:numPr>
        <w:rPr/>
      </w:pPr>
      <w:bookmarkStart w:id="734" w:name="__RefHeading___Toc3625115_2749589250"/>
      <w:bookmarkStart w:id="735" w:name="_Toc251"/>
      <w:bookmarkEnd w:id="733"/>
      <w:bookmarkEnd w:id="734"/>
      <w:r>
        <w:rPr>
          <w:rtl w:val="true"/>
        </w:rPr>
        <w:t>[</w:t>
      </w:r>
      <w:r>
        <w:rPr>
          <w:rtl w:val="true"/>
        </w:rPr>
        <w:t>في معنى الترجّي و ما يتعلّق به و كيفيّة نسبته إلى اللّه تعالى</w:t>
      </w:r>
      <w:r>
        <w:rPr>
          <w:rtl w:val="true"/>
        </w:rPr>
        <w:t>]</w:t>
      </w:r>
      <w:bookmarkEnd w:id="7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على الاول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بالتقوى الافعال و التروك الاختياريّة بالوجوه المتقدمة، و ربّما يعبّر عنها بالعبادة؛ و على 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بالتقوى التحفظ عن دخول النار و صيانة النفس عنها، و هو غاية لتلك الامور الاختياريّة التي ربّما يعبّر عنها بالعبادة، مقدور بواسطتها لا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ربط لا يكاد يدرك بالانظار الظاهرية، و قد بيّنّا في المقدمات بيان كيفيّة تعدّد المعاني للكلام الواحد من دون لزوم محذور استعمال اللّفظ في أكثر من معنى، فراجع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حمل تعدد الوجه على تعدد الاحتمال، حتّى لا يليق صدوره عن المعصوم العالم بواقعيات المرادات المقدس عن الشكوك و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أحد الوجهين من قبيل تفسير الظاهر و الآخر من تفسير ظاهر الظاهر بالمعنى المتقدم، و أن يجعل أحدهما تفسيرا و الآخر تأويلا و أخذا بلازم الكلام؛ إذ لو كانوا مخلوقين لأجل التقوى كانوا ملتزمين بالاتصاف بها لأجل التحرز عن المضار الباقية؛ إذ المخلوق لأجل غاية يلزم عليه الاتيان بالغاية التي خلق لأجلها و الاتصاف بها، و إلا كان مهملا لنفسه مضيعا لها، و يحقّ لخالقه المؤاخذة على الترك بعد علمه بالغاية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الغاية التقوى، و التقوى على ما عرفت فرط الصيانة عمّا يضرّ به، فبملاحظة الوصف العنواني و مدخليّته يظهر أنّه ملتزم بملازمة طريقة لا تقع مضرة فيها، حذرا عن الوقوع في تلك المفاسد و المهالك، و هي النيران الباطنية و سائر موجبات الآلام الغيبيّة المنتهية إلى النيران الحسّيّة الجسمانية في القيامة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فالمخلوقون ملتزمون بالاتيان بالعبادة التي هي طريق النجاة لكي ينجوا من كلّ </w:t>
      </w:r>
    </w:p>
    <w:p>
      <w:pPr>
        <w:pStyle w:val="BookText"/>
        <w:rPr/>
      </w:pPr>
      <w:r>
        <w:rPr>
          <w:rFonts w:ascii="Amiri" w:hAnsi="Amiri" w:eastAsia="Amiri" w:cs="Amiri"/>
          <w:color w:val="111111"/>
          <w:sz w:val="28"/>
          <w:sz w:val="28"/>
          <w:szCs w:val="28"/>
          <w:rtl w:val="true"/>
          <w:lang w:bidi="ar-SA"/>
        </w:rPr>
        <w:t>هلاك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البيان يظهر لك وجه ارتباط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بالحث و الامر بالعبادة على الوجه الاول كظهوره علي الوجه الثاني؛ إذ صيانة النفس عن المهالك خصوصا مهلكة الوقوع في نار الآخرة من أعظم البواعث على التزام ما ينجي منها و هو العبادة، و من أوضح الجهات العقليّة لوجوب الطاعة و ترك المخالفة، حتّى ربّما ظنّ جماعة ممّن عاصرناهم من مشايخ الاصوليّين أن مناط وجوب طاعة اللّه سبحانه عقلا هو التحرز عن الضرر المخوف، و هو و إن كان عندنا فاسدا، كما يظهر من التأمّل فيما فصّلناه هنا و في كلمة الجلالة و غيرها، لكنّه مؤيّد لكونه من أوضح الجهات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تصوير الملازمة من الطرف الآخر و جعل الوجه الاول مدلولا التزاميا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لأنّهم إذا كانوا مأمورين بالعبادة و الطاعة لخالقهم كانوا مخلوقين له؛ إذ لا يليق أمر المخلوق بغير غاية خلقه التي خلق لأجلها، أو باعتبار أنّهم إذا كانوا مأمورين بالعبادة لتحصيل النجاة و كانوا مخلوقين لذلك؛ إذ لم يخلقوا عبثا و لا لمنفعة تعود إلى خالقهم و لا للهلاك، فتعين كونهم مخلوقين للفلاح و الخير الخالص كما برهن عليها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طريق ذلك هو العبادة كانوا مخلوقين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للتقوى حقيقة واقعيّة يصحّ أن تجعل غاية للأمر بالعبادة، و هي مناط الوقاية الباطنيّة عن المهلكات الباطنيّة، و كأنّها بذر و معنى للنجاة الحسيّة عن النيران المحسوسة في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يتضح لك شرح ذلك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إدراجه في بعض مراتب اللّفظ المتقدم؛ إذ هو تقوى عن نار معنوية، فيصحّ إدراجه تحت باطن اللّفظ و إن خرج عن ظاهر قشره، 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شابهها في المقام و نظائره من سائر الآيات الكريمة إشكالا اختلفت الانظار فيه،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مغناه الحقيقي مقصور على الترجي و الاشفاق، كما يظهر من جماعة </w:t>
      </w:r>
      <w:r>
        <w:rPr>
          <w:rStyle w:val="FootnoteAnchor"/>
          <w:rtl w:val="true"/>
        </w:rPr>
        <w:footnoteReference w:id="1396"/>
      </w:r>
      <w:r>
        <w:rPr>
          <w:rFonts w:ascii="Amiri" w:hAnsi="Amiri" w:eastAsia="Amiri" w:cs="Amiri"/>
          <w:color w:val="111111"/>
          <w:sz w:val="28"/>
          <w:sz w:val="28"/>
          <w:szCs w:val="28"/>
          <w:rtl w:val="true"/>
          <w:lang w:bidi="ar-SA"/>
        </w:rPr>
        <w:t>،و نسب إلى جمهور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زيدا يكرمني، و لعلّه يهيننى،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يَتَذَكَّرُ أَوْ يَخْشىٰ </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السّٰاعَةَ قَرِيبٌ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كلمة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منهما؛ إذ الترجّي هو توقع محبوب، و الاشفاق ترقّب مكروه، و ربما يخلوا الشيء المشكوك حصوله من المحبوبيّة و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التخصيص بهما على ذكر الافراد الغالبة حيث إنّ المذكور بعده غالبا أمر يتعلّق به غرض المخاطب خوفا أو رجاء، و هو قريب جدا في مثل ما وقع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حيث انّه ذكر في معناها التوقّع،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ترجّي المحبوب و الاشفاق من المكروه </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xml:space="preserve">،و حمل كلام الجوهري على بيان الجنس إجمالا، لا أنّ معناه إظهار مطلق التردد؛ لكنّ الاول أقرب بظاهر النظر في العرف حيث لا نجد فرقا بين تعلّقه بالمبغوض و بما ليس مبغوضا و لا محبوبا و إن كان فرق في مواردها، فهو بالنسبة إلى الترجي و توقّع المحبوب و بين غيره حيث إنّه ربّما ينساق إلى الذهن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الترجّي</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الافاضل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التوقّع على الوجهين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المحبوب و المكروه، قد يكون من المتكلّم، و قد يكون من المخاطب، و قد يكون من غيرهما، </w:t>
      </w:r>
    </w:p>
    <w:p>
      <w:pPr>
        <w:pStyle w:val="BookText"/>
        <w:rPr/>
      </w:pPr>
      <w:r>
        <w:rPr>
          <w:rFonts w:ascii="Amiri" w:hAnsi="Amiri" w:eastAsia="Amiri" w:cs="Amiri"/>
          <w:color w:val="111111"/>
          <w:sz w:val="28"/>
          <w:sz w:val="28"/>
          <w:szCs w:val="28"/>
          <w:rtl w:val="true"/>
          <w:lang w:bidi="ar-SA"/>
        </w:rPr>
        <w:t>كما يشهد به موارد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نظير كلامه المتقدّم في بيان عبارة الكشاف حيث حمل اللّفظ على حسب معتقد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أراد هنا أنّ المحبوبيّة و المكروهيّة قد تكونان من المتكلّم، و قد تكونان من المخاطب، و قد تكونان من غيرهما، فيكون مراده من التوقّع هو الانتظار الملازم لتعلّق همّ المتوقّع به، و إمّا لكونه محبوبا له أو مبغوضا له، فهو غير بعيد، كما لم نستبعد في صورة انتفائهما رأسا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كون التوقّع بالمعنى الاول المساوي للترديد يكون من كلّ واحد منهم، فان أراد صحّة الاطلاق و لو مع تصرف مخرج للّفظ عن أسلوبه الاصليّ فصحيح في الجملة، و إن أراد كونه بحسب قانونه الاصليّ أعمّ، ففيه ما عرفت نظيره، و أنّ المتبادر من الكلمة هو إنشاء التوقّع أو إظهاره من نفس المتكلّم، لا إيجاد توقّع الغير ابتداء أو الكشف عنه؛ كما أنّ معنى الامر و النهي و الاستفهام و غيرها هو خصوص طلب المتكلّم و استفهامه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كلامه إلى ما سنذكره، و الذبّ عن الاعتراض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و الترجّي و الاشفاق كلّها ممّا يمتنع عليه سبحانه العالم بكلّ شيء أزلا و أبدا بذاته الغنيّ المطلق، الذي لا ينفعه و لا يضره شيء بالضرورة العقليّة، القادر على كلّ شيء لا يخرج عن تحت حكمه و إرادته التكوينيّة شيء من دون توسّط حالة 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عن عروض الحوادث و تغيّر الاحوال عليه، الذي إليه يرجع كلّ خوف و رجاء؛ لأنّه منتهى كل شكوى و منتهى مطلب الحاجات، و من عنده نيل الطلبات، فكيف يكون راجيا أو مشفقا و هما مع الشك و التردد من خواص الافتقار و النقصان اللازمين لدائرة الامكان؟</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جماعة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للتعليل، و أنّه قد يكون مرادفا لكي، فقد ردّ بأنّ جمهور </w:t>
      </w:r>
    </w:p>
    <w:p>
      <w:pPr>
        <w:pStyle w:val="BookText"/>
        <w:rPr/>
      </w:pPr>
      <w:r>
        <w:rPr>
          <w:rFonts w:ascii="Amiri" w:hAnsi="Amiri" w:eastAsia="Amiri" w:cs="Amiri"/>
          <w:color w:val="111111"/>
          <w:sz w:val="28"/>
          <w:sz w:val="28"/>
          <w:szCs w:val="28"/>
          <w:rtl w:val="true"/>
          <w:lang w:bidi="ar-SA"/>
        </w:rPr>
        <w:t>أئمّة اللّغة اقتصروا في معناها الحقيقيّ على الترجي و الاشفاق، و بأنّ عدم صلوحها لمجرد معنى العلّيّة و الغرضيّة ممّا وقع عليه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مريض كي أعوده، و أخذت الماء كي أشربه، و لا يصحّ لعلّ؟</w:t>
      </w:r>
    </w:p>
    <w:p>
      <w:pPr>
        <w:pStyle w:val="BookText"/>
        <w:rPr/>
      </w:pPr>
      <w:r>
        <w:rPr>
          <w:rFonts w:ascii="Amiri" w:hAnsi="Amiri" w:eastAsia="Amiri" w:cs="Amiri"/>
          <w:color w:val="111111"/>
          <w:sz w:val="28"/>
          <w:sz w:val="28"/>
          <w:szCs w:val="28"/>
          <w:rtl w:val="true"/>
          <w:lang w:bidi="ar-SA"/>
        </w:rPr>
        <w:t xml:space="preserve">و الّذي يظهر لي في حلّ الاشكال عن المقام و نظائره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شابهها تستعمل تارة في الترديد الفعليّ من المتكلّم و انتفاع جزمه بأحد طرفي النقيضين، و أخرى في الترديد من جهة و لحاظ خاصّ دون أخرى، و لا من حيث مجموع الجهات، كما أنّ المستدل إذا أثبت بطلان ما اعتقده الخصم دليلا ربّما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مطلبك باطل، مع أنّه جازم به، لكنّ الاطلاق صحيح بحسب هذه المرتبة من النظر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ببالي ورود مثل هذا الاطلاق في مناظرة الامام عليه السّلام للزنديق المنكر للصانع بابداء الاحتمال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ذلك ملاحظة صلاحيّة الشيء في حدّ نفسه لشيء بحيث لا يتعين بحسب ملاحظة وقوع ذلك الشيء و لا عدم وقوعه، سواء كان ذلك الشيء الغير المتعين غاية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الشجرة لعلّه يثمر، و إن كان جازما لوقوعه سابقا أو لاحقا أو عدمه كذلك، أم لا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مريض لعلّه يشفى أو يموت إذا كان المقصود بيان أنّ شأن المريض في حدّ ذاته صالح للأمرين معا، من دون نظر إلى أمر خارج عن ذلك، و أنّه بملاحظة الامور الخارجية هل تعين أحدهما أم لا؟ و أنّ المتكلّم هل هو متردد فعلا أم لا؟</w:t>
      </w:r>
    </w:p>
    <w:p>
      <w:pPr>
        <w:pStyle w:val="BookText"/>
        <w:rPr/>
      </w:pPr>
      <w:r>
        <w:rPr>
          <w:rFonts w:ascii="Amiri" w:hAnsi="Amiri" w:eastAsia="Amiri" w:cs="Amiri"/>
          <w:color w:val="111111"/>
          <w:sz w:val="28"/>
          <w:sz w:val="28"/>
          <w:szCs w:val="28"/>
          <w:rtl w:val="true"/>
          <w:lang w:bidi="ar-SA"/>
        </w:rPr>
        <w:t>و حينئذ فيكون المستفاد من الكلمة هو نفس صلاحيّة متعلّقة للوقوع، و أنّه في معرض ذلك، و بحيث لو نظر فيه الناظر تردد في وقوعه و عدمه لعدم تعيّن أحدهما في حدّ نفسه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مراد من أثبت معنى التعليل لكلمة لعلّ مردافة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اداء </w:t>
      </w:r>
    </w:p>
    <w:p>
      <w:pPr>
        <w:pStyle w:val="BookText"/>
        <w:rPr/>
      </w:pPr>
      <w:r>
        <w:rPr>
          <w:rFonts w:ascii="Amiri" w:hAnsi="Amiri" w:eastAsia="Amiri" w:cs="Amiri"/>
          <w:color w:val="111111"/>
          <w:sz w:val="28"/>
          <w:sz w:val="28"/>
          <w:szCs w:val="28"/>
          <w:rtl w:val="true"/>
          <w:lang w:bidi="ar-SA"/>
        </w:rPr>
        <w:t>الغائيّة الصلوحيّة لا الغائيّة الاستلزاميّة الجزميّة؛ إذ لا يساعده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الحقّ سبحانه للأشياء لمّا كان محيطا بمراتب الامكانات الذاتيّة و الاستعداديّة على درجاتها، و الفعليات و ما نسبته إلى آخر بالصلوح و الامكان، و ما نسبته إليه نسبة اللّزوم أو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له غاية يصل إليها على وجه التحتم من حيث ملاحظة ذي الغاية، و إلى ما له غاية صلوحيّة من شأنه الوصول إليها على اختلاف درجات الشأنيّة، و كان البيان و اللّفظ تابعا للمعلومات مظهرا لها على حسب حالها، لزم أن يعبّر عمّا عدا الفعليات و اللّزوميات و الغايات المحقّقة بكلمة تدلّ على ذلك الصلوح و الشانيّة و الامكان و الغاية الاحتماليّة ليعلم السامع هذه المرتبة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جملتها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الغائيّة الاحتماليّة، و في مقام بيان كون الخبر في معرض الوقوع و من شأنه ذلك، بحيث إذا نظر إلى ذلك الصلوح و الشأنيّة الناظر لتردد في الوقوع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إليه يرجع كلام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 نظائرها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بارادته كونهم مخلوقين على وجه يصلح لترتب التقوى عليه، و قول من قال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عز و جلّ خلق عباده لتعبدهم بالتكليف، و ركب فيهم العقول و الشهوات، و أزاح العلّة في إقدارهم و تمكينهم، و هداهم النجدين، و وضع في أيديهم زمام الاختيار، و أراد منهم الخير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صورة المرجوّ منهم أن يتّقوا لترجّح أمرهم، و هم مختارون بين الطاعة و العصيان، كما ترجّحت حال المرتجي بين أن يفعل و أن لا يفعل</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يجري نظيره على تقدير جعله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عبادة العابدين لا ينبغى أن تكون سببا لجزاهم بالنجاة من النار، أو بحصول التقوى المعنويّة من المهلكات بحيث يتكلّمون على أعمالهم، و يحدث فيهم حالة الامن من مكر اللّه سبحانه و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سبب يصلح لترتب التقوى عليه و من شأنه ذلك برحمة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ينبغي للعابدين محض الرجاء، و هو غاية أعمالهم، لا الجزم بحصول الغاية، فانّه غرور كما يظهر ممّا فصّل في كتب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الامر بالتقوى هو صلاحيتها لترتّب التقوى عليه،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لعلّك تربح إذا كان المتكلّم عالما بالمآل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يكون في إظهار اللّه سبحانه كون الشيء في معرض الوقوع متعلّقا بايصال نعمة على عباده إطماع لهم، و إرجاء لهم في حصوله، و يكون تعريضا بالوعد، و يجري إطماع الكريم الرحيم مجرى الوعد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ديدن الملوك أن يقتصروا في مواعيدهم المنجزة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الاحالة و الرمزة و أشباهها؛ مع أنّه لا يشكّ الطالب ما عندهم عند ظهورها في وصوله إلى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يشهد لذلك ما تقدم من أنّ لعلّ من اللّه واجب، و ما في بعض الاخبار على ما ببالي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من اللّه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إرادة ما ورد منها في مقام الاطماع الذي جاءت في مواضع عديدة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تعلّقت بانزال بلاء كانت تحذيرا و تخويفا، و في هذين المقامين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لاحداث الرجاء و الخوف في المخاطب، و كاشفا عن حال القضية في نفس الامر، و أنّه بحيث يرجى و يخاف</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أن يكون مطابق هذا المعنى في الكتاب التكويني هو إيجاد الامر على وجه الصلوح و الشأنيّة للوقوع، و تعلّق الرجاء و الخوف به، و انبعاثهما عنه، و هو بمنزلة الاصل للحالتين الحادثتين في النفوس الجريئة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تعلّقت بفعل من أفعال المكلّفين أفادت محبوبيّة ما تعلّق به فعلا و تركا،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ذكر التفقه و الانذار عند الرجوع إلى قومهم</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bookmarkStart w:id="736" w:name="pg3522_23731"/>
    </w:p>
    <w:p>
      <w:pPr>
        <w:pStyle w:val="Heading3"/>
        <w:numPr>
          <w:ilvl w:val="2"/>
          <w:numId w:val="1"/>
        </w:numPr>
        <w:rPr/>
      </w:pPr>
      <w:bookmarkStart w:id="737" w:name="__RefHeading___Toc3625117_2749589250"/>
      <w:bookmarkStart w:id="738" w:name="_Toc252"/>
      <w:bookmarkEnd w:id="736"/>
      <w:bookmarkEnd w:id="737"/>
      <w:r>
        <w:rPr>
          <w:rtl w:val="true"/>
        </w:rPr>
        <w:t>[</w:t>
      </w:r>
      <w:r>
        <w:rPr>
          <w:rtl w:val="true"/>
        </w:rPr>
        <w:t>تحقيق حول الأرض و الفراش و السّماء و البناء</w:t>
      </w:r>
      <w:r>
        <w:rPr>
          <w:rtl w:val="true"/>
        </w:rPr>
        <w:t>]</w:t>
      </w:r>
      <w:bookmarkEnd w:id="738"/>
    </w:p>
    <w:p>
      <w:pPr>
        <w:pStyle w:val="BookText"/>
        <w:rPr/>
      </w:pPr>
      <w:r>
        <w:rPr>
          <w:rFonts w:ascii="Amiri" w:hAnsi="Amiri" w:eastAsia="Amiri" w:cs="Amiri"/>
          <w:color w:val="111111"/>
          <w:sz w:val="28"/>
          <w:sz w:val="28"/>
          <w:szCs w:val="28"/>
          <w:rtl w:val="true"/>
          <w:lang w:bidi="ar-SA"/>
        </w:rPr>
        <w:t>اَلَّذِي جَعَلَ لَكُمُ الْأَرْضَ فِرٰاشاً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الفراش و بيان وجه إطلاقه على الأرض و كيفيّة جعلها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باسناده عن العسكري، عن آبائه، عن السجّاد عليه السّلام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ملائمة لطبائعكم موافقة لأجسادكم، و لم يجعلها شديدة الحمى و الحرارة فتحرقكم، و لا شديدة البرودة فتجمدكم، و لا شديدة طيب الريح فتصدّع هاماتكم، و لا شديدة النتن فتعطبكم، و لا شديدة اللّين كالماء فتغرقكم، و لا شديدة الصلابة فتمتنع عليكم في دوركم و أبنيتكم و قبور موتاكم؛ و لكنّه عزّ و جلّ جعل فيها من المتانة ما تنتفعون به و تتماسكون، و تتماسك عليها أبدانكم و بنيانكم، و جعل فيها ما ينقاد به لدوركم و قبوركم و كثير من منافعكم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جعل الارض فراشا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من فوقكم محفوظا يدير فيها شمسها و قمرها و نجومها لمنافعكم</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ينزله من على ليبلغ قلل جبالكم و قلالكم و هضابكم</w:t>
      </w:r>
      <w:r>
        <w:rPr>
          <w:rStyle w:val="FootnoteAnchor"/>
          <w:rtl w:val="true"/>
        </w:rPr>
        <w:footnoteReference w:id="1401"/>
      </w:r>
      <w:r>
        <w:rPr>
          <w:rFonts w:ascii="Amiri" w:hAnsi="Amiri" w:eastAsia="Amiri" w:cs="Amiri"/>
          <w:color w:val="111111"/>
          <w:sz w:val="28"/>
          <w:sz w:val="28"/>
          <w:szCs w:val="28"/>
          <w:rtl w:val="true"/>
          <w:lang w:bidi="ar-SA"/>
        </w:rPr>
        <w:t xml:space="preserve">و أوهادكم، </w:t>
      </w:r>
    </w:p>
    <w:p>
      <w:pPr>
        <w:pStyle w:val="BookText"/>
        <w:rPr/>
      </w:pPr>
      <w:r>
        <w:rPr>
          <w:rFonts w:ascii="Amiri" w:hAnsi="Amiri" w:eastAsia="Amiri" w:cs="Amiri"/>
          <w:color w:val="111111"/>
          <w:sz w:val="28"/>
          <w:sz w:val="28"/>
          <w:szCs w:val="28"/>
          <w:rtl w:val="true"/>
          <w:lang w:bidi="ar-SA"/>
        </w:rPr>
        <w:t>ثمّ فرقه رذاذا و وابلا و هطلا و طلا لينشفه أرضوكم، و لم يجعل ذلك المطر نازلا عليكم قطعة واحدة، فيفسد أرضيكم و أشجاركم و زروعكم و ثماركم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 بِهِ مِنَ الثَّمَرٰاتِ رِزْقاً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يخرجه من الارض رزقا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أشباها و أمثالا من الاصنام التي لا تعقل و لا تسمع و لا تبصر و لا تقدر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تقدر على شيء من هذه النعم الجليلة التي أنعمها عليكم ربّكم تبارك و تعالى </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فتصدع هاماتكم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التفعيل من الصداع،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الضعيف أو الساكن المطر الدائم الصغار القطر كالغبار،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الشديد الضخم القطر،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الضعيف الدائم،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الضعيف، أو أخفّ المطر و أضعفه، أو الندى، أو فوقه و دون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نقل عن الفيروزآبادي</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الفراش اسم لما يفرش؛ كالبساط لما يبسط، و المهاد لما يمهد</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شواذ القراءة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مهادا كما عن طلحة </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قريب من الاول، كما أنّ الاول مرادف للمعروف بحسب </w:t>
      </w:r>
    </w:p>
    <w:p>
      <w:pPr>
        <w:pStyle w:val="BookText"/>
        <w:rPr/>
      </w:pPr>
      <w:r>
        <w:rPr>
          <w:rFonts w:ascii="Amiri" w:hAnsi="Amiri" w:eastAsia="Amiri" w:cs="Amiri"/>
          <w:color w:val="111111"/>
          <w:sz w:val="28"/>
          <w:sz w:val="28"/>
          <w:szCs w:val="28"/>
          <w:rtl w:val="true"/>
          <w:lang w:bidi="ar-SA"/>
        </w:rPr>
        <w:t>المادة؛ إذ أصل الفرش هو البسط،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 الشيء أفرشه فراشا بسطته،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 أمره إذا وسّعه إياه، و الفرش الفضاء الواسع، و الفرش في رجل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قليل، و افترش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 و افترش 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بسطهما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افترش لسانه إذا تكلّم كيف 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و تفرش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بجناحيه و بسطهما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ما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السعة متقاربة مع البسط مفهوما لتضمن البسط توسيعا، فكأنّ الاصل في معناه هو البسط، و إطلاقه على غيره باعتباره، كما يظهر من ملاحظة جملة أخرى من إطلاقه أيضا لمعنى البسط، كما أنّ ما فيه أيضا من أنّ الفرش المفروش من متاع البيت ظاهر المناسبة لمعنى البسط؛ إذ هو معدّ لأن يبسط، و كأنّ هذا الاعتبار الاخير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المفروش، هو الظاهر من لفظ الفراش في المقام و نظائره، لا مطلق ما يبسط، كما أنّ لفظ البساط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ذكر بعضهم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جعلها فراشا و بساطا و مهادا للناس أنهم يقعدون عليها و ينامون، و يتقلبون كما يتقلّب أحدهما على فراشه و بساطه و مهاده </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إليه الاشارة بالتفسير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ملائمة لطبائعكم موافقة لأجسادكم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إذ الفراش بهذا المعنى هو المفروشات المعدة لأن يبسط و يتقلّب عليها بالقعود و الاضطجاع و غيرهما، فلا بدّ فيها من تحقّق الملائمة للطبائع و الموافقة للأجساد، و أن لا تكون فيها كيفيّة منافرة أو ضارّة من الحرارة و البرودة المفرطين، و الرائحة الشديدة المنافرة، و أن تكون بحيث يمكن الاستقرار عليها لا كالماء، و أن يكون ليّنة في الجملة لا كالحجر الصلب، و أن تكون بحيث تصلح للتقلّبات المقصودة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لا يعدّ للافتراش إلا ما له مناسبة و صلاحيّة له من </w:t>
      </w:r>
    </w:p>
    <w:p>
      <w:pPr>
        <w:pStyle w:val="BookText"/>
        <w:rPr/>
      </w:pPr>
      <w:r>
        <w:rPr>
          <w:rFonts w:ascii="Amiri" w:hAnsi="Amiri" w:eastAsia="Amiri" w:cs="Amiri"/>
          <w:color w:val="111111"/>
          <w:sz w:val="28"/>
          <w:sz w:val="28"/>
          <w:szCs w:val="28"/>
          <w:rtl w:val="true"/>
          <w:lang w:bidi="ar-SA"/>
        </w:rPr>
        <w:t>الجهات المتقدمة خالية عن الجهات المنافرة عنه؛ كسائر الامور المعدّة للأغراض الحاصلة بها حيث يعتبر فيها اختصاص بها في كلّ شيء منها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إطلاق الفراش على الارض بالمعنى المتقدم بعد كونها مبسوطة لأجل الاستقرار عليها، و التقلّب فيها، و كونها ملائمة موافقة، كما يظهر من ملاحظة كون الاجساد مخلوقة منها، و أنّ العنصر الغالب فيها هو التراب، و أنّ الاصل في المركب أن يكون تابعا للجزء الغالب فيها، و أنّ الشيء يميل إلى أصله، و خلوها من الافراط في الحرارة و البرودة المؤديتين إلى الاحتراق و الجمود، و توسّطها في اللّين و الصلابة ليتمكن الانسان من الاستقرار و التقلّب من دون تأذي، و خلوها عن الرائحة، حيث أنّ الرائحة الدائمة تؤدي إلى تغيير الكيفيّة الثابتة لمزاج الانسان، و توجب الطيّبة منها الصداع، كما يظهر بالتجربة، و تؤذي الكريهة منها، و إذا دامت ربّما أدت إلى الهلاك في بعض أقسامها، و كونها صالحة لجميع التقلّبات المقصودة منها من بناء الدور و القصور و القبور ذات متانة و تماسك يترتب عليها المقاصد، و لا تزيد على القدر اللائق بها فيتماسك عليها الابدان و البنيان و جميع ما يحمل عليها و ينقاد لكلّ شكل و صورة صبغت عليها، و لسائر وجوه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جعلها فراشا على حذو ما سبق في الرواية</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تخصيصها بالذكر توكيل لأشباهها و سائر الخصوصيّات المتحقّقة في كونها فراشا إلى اعتبار المعتبرين و توسّم المتوسمين، و نبّه بتلك أنظار الناظرين ليتخذوها مثلا إلى نظائرها، و سائر وجوه منافعها من جهة كونها فراشا سوى المنافع الخارجة عن تلك الجهة</w:t>
      </w:r>
      <w:r>
        <w:rPr>
          <w:rFonts w:eastAsia="Amiri" w:cs="Amiri" w:ascii="Amiri" w:hAnsi="Amiri"/>
          <w:color w:val="111111"/>
          <w:sz w:val="28"/>
          <w:szCs w:val="28"/>
          <w:rtl w:val="true"/>
          <w:lang w:bidi="ar-SA"/>
        </w:rPr>
        <w:t xml:space="preserve">. </w:t>
      </w:r>
      <w:bookmarkStart w:id="739" w:name="pg3522_23740"/>
    </w:p>
    <w:p>
      <w:pPr>
        <w:pStyle w:val="Heading3"/>
        <w:numPr>
          <w:ilvl w:val="2"/>
          <w:numId w:val="1"/>
        </w:numPr>
        <w:rPr/>
      </w:pPr>
      <w:bookmarkStart w:id="740" w:name="__RefHeading___Toc3625119_2749589250"/>
      <w:bookmarkStart w:id="741" w:name="_Toc253"/>
      <w:bookmarkEnd w:id="739"/>
      <w:bookmarkEnd w:id="740"/>
      <w:r>
        <w:rPr>
          <w:rtl w:val="true"/>
        </w:rPr>
        <w:t>[</w:t>
      </w:r>
      <w:r>
        <w:rPr>
          <w:rtl w:val="true"/>
        </w:rPr>
        <w:t>رواية المفضّل في خلق الأرض</w:t>
      </w:r>
      <w:r>
        <w:rPr>
          <w:rtl w:val="true"/>
        </w:rPr>
        <w:t>]</w:t>
      </w:r>
      <w:bookmarkEnd w:id="741"/>
    </w:p>
    <w:p>
      <w:pPr>
        <w:pStyle w:val="BookText"/>
        <w:rPr/>
      </w:pPr>
      <w:r>
        <w:rPr>
          <w:rFonts w:ascii="Amiri" w:hAnsi="Amiri" w:eastAsia="Amiri" w:cs="Amiri"/>
          <w:color w:val="111111"/>
          <w:sz w:val="28"/>
          <w:sz w:val="28"/>
          <w:szCs w:val="28"/>
          <w:rtl w:val="true"/>
          <w:lang w:bidi="ar-SA"/>
        </w:rPr>
        <w:t>و عن الصادق عليه السّلام في حديث توحيد المفضل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فيما خلق اللّه عزّ و جلّ عليه هذه الجواهر الاربعة ليتسع ما يحتاج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سعة هذه الارض و امتدادها، فلو لا ذلك كيف كانت تتسع لمساكن الناس و مزارعهم، و منابت أخشابهم و أحطابهم، و العقاقير العظيمة و المعادن الجسيمة غناؤها؟</w:t>
      </w:r>
    </w:p>
    <w:p>
      <w:pPr>
        <w:pStyle w:val="BookText"/>
        <w:rPr/>
      </w:pPr>
      <w:r>
        <w:rPr>
          <w:rFonts w:ascii="Amiri" w:hAnsi="Amiri" w:eastAsia="Amiri" w:cs="Amiri"/>
          <w:color w:val="111111"/>
          <w:sz w:val="28"/>
          <w:sz w:val="28"/>
          <w:szCs w:val="28"/>
          <w:rtl w:val="true"/>
          <w:lang w:bidi="ar-SA"/>
        </w:rPr>
        <w:t>و لعلّ من ينكر هذه الفلوات الخالية و القفار الموحشة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المنفعة فيها؟ فهي مأوى هذه الوحوش و محالها 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فيها بعد متنفس و مضطرب للناس إذا احتاجوا إلى الاستبدال بأوطانهم، و كم بيداء و كم فدفد حالت قصورا و جنانا بانتقال الناس إليها و حلولهم فيها؟ و لو لا سعة الارض و فسحتها لكان الناس كمن هو في حصار ضيّق لا يجد مندوحة عن وطنه إذا حزنه أمر يضطره إلى الانتقال عنه</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فكّر في خلق هذه الارض على ما هي عليه حين خلقت راتبة راكنة، فتكون موطنا مستقرا للأشياء، فيتمكن الناس من السعي عليها في مآربهم، و الجلوس عليها لراحتهم، و النوم لهدوئهم، و الاتقان لأعمالهم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لو كانت رجراجة متكفئة لم يكونوا يستطيعون أن يتقنوا البناء و التجارة و الصناعة و ما أشبه ذلك، بل كانوا لا يتهنئون بالعيش و الارض ترتج من تحتهم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اعتبر ذلك بما يصيب الناس حين الزلازل على قلّة مكثها، حتّى يصيروا إلى ترك منازلهم و الهرب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هذه الارض تزلزل؟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الزلزلة و ما أشبهها موعظة و ترهيب يرهب بها الناس ليرعووا عن المعاصي، و كذلك ما ينزل بهم من البلاء في أبدانهم و أموالهم يجري في التدبير على ما فيه صلاحهم و استقامتهم، و يدّخر لهم إن صلحوا من الثواب و العوض في الآخرة ما لا يعدّ له شيء من أمور الدنيا، و ربّما عجّل ذلك في الدنيا إذا كان ذلك في الدنيا صلاحا للعامّة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الارض في طباعها الّذي طبعها اللّه عليه باردة يابسة، و كذلك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الفرق بينها و بين الحجارة فضل يبس في الحجارة؛ أ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اليبس أفرط على الارض قليلا حتّى تكون حجرا صلدا أ كانت تنبت هذا النبات الّذي به حياة الحيوان؟ و كان يمكن بها حرث أو بناء؟ أ فلا ترى كيف نقصت عن يبس الحجارة و جعلت على ما هو عليه من اللين و الرخاوة ليتهيّأ للاعتماد؟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تدبير الحكيم جلّ و علا في خلقة الارض أنّ مهبّ الشمال أرفع من مهبّ الجنوب، فلم جعل اللّه الارض كذلك إلا لتنحدر المياه على وجه الارض، فتسقيها و ترويها، ثمّ تفيض آخر ذلك إلى البحر؟ فكما يرفع أحد جانبي السطح و يخفض الآخر لينحدر الماء عنه و لا يقوم عليه، كذلك جعل مهبّ الشمال أرفع من مهبّ الجنوب لهذه العلّة بعينها، </w:t>
      </w:r>
    </w:p>
    <w:p>
      <w:pPr>
        <w:pStyle w:val="BookText"/>
        <w:rPr/>
      </w:pPr>
      <w:r>
        <w:rPr>
          <w:rFonts w:ascii="Amiri" w:hAnsi="Amiri" w:eastAsia="Amiri" w:cs="Amiri"/>
          <w:color w:val="111111"/>
          <w:sz w:val="28"/>
          <w:sz w:val="28"/>
          <w:szCs w:val="28"/>
          <w:rtl w:val="true"/>
          <w:lang w:bidi="ar-SA"/>
        </w:rPr>
        <w:t xml:space="preserve">و لو لا ذلك لبقي الماء متحيرا على وجه الارض، فكان يمنع الناس من إعمالها، و يقطع الطرق و المسالك </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الادوية،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 الخاوية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الفلاة، و المكان الصلب الغليظ و المرتفع و الارض المستوية،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هذا الامر مندوحة و منتدح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 و هدء هدأ و 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متزلزلة متحركة،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و التمايل و التحريك،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عن الجهل و الكف عن القبيح،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الاملس،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تهبّ من ناحية القطب الشماليّ على ما ذكره الجوهري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 محلّها من الجدي إلى مغرب الشمس في الاعتدال، و الدبور من سهيل إلى المغرب، و الجنوب من مطلع الشمس إليه، و الصباء من بين مطلع الشمس و الجدي في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كلام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ذلك بعضهم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مهبّ الصباء من مطلع الشمس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الجديّ و الشمال حتّى مغيبها</w:t>
      </w:r>
    </w:p>
    <w:p>
      <w:pPr>
        <w:pStyle w:val="BookText"/>
        <w:rPr/>
      </w:pPr>
      <w:r>
        <w:rPr>
          <w:rFonts w:ascii="Amiri" w:hAnsi="Amiri" w:eastAsia="Amiri" w:cs="Amiri"/>
          <w:color w:val="111111"/>
          <w:sz w:val="28"/>
          <w:sz w:val="28"/>
          <w:szCs w:val="28"/>
          <w:rtl w:val="true"/>
          <w:lang w:bidi="ar-SA"/>
        </w:rPr>
        <w:t>و بين سهيل و الغروب تفردت دبور و مطلعها إليه جنوبها</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أنّ مهبّ الشمال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القطب الشماليّ من طرفي الارض أو خصوص الشماليّ الغربيّ؛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منها على اختلاف التفسيرين، أرفع ممّا يلى القطب الجنوبيّ منها من السمت الشرقيّ أو من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لا ينافي الكرويّة التسامحيّة الّتي أثبت في الارض، و إنّما ينافي الحقيقيّة، و هي منتفية قطعا لما يشاهد فيها من الجبال و التلال و الاودية المنخفضة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يرشد إلى ذلك الاستعلاء حكمهم بفوقيّة الشمال على الجنوب في حكم تقارب البئر و البالوعة، و ما ذكره بعضهم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الانهار كدجلة و الفرات و غيرهما تجري من الشمال إلى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ظهر في أنّ مجراهما و كثير ممّا سويهما مجراهما ممّا بين الشمال و المغرب إلى ما بين الجنوب و المشرق، و هذا يوافق التفسير الثاني لمهبّ الشمال، و هذا الارتفاع في السمت الشماليّ يوجب جريان الانهار منه إلى الجنوب، فيمرّ المياه الموجودة في ناحية الشمال إلى ناحية الجنوب، و ينتفع بها في الاراضي المتوسّطة و المتأخّرة، و لولاه لسكنت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توجب أيضا كون محلّ المياه المحتبسة في أقطار الجهة الشماليّة مرتفعة لتبعيّتها لقرار الارض في الارتفاع و الانخفاض، فتجري من باطنها إلى ظاهر الجهة الشماليّة، و يلوح على وجه الارض فيها، كما يظهر من ملاحظة قانون استخراج القنوات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الحكم المعيّنة لكون الارتفاع لناحية الشمال دون ما تقرب من خطّ الاستواء أنّ موادّ المياه من الثلوج و الامطار فيها أكثر و أدوم لكثرة الابخرة المتصاعدة و قلّة الحرارة المحللة، فتوجد في الربيع و الصيف فيها مياه كثيرة، فتجري إلى سمت الجنوب في وقت شدة الحاجة إلى المياه في الزروع و غيرها، و دون حوالي نقطة الجنوب؛ لأنّ حضيض الشمس في البروج الجنوبيّة، فيكون الابخرة المتصاعدة عند كون الشمس فيها إذا كانت البحار في الناحية الجنوبيّة أكثر من صورة العكس، و تحليل الشمس للأبخرة الحاصلة في هواء ناحية الشمال عند الشتاء أقلّ، فيكثر مواد الامطار و الثلوج في الشتاء</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عندي أنّ ارتفاع الناحية الشماليّة هو السبب في انكشاف معظمها </w:t>
      </w:r>
    </w:p>
    <w:p>
      <w:pPr>
        <w:pStyle w:val="BookText"/>
        <w:rPr/>
      </w:pPr>
      <w:r>
        <w:rPr>
          <w:rFonts w:ascii="Amiri" w:hAnsi="Amiri" w:eastAsia="Amiri" w:cs="Amiri"/>
          <w:color w:val="111111"/>
          <w:sz w:val="28"/>
          <w:sz w:val="28"/>
          <w:szCs w:val="28"/>
          <w:rtl w:val="true"/>
          <w:lang w:bidi="ar-SA"/>
        </w:rPr>
        <w:t>عن الماء، و انخفاض الجنوبيّة هو الموجب لانغمار معظمها في الماء، و أنّ من حكمة اللّه سبحانه أنّه جعل الارض ذات سطوح مختلفة، حتّى ينكشف بذلك بعضها عن الماء، و ينغمر الآخر حتّى يصلح البارز لمسكن الانسان و الحيوان و إنبات النباتات و تكون المعادن و غير ذلك، كما يشهد لذلك ملاحظة النقشة</w:t>
      </w:r>
      <w:r>
        <w:rPr>
          <w:rStyle w:val="FootnoteAnchor"/>
          <w:rtl w:val="true"/>
        </w:rPr>
        <w:footnoteReference w:id="1407"/>
      </w:r>
      <w:r>
        <w:rPr>
          <w:rFonts w:ascii="Amiri" w:hAnsi="Amiri" w:eastAsia="Amiri" w:cs="Amiri"/>
          <w:color w:val="111111"/>
          <w:sz w:val="28"/>
          <w:sz w:val="28"/>
          <w:szCs w:val="28"/>
          <w:rtl w:val="true"/>
          <w:lang w:bidi="ar-SA"/>
        </w:rPr>
        <w:t>الّتي أثبتوا فيها صورة سطح الارض و الماء، فانّ بملاحظتها يظهر أنّ كلّ قطعة من كلّ ربع من الارباع الاربعة ارتفعت انكشف عنه الماء، و صارت جزيرة أو أرضا واسعة، و كلّ قطعة لم يكن كذلك بقيت منغمسة تحت الماء؛ لكنّ القدر الظاهر في هذا النصف الّذي نحن فيه معظم في الربع الشمالي، و أقلّه في الربع الجنوبي، لكن ليس الربع الشمالي كلّه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جملة من سطحه مغمور في الماء و مواضعها بحار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النصف الآخر الّذي وقع تحتنا بالقياس إلى ملاحظتنا، فكلا الربعين منقسم إلى الارض و البحر و إن كان البرّ في الجانب الشمالي أكثر أيضا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منافاة بين كون الارض فراشا و بساطا و كونها كرويّة الشكل بالكرويّة التسامحيّة و إن ظنّ المنافاة لما ذكره بعضهم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فيه إلا أنّ الناس يفترشونها كما يفعلون بالمفارش سواء كانت على شكل السطح أو شكل الكرة، فالافتراش غير مستنكر و لا مدفوع لعظم حجمها، و اتّساع جرمها، و تباعد أطرافها </w:t>
      </w:r>
      <w:r>
        <w:rPr>
          <w:rFonts w:eastAsia="Amiri" w:cs="Amiri" w:ascii="Amiri" w:hAnsi="Amiri"/>
          <w:color w:val="111111"/>
          <w:sz w:val="28"/>
          <w:szCs w:val="28"/>
          <w:rtl w:val="true"/>
          <w:lang w:bidi="ar-SA"/>
        </w:rPr>
        <w:t>»</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الكرويّة فيها ممّا لا ينبغي 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بناء القواعد الهيئيّة في تشخيص القبلة و غيرها، و الظاهر من الفقهاء التعويل على كثير ممّا ذكروه مع ظهور ابتنائه على ذلك، و ببالي تصريح العلامة و فخر المحقّقين و غيرهما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براهين عديدة معتضدة بشواهد مذكورة بعضها في محالّها، هذا</w:t>
      </w:r>
      <w:r>
        <w:rPr>
          <w:rFonts w:eastAsia="Amiri" w:cs="Amiri" w:ascii="Amiri" w:hAnsi="Amiri"/>
          <w:color w:val="111111"/>
          <w:sz w:val="28"/>
          <w:szCs w:val="28"/>
          <w:rtl w:val="true"/>
          <w:lang w:bidi="ar-SA"/>
        </w:rPr>
        <w:t xml:space="preserve">. </w:t>
      </w:r>
      <w:bookmarkStart w:id="742" w:name="pg3522_23750"/>
    </w:p>
    <w:p>
      <w:pPr>
        <w:pStyle w:val="BookText"/>
        <w:rPr/>
      </w:pPr>
      <w:bookmarkEnd w:id="7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بِنٰاءً </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3625121_2749589250"/>
      <w:bookmarkStart w:id="744" w:name="_Toc254"/>
      <w:bookmarkEnd w:id="743"/>
      <w:r>
        <w:rPr>
          <w:rtl w:val="true"/>
        </w:rPr>
        <w:t>[</w:t>
      </w:r>
      <w:r>
        <w:rPr>
          <w:rtl w:val="true"/>
        </w:rPr>
        <w:t>في معنى البناء و كيفيّة بناء السّماء</w:t>
      </w:r>
      <w:r>
        <w:rPr>
          <w:rtl w:val="true"/>
        </w:rPr>
        <w:t>]</w:t>
      </w:r>
      <w:bookmarkEnd w:id="74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سمّي به المبنى بيتا، كان من طين و لبن، أو قبّة كالخيمة، أو خباء، أو طرافا، و أبنية العرب على ما ذكره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طراف و أخبية، فالطراف من أدم و الخباء من صوف أو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بنى على امرأته؛ لأنّ الاصل فيه على ما ذكره أيضا أنّ الداخل بأهله كان يضرب عليها قبّة ليلة دخوله بها، فقيل لكلّ داخل بأهله بان، فالسماء حينئذ بناء كالقبّة المضروبة و الخيمة المطنبة على قرار الارض الّتي هي الفراش، كما يظهر بملاحظة إحاطتها بالارض مع ارتفاعها عنها، و كونها محددة لما يتعلّق بها من الاقطار و الابعاد، و كونها حافظة لها عن ورود المنافيات عليها على ما هو الظاهر من ارتباط بقاء الارض على ما هو عليها بها، و اشتمالها على الشمس التي هي السراج و القمر الذي هو النور، و النجوم كالسقف المعلّق عليها المصابيح، و على سائر المنافع التي تصل إلى الانسان بتوسّط السماء، و ما فيها من الخواص المترتّبة عليها، و على التغيرات العارضة لها في الحركات و الانتقالات، و تنقل الاحوال ممّا فصّل في محاله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المراد </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3522_23754"/>
      <w:bookmarkStart w:id="746" w:name="pg3522_23754"/>
      <w:bookmarkEnd w:id="746"/>
    </w:p>
    <w:p>
      <w:pPr>
        <w:pStyle w:val="Heading2"/>
        <w:numPr>
          <w:ilvl w:val="1"/>
          <w:numId w:val="1"/>
        </w:numPr>
        <w:rPr/>
      </w:pPr>
      <w:bookmarkStart w:id="747" w:name="pg3522_23754"/>
      <w:bookmarkStart w:id="748" w:name="__RefHeading___Toc3625123_2749589250"/>
      <w:bookmarkStart w:id="749" w:name="_Toc255"/>
      <w:bookmarkEnd w:id="747"/>
      <w:bookmarkEnd w:id="748"/>
      <w:r>
        <w:rPr>
          <w:rtl w:val="true"/>
        </w:rPr>
        <w:t>فهرس المواضيع</w:t>
      </w:r>
      <w:bookmarkEnd w:id="749"/>
    </w:p>
    <w:p>
      <w:pPr>
        <w:pStyle w:val="BookText"/>
        <w:rPr/>
      </w:pPr>
      <w:r>
        <w:rPr>
          <w:rFonts w:ascii="Amiri" w:hAnsi="Amiri" w:eastAsia="Amiri" w:cs="Amiri"/>
          <w:color w:val="111111"/>
          <w:sz w:val="28"/>
          <w:sz w:val="28"/>
          <w:szCs w:val="28"/>
          <w:rtl w:val="true"/>
          <w:lang w:bidi="ar-SA"/>
        </w:rPr>
        <w:t xml:space="preserve">كلمة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السّبب الباعث لتأليف الكتاب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الاولى في نبذة ممّا ورد في الوصيّة بالتمسّك بالقرآن و التدبّر فيه و جملة من أوصافه منضمّة إلى استبصارات عقليّة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الوصيّة بالتمسّك بأهل البيت عليهم السّلام و أنّهم الكتاب الناطق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بيان أنّ الكتاب هو الثقل الاكبر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أسماء القرآن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المقدمة الثانية في ذكر جملة ممّا جاء في المنع من تفسير القرآن بالرّأي، و ما يتراءى منه بترك تفسيره بغير ما ورد عن أهل البيت عليهم السّلام و أن من عداهم لا يعلمون شيئا منه و ما أشبه ذلك و تحقيق ذلك </w:t>
      </w:r>
      <w:r>
        <w:rPr>
          <w:rFonts w:eastAsia="Amiri" w:cs="Amiri" w:ascii="Amiri" w:hAnsi="Amiri"/>
          <w:color w:val="111111"/>
          <w:sz w:val="28"/>
          <w:szCs w:val="28"/>
          <w:lang w:bidi="ar-SA"/>
        </w:rPr>
        <w:t>30</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نبذة من الرّوايات التي تدلّ على أنّ علم القرآن كلّه عند أهل البيت عليهم 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التّفسير و أنواعه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روايات عرض الاخبار على القرآن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أخذ محكمات القرآن و ترك المتشابهات و ردّ علمها إلى أهلها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جواز العمل بظاهر القرآن في الاحكام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المقدمة الثالثة في نبذة ممّا جاء في أنّ علم القرآن كلّه إنّما هو عندهم عليهم السّلام و ما أشبه ذلك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المقدمة الرابعة في جملة ممّا جاء في معاني وجوه الآيات و التّنزيل و التأويل و الظّهر و البطن و الحدّ و المطلع و المحكم و المتشابه و النّاسخ و المنسوخ و اشتمال الآيات على البطون و التأويلات و غير ذلك و ما يتعلّق ببيانها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الرّوايات الواردة في الظّهر و البطن و الحدّ و المطلع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المراد من الحدّ و المطلع هو التّنزيل و التّأويل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اندراج الجزئيات تحت الكليات و تطبيقها عليها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إرادة الكلّي من إيراد الجزئيّ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كثرة العوالم و أنّ لكلّ شيء حقيقة في كلّ واحد منها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مراتب القرآن على ما ذكر بعض العارفين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جواز استعمال اللّفظ في أكثر من معنى واحد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أنّ للقرآن محكما و متشابها و ناسخا و منسوخا و سننا و أمثالا و فصلا و وصلا و أحرفا و تصريفا و ما جاء فيها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حدود القرآن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85</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الخامسة فيما نزل عليه القرآن من الاقسام الكلّية و ما يتعلّق بذلك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الولاية المطلقة للنبيّ و الأئمّة عليهم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أنّ عليّا عليه السّلام قسيم الجنّة و النّار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أنّ القرآن نزل بايّاك أعني و اسمعي يا جارة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المقدمة السادسة في نبذة ممّا جاء في أن القرآن تبيان كل شيء و بيان ذلك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المقدمة السابعة في نبذة ممّا جاء في جمع القرآن و تحريفه و زيادته و نقصه و ما يتعلّق بذلك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اختلاف العلماء في التّحريف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معنى التّحريف و الزّيادة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معنى التحريف و النقيصة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نقد أدلة النّافين للتّحريف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كيفيّة جمع القرآن و زمانه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اختلاف القراءات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اختيار القول بالتّحريف في الجملة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المقدمة الثامنة فيما ورد من نزول القرآن على سبعة أحرف و بيانه و اختلاف القراءات و المعتبر منها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عدم نزول القرآن على سبعة ألفاظ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المراد من الاحرف ما هو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جواز اختيار القراءة المشهورة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المقدمة التاسعة في زمان نزول القرآن و ما يتعلق بذلك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مراتب نزول القرآن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كيفية نزول القرآن في ليلة القدر و تفصيله </w:t>
      </w:r>
      <w:r>
        <w:rPr>
          <w:rFonts w:eastAsia="Amiri" w:cs="Amiri" w:ascii="Amiri" w:hAnsi="Amiri"/>
          <w:color w:val="111111"/>
          <w:sz w:val="28"/>
          <w:szCs w:val="28"/>
          <w:lang w:bidi="ar-SA"/>
        </w:rPr>
        <w:t>151</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العاشرة في نبذة ممّا جاء في تمثّل القرآن يوم القيامة </w:t>
      </w:r>
    </w:p>
    <w:p>
      <w:pPr>
        <w:pStyle w:val="BookText"/>
        <w:rPr/>
      </w:pPr>
      <w:r>
        <w:rPr>
          <w:rFonts w:ascii="Amiri" w:hAnsi="Amiri" w:eastAsia="Amiri" w:cs="Amiri"/>
          <w:color w:val="111111"/>
          <w:sz w:val="28"/>
          <w:sz w:val="28"/>
          <w:szCs w:val="28"/>
          <w:rtl w:val="true"/>
          <w:lang w:bidi="ar-SA"/>
        </w:rPr>
        <w:t xml:space="preserve">و شفاعته لأهله و معاتبة السّورة لتاركها بعد تعلّمها و ثواب حفظه و تلاوته و سماعه و استماعه و فضيلتها و ما يتعلّق بذلك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مراتب وجود القرآن في النّزول و الصّعود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شرح تنزّل القرآن في القيامة بصور مختلفة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تكلّم القرآن و معاتبة السّورة المتروكة لتاركها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درجات الجنّة على عدد آيات القرآن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رفعة مقام أهل القرآن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فضل قراءة القرآن و ختمه و استماعه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المقدمة الحادية عشر في ذكر جملة ممّا ورد في آداب التّلاوة الظاهريّة و الباطنيّة و كيفيّتها و ما يتعلّق بذلك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استحباب النظر في المصحف حال القراءة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استحباب الطهارة عند قراءة القرآن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خفض الصّوت و رفعه و رجحان أحدهما على الآخر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استحباب تحسين الصّوت و عدم جواز التّرجيع و الغناء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استحباب الترتيل في القراءة و معنى الترتيل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ترك الافراط في مقدار القراءة إلا في شهر رمضان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التّحزين في القراءة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استحباب سؤال الجنّة و الاستعاذة من النار عند آيتيهما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التفكّر في معاني القرآن و التأثر منها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كلام عليّ عليه السّلام في صفة المتقين و شرحه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عدم جواز إظهار الغشية عند قراءة القرآن </w:t>
      </w:r>
      <w:r>
        <w:rPr>
          <w:rFonts w:eastAsia="Amiri" w:cs="Amiri" w:ascii="Amiri" w:hAnsi="Amiri"/>
          <w:color w:val="111111"/>
          <w:sz w:val="28"/>
          <w:szCs w:val="28"/>
          <w:lang w:bidi="ar-SA"/>
        </w:rPr>
        <w:t>202</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عشر فيما جرينا عليه في هذا التّفسير من اصطلاح و غيره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البسملة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معنى الباء و متعلّقها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معنى التّسمية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وجوه تعليق الاستعانة باسم الجلالة و كيفيتها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تفسير الاسم باعتبار معنى كلّ حرف من حروفها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بحوث حول لفظ الجلالة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اشتقاق كلمة الجلالة و علميّتها و أن أصلها ما هو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حقيقة العبوديّة و أنّ كلمة الجلالة مستجمع لجميع الصّفات الكماليّة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بيان أنّ كلمة الجلالة ليست اسما للذات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تفسير كلمة الجلالة باعتبار حروفها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بحوث حول كلمتي الرّحمن و الرّحيم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أنّ مرتبة الرحمة متأخرة عن مرتبة الالوهيّة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خاصّ لصفة 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عام لصفة خاصة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بيان أنّ البسملة أقرب إلى اسم اللّه الاعظم من بياض العين إلى سوادها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هل البسملة جزء من سورة الفاتحة أم لا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بيان علّة رجحان إجهار البسملة في الصّلاة و أنّها أعظم آية من كتاب اللّه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لما ذا جعل البسملة في أوّل السّورة </w:t>
      </w:r>
      <w:r>
        <w:rPr>
          <w:rFonts w:eastAsia="Amiri" w:cs="Amiri" w:ascii="Amiri" w:hAnsi="Amiri"/>
          <w:color w:val="111111"/>
          <w:sz w:val="28"/>
          <w:szCs w:val="28"/>
          <w:lang w:bidi="ar-SA"/>
        </w:rPr>
        <w:t>261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استحباب إتيان البسملة عند بدء كلّ أمر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نزول البسملة على الانبياء و رفع شدّتهم بها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 الامور الباطنيّة التي ينبغي أن يراعيها قارئ البسملة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تحقيق حول كلمة الحمد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الفرق بين الحمد و المدح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الفرق بين الحمد و الشكر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أقسام الشكر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اختصاص الحمد باللّه سبحانه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اعتقاد العدليّة في جواز التحميد لغير اللّه سبحانه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وجوب شكر المنعم في الواجب و الممكن و نسبته مع الحمد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رجوع المحامد كلّها إليه سبحانه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معنى كلمة الربّ و اشتقاقها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معنى العالم و عدد العوالم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إشارة إلى علم الهيئة و العالم الكبير و الصّغير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أنّ الربوبيّة منحصر في اللّه سبحانه و بيان اشتمالها لجميع الموجودات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أثر اسم الربّ في مقام الدّعاء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علة تكرار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تحقيق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الدين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اختلاف القراءات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إضافة الملك و المالك إلى يوم الدين و ما يستفاد منها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ارتباط صفة المالكيّة مع انحصار الحمد للّه سبحانه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تأثير التفكّر في معاني هذه الآية في النّفس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محاسبة النّفس و توزين الاعمال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دلالة الآيات الثلاث بالتّرتيب على المبدأ و المعاد و ما بينهما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تحقيق حول العبادة و الاستعانة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معنى العبادة و علة تقديم المفعول على الفعل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علّة إيراد الفعل بصيغة الجمع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سبب الالتفات من الغيبة إلى الخطاب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حقيقة العبوديّة و الخضوع و مقاماتها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معنى الاستعانة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حصر العبادة و الاستعانة للّه تعالى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دلالة الآية على بطلان الجبر و التفويض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شرائط الاستعانة و لوازمها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تحقيق حول الهداية و الصراط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الهداية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معنى الصراط و صفاته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الصّراط في الدّنيا هو الدين </w:t>
      </w:r>
      <w:r>
        <w:rPr>
          <w:rFonts w:eastAsia="Amiri" w:cs="Amiri" w:ascii="Amiri" w:hAnsi="Amiri"/>
          <w:color w:val="111111"/>
          <w:sz w:val="28"/>
          <w:szCs w:val="28"/>
          <w:lang w:bidi="ar-SA"/>
        </w:rPr>
        <w:t>320</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في الآخرة هو جسر معهود و بيان ارتباطه مع صراط الدنيا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عليهم السّلام هم الصراط و معرفتهم معرفته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للعلوم و العقل مدخليّة في السير إلى اللّه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طلب الهداية من أهمّ أفراد الاستعانة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أنحاء سلوك الصّراط في يوم القيامة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معرفة الامام هي معرفة اللّه و معرفة النبي و الدين و العبوديّة و الربوبيّة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أنحاء الهداية على ما ذكرها الشّيخ البهائيّ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تحقيق حول النعمة و المنعم عليهم و المغضوب عليهم و الضالّين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الوسائط في إيصال النّعمة ليسوا منعمين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بيان أصناف النّعمة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معنى الغضب و الضّلال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علّة عدوله سبحانه عن إسناد الغضب إلى نفسه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السّبب في اتباع الصراط المستقيم بصراط الذين أنعمت عليهم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فضائل سورة الحمد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سورة الحمد هي شفاء كلّ داء و علة تكرارها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اسم اللّه الاعظم مقطع في أمّ الكتاب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ما من شيء في القرآن إلا و هو في سورة الحمد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الفاتحة أشرف ما في كنوز العرش </w:t>
      </w:r>
      <w:r>
        <w:rPr>
          <w:rFonts w:eastAsia="Amiri" w:cs="Amiri" w:ascii="Amiri" w:hAnsi="Amiri"/>
          <w:color w:val="111111"/>
          <w:sz w:val="28"/>
          <w:szCs w:val="28"/>
          <w:lang w:bidi="ar-SA"/>
        </w:rPr>
        <w:t>350</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سورة الفاتحة مقسّم قسمين بين اللّه و بين عباده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الحروف المقطّعات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تفسير فواتح السّور و ما يتعلّق بها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أحاديث في معاني الحروف المقطّعة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بيان دلالة الحروف المقطّعة على حقائق أسماء اللّه سبحانه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حقيقة الكتاب و المتّقين و الارتباط بينهما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الريب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الهداية و أنّ المتّقين هم المهتدون و هم الشيعة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بحوث حول الايمان و الغيب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الايمان على ما في تفسير القمي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أنّ الغيب هو الامام الغائب عجل اللّه تعالى فرجه الشريف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يقيمون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إقامة الصلاة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الرزق و الانفاق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معنى الآخرة و اليقين بها و من هم الموقنون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يؤمنون بما أنزل إليك و ما انزل من قبلك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بالآخرة هم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معنى الهداية و الفلاح و أنّ المهتدين و المفلحين هم المتقون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على هدى من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غايات التّقوى على ما في نهج البلاغة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في معنى الكفر و أقسامه و مراتبه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 أنذرتهم أم لم تنذرهم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بحوث حول الختم و الغشاوة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 على سمعهم و على أبصارهم غشاوة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الختم و الغشاوة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اعتقاد المجبرة في الختم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ردّ قول المجبرة و بيان حقيقة الختم و إسناده إلى اللّه سبحانه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في أنّ الختم و التّغشية مرتبة من مراتب العقاب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ارتباط درجات الختم بمراتب الحجاب في الانسان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العذاب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شرائط إدراك العذاب الباطنيّ و كيفيّته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تحقيق حول النفاق و المنافقين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النّفاق أقبح من الكفر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 بيان حقيقة النّفاق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في اندراج الرّياء تحت النّفاق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وجه المناسبة بين هذه الآية و الآيات السّابقة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تحقيق حول المخادعة مع اللّه و المؤمنين و الآثار المترتبة عليها </w:t>
      </w:r>
      <w:r>
        <w:rPr>
          <w:rFonts w:eastAsia="Amiri" w:cs="Amiri" w:ascii="Amiri" w:hAnsi="Amiri"/>
          <w:color w:val="111111"/>
          <w:sz w:val="28"/>
          <w:szCs w:val="28"/>
          <w:lang w:bidi="ar-SA"/>
        </w:rPr>
        <w:t>471</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معنى الخدعة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معنى المخادعة مع اللّه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 أنّ المرائي يخادع اللّه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في أنّ الاوّل و الثاني و أضرابهما أصل الخدعة و النّفاق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يخدعون إلا أنفسهم و ما يشعرون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الخدعة إلى الخادع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بيان حقيقة إسناد الخداع إلى اللّه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المخادع لا يضرّ المؤمنين بالخدعة بل يضرّ نفسه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أمراض قلوب المنافقين و عللها و آثارها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القلب و المراد منه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معنى المرض و حقيقته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أنواع أمراض القلب و آفاته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في أنّ مرض القلب يوجب النّفاق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اليم بما كانوا يكذبون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الاليم و وجوه توصيف العذاب به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في مراتب قبح الكذب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تحقيق حول الفساد و جواب المنافقين في منعهم عن الافساد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الفساد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كيفيّة إفساد المنافقين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 أنّ قلب المفسد لا يتأثّر بالنّصيحة </w:t>
      </w:r>
      <w:r>
        <w:rPr>
          <w:rFonts w:eastAsia="Amiri" w:cs="Amiri" w:ascii="Amiri" w:hAnsi="Amiri"/>
          <w:color w:val="111111"/>
          <w:sz w:val="28"/>
          <w:szCs w:val="28"/>
          <w:lang w:bidi="ar-SA"/>
        </w:rPr>
        <w:t>505</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العمل بمقتضى الولاية يوجب الفساد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تأكيد لافساد المنافقين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تحقيق حول الايمان و النّاس و السفاهة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المخاطب في الآية و من المراد من الناس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في معنى السّفاهة و من هم السّفهاء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بحوث في كيفية ملاقات المنافقين مع المؤمنين و مباحثتهم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آمنوا 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نزول الآية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في معنى اللّقاء و الخلوّ و الشيطان و أنّ الثاني هو الشيطان الاكبر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في معنى الاستهزاء و أنّه ملازم للنّفاق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بحوث حول استهزاء اللّه بالمنافقين و إمهاله و مدده على طغيانهم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حقيقة استهزاء اللّه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كيفيّة استهزاء اللّه سبحانه بالمنافقين في الآخرة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يمدهم في طغيانهم يعمهون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المدّ و الطّغيان و العمه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في بيان حقيقة إمهال اللّه المنافقين و مدده على طغيانهم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وجه إضافة الطّغيان إلى المنافقين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في أنواع الطّغيان و أنّ النّفاق هو الطّغيان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بحوث حول الضلالة و الهداية و تجارة المنافقين باشتراء الاولى بالاخرى </w:t>
      </w:r>
      <w:r>
        <w:rPr>
          <w:rFonts w:eastAsia="Amiri" w:cs="Amiri" w:ascii="Amiri" w:hAnsi="Amiri"/>
          <w:color w:val="111111"/>
          <w:sz w:val="28"/>
          <w:szCs w:val="28"/>
          <w:lang w:bidi="ar-SA"/>
        </w:rPr>
        <w:t>544</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اشتروا الضلالة بالهدى فما ربحت تجارتهم </w:t>
      </w:r>
    </w:p>
    <w:p>
      <w:pPr>
        <w:pStyle w:val="BookText"/>
        <w:rPr/>
      </w:pPr>
      <w:r>
        <w:rPr>
          <w:rFonts w:ascii="Amiri" w:hAnsi="Amiri" w:eastAsia="Amiri" w:cs="Amiri"/>
          <w:color w:val="111111"/>
          <w:sz w:val="28"/>
          <w:sz w:val="28"/>
          <w:szCs w:val="28"/>
          <w:rtl w:val="true"/>
          <w:lang w:bidi="ar-SA"/>
        </w:rPr>
        <w:t xml:space="preserve">وما كانوا مهتدين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كيفية اشتراء الضلالة بالهدى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في بيان أزمنة ظهور الربح والخسران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في تشبيه المنافقين بالمستوقد النار الذي أذهب الله نوره و تركه في الظلمة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في بيان معنى المثل ووقود النار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أضاءت ما حوله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في معنى الاضاءة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وتركهم في ظلمات لا يبصرون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في بيان وجه تشبيه المنافقين بالمستوقدين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في تطبيق مفاد الآية على حال المنافقين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وجوه المشابهة بين النار والدين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في ظهور آثار النور والظلمة في الدنيا والآخرة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في بيان وجه التمثيل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روايات حول تفسير الاية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في بيان معنى الصمم والعمى والبكم وظهورها في الدنيا والآخرة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بيان أحوال المنافقين وامتناعهم عن استماع الحق في تشبیه آخر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معنى الصيب وما يراد منه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ظلمات و رعد و برق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حقيقة الرعد و البرق و كيفيّة ظهورهما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أصابعهم في آذانهم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 حذر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الصاعقة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محيط بالكافرين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إحاطة اللّه سبحانه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وجوه تشبيه المنافقين بما أصابه الصيّب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في تشبيه الحق بالمطر و بيان حقيقة متعلّقاته من الرعد و غيره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تحقيق حول الخطف و الشيء و بيان قدرة اللّه سبحانه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ابصارهم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الخطف و وجه خطف أبصار المنافقين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في إيمان المنافقين عند الراحة و كفرهم عند الشدائد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أضاء لهم مشوا فيه و إذا أظلم عليهم قاموا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لذهب بسمعهم و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اللّه قادر باذهاب بصر المنافقين و إظهار كفرهم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الشيء و مصاديقه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في بيان قدرة اللّه تعالى و إعطائه القدرة للنّاس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تحقيق حول معاني النداء و العبادة و الخلق و الترجّي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نداء اللّه سبحانه عباده و كيفيّة تأثير النّداء عليهم </w:t>
      </w:r>
      <w:r>
        <w:rPr>
          <w:rFonts w:eastAsia="Amiri" w:cs="Amiri" w:ascii="Amiri" w:hAnsi="Amiri"/>
          <w:color w:val="111111"/>
          <w:sz w:val="28"/>
          <w:szCs w:val="28"/>
          <w:lang w:bidi="ar-SA"/>
        </w:rPr>
        <w:t>613</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 الذي خلقكم و الذين من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ربوبيّة اللّه توجب العبوديّة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الخلق و كيفيّة اتّصاف الربّ به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في المراد من المخلوقين قبل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التّرجّى و ما يتعلّق به و كيفيّة نسبته إلى اللّه تعالى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تحقيق حول الارض و الفراش و السماء و البناء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الارض فراشا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الفراش و بيان وجه إطلاقه على الارض و كيفيّة جعلها فراشا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رواية المفضّل في خلق الارض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البناء و كيفيّة بناء السّماء </w:t>
      </w:r>
      <w:r>
        <w:rPr>
          <w:rFonts w:eastAsia="Amiri" w:cs="Amiri" w:ascii="Amiri" w:hAnsi="Amiri"/>
          <w:color w:val="111111"/>
          <w:sz w:val="28"/>
          <w:szCs w:val="28"/>
          <w:lang w:bidi="ar-SA"/>
        </w:rPr>
        <w:t>647</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المواضيع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الاصل بين البيت الاول و الثاني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يجيبني مجيب من بعيد أو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أنه لم نجدها فيما لدينا من المظانّ‌ و لم يكن لها وزن شعري و لا معنى محصّل لم نثبتها في المتن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لعبادك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النقمات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خطبة الكتاب إلى هنا مأخوذة من كلمات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نهج البلاغة،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مماحل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 نسخ الكافي في الموارد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دليل على المعروف لمن 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نوادر الراوندي مع ما زاد في الكافي و سيأتي 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القرآن،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هكذا في الصّافي و البرهان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يتخلّص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الاولى،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العيّاشي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فهذه صفة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و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هكذا في الصافي و البحار و البرهان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و قد مرّ آنفا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الظهر بشدّة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ينقضى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الجنّ،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الاولى،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نقلا عنه؛ و هكذا في البحار و البرهان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مقدّمة الكتاب،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كلّ مصنّف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العلماء و المفسّرين ذكروا أسماء القرآن و صفاته في كتبهم، و بيّنوا معانيها و نكتها؛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يحتمل أنّ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 هذه الأسماء عنه باعتبار ترتيب بيانها و تفسير بعضها على ما ذكره، فراجع 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قياسا، و هي موجودة في تفسير الكبير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يعقلون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قد مرّ في خطبة الكتاب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نهج البلاغة،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تحف العقول،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المنسوب ذيل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من جهة التمثال أكفاء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في المقدّمة الثانية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اليه جمهور علماء الشيعة، و عقد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بابين أورد فيهما روايات تدل عليه، فراجع الجزء الرابع،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في ذلك خارج عن حدّ الاحصاء و من أرادها فليراجع التفاسير و كتب الحديث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العلم،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و هكذا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الخامسة،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تفسير القرآن بالرأي،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المخطوطة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هكذا في المحاسن و ثواب الاعمال و معاني الاخبار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الترمذى فى سننه،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تفسير القرآن،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الخامسة،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تفسير القرآن بالرأي،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منية المريد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الفنّ الثالث،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الخامسة،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 الاحكام،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ايضا 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الجزء الرابع،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بهذا الاسناد؛ و هكذا 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الالفاظ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يتوفر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عليه السلام، المقدمة،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دينهم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التوحيد، باب التوحيد و نفي التشبيه،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الامالي، و هكذا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الرأي و المقاييس،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نقلا عنهم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ثابت بن زوطي بن ماه 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 اللّه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احد الائمة الاربعة السنية، صاحب الرأي و القياس و الفتاوى المعروفة في الفقه، و من الذين ردوا كثيرا من أحاديث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ضيعوها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الامام مالك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فتنة أبي حنيفة أضرّ على هذه الامة من فتنة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كان رأس المرجئة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 الالقاب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البدع و الراي و المقاييس،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النهي عن تفسير القرآن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هكذا فى البحار و الوسائل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و قد تطلق هذه الاسماء على اصحاب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الزنادقة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و قد تطلق هذه الاسماء على اصحاب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الزنادقة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و قد تطلق هذه الاسماء على اصحاب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الزنادقة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شرحه على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مشاهير محدثى العامة و مفسريهم، روى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الخزرجي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قتادة بن دعامة السدوسي، أبو الخطاب البصري الاكمه، أحد الائمة الاعلام، حافظ، مدلس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المفسر الذي يجوز له التفسير و الرجوع اليه، 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كامل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المولى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الكافي،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الثانية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ما فات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 الحر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القاضى،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هكذا روى السيد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عيش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الذى تقدم فى خطبة الكتاب، في نهج البلاغة، خ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خ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الامالى و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القرآن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المجلس الخامس عشر،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القاضى،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تفسير قل هو اللّه أحد،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النهي عن تفسير القرآن بالرأي،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فمعناه غير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مصابيح الظلم،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 تفسيره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عن هشام بن حسان،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روى الطبرسى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 موسى بن عقبة، عن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الذي سيجيء في المقدّمة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القاضى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الحديث فيما بأيدينا من المصادر المذكورة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يصح أخذ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استعمله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تفسير القرآن بالرأي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العياشى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 و الوسائل و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تفسير القرآن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كلام متصل يتصرف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الاحاديث الخمس نقله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السيد هاشم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العياشي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و الهاء عوض عن الواو، و قد ومقه يمقه بالكسر فيهما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أحبه فهو وامق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يشد به الدابة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للنيشابوري، راجع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قد نقلها عن العيون و رسالة سعيد بن هبة اللّه الراوندي و الاحتجاج و العياشي و الكافى بالترتيب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الاخذ بالسنة و شواهد الكتاب،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الامالي كما 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علل اختلاف الاخبار و كيفية الجمع بينها،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هكذا في البرهان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الاخذ بالسنة و شواهد الكتاب،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هكذا في البرهان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الاخذ بالسنة و شواهد الكتاب،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هكذا في البرهان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سعيد بن هبة اللّه الراوندي، فراجع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الجزء التاسع،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اختلاف الاخبار و كيفية الجمع بينها،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يصدق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يوافق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هكذا في البرهان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معانى الاخبار،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القرآن،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هكذا في البرهان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محمد الهمداني، عن رجل،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محمد بن مسلم،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الجبائر و القروح و الجراحات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عبد الاعلى مولى آل سام، عن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كالقرارة في المثعجر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كالغدير في جنب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غاية المرام، المقصد الثاني، الباب الخامس و العشرون،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تراه في سعد السعود،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امناؤه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الائتمار بمن ولاه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القاضى،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و النسائي، و ابن ماجة عن أبي جحيفة،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الالفاظ، فراجع صحيح البخاري،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الديات،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القسامة،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و هكذا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الرابعة،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أبو الحسن العاملي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الانوار،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الخامسة،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مرآة الانوار،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الرابعة،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مرآة الانوار،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جامع الاخبار،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 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 للقرآن ظهرا و بطنا،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من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أورد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روايات تضمن هذا المعنى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هم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كذا 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الجزء الرابع،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عن بريد،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بريد،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هم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و أيضا في البصائر، الجزء الرابع،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انه لم يجمع القرآن كلّه إلاّ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انهم يعلمون علمه كله،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البصائر، الجزء الخامس،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هكذا في البرهان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انه لم يجمع القرآن كله إلاّ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أنهم يعلمون علمه كلّه،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البصائر، الجزء الخامس،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هكذا في البرهان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فيه ذكر الغيب،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البصائر، الجزء الخامس،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فيه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أيضا في البرهان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خاطب 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هكذا في الصافي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جمع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انه لم يجمع القرآن كله إلاّ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انهم يعلمون علمه كله،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البصائر، الجزء الرابع،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في الصافي و البرهان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العلل،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الرابعة،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المقدمة الثانية،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ابن مسعود،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هكذا أخرجه الفريابي مرسلا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الذهبي في التفسير و المفسّرون،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ايضا في تفسير البغوي، المقدمة؛ و روح المعاني،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الرابعة،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ابو الحسن العاملي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الانوار، المقدّمة الاولى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الغزالي في الاحياء،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آداب تلاوة القرآن، باب الرابع،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الرابعة،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هكذا أخرجه ابن حبان في صحيحه من حديث ابن مسعود بنحوه كما قال العراقي في هامش الاحياء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المخطوطة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 للقرآن ظهرا و بطنا،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ايضا في الصافي و البرهان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الجزء الرابع،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 للقرآن ظهرا و بطنا،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تشبيهه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بالمشدد لا يناسب كلمة الاطلاع، و الاولى تشبيهه بالمدكر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الرابعة،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المقدمة الثانية،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المقدمة الثالثة،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المخطوطة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الجزء الرابع،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آنفا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الفية ابن مالك، باب الابتداء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لُقْمٰانُ لاِبْنِهِ وَ هُوَ يَعِظُهُ يٰا بُنَيَّ لاٰ تُشْرِكْ بِاللّٰهِ إِنَّ الشِّرْكَ لَظُلْمٌ عَظِيمٌ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بعينه فيما بأيدينا، و لكن يقرب من ألفاظه الحديثان اللّذان رواهما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عن الحسن بن زياد العطّار،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عليّ بن أسباط يرفعه،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نقلهما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روى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القائل استفاد هذا من الحديث المروي فى كمال الدين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بقرينة المقام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الرواية الاولى من هذه المقدمة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بالناسخ من المنسوخ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ناسخ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تزعم أن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قلت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 للقرآن ظهرا و بطنا،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بقرينة المقام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ليست في بعض نسخ المحاسن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هكذا في البحار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فصل الصلاة من أبواب الزيادات،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عن حماد بن عيسى،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 أنّ للصلاة أربعة آلاف باب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ذكر أقوال العلماء في تبيينه، فراجع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الرابعة،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ضربوا بعض القرآن ببعض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التقديم و التأخير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الانتهاء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الانتهاء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من القرآن، فهو قول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بتمامه في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ما ورد في أصناف آيات القرآن،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النوادر،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أبي بصير؛ و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الجارود، و أيضا رواه فرات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الاصبغ بن نباتة، عن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الحسين بن الحكم الحيري الكوفي من رواة القرن الثالث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الاصبغ،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سنن و 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أنواع آيات القرآن،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الصافي و البرهان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النوادر،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أنواع آيات القرآن،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أيضا في الصافي و البرهان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هكذا رواه فرات ابن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بهذا الاسناد، و الحاكم الحسكاني في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الخامس،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نقلا عن فرات، و أخرجه الحافظ أبو نعيم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أيضا في إحقاق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ربع القرآن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نقلا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المصادر سوى البرهان و إحقاق الحق و بعض نسخ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ربع في أعدائنا، و ربع 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انزل في عليّ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أنواع آيات القرآن،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هكذا في الصافي و البرهان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بقرينة المقام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سمّي عالما و قادرا الا لانه وهب العلم للعلماء و القدرة للقادرين؟ و كل ما ميزتموه بأوهامكم في أدقّ معانيه مخلوق مصنوع مثلكم، مردود إليكم، و البارئ تعالى واهب الحياة و مقدر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النمل الصغار تتوهم أن للّه زبانيتين فانهما كمالها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الفيض في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رواها كثير من العلماء و محدثي الخاصّة و العامّة، و جمعوها في كتبهم؛ كمحمد ابن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الكنز، الّذي أورده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الآيات الباهرة؛ و أبو القاسم الحسكاني في شواهد التنزيل، و الحويزي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الثقلين؛ و غير ذلك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مرقده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فراجع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الثالثة،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الصّافي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الثالثة،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أحاديثهم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كرواية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ابن الجهم، عن رجل من أصحاب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عيسى بن مريم أعطي حرفين و كان يعمل بها، و أعطي موسى بن عمران أربعة أحرف، و أعطي إبراهيم ثمانية أحرف، و أعطى نوح خمسة عشر حرفا، و أعطى آدم خمسة و عشرون حرفا، و انّه جمع اللّه ذلك لمحمّد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بيته، و انّ اسم اللّه الأعظم ثلاثة و سبعون حرفا أعطى اللّه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سبعين حرفا، و حجب عنه حرفا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البصائر،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في هذا الموضوع كثيرة جدا، حتى أنّ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له بابا في البحار، كتاب الامامة،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أورد فيه روايات عن كتب كثيرة؛ من أراد أن يطلع عليها فليراجع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كتاب المعاد، باب اللواء؛ و كتاب الامامة، باب الخامس و الثمانين في فضائل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يبغضونه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 و إليّ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وعدوا عن وعد ربه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قسيم الجنّة و النار،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في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و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و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 فراجع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الميداني في 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من قال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مالك 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ذلك انّه خرج يريد النعمان، فمرّ ببعض أحياء طىء، فسأل عن سيد الحي، فقيل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 رحله فلم يصبه شاهدا، فقالت له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في الرحب و السعة، فنزل فأكرمته و لاطفته، ثم خرجت من خبائها فرأى أجمل أهل دهرها و أكملهم، و كانت عقيلة قومها و سيدة نسائها، فوقع في نفسه منها شيء، فجعل لا يدري كيف يرسل إليها و لا ما يوافقها من ذلك، فجلس بفناء الخباء يوما و هي تسمع كلامه، فجعل ينشد و يقول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هكذا 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بهذا الاسناد؛ و أيضا في البحار و الصافي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الى الكتاب و السنة،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هكذا 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الجزء الاول،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رواه في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 هكذا في الصافي و البحار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أيضا 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و أورده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مرسلا عن أبي الجارود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المقدمة الثانية، انظر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مرقده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الملقية أعلامهم،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كنّى به تارة عنهم و تارة عن غيرهم من الالفاظ التي لها معان متعددة؛ و ذلك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قد يراد به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يراد به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يراد به القرآن؛ و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فانه قد يراد به الثاني، و قد يراد به إبليس، و قد يراد به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أن الرجال كانوا مذكورين في القرآن تارة بأعلامهم فألقيت، و أخرى بكنايات فألقيت، فهم اليوم مذكورون بالكنايات بألفاظ لها معان آخر يعرف ذلك الاوصياء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يبطينا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يبطئنا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هكذا أورده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بشارة المصطفى، عن هشام بن حسان، عن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قد مر في المقدمة الثانية،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فراشي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أصفر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 أصفر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يأتي الاشارة اليه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ما جاء في كيفية جمع القرآن،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ايضا 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هكذا في الصافي و البرهان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قد أورد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فى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القراءات و عدد الآيات،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مفيدا جدّا، من أراد فليراجع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يعلمكم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القرآن يرفع كما انزل،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العياشي و البرهان، لا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يوهمه عبارة المتن التي هي مأخوذة من الصافي أو مرآة الانوار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عن حبيب السجستاني،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مرآة الانوار، المقدمة الثانية،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غسله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أحرقها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المخطوطة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المخطوطة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ما جاء في كيفية جمع القرآن،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رأينا أن نؤلّف القرآن و نسقط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مضى شرح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صاحب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المآخذ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يحرفوه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ما جاء في كيفية جمع القرآن،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ليست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هذه الفقرة في حاشية 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للتعريف؛ أراد عليه السلام ان اللّه سبحانه صرّح في كتابه بأسماء المنافقين كما صرّح بأسماء الانبياء، و إنما بدلها المبدلون، و إنما لم يكن من أسماء الانبياء في مقام ذكر هفواتهم، بل صرّح بها تجبرا و تعزّزا لئلا يتخذوا من دونه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ليعرف أهل الاستبصار أنّ التكنية عن أسماء المنافقين ليست من فعله، بل هو من فعل المغيّرين، و ذلك لعلمه بأنهم سيبدلونها، و يبقى أسماء الانبياء مصرحا بها بلفظه،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للإضراب بل للترقي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قلوبهم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ما جاء في كيفية جمع القرآن،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مرآة الانوار، المقدمة الثانية،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الرسالة الصلاتية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المؤمنين و تحفة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الموضوعة في بيان أحكام الصلاة، فراجعها،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على الكافي، ذيل آخر حديث من كتاب فضل القرآن، فراجع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المخطوطة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مصحفه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الاربعين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التاسع و الثلاثون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ليست في بعض النسخ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يُتَوَفَّوْنَ مِنْكُمْ وَ يَذَرُونَ أَزْوٰاجاً يَتَرَبَّصْنَ بِأَنْفُسِهِنَّ أَرْبَعَةَ أَشْهُرٍ وَ عَشْراً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يُتَوَفَّوْنَ مِنْكُمْ وَ يَذَرُونَ أَزْوٰاجاً وَصِيَّةً لِأَزْوٰاجِهِمْ مَتٰاعاً إِلَى الْحَوْلِ غَيْرَ 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الآيتان متقاربتان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الناسخة المتقدمة، فهي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يُتَوَفَّوْنَ مِنْكُمْ وَ يَذَرُونَ أَزْوٰاجاً يَتَرَبَّصْنَ بِأَنْفُسِهِنَّ أَرْبَعَةَ أَشْهُرٍ وَ عَشْراً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المنسوخة المتأخّرة، فهي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يُتَوَفَّوْنَ مِنْكُمْ وَ يَذَرُونَ أَزْوٰاجاً وَصِيَّةً لِأَزْوٰاجِهِمْ مَتٰاعاً إِلَى الْحَوْلِ غَيْرَ إِخْرٰاجٍ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الدهريون هم القائلون أن العالم موجود أزلا و أبدا لا صانع له، و هم فرقة من الكفار ملحدون، كما في هامش فرق الشيعة،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الدهرية قوم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 و لا جنّة و لا نار، و يقولون، ما يهلكنا إلا الدهر، و هو دين وضعوه لأنفسهم بالاستحسان منهم على غير تثبّت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بخع نفسه بخعا، قتلها من وجد أو غيظ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هي في المصحف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تَرىٰ إِذِ الظّٰالِمُونَ فِي غَمَرٰاتِ الْمَوْتِ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نعمة اللّه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في رسالته الموسومة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الحياة في حجية قول المجتهدين من الاموات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لإثباته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الاخبار المستفيضة بل المتواترة قد دلّت على وقوع الزيادة و النقصان و التحريف في القرآن؛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مولانا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سئل عن التناسب بين الجملتين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خِفْتُمْ أَلاّٰ تُقْسِطُوا فِي الْيَتٰامىٰ فَانْكِحُوا مٰا طٰابَ لَكُمْ مِنَ النِّسٰاءِ مَثْنىٰ وَ ثُلاٰثَ وَ رُبٰاعَ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لقد سقط بينهما أكثر من ثلث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يكون هذه الامة خير أمة و قد قتلوا ابن بنت رسول اللّه؟ ليس هكذا نزلت، و إنما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كنتم خير 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من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من الاخبار المستفيضة في أن آية الغدير هكذا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في عليّ وَ إِنْ لَمْ تَفْعَلْ فَمٰا بَلَّغْتَ رِسٰالَتَهُ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الاستظهار من قول المحقق القمي حيث أورد أدلة المثبتين للتحريف و قوّاها و أورد أدلة النافين له و ضعّفها، و اختار في آخر كلامه وقوعه لا في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كلامه في القوانين، قانون حجية الكتاب،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رحمه اللّه في جواب المسائل الطرابلسيات على ما نقله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الفن الخامس،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 بصحة نقل القرآن كالعلم بالبلدان و الحوادث الكبار و الوقائع العظام، و الكتب المشهورة و أشعار العرب المسطورة، فان العناية اشتدت و الدواعي توفّرت على نقله و حراسته، و بلغت إلى حدّ لم يبلغه فيما ذكرناه؛ لأن القرآن معجزة النبوة و مأخذ العلوم الشرعية و الاحكام الدينية، و علماء المسلمين قد بلغوا في حفظه و حمايته الغاية، حتى عرفوا كل شيء اختلف فيه من إعرابه و قراءته و حروفه و آياته، فكيف يجوز أن يكون مغيرا أو منقوصا مع العناية الصادقة و الضبط الشديد؟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اعتقادنا ان القرآن الذى أنزله اللّه على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بين الدفّتين، و ما في أيدي الناس، ليس بأكثر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نسب إلينا انا نقول انه أكثر من ذلك فهو 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الاعتقادات، الباب الثالث و الثلاثون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الكلام في زيادته و نقصانه، فممّا لا يليق به أيضا؛ لأن الزيادة فيه مجمع على بطلانها، و النقصان منه فالظاهر أيضا من مذهب المسلمين خلافه، و هو الاليق بالصحيح من مذهبنا، و هو الذي نصره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الظاهر في الروايات، غير أنه رويت روايات كثيرة من جهة الخاصة و العامة بنقصان كثير من آي القرآن، و نقل شيء منه من موضع إلى موضع، طريقها الآحاد التي لا توجب علما و لا عملا، و الاولى الاعراض عنها، و ترك التشاغل بها، لأنه يمكن تأويلها، و لو صحّت لما كان ذلك طعنا على ما هو موجود بين الدفتين، فانّ ذلك معلوم صحّته، لا يعترضه أحد من الامة و لا يدفعه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الفن الخامس،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كلامه فيه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الزيادة فيه فمجمع على بطلانه، و أما النقصان منه، فقد روى جماعة من أصحابنا و قوم من حشوية العامة انّ في القرآن تغييرا و نقصانا، و الصحيح من مذهبنا خلافه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التعليقتين السابقتين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محمد بن بحر الرهني من علماء العامة في الجزء الثاني من كتاب مقدمات علم القرآن؛ و نقله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منبع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المحقق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القوانين قانون حجية الكتاب،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المعنى قد ورد في روايات كثيرة؛ كرواية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تَبْيَضُّ وُجُوهٌ وَ تَسْوَدُّ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 على أمتى يوم القيامة على خمس رايات، فراية مع عجل هذه الامة، فأسألهم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فعلتم بالثقلين من بعدي؟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الاكبر، فحرّفناه و نبذناه وراء ظهورنا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هذه المقدمة، فراجع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هذه المقدمة، فراجع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المذكور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آنفا، فراجع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في بحثه عن التحريف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الدليل على الثاني، فقوله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المقدمة الاولى،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علمت كثرة أخباره و تعدّد طرقه فيما سبق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المقدمة الثانية،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الامام المنتظر و الحجة الثانى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استنادها إلى معاصي العباد مؤيد بالاخبار؛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إلى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أنّ أشياعنا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وفّقهم اللّه لطاعته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اجتماع من القلوب في الوفاء بالعهد عليهم لما تأخّر عنهم اليمن بلقائنا، و لتعجّلت لهم السعادة بمشاهدتنا على حق المعرفة و صدقها منهم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يحبسنا عنهم إلا ما يتصل بنا ممّا نكرهه و لا نؤثره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جماعة من العلماء ذهبوا إلى جمع القرآن في عهد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أن كثيرا منهم نصروا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جمعه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قال في جواب المسائل الطرابلسيات كما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الفن الخامس،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القرآن كان على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مجموعا مؤلّفا على ما هو عليه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على ذلك بأن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نقله المحقق القمّي في القوانين، قانون حجية الكتاب،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المخطوطة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المخطوطة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المخطوطة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الاجل علي 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سعد السعود،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رقعة، من رقعت الثوب اذا جعلت مكان القطع خرقة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النخل، و فى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المعنى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لخفة، و هى حجارة بيض</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النيشابوري،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ليست بخبر واحد، بل مركّب من الاخبار، و قد أخرجها البخاري و الترمذي و النسائي و أحمد و غيرهم في كتبهم 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ما جاء في كيفية جمع القرآن،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مرآة الانوار، المقدمة الثانية،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رواه كثير من علماء الخاصة و العامة في كتبهم بألفاظ و أسانيد مختلفة و طرق متعددة، كسليم بن قيس و القمي و الشيخ و الصدوق و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الخاصة، و البخاري و مسلم و الترمذي و أحمد و الحاكم و الهيثمي و غيرهم من العامة، فراجع البحار، الباب الاول من كتاب الفتن و المحن؛ و مرآة الانوار،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جامع الاصول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مرادهم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بالتحريف و التغيير و الحذف إنما هو من حيث المعنى دون اللفظ،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حرّفوه و غيّروه في تفسيره و تأويله،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حملوه على خلاف ما هو عليه في نفس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نظيره ما قاله في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اختلاف القراءات من أبواب القرآن،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السادسة،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عبيد على ما في تفسير القاسمي،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يعلى في الكبير عن أبي المنهال، و الطبراني في الاوسط عن أبي سعيد كما في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كم أنزل القرآن على حرف؛ و رواه أيضا ابن الاثير في النهاية؛ و هكذا نقله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الفن الثاني،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الثامنة،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هذه الاقوال في الاحرف السبعة تجدها في تفسير النيشابوري،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الصافي، المقدمة الثامنة،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القوانين، الباب السادس،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أبي قلابة،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الفن الثاني،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الثامنة،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فى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 يونس؛ عن ابن مسعود،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الطبراني عم عمر بن أبي سلمة،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لعبد اللّه بن مسعود كما ذكره الهيثمي فى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كم أنزل القرآن على حرف،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هكذا 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الفن الثاني من مقدمة الكتاب،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الثامنة،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عن إسماعيل بن جابر، عن أبي عبد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ما ورد في أصناف آيات القرآن،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صدر كلام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تفسيره في المقدمة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الثامنة،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المحقق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القوانين، الباب السادس،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الثامنة،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رواية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الاخيرة كما صرّح به السيد محمد الموسوي الخوانساري عند نقل هذه الاخبار في هامش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المطبوع بتبريز في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 هكذا نقلها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الخطاب، الدليل العاشر،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للإتمام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السبعة،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الثامنة،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 للقرآن ظهرا و بطنا،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السبعة،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بن عبد اللّه الهاشمي، عن أبيه،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الثامنة،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الاحرام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فرقد و المعلّى بن خنيس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الثامنة،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الاستظهار للفيض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حسب الاحتمال إذ قال في ذيل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 آخر الحديث ورد على المسامحة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مراعاة لحرمة الصحابة، و تداركا لما قاله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يتبعون أحدا سوى آبائهم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علمهم من اللّه، و في هذا الحديث إشعار بأن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موافقة لقراءتهم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كانت أوفق لها من قراءة غيره من الصحابة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التاسعة،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كذا روى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عن علي بن إبراهيم،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 القرآن لأربع و عشرين من رمضان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في ليلة القدر من كتاب الصيام،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التاسعة،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كالخبر الاخير و سائر الاخبار التي أوردها الاعلام في كتبهم، و قد جمعها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ليلة القدر و فضلها، فراجع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الكثيرة المتواترة المنقولة في كتب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ذكره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ليلة القدر و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معتضدة بقوله تعالى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 اليه جمهور المفسرين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التاسعة،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البيت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روايات من الخاصة و العامة يستفاد منها أن البيت المعمور هو في السماء الرابعة، و انه قد سمي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في ليلة القدر من كتاب الصيام،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فرقد، عن يعقوب،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بهذا الاسناد؛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التاسعة،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 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تفسيرها،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الاخيرة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يستعمل لهيئة أهل الخير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يتجاوز</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ينتهي إلى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فيرجع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 و نصر و كرم و عمى، تغيّر من هزال أو جوع أو سفر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عيشك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تطاير الكتب و إنطاق الجوارح،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النهار و شدة حرارته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من كتاب فضل القرآن،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العاشرة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من كتاب فضل القرآن،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أيضا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يبشر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التكنية قد وردت في روايات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كرواية 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عن عطاء الهمداني،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يَنْهىٰ عَنِ الْفَحْشٰاءِ وَ الْمُنْكَرِ وَ الْبَغْيِ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ينهى عن الفحشاء الاول و المنكر الثاني و البغي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ذكر السيد هاشم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 غيرها ممّا يتضمّن هذا المعنى في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من حفظ القرآن ثمّ نسيه؛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عقاب الاعمال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عقاب الاعمال،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عقاب الاعمال،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هكذا فى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ثواب تعلم القرآن و تعليمه،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الخمسون،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قراءة القرآن عن ظهر القلب،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فضل حامل القرآن،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علم اليقين للفيض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الثاني عشر،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فضل حامل القرآن،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 أبيه، عن أحمد بن إدريس، عن محمد بن أحمد، عن إبراهيم بن هاشم مثله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اللّه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فى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الفن السادس،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 أنس بن مالك،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أخرجه بهذا الاسناد أيضا ابن ماجة في سننه،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فضائل القرآن،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الواحد،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الفقيه و معاني الاخبار كما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أيضا الطبرسي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الفنّ السادس،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التقديم و التأخير هنا في المخطوطة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لقارئه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روى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الفنّ السادس،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 أنس بن مالك،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فضل حامل القرآن،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هكذا 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المعاني كما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فضل حامل القرآن،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ثواب الاعمال،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المآخذ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 المرتحل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أنه سئل أي الاعمال أفضل؟</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فضل حامل القرآن،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العاشرة،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معاني الاخبار، باب معنى الحال المرتحل،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 اللّه بن سنان، عن معاذ بن مسلم، عن عبد اللّه بن سليمان،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ذيل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سمعته عن معاذ على نحو ممّا رواه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ثواب الاعمال،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هكذا رواه ابن فهد الحلّي في عدة الداعي 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قراءة القرآن عن ظهر القلب،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يمكن أن يكون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على الكافي، أو الراوي كما ذكر في بعض النسخ</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المصادر السابقة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أيضا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و المجالس و المعاني كما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البيوت الّتي يقرأ فيها القرآن،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قراءة القرآن في المصحف،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الحادية عشرة،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قراءة القرآن في المصحف،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الجزء السادس عشر،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الاربعمائة،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آلاف التحية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رواية سبقت على هذا الحديث فى العدة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السادس،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المجلس الاول،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القرآن،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هكذا 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قد نقله من كتاب نوادر المصنفين لمحمد بن علي بن محبوب الاشعري الجوهري القمي؛ و هكذا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قراءة القرآن بالصوت الحسن،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الحادية عشرة،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و كذا في جامع الاخبار،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الحادية عشرة،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الاخيرة في 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 الرواية الاولى فلم نعثر عليها فيما بأيدينا من نسخ العيون؛ و لكن نقلهما الشيخ 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فى 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اسناد الرواية الاولى على ما في الوسائل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الجعابي، عن الحسن بن عبد اللّه التميمي، عن أبيه،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رواه أيضا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الفن السابع،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كشكوله،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مرسلا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فزعوا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الحادية عشرة،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القراءة؛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تسرع فيه كما تسرع في قراءة الشعر، و لا تفرق كلماته بحيث لا تكاد تجتمع كذرّات الرمل، و المراد به الاقتصاد بين السرعة المفرطة و البطوء المفرط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آداب القراءة و أوقاتها،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في كيفية الصلاة و 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و نقله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الحادية عشرة،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علامات المؤمن و صفاته،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القراءة و آدابها،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باب في ذكر صفات الصلاة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هكذا نقله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الرازي في 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للزمخشري على الظاهر، راجع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لابن الاثير كما يقول في النهاية؛ و هكذا في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هكذا في منتهى المطلب للعلامة كتاب الصلاة، باب القراءة،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المعتبر للمحقّق الحلّي، كتاب الصلاة، باب القراءة،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نقلا عن الشيخ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الاحكام، كتاب الصلاة، باب القراءة؛ و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السابق؛ و مفتاح الكرامة، كتاب الصّلاة، باب القراءة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 كتاب الصلاة، باب القراءة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في الذكرى،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فى الجواهر،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لقد يوجد فيه كثير من الاقوال المتقدمة كما أشرنا إلى بعضها فيما سبق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لصاحب الجواهر، راجع المصدر،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القراءة،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كم يقرأ القرآن و يختم؛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رواه أيضا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في المجالس و المعاني كما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من كتاب فضل القرآن؛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البكاء و الدعاء في الصلاة،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كيفية الصلاة و صفتها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هكذا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غير موجودة في بعض نسخ الكافي و المعاني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العلماء،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المعاني، باب معنى الفقيه حقا،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قراءته من كتاب فضل القرآن،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هكذا رواه 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السادس،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آداب القراءة و أوقاتها،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علامات المؤمن و صفاته،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هكذا رواه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المجلس الرابع و الثمانون،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رواه أيضا سليم بن قيس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سنشير إلى موضعه فيه عن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لابن أبي الحديد، فراجع شرحه على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و سائر الاقوال المذكورة في شرح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المتقين لمولانا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اللّه مرقده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البحار، إلا ما ذكر قائله في كلام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الهوامش، فراجع البحار،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علامات المؤمن و صفاته،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فيمن يظهر الغشية عند قراءة القرآن،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الامالي، المجلس الرابع و الاربعون،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آداب تلاوة القرآن، الباب الثالث،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فضل القرآن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عبيس بن هشام، عمّن ذكره،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أيضا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في الامالي، المجلس السادس و الثلاثون،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الثلاثة،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هكذا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 أسماء القرآن من المقدمة الاولى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خسر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الرابع عشر؛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الحادية عشرة،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القراءة و آدابها و أحكامها،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التوحيد،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النيشابوري،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هكذا أخرجه أحمد في مسنده،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رواه الزمخشري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المشية و الارادة،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جبل،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رواه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عن السكوني، عن جعفر،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و عن التوحيد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علي ابن الحسن بن على بن فضال، عن أبيه،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بنفس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موضعه في العلل، فلم نظفر عليه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عنها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المعنى في كثير من كلماتهم و خطبهم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كخطبة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خطبها للناس بالكوفة، و رواها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الصادق،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 على وجوده بخلقه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تحجبه الحجب، و الحجاب بينه و بين خلقه خلقه إياهم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المقدمة الرابعة، بحث مراتب القرآن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النيشابوري،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سورة الاعلى، ذيل الآية؛ و هكذا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التوحيد، باب أسماء اللّه تعالى،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ما سأله هشام بن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اللّه عز و جلّ و اشتقاقها،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الاسم غير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روايات أخر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المغايرة بين الاسم و المعنى، فراجع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معاني الاسماء و اشتقاقها من كتاب التوحيد،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التوحيد،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المعاني،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رواه أيضا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هكذا في الصافي و البحار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اسناد الحديث في الجميع هو</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صفوان ابن يحيى، عمن حدثه، عن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رواه رحمه اللّه بهذا الاسناد في المعانى،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اللّه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الحديث في التوحيد؛ باب تفسير حروف المعجم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تفسير حروف المعجم،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يزيد بن الحسن، عن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المعاني، باب معاني حروف المعجم،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و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غرائب العلوم من تفسير أبجد و حروف المعجم،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تفسير حروف الجمل،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عن الاصبغ بن نباتة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أيضا بهذا الاسناد في المعاني، باب معنى حروف الجمل،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هكذا في الامالي كما 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غرائب العلوم من تفسير أبجد و حروف المعجم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الصادق،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المعاني، باب معنى الصمد،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بنفس الاسناد؛ و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التوحيد،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الجارود زياد بن المنذر،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الحروف المقطعة في أوائل السور من القرآن،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سفيان بن السعيد الثوري،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متشابهات القرآن و تفسير المقطعات،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دعاء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نقله السيد الاجلّ عليّ 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مضجعه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الاقبال،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الحديث في التوحيد،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هكذا في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فالإله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في التوحيد، باب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آخرها،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المعاني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بهذا الاسناد؛ و رواه أيضا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المذكورة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معاني الاسماء و اشتقاقها،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 الحسن بن خرزاذ،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معاني الاسماء و اشتقاقها،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قال في ذيله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أسماء اللّه تعالى،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أسمائه تعالى،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هكذا 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معاني الاسماء و اشتقاقها،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مرسلا عن هشام بن الحكم،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باب التوحيد و نفي التشبيه،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عن محمد بن يحيى ابن عمر بن علي بن أبي طالب،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مرسلا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 و قد يوجد فيه أيضا كثير من الاقوال المتقدّمة و الآتية المنقولة عنه و عن غيره في حول كلمة الجلالة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ما تقدم أخيرا عن الجوهري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للنيشابوري، راجع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الاقوال و الدلائل التي أقيم في إثبات قول الاخير في 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تفسير النيشابوري،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كالفيومي، فراجع المصباح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و أصلها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شَيْ‌ءٍ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رَكِبُوا فِي الْفُلْكِ دَعَوُا اللّٰهَ مُخْلِصِينَ لَهُ الدِّينَ فَلَمّٰا نَجّٰاهُمْ إِلَى الْبَرِّ إِذٰا هُمْ يُشْرِكُونَ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مَسَّ النّٰاسَ ضُرٌّ دَعَوْا رَبَّهُمْ مُنِيبِينَ إِلَيْهِ ثُمَّ إِذٰا أَذٰاقَهُمْ مِنْهُ رَحْمَةً إِذٰا فَرِيقٌ مِنْهُمْ بِرَبِّهِمْ يُشْرِكُونَ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خطبة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المأمون في التوحيد، و قد مرّ مصادرها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النيشابوري،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هكذا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جوابه ممّا سأله اليهودي من الفائدة في حروف الهجاء؛ فراجع التوحيد باب تفسير حروف المعجم،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من سأله عن تفسير أبجد؛ نقله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باب تفسير حروف الجمل،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الاصبغ بن نباتة، عن أمير المؤمنين،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التوحيد، باب تفسير حروف المعجم،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المعاني، باب معاني حروف المعجم؛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الامالي و العيون عن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العلوم من تفسير أبجد و حروف المعجم،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باب تفسير حروف الجمل؛ و المعاني و الامالي عن أبي الجارود زياد بن المنذر،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غرائب العلوم من تفسير أبجد و حروف المعجم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عن الاصبغ بن نباتة،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أعاديه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الحديث قد أشرنا إليه، فراجع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الصافي، ج،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هكذا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غير الدرّ المنثور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استكشاف الهموم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النيشابوري،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نقله أيضا الزمخشري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البيضاوي في أنوار التنزيل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النيشابوري و الزمخشري و البيضاوي في المصادر المتقدمة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مجمع البحرين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رحمته أنه خلق مائة رحمة، و جعل منها رحمة واحدة في الخلق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فبها يتراحم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 يوم القيامة أضاف هذه الرحمة إلى تسعة و تسعين رحمة، فيرحم بها 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التوبة و طلبها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قد وردت في روايات نقلها الاعلام؛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الداعي، الباب الرابع؛ و نقله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الجواهر السنية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اللّه سبحانه حين أرسل موسى إلى فرعون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توعده و أخبره أنّي إلى العفو و المغفرة أسرع منّي إلى الغضب و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 من كلامه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رحمتي تغلب على غضبي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العيون و العلل و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سبحانه لموسى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رحمتي سبقت غضبى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هشام بن الحكم،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عن المجمع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للقمر، و هو مشتمل على خمسة كواكب في برج الثور؛ سمّي بذلك لأنه يتبع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مضىء فى طرف المجرة الايمن، يتلو الثريا و لا يتقدمها؛ سمّى بذلك لأنه يعوق الدبران عن لقاء الثريا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النيشابوري،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أول رواية نقلها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 المعاد في الكتب الكلامية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ما نقله النيشابوري، راجع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 إسماعيل بن مهران،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عن أبي محمد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هكذا 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البحار و البرهان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محمد بن سنان،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غير الوسائل؛ و هكذا نقله عليّ بن عيسى الاربلى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من كتاب دلائل الحميري، عن أبي هاشم الجعفري، عن أبي محمد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كيفية الصلاة من أبواب الزيادات،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الكاهلي،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الحديث في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صفوان الجمال،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قراءة القرآن من كتاب الصلاة،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فرات ابن أحنف،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المجالس، المجلس الثالث و الثلاثون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بن سيار، عن أبويهما، عن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فى الصلاة؛ و هكذا في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هكذا في 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 بنفس الاسناد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الحديث في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اذينة،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هكذا روى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عن زرارة،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 خالد بن مختار،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أبي حمزة،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ثواب الاعمال،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 صفوان الجمال،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فى الصلاة،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كيفية الصلاة من أبواب الزيادات،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عن هارون،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فى الصلاة،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كيفية الصلاة من أبواب الزيادات،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العلل و البحار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الصلاة،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إثبات المعراج و معناه،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جميل بن دراج،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المآكل،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قد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و هكذا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ص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على ابن محمد بن سيار، عن أبويهما،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يؤيّد بما روي في جامع الاخبار الفصل الثاني و العشرون،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 ابن مسعود،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أراد أن ينجيه اللّه تعالى من الزبانية التسعة عشر، فليقرء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تسعة عشر حرفا، ليجعل اللّه كل حرف منها جنّة من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أيضا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ما تقدم أخيرا من النكات و الحكايات مذكور في تفسير النيشابوري،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هكذا في العلل 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بعضهم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النيشابوري، راجع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هو المدح و الوصف بالجميل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السالكين، دعاء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عليخان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صحيفة سيد الساجدين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آلاف التحية و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ذكر هذا الكلام في شرحه عليها عند شرح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التحميد للّه عز و جلّ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 أبي بصير،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كالروايات المشتملة على بيان فضائل هذه السورة، و معاني آياتها، و بيان أنها تشتمل على تمجيد اللّه سبحانه و ثناءه و شكره، و الاقرار برحمانيته و رحيميته و ربوبيته، و مالكيته في يوم الجزاء و اختصاصه في العبادة و الاستعانة، و طلب الهداية منه، و الاستعاذة به من الوقوع في طرق الضلال و المهالك، و قد ذكر بعضها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تفسير هذه السورة، فراجع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 صفوان الجمّال،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الشكر،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الواردة في هذا المعنى كثيرة، فراجع التوحيد، باب القضاء و القدر،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القضاء و القدر و الجبر و التفويض</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رأس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الزمخشري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البيضاوي في أنوار التنزيل،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النيشابوري 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هذا المضمون قد ورد في روايات نقلها علماء الخاصة؛ كالكليني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الشكر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يشكر المنعم من المخلوقين لم يشكر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خاتمته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المذكور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ذكر الامام الخامس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نقله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للنيشابوري، راجع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خبر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الاسراء،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شَيْ‌ءٍ إِلاّٰ يُسَبِّحُ بِحَمْدِهِ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نقله السيّد عليخان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في شرح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التحميد 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المحقّقين، فراجع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يوافقه بعض النسخ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 و النهاية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رب العالمين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رَبُّنَا الَّذِي أَعْطىٰ كُلَّ شَيْ‌ءٍ خَلْقَهُ ثُمَّ 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كلمة من المخطوطة في التجليد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التبيان و المجمع و الدر المنثور و غيرها من التفاسير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رياض السالكين، 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 التوحيد، باب ذكر عظمة اللّه جلّ جلاله،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جابر بن يزيد،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العوالم،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 مجمع البحرين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أَنْتُمُ الْفُقَرٰاءُ إِلَى اللّٰهِ وَ اللّٰهُ هُوَ الْغَنِيُّ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الباب التاسع و العشرون،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أن اللّه تعالى أوحى إلى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لعبادي لم أخلقكم لأربح عليكم، و لكن لتربحوا عليّ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حمّدنى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كسعيد بن جبير و قتادة و غيرهما من المفسرين و اللغويين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في مجمع البحرين بعد نقل الحديث المتقدم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جزء بيت من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حرب البسوس، و هى</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توجد هذه الوجوه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و البيان للامام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التفاسير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المآخذ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رواه أيضا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بنفس الاسناد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 داود بن فرقد؛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الاكيسين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كطرق العامة، فراجع سنن ابن ماجة، كتاب الزهد،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سيد 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محاسبة النفس، الباب الثاني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مراتب النفس و عدم الاعتماد عليها،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عن بعض النسخ</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ذكر اللّه تعالى،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 لكن الظاهر أن يكون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فخاطب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حديث قدسي،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الفقر و الزهد،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أوحى اللّه تعالى إلى 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اطلبني عند المنكسرة قلوبهم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لكن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أطرق رأسه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و أسكنه، و طأطأ الرأس و غيره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روى 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مضجعه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في الكشكول،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آداب طلب العلم و أحكامه،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الشيخ شمس الدين محمد بن مكي، و قد نقله من خط الشيخ أحمد الفراهانى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عنوان البصري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فقرة من مناجات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أسحار شهر رمضان، المروية عن أبي حمزة الثمالي، نقله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الجزء الثاني،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الصراط،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 الصافي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ماضي أيامنا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لزوم الحجة على العالم و تشديد الامر عليه،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حفص بن غياث،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المآخذ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الصراط،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الصراط،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الصراط،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عبيد اللّه الحلبي،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رواه أيضا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 داود بن فرقد،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 أبي بصير،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الصراط،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ثابت الثمالي، عن علي ابن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 حماد،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أيضا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في المعاني، باب معنى الصراط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أورده أيضا السيد هاشم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الاحاديث المتقدمة في هذه الآية في معالم الزلفى، الباب الثاني و الثلاثون من الجملة الاولى،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الحدال بضم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الاملس كما في القاموس و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نور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غير المعاني؛ و هكذا أورده محمد ابن على بن إبراهيم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القراءة و آدابها من كتاب الصلاة،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أيضا 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المجلس الثالث و الثلاثون،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تحف العقول، فى جملة مواعظه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لفظه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و اللّه ما من عمل يقربكم من النار الا و قد نبأتكم به و نهيتكم عنه، و ما من عمل يقربكم من الجنة الا و قد نبأتكم به و أمرتكم به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يشهد له قوله تعالى في 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مُرْجَوْنَ لِأَمْرِ اللّٰهِ إِمّٰا يُعَذِّبُهُمْ وَ إِمّٰا يَتُوبُ عَلَيْهِمْ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جمع فيه أحاديث كثيرة فى هذا المعنى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رواها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 العلل، و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كما في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علامات العقل و جنوده،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كلهم رووها عن سماعة بن مهران،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إلى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أَشْهَدَهُمْ عَلىٰ أَنْفُسِهِمْ أَ لَسْتُ بِرَبِّكُمْ قٰالُوا بَلىٰ شَهِدْنٰا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نبويّ مشهور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إليه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عنوان البصري حيث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العلم بكثرة التعلم، انما هو نور يقع في قلب من يريد اللّه تبارك و تعالى أن يهديه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درجاته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منية المريد، الباب الاول،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قد علمت موضعه في الكشكول و البحار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أيضا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جوامع الجامع،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هنا في الصافي فقط</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الصراط،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بِكُمْ مِنْ نِعْمَةٍ فَمِنَ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مالكها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سالكها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فيصحّ المعنى حينئذ</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المخطوط</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شرب الماء على الطريق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الامالي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دهاقا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الوهق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يلقى في عنق الشخص يؤخذ به و يوثق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المجلس التسعون،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الصادق، عن أبيه، عن جده،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مواعظ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آنفا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الحديث في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الصراط،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عليه في الكافي، و لعله لا يكون فيه، و قد يدل عليه بعض الشواهد؛ كعدم نقله عنه في كتب الجامعين و الشارحين، و قد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عن التهذيب، و العروسي الحويزي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الثقلين عن الاستبصار، و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عن الوسائل، و خلط في اسناد هذا الحديث و ما قبله و استظهر أنه في الكافي،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كيفية الصلاة،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النهي عن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الحمد،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الضالين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و هكذا 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هكذا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لكن الظاهر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المتبعين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إسماعيل بن أبان يرفعه إلى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لجابر ابن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جابر، أ لا أعلمك أفضل سورة أنزلها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شفاء من كل 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القرآن من كتاب فضل القرآن،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 سلمة بن محرز،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أيضا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بهذا الاسناد،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القرآن من كتاب فضل القرآن،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هكذا في مكارم الاخلاق و دعوات الراوندي 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القرآن،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الجزء العاشر،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ص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هكذا في دعوات الراوندي 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الاولى،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أبي حمزة البطائني، عن أبيه،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هكذا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يبعد كون ألفاظ هذه الرواية من الفضل بن شاذان و المعنى مأخوذ من كلام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لآلائه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المعرفة بربه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المخطوطة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الفضل بن شاذان؛ و أيضا رواه بهذا الاسناد في 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هكذا في البحار،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القراءة و آدابها من كتاب الصلاة،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قد نقل فيه فقرته الاخيرة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رجب البرسي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مشارق أنوار اليقين،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قد ورد في روايات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القرآن من كتاب القرآن،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يعقوب بن شعيب،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القرآن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المجلس الثالث و الثلاثون،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هكذا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الامالي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الامالي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فبطولي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هكذا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المجلس الثالث و الثلاثون،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أيضا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قراءة الفاتحة في كل ركعة،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سننه،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ترك القراءة في صلاته بفاتحة الكتاب،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 النسائي في سننه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ترك قراءة البسملة في فاتحة الكتاب،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هكذا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رنت المرأة ترن رنينا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فضائل سورة الفاتحة و تفسيرها،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الحروف المقطعة،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أبي بصير،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في خبر الصدوق في ثواب الاعمال،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اللّه الاعظم مقطع في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لما مرّ في رواية المعاني، و لما سيجيء فيما بعد من أن فواتح السور حروف اسم اللّه الاعظم، فتبصّر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اللّه و رسوله و رموز</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ذريته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لبيدة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هكذا 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المعاني، باب معنى الحروف المقطعة،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نقله عنه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العروسي الحويزي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مذكور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تفسير النيشابورى،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الذبحة بالضم و الكسر كهمزة و عنبة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في هامش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الذبحة كهمزة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الحلق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تظهر فيه فتنسد معها و ينقطع النفس و يسمى بالخناق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الصافي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متشابهات القرآن و تفسير المقطعات،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المسودة بكسر الواو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لابسي السواد،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فدخلت علينا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الدعوة العباسية؛ لأنهم كانوا يلبسون ثيابا سودا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لبس لباس العباسيين من العلويين؛ استحوذ عليهم الشياطين، و أغمرهم لباس الجاهلية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الحروف المقطعة،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أبي جمعة رحمة بن صدقة،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بهذا الاسناد؛ و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متشابهات القرآن و تفسير المقطعات،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المآخذ المذكورة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 باب معنى الحروف المقطعة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عمارة، عن أبيه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متشابهات القرآن و تفسير المقطعات،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عن أبي بصير،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باب متشابهات القرآن و تفسير المقطعات،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انجلى عنه كربه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قبل أن تفيض، أو تردد البكاء في الصدر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 انقطاعه كما يحصل بعد الاعياء و العدو الشديد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 زفيرا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نفسه بعد مدة أيام، 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الثالث و الاربعون،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عن سعد بن عبد اللّه القمي،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هكذا 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في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إخبار اللّه تعالى أنبيائه بشهادته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هكذا في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عن ابن الحنفية،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هكذا في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العشرة،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أسمائه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عللها،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الاسماء و الكنى من كتاب العقيقة،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 صفوان رفعه اليهما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أسمائه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عللها،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عن الريان بن الصلت،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أسمائه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عللها،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 الثاني و السبعون،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كادح، عن الصادق، عن أبيه، عن آبائه،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أيضا في المعاني، باب معنى آل ياسين،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كذا روى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عن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أسمائه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عللها،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أسمائه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عللها،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هكذا في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الصلاة،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عن ابن اذينة،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مكانه في المخطوطة بياض</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الحديث في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اسحاق بن عمار،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إثبات المعراج و معناه،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أيضا في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المتقدمة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أما موضعه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فى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اسناده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به فيما بأيدينا من نسخ القمي و البحار و نور الثقلين، بل التصريح به في الصافي فقط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متشابهات القرآن و تفسير المقطعات،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في عسق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أبي الحسن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يعقوب بن جعفر بن ابراهيم،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اسمائه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عللها،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المآخذ المذكورة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هكذا في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المآخذ المذكورة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أيضا في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يحيى بن أبي العلاء الرازي،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القلم و اللوح المحفوظ من كتاب السماء و العالم،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المكتوب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نور الثقلين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الحديث في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القلم و اللوح المحفوظ من كتاب السماء و العالم،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لكن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ما خلق اللّه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نسخ القمي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القلم و اللوح المحفوظ من كتاب السماء و العالم،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أول هذا الفصل، فراجع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نجران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أجل 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القمي و البحار و نور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أكل امته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الحروف المقطعة،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هكذا رواه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متشابهات القرآن و تفسير المقطعات،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العروسي الحويزي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هكذا في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الحروف المقطعة،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متشابهات القرآن و تفسير المقطعات،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كذا في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أن للقرآن ظهرا و بطنا،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الشين ما شاء اللّه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فالملك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الحديث، فقد مر بعض فقراته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فباقي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مصادره فيها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تفسير حروف الجمل،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المعاني، باب معنى حروف الجمل،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غرائب العلوم من تفسير أبجد و حروف المعجم،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إلى قوله تعالى في سورة الكهف، آية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مُبَدِّلَ لِكَلِمٰاتِهِ وَ لَنْ تَجِدَ مِنْ دُونِهِ مُلْتَحَداً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بعض فقراته في تفسير البسملة في مواضع شتى، فراجع المآخذ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حروف المعجم، الذي مر آنفا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الكلام الاخير عن مولى الموحدين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في حروف الهجاء</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أول هذه السورة، فراجع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المنقولة عن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مراده على حسب الظاهر هو الرواية المتقدمة التي نقلها عن المعاني و العياشي،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رواية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يا شاهد كل 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مفاتيح الجنان عن الاقبال و المصباح،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أسألك باسمك الذي شققت به البحار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طه و يس و كهيعص و حمعسق و</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خبر العياشى المتقدم عنه،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من حروف مقطعة حرف تنقضى أيامه إلا و قائم من بني هاشم عند انقضائه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بعض الاخبار الواردة في هذا المعنى و رواية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المؤيدة له فيما سبق، فراجع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الصافي و البرهان و نور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سأنزله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المقدمة الاولى، فراجع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مرسلا عن سعدان بن مسلم، عن بعض أصحابه،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المقدمة الاولى،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تبصر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بآياته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كلام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تجده 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هكذا في أنوار التنزيل،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روايته الاخيرة المذكورة في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روي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 على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المعاني و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يجب لهم رضا ربكم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الحديث فراجع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المعاني، باب معنى الحروف المقطعة،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خطبة الهمام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كلامه عليه السلام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هذه الفقرة بعينها موجودة في القرآن،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هُدىً وَ بُشْرىٰ لِلْمُؤْمِنِينَ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محبتهم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هكذا رواه الخزاز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الاثر، باب ما جاء عن جابر،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نصوص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انتظار الفرج،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الاسناد، و لكن نقله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الصفوة و النور و الرحمة،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العلل،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فضل الايمان و جمل شرائطه، عن مشكاة الانوار و قضاء الحقوق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كما 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قُلْتُمْ يٰا مُوسىٰ لَنْ نُؤْمِنَ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من الروايات التي يقرب من هذه الحديث و فقراته في باب السكينة و روح الايمان من مجلد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باب القلب و صلاحه و فساده من مجلد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فراجع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الفرق بين الايمان و الاسلام،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لم أعثر في تفسير الآية من صريح رواية مسندة عن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ما ذكره الشيخ أبو الحسن علي بن ابراهيم، الثقة في تفسيره؛ إذ هو منسوب إلى مولانا و إمامنا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كالرواية الطويلة التي أورده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أن الايمان مبثوث لجوارح البدن كلها،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عن الصادق،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ما ورد في أصناف آيات القرآن،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كلها في أول هذا الفصل، فراجع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كلها في أول هذا الفصل، فراجع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كلها في أول هذا الفصل، فراجع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كسرها، و هي ما يتمناه الانسان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تفسير حروف الاذان و الاقامة،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المعاني، باب معنى حروف الاذان و الاقامة،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الاذان و الاقامة،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باب معنى الحروف المقطعة،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أبي بصير،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الواردة في هذا المعنى كثيرة، فراجع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أن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يزدادون في ليلة الجمعة، و باب لو لا أن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يزدادون لنفد ما عندهم،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يزدادون و لو لا ذلك لنفد ما عندهم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ورد روايات كثيرة، كرواية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المجلس الخامس عشر،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الصادق،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ذكرها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فضل الصيام،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 فضل الصلاة و عقاب تاركها، أحاديث كثيرة تشتمل بهذه الاوصاف للصلاة، فراجع</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مِمّٰا رَزَقْنٰاهُمْ يُنْفِقُونَ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انصبابها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التقوى و الورع،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منها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مبعثه و هجرته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مبعثه و مهاجره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مجيء</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مهاجرته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العرية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الكفر و لوازمه و آثاره،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تثبيت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وجوه الكفر،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كذا 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تفسيره عن إسماعيل بن جابر، عن الصادق،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ما ورد في أصناف آيات القرآن،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الكفر و لوازمه و آثاره،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سلقت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إبراهيم،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المصادر، و هكذا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أبي محمود،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الهداية و الاضلال،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هكذا في البرهان و نور الثقلين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الحديث لم نعثر عليه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الهداية و الاضلال،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ما ورد من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هكذا في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نور الثقلين نقلا عنه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عليه بالمروحة، حرّك يده بها يستجلب له الريح، و المروحة آلة تحرك بها الريح عند اشتداد الحر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فاستمعتهم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جوامع معجزاته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نوادرها،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النجمتين سقط عن المطبوعة، و مكانه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أيضا و معنى الختم على قلوبهم أنها لا تؤمن لما علم من إصرارهم على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المراد بالختم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إذا انتهى الكافر من كفره و المنافق من نفاقه إلى حالة ثابتة في اعوجاجه يعلم اللّه أنه لا يؤمن، فانه يعلم على قلبه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نكتة سوداء تشاهدها الملائكة فيعلمون بها أنه لا يؤمن بعدها فيذمّونه، و يدعون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أفاد بعض أهل الفضل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الحديث في التوحيد، باب التعريف و البيان و الحجة و الهداية،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الهداية أنها من اللّه عز و جلّ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بهذا الاسناد؛ و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مرسلا عن سليمان بن خالد،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باب القضاء و القدر،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عن الزهري،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هكذا أورد الآمدي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غرر الحكم، الفصل التاسع في حرف الالف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رواه بهذا الاسناد أيضا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فى فضائل الشيعة في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فضائل الشيعة،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فضائل الشيعة،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نقلا عنهما؛ و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الاول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بعضها في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القلب و صلاحه و فساده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المعاني و سيأتي بتمامه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النجمتين سقط من المطبوعة، و مكانه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الافعال لهم حاضرة عنده تعالى بحيث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يعزب عن علمه مثقال ذرة في السماء و لا في الارض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ناظر إلى قوله تعالى في سورة يونس 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سورة السبأ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يؤيد ما ذكرنا ما قيل في معنى الآية بأن المراد بالختم على القلوب أن اللّه شهد عليها، و حكم بأنها لا تقبل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معنى الختم على قلوبهم و على سمعهم، و الغشاوة على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لما أعرضوا عن النظر فيما كلفوه، و تهاونوا بل تعاندوا فيها أمروا به، و بلغ جهلهم في أعلى مراتب بحيث تجسم لهم أعمالهم السيئة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أول مصراعه في نهج البلاغة، خ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لينبهه لطاعته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فى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باسناده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يصرّح باسم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عنه، و يظهر منه أن المراد من الضمير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ما ذكره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بعد نقل الحديث عن الصفار باسناده عن أبي بصير،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هذا الحديث محمد بن يعقوب؛ عن محمد بن يحيى، عن أحمد بن محمد، عن الحسين بن سعيد، عن النضر بن سويد، بباقي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الضمير في شرحه لهذا الحديث في المرآة على أبي جعفر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الكشي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صلوات اللّه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الحكم بن عتيبة و كثير النواء و أبا المقدام و التمار يعني سالما أضلّوا كثيرا ممّن ضل هؤلاء و انهم ممّن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يقول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هامش نور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بن عتيبة كقتيبة الكوفي الكندي كان من فقهاء العامة،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كان زيديا بتريا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ابن فضال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الحكم من فقهاء العامة، و كان استاد زرارة و حمران و الطيار قبل أن يروا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مرجئا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حدود سنة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قد ورد في ذمّه روايات كثيرة، منها هذه الروايات، و إن شئت تفصيل الحال فراجع تنقيح المقال و غيره من كتب الرجال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أنه ليس شيء من الحق في يد الناس إلا ما خرج من عند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ليدفعن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يتركونه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في اخبار الغدير،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في القلب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صفة النفاق و المنافق،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في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الحديث الثامن و الاربعون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يفسح</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 البحار و نور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رحمه اللّه في المعاني، باب معنى مخادعة اللّه عزّ و جلّ،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عن مسعدة بن صدقة بن زياد؛ و الامالي و ثواب الاعمال؛ و هكذا 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البحار و نور الثقلين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صفات الشيعة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فى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خادعهم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التوبة،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 جابر، 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المقيم على الذنب و هو مستغفر منه كالمستهزئ</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الرياء،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الْإِنْسٰانُ عَلىٰ نَفْسِهِ بَصِيرَةٌ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الرياء،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عليك 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اتصله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اتصل به عنهم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بقى</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المعهودين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الزئبق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سيال معدني لا يجمد إلا في درجة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الصفر، و العامة تقول له الزيبق؛ و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ليّن ورقه كورق الصفصاف، يؤخذ من حبه دهن طيب</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الآلهة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فى أخبار الغدير،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المحجة،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مضمون كلام الامام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ظلمة قلب المنافق،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سعد،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و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المعاني، باب النوادر،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بهذا الاسناد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اللفظ، و لكن يشهد له ما قاله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لكميل بن زياد النخعي،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كميل بن زياد، إنّ هذه القلوب أوعية، فخيرها أوعاها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أنوار التنزيل و غيره من كتب التفسير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المؤيدة لهذا المعنى كثيرة، فانظر رواية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عن أبي بصير،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سفيه أسفه من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تفسير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تُؤْتُوا السُّفَهٰاءَ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تؤتوا شراب الخمر و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الروايات التي جمع بعضها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 ذيل الآية الاخيرة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فى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الزمخشري و البيضاوي، فراجع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أفتى أبو حنيفة فيما جرى بين أبي ولاد الحناط و صاحب البغل و قضى بينهما بالجور و الظلم،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القضاء و شبهه تحبس السماء ماءها، و تمنع الارض بركتها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بتمامه الشيخ 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التراجم و التواريخ، و قد توجد فيها كثير من المفاسد و البدع التي أظهروا في الدين بعد وفاة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خصوصا في زمان غصب الخلافة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آية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قِيلَ لَهُ اتَّقِ اللّٰهَ أَخَذَتْهُ الْعِزَّةُ بِالْإِثْمِ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و فرق و بدد إهلاكا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في أخبار الغدير،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رواية حسين بن علوان، عن جعفر، عن أبيه، عن جده،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رجل إلى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أخبرنا عن الناس و أشباه الناس و النسناس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رواية حسين بن علوان، عن جعفر، عن أبيه، عن جده،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رجل إلى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أخبرنا عن الناس و أشباه الناس و النسناس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خولطوا، و لقد خالطهم أمر عظيم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وجد، و الظاهر وقوع 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الباب الحادي عشر و مائة من المقصد الثاني،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قد أخرجه الخوارزمي في المناقب، الفصل السابع عشر،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كذا 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بهذا الاسناد عن تفسير الثعلبي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النار،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الاهوج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الهوج محركة طول في حمق و طيش و تسرع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الزلات، جمع فلتة، و هي الزلة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فقرب جبرائيل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فقرنه جبرئيل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لرسول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كففت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تروني أجترئ</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كمبانى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كفر الثلاثة و نفاقهم و فضائح أعمالهم،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يذم فيه أتباع الشيطان،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فى سلطانه، و نطق بالباطل على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نهج البلاغة، خ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 حريز، عمن ذكره، عن أبى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الشَّيْطٰانُ لَمّٰا قُضِيَ الْأَمْرُ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الثاني، و ليس في القرآن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الروايات في هذا المعنى كثيرة، قد جمعها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كفر الثلاثة و نفاقهم و فضائح أعمالهم، فراجع</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في التعليقة السابقة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أنوار التنزيل،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القرآن فمات فدخل النار، فهو ممن كان يتخذ آيات اللّه 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نهج البلاغة، 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هكذا رواه العياشى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عن عمرو بن جميع رفعه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بهم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الارزبة بالكسر و التثقيل عصاة كبيرة من حديد يتخذ لتكسر المدر، و في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مع التخفيف و العامة تنقل مع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حميمها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 التبحبح، و هو التمكن في الحلول و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 حبوة و حباء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حميمها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تدهدههم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التدحرج</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رحمه اللّه في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كالروايات المتقدمة في بيان حقيقة مخادعة اللّه مع المنافقين، و أنها ليست إلاّ جزاء لمخادعتهم اليه، فراجع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أنابوا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رواية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باسناده عن سماعة بن مهران،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العقل و الجهل و جنودهما و ما يتعلق بهما؛ تجده في المجلد الاول من المصدر كتاب العقل و الجهل،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النور، آية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أَخْرَجَ يَدَهُ لَمْ يَكَدْ يَرٰاهٰا وَ مَنْ لَمْ يَجْعَلِ اللّٰهُ لَهُ نُوراً فَمٰا لَهُ مِنْ نُورٍ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في وصفهم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تجارة مربحة، يسرها لهم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 البرزخ وسائر أبواب المعاد من كتب الحديث والاخبار كبحار الانوار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قصيدة لأبي طالب الرقي، نقله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المطول في باب التشبيه فراجع</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بالمحل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لكميل بن زياد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نهج البلاغة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الثانية،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تدعوهم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عن جابر،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كذا 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فضائل الامام أبي عبد اللّه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مواعظ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 الايمان ذيل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يُؤْمِنُونَ بِالْغَيْبِ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أورد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أخبارا في هذا المعنى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باب مواعظ المسيح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مواعظ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الشيء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المآخذ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كالزمخشري، فراجع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كذا في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أبي بصير،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بهذا الاسناد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السحاب و المطر و الشهاب،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و كذا أخرجه الرازي في التفسير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نقله أيضا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السحاب و المطر و الشهاب،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المجمع،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مجمع البحرين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نقله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السحاب و المطر و الشهاب،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العروسي الحويزي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نقله أيضا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السحاب و المطر و الشهاب،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البحراني في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العروسي الحويزي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التنزيل،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الآية الاخيرة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و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نهج البلاغة،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ترى هذه الوجوه من التطبيق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غيرها من كتب التفسير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خارجين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النهج،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استظهره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فى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حكم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نهج البلاغة، 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كذا رواه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و الاخلاص في طلبه،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عن عوالي اللئالي،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منية المريد، عن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يهتف بالعمل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طالب للعمل، و يدعو الشخص إليه، فان لم يعمل الشخص بما هو مطلوب العلم و مقتضاه فارقه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خ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أخلص للّه فاستخلصه، فهو من معادن دينه، و أوتاد أرضه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أَنْتُمُ الْفُقَرٰاءُ إِلَى اللّٰهِ وَ اللّٰهُ هُوَ الْغَنِيُّ الْحَمِيدُ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الاقبال و سائر كتب الادعية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من خبرين رواهما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باب الابتلاء و الاختيار،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الاول باسناده عن هشام بن سالم،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قبض و لا بسط الا و للّه فيه المن و 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باسناده عن الطيار،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قبض و لا بسط الا و للّه فيه مشية و قضاء و 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الثاني أيضا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التمحيص و الاستدراج و الابتلاء و الاختبار،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 القدر،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التوحيد، باب نفي الجبر و التفويض،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قد يوجد هذا المعنى أيضا فيما رواه رحمه اللّه في التوحيد، باب الاستطاعة،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باسناده عن اسماعيل بن جابر،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باسناده عن الحسن بن علي بن محمد العسكري، عن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باب نفي الجبر و التفويض،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نقله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الجبر و التفويض،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كذا روى العياشى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عن مسعدة بن صدقة،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كما في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باب نفي الجبر و التفويض،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الجبر و التفويض،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هكذا 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بهذا الاسناد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باب نفي الجبر و التفويض،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نفي الجبر و التفويض،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الحديث في التوحيد، باب القضاء و القدر،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فى المقدمات، فراجع</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سابقا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الفاسد المضطرب،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خطل في منطقة خطلا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الافتتاح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الفاشي فى الخلق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لا تنقص خزائنه، و لا يزيده كثرة العطاء إلا جودا و 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كتب الادعية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ذيل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باب أسماء اللّه تعالى،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يخطرنى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منفعة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يطيعه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المذكورة في 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كالزمخشري و الرازي و السيبويه، فراجع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المغني، الباب الاول،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في سورة التوبة، آية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لِيَتَفَقَّهُوا فِي الدِّينِ وَ لِيُنْذِرُوا قَوْمَهُمْ إِذٰا رَجَعُوا إِلَيْهِمْ لَعَلَّهُمْ يَحْذَرُونَ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على وجه الارض، و الجمع هضب و هضاب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تفسير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ما وجدناه بخطه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الشريف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footer" Target="footer623.xml"/><Relationship Id="rId633" Type="http://schemas.openxmlformats.org/officeDocument/2006/relationships/footer" Target="footer624.xml"/><Relationship Id="rId634" Type="http://schemas.openxmlformats.org/officeDocument/2006/relationships/footer" Target="footer625.xml"/><Relationship Id="rId635" Type="http://schemas.openxmlformats.org/officeDocument/2006/relationships/footer" Target="footer626.xml"/><Relationship Id="rId636" Type="http://schemas.openxmlformats.org/officeDocument/2006/relationships/footer" Target="footer627.xml"/><Relationship Id="rId637" Type="http://schemas.openxmlformats.org/officeDocument/2006/relationships/footer" Target="footer628.xml"/><Relationship Id="rId638" Type="http://schemas.openxmlformats.org/officeDocument/2006/relationships/footer" Target="footer629.xml"/><Relationship Id="rId639" Type="http://schemas.openxmlformats.org/officeDocument/2006/relationships/footer" Target="footer630.xml"/><Relationship Id="rId640" Type="http://schemas.openxmlformats.org/officeDocument/2006/relationships/footer" Target="footer631.xml"/><Relationship Id="rId641" Type="http://schemas.openxmlformats.org/officeDocument/2006/relationships/footer" Target="footer632.xml"/><Relationship Id="rId642" Type="http://schemas.openxmlformats.org/officeDocument/2006/relationships/footer" Target="footer633.xml"/><Relationship Id="rId643" Type="http://schemas.openxmlformats.org/officeDocument/2006/relationships/footer" Target="footer634.xml"/><Relationship Id="rId644" Type="http://schemas.openxmlformats.org/officeDocument/2006/relationships/footer" Target="footer635.xml"/><Relationship Id="rId645" Type="http://schemas.openxmlformats.org/officeDocument/2006/relationships/footer" Target="footer636.xml"/><Relationship Id="rId646" Type="http://schemas.openxmlformats.org/officeDocument/2006/relationships/footer" Target="footer637.xml"/><Relationship Id="rId647" Type="http://schemas.openxmlformats.org/officeDocument/2006/relationships/footer" Target="footer638.xml"/><Relationship Id="rId648" Type="http://schemas.openxmlformats.org/officeDocument/2006/relationships/footer" Target="footer639.xml"/><Relationship Id="rId649" Type="http://schemas.openxmlformats.org/officeDocument/2006/relationships/footer" Target="footer640.xml"/><Relationship Id="rId650" Type="http://schemas.openxmlformats.org/officeDocument/2006/relationships/footer" Target="footer641.xml"/><Relationship Id="rId651" Type="http://schemas.openxmlformats.org/officeDocument/2006/relationships/footer" Target="footer642.xml"/><Relationship Id="rId652" Type="http://schemas.openxmlformats.org/officeDocument/2006/relationships/footer" Target="footer643.xml"/><Relationship Id="rId653" Type="http://schemas.openxmlformats.org/officeDocument/2006/relationships/footer" Target="footer644.xml"/><Relationship Id="rId654" Type="http://schemas.openxmlformats.org/officeDocument/2006/relationships/footer" Target="footer645.xml"/><Relationship Id="rId655" Type="http://schemas.openxmlformats.org/officeDocument/2006/relationships/footer" Target="footer646.xml"/><Relationship Id="rId656" Type="http://schemas.openxmlformats.org/officeDocument/2006/relationships/footer" Target="footer647.xml"/><Relationship Id="rId657" Type="http://schemas.openxmlformats.org/officeDocument/2006/relationships/footer" Target="footer648.xml"/><Relationship Id="rId658" Type="http://schemas.openxmlformats.org/officeDocument/2006/relationships/footer" Target="footer649.xml"/><Relationship Id="rId659" Type="http://schemas.openxmlformats.org/officeDocument/2006/relationships/footer" Target="footer650.xml"/><Relationship Id="rId660" Type="http://schemas.openxmlformats.org/officeDocument/2006/relationships/footer" Target="footer651.xml"/><Relationship Id="rId661" Type="http://schemas.openxmlformats.org/officeDocument/2006/relationships/footer" Target="footer652.xml"/><Relationship Id="rId662" Type="http://schemas.openxmlformats.org/officeDocument/2006/relationships/footer" Target="footer653.xml"/><Relationship Id="rId663" Type="http://schemas.openxmlformats.org/officeDocument/2006/relationships/footer" Target="footer654.xml"/><Relationship Id="rId664" Type="http://schemas.openxmlformats.org/officeDocument/2006/relationships/footer" Target="footer655.xml"/><Relationship Id="rId665" Type="http://schemas.openxmlformats.org/officeDocument/2006/relationships/footer" Target="footer656.xml"/><Relationship Id="rId666" Type="http://schemas.openxmlformats.org/officeDocument/2006/relationships/footer" Target="footer657.xml"/><Relationship Id="rId667" Type="http://schemas.openxmlformats.org/officeDocument/2006/relationships/footer" Target="footer658.xml"/><Relationship Id="rId668" Type="http://schemas.openxmlformats.org/officeDocument/2006/relationships/footer" Target="footer659.xml"/><Relationship Id="rId669" Type="http://schemas.openxmlformats.org/officeDocument/2006/relationships/footer" Target="footer660.xml"/><Relationship Id="rId670" Type="http://schemas.openxmlformats.org/officeDocument/2006/relationships/footer" Target="footer661.xml"/><Relationship Id="rId671" Type="http://schemas.openxmlformats.org/officeDocument/2006/relationships/footer" Target="footer662.xml"/><Relationship Id="rId672" Type="http://schemas.openxmlformats.org/officeDocument/2006/relationships/footer" Target="footer663.xml"/><Relationship Id="rId673" Type="http://schemas.openxmlformats.org/officeDocument/2006/relationships/footer" Target="footer664.xml"/><Relationship Id="rId674" Type="http://schemas.openxmlformats.org/officeDocument/2006/relationships/footer" Target="footer665.xml"/><Relationship Id="rId675" Type="http://schemas.openxmlformats.org/officeDocument/2006/relationships/footer" Target="footer666.xml"/><Relationship Id="rId676" Type="http://schemas.openxmlformats.org/officeDocument/2006/relationships/footer" Target="footer667.xml"/><Relationship Id="rId677" Type="http://schemas.openxmlformats.org/officeDocument/2006/relationships/footer" Target="footer668.xml"/><Relationship Id="rId678" Type="http://schemas.openxmlformats.org/officeDocument/2006/relationships/footer" Target="footer669.xml"/><Relationship Id="rId679" Type="http://schemas.openxmlformats.org/officeDocument/2006/relationships/footer" Target="footer670.xml"/><Relationship Id="rId680" Type="http://schemas.openxmlformats.org/officeDocument/2006/relationships/footer" Target="footer671.xml"/><Relationship Id="rId681" Type="http://schemas.openxmlformats.org/officeDocument/2006/relationships/footer" Target="footer672.xml"/><Relationship Id="rId682" Type="http://schemas.openxmlformats.org/officeDocument/2006/relationships/footer" Target="footer673.xml"/><Relationship Id="rId683" Type="http://schemas.openxmlformats.org/officeDocument/2006/relationships/footer" Target="footer674.xml"/><Relationship Id="rId684" Type="http://schemas.openxmlformats.org/officeDocument/2006/relationships/footer" Target="footer675.xml"/><Relationship Id="rId685" Type="http://schemas.openxmlformats.org/officeDocument/2006/relationships/footer" Target="footer676.xml"/><Relationship Id="rId686" Type="http://schemas.openxmlformats.org/officeDocument/2006/relationships/footer" Target="footer677.xml"/><Relationship Id="rId687" Type="http://schemas.openxmlformats.org/officeDocument/2006/relationships/footer" Target="footer678.xml"/><Relationship Id="rId688" Type="http://schemas.openxmlformats.org/officeDocument/2006/relationships/footer" Target="footer679.xml"/><Relationship Id="rId689" Type="http://schemas.openxmlformats.org/officeDocument/2006/relationships/footer" Target="footer680.xml"/><Relationship Id="rId690" Type="http://schemas.openxmlformats.org/officeDocument/2006/relationships/footer" Target="footer681.xml"/><Relationship Id="rId691" Type="http://schemas.openxmlformats.org/officeDocument/2006/relationships/footer" Target="footer682.xml"/><Relationship Id="rId692" Type="http://schemas.openxmlformats.org/officeDocument/2006/relationships/footer" Target="footer683.xml"/><Relationship Id="rId693" Type="http://schemas.openxmlformats.org/officeDocument/2006/relationships/image" Target="media/image2.jpeg"/><Relationship Id="rId694" Type="http://schemas.openxmlformats.org/officeDocument/2006/relationships/image" Target="media/image2.jpeg"/><Relationship Id="rId695" Type="http://schemas.openxmlformats.org/officeDocument/2006/relationships/footer" Target="footer684.xml"/><Relationship Id="rId696" Type="http://schemas.openxmlformats.org/officeDocument/2006/relationships/footnotes" Target="footnotes.xml"/><Relationship Id="rId697" Type="http://schemas.openxmlformats.org/officeDocument/2006/relationships/numbering" Target="numbering.xml"/><Relationship Id="rId698" Type="http://schemas.openxmlformats.org/officeDocument/2006/relationships/fontTable" Target="fontTable.xml"/><Relationship Id="rId699" Type="http://schemas.openxmlformats.org/officeDocument/2006/relationships/settings" Target="settings.xml"/><Relationship Id="rId7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695</Pages>
  <Words>75963</Words>
  <Characters>307946</Characters>
  <CharactersWithSpaces>382017</CharactersWithSpaces>
  <Paragraphs>2218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2026-08-18T00:27:34Z</dcterms:created>
  <dc:creator>ghaemiyeh.com</dc:creator>
  <dc:description/>
  <dc:language>en-US</dc:language>
  <cp:lastModifiedBy/>
  <dcterms:modified xsi:type="dcterms:W3CDTF">2026-08-18T03:58:05Z</dcterms:modified>
  <cp:revision>1</cp:revision>
  <dc:subject/>
  <dc:title>مجد البیان فی تفسیر قرآن</dc:title>
</cp:coreProperties>
</file>

<file path=docProps/custom.xml><?xml version="1.0" encoding="utf-8"?>
<Properties xmlns="http://schemas.openxmlformats.org/officeDocument/2006/custom-properties" xmlns:vt="http://schemas.openxmlformats.org/officeDocument/2006/docPropsVTypes"/>
</file>