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 هایی درباره آینده مجموعه 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8183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48185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48187_2749589250">
            <w:r>
              <w:rPr>
                <w:webHidden/>
                <w:rStyle w:val="IndexLink"/>
                <w:rtl w:val="true"/>
              </w:rPr>
              <w:t>فهرست عناوین</w:t>
            </w:r>
            <w:r>
              <w:rPr>
                <w:rStyle w:val="IndexLink"/>
                <w:rtl w:val="true"/>
              </w:rPr>
              <w:tab/>
            </w:r>
            <w:r>
              <w:rPr>
                <w:rStyle w:val="IndexLink"/>
              </w:rPr>
              <w:t>9</w:t>
            </w:r>
          </w:hyperlink>
        </w:p>
        <w:p>
          <w:pPr>
            <w:pStyle w:val="Contents2"/>
            <w:tabs>
              <w:tab w:val="clear" w:pos="8743"/>
              <w:tab w:val="right" w:pos="9026" w:leader="dot"/>
            </w:tabs>
            <w:rPr/>
          </w:pPr>
          <w:hyperlink w:anchor="__RefHeading___Toc1848189_2749589250">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1848191_2749589250">
            <w:r>
              <w:rPr>
                <w:webHidden/>
                <w:rStyle w:val="IndexLink"/>
                <w:rtl w:val="true"/>
              </w:rPr>
              <w:t>بازنگری دستگاه نظری آینده پژوهی در جهان بینی اسلامی</w:t>
            </w:r>
            <w:r>
              <w:rPr>
                <w:rStyle w:val="IndexLink"/>
                <w:rtl w:val="true"/>
              </w:rPr>
              <w:tab/>
            </w:r>
            <w:r>
              <w:rPr>
                <w:rStyle w:val="IndexLink"/>
              </w:rPr>
              <w:t>15</w:t>
            </w:r>
          </w:hyperlink>
        </w:p>
        <w:p>
          <w:pPr>
            <w:pStyle w:val="Contents3"/>
            <w:tabs>
              <w:tab w:val="clear" w:pos="8459"/>
              <w:tab w:val="right" w:pos="9026" w:leader="dot"/>
            </w:tabs>
            <w:rPr/>
          </w:pPr>
          <w:hyperlink w:anchor="__RefHeading___Toc1848193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848195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848197_2749589250">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1848199_2749589250">
            <w:r>
              <w:rPr>
                <w:webHidden/>
                <w:rStyle w:val="IndexLink"/>
              </w:rPr>
              <w:t>1</w:t>
            </w:r>
            <w:r>
              <w:rPr>
                <w:rStyle w:val="IndexLink"/>
                <w:rtl w:val="true"/>
              </w:rPr>
              <w:t xml:space="preserve">. </w:t>
            </w:r>
            <w:r>
              <w:rPr>
                <w:rStyle w:val="IndexLink"/>
                <w:rtl w:val="true"/>
              </w:rPr>
              <w:t>آینده‌پژوهی چیست؟</w:t>
            </w:r>
            <w:r>
              <w:rPr>
                <w:rStyle w:val="IndexLink"/>
                <w:rtl w:val="true"/>
              </w:rPr>
              <w:tab/>
            </w:r>
            <w:r>
              <w:rPr>
                <w:rStyle w:val="IndexLink"/>
              </w:rPr>
              <w:t>17</w:t>
            </w:r>
          </w:hyperlink>
        </w:p>
        <w:p>
          <w:pPr>
            <w:pStyle w:val="Contents3"/>
            <w:tabs>
              <w:tab w:val="clear" w:pos="8459"/>
              <w:tab w:val="right" w:pos="9026" w:leader="dot"/>
            </w:tabs>
            <w:rPr/>
          </w:pPr>
          <w:hyperlink w:anchor="__RefHeading___Toc1848201_2749589250">
            <w:r>
              <w:rPr>
                <w:webHidden/>
                <w:rStyle w:val="IndexLink"/>
              </w:rPr>
              <w:t>2</w:t>
            </w:r>
            <w:r>
              <w:rPr>
                <w:rStyle w:val="IndexLink"/>
                <w:rtl w:val="true"/>
              </w:rPr>
              <w:t xml:space="preserve">. </w:t>
            </w:r>
            <w:r>
              <w:rPr>
                <w:rStyle w:val="IndexLink"/>
                <w:rtl w:val="true"/>
              </w:rPr>
              <w:t>مبانی آینده‌پژوهی</w:t>
            </w:r>
            <w:r>
              <w:rPr>
                <w:rStyle w:val="IndexLink"/>
                <w:rtl w:val="true"/>
              </w:rPr>
              <w:tab/>
            </w:r>
            <w:r>
              <w:rPr>
                <w:rStyle w:val="IndexLink"/>
              </w:rPr>
              <w:t>19</w:t>
            </w:r>
          </w:hyperlink>
        </w:p>
        <w:p>
          <w:pPr>
            <w:pStyle w:val="Contents4"/>
            <w:tabs>
              <w:tab w:val="clear" w:pos="8176"/>
              <w:tab w:val="right" w:pos="9026" w:leader="dot"/>
            </w:tabs>
            <w:rPr/>
          </w:pPr>
          <w:hyperlink w:anchor="__RefHeading___Toc1848203_274958925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848205_2749589250">
            <w:r>
              <w:rPr>
                <w:webHidden/>
                <w:rStyle w:val="IndexLink"/>
              </w:rPr>
              <w:t>2-1</w:t>
            </w:r>
            <w:r>
              <w:rPr>
                <w:rStyle w:val="IndexLink"/>
                <w:rtl w:val="true"/>
              </w:rPr>
              <w:t xml:space="preserve">. </w:t>
            </w:r>
            <w:r>
              <w:rPr>
                <w:rStyle w:val="IndexLink"/>
                <w:rtl w:val="true"/>
              </w:rPr>
              <w:t>چالش های آینده پژوهی به عنوان یک علم در رویکرد اثبات گرایانه</w:t>
            </w:r>
            <w:r>
              <w:rPr>
                <w:rStyle w:val="IndexLink"/>
                <w:rtl w:val="true"/>
              </w:rPr>
              <w:tab/>
            </w:r>
            <w:r>
              <w:rPr>
                <w:rStyle w:val="IndexLink"/>
              </w:rPr>
              <w:t>19</w:t>
            </w:r>
          </w:hyperlink>
        </w:p>
        <w:p>
          <w:pPr>
            <w:pStyle w:val="Contents5"/>
            <w:tabs>
              <w:tab w:val="clear" w:pos="7892"/>
              <w:tab w:val="right" w:pos="9026" w:leader="dot"/>
            </w:tabs>
            <w:rPr/>
          </w:pPr>
          <w:hyperlink w:anchor="__RefHeading___Toc1848207_2749589250">
            <w:r>
              <w:rPr>
                <w:webHidden/>
                <w:rStyle w:val="IndexLink"/>
                <w:rtl w:val="true"/>
              </w:rPr>
              <w:t>الف</w:t>
            </w:r>
            <w:r>
              <w:rPr>
                <w:rStyle w:val="IndexLink"/>
                <w:rtl w:val="true"/>
              </w:rPr>
              <w:t xml:space="preserve">. </w:t>
            </w:r>
            <w:r>
              <w:rPr>
                <w:rStyle w:val="IndexLink"/>
                <w:rtl w:val="true"/>
              </w:rPr>
              <w:t>محدودیت در راه ادراک دقیق واقعیت آینده</w:t>
            </w:r>
            <w:r>
              <w:rPr>
                <w:rStyle w:val="IndexLink"/>
                <w:rtl w:val="true"/>
              </w:rPr>
              <w:tab/>
            </w:r>
            <w:r>
              <w:rPr>
                <w:rStyle w:val="IndexLink"/>
              </w:rPr>
              <w:t>19</w:t>
            </w:r>
          </w:hyperlink>
        </w:p>
        <w:p>
          <w:pPr>
            <w:pStyle w:val="Contents5"/>
            <w:tabs>
              <w:tab w:val="clear" w:pos="7892"/>
              <w:tab w:val="right" w:pos="9026" w:leader="dot"/>
            </w:tabs>
            <w:rPr/>
          </w:pPr>
          <w:hyperlink w:anchor="__RefHeading___Toc1848209_2749589250">
            <w:r>
              <w:rPr>
                <w:webHidden/>
                <w:rStyle w:val="IndexLink"/>
                <w:rtl w:val="true"/>
              </w:rPr>
              <w:t>ب</w:t>
            </w:r>
            <w:r>
              <w:rPr>
                <w:rStyle w:val="IndexLink"/>
                <w:rtl w:val="true"/>
              </w:rPr>
              <w:t xml:space="preserve">. </w:t>
            </w:r>
            <w:r>
              <w:rPr>
                <w:rStyle w:val="IndexLink"/>
                <w:rtl w:val="true"/>
              </w:rPr>
              <w:t>محدودیت در راه اثبات صدق ادعای گزاره های آینده</w:t>
            </w:r>
            <w:r>
              <w:rPr>
                <w:rStyle w:val="IndexLink"/>
                <w:rtl w:val="true"/>
              </w:rPr>
              <w:tab/>
            </w:r>
            <w:r>
              <w:rPr>
                <w:rStyle w:val="IndexLink"/>
              </w:rPr>
              <w:t>20</w:t>
            </w:r>
          </w:hyperlink>
        </w:p>
        <w:p>
          <w:pPr>
            <w:pStyle w:val="Contents4"/>
            <w:tabs>
              <w:tab w:val="clear" w:pos="8176"/>
              <w:tab w:val="right" w:pos="9026" w:leader="dot"/>
            </w:tabs>
            <w:rPr/>
          </w:pPr>
          <w:hyperlink w:anchor="__RefHeading___Toc1848211_2749589250">
            <w:r>
              <w:rPr>
                <w:webHidden/>
                <w:rStyle w:val="IndexLink"/>
              </w:rPr>
              <w:t>2-2</w:t>
            </w:r>
            <w:r>
              <w:rPr>
                <w:rStyle w:val="IndexLink"/>
                <w:rtl w:val="true"/>
              </w:rPr>
              <w:t xml:space="preserve">. </w:t>
            </w:r>
            <w:r>
              <w:rPr>
                <w:rStyle w:val="IndexLink"/>
                <w:rtl w:val="true"/>
              </w:rPr>
              <w:t xml:space="preserve">اصول و مفروضات آینده پژوهی </w:t>
            </w:r>
            <w:r>
              <w:rPr>
                <w:rStyle w:val="IndexLink"/>
                <w:rtl w:val="true"/>
              </w:rPr>
              <w:t>(</w:t>
            </w:r>
            <w:r>
              <w:rPr>
                <w:rStyle w:val="IndexLink"/>
                <w:rtl w:val="true"/>
              </w:rPr>
              <w:t>به عنوان یک علم عرفی</w:t>
            </w:r>
            <w:r>
              <w:rPr>
                <w:rStyle w:val="IndexLink"/>
                <w:rtl w:val="true"/>
              </w:rPr>
              <w:t>)</w:t>
              <w:tab/>
            </w:r>
            <w:r>
              <w:rPr>
                <w:rStyle w:val="IndexLink"/>
              </w:rPr>
              <w:t>22</w:t>
            </w:r>
          </w:hyperlink>
        </w:p>
        <w:p>
          <w:pPr>
            <w:pStyle w:val="Contents4"/>
            <w:tabs>
              <w:tab w:val="clear" w:pos="8176"/>
              <w:tab w:val="right" w:pos="9026" w:leader="dot"/>
            </w:tabs>
            <w:rPr/>
          </w:pPr>
          <w:hyperlink w:anchor="__RefHeading___Toc1848213_2749589250">
            <w:r>
              <w:rPr>
                <w:webHidden/>
                <w:rStyle w:val="IndexLink"/>
              </w:rPr>
              <w:t>2-3</w:t>
            </w:r>
            <w:r>
              <w:rPr>
                <w:rStyle w:val="IndexLink"/>
                <w:rtl w:val="true"/>
              </w:rPr>
              <w:t xml:space="preserve">. </w:t>
            </w:r>
            <w:r>
              <w:rPr>
                <w:rStyle w:val="IndexLink"/>
                <w:rtl w:val="true"/>
              </w:rPr>
              <w:t>خاستگاه آینده پژوهی</w:t>
            </w:r>
            <w:r>
              <w:rPr>
                <w:rStyle w:val="IndexLink"/>
                <w:rtl w:val="true"/>
              </w:rPr>
              <w:tab/>
            </w:r>
            <w:r>
              <w:rPr>
                <w:rStyle w:val="IndexLink"/>
              </w:rPr>
              <w:t>23</w:t>
            </w:r>
          </w:hyperlink>
        </w:p>
        <w:p>
          <w:pPr>
            <w:pStyle w:val="Contents5"/>
            <w:tabs>
              <w:tab w:val="clear" w:pos="7892"/>
              <w:tab w:val="right" w:pos="9026" w:leader="dot"/>
            </w:tabs>
            <w:rPr/>
          </w:pPr>
          <w:hyperlink w:anchor="__RefHeading___Toc1848215_2749589250">
            <w:r>
              <w:rPr>
                <w:webHidden/>
                <w:rStyle w:val="IndexLink"/>
                <w:rtl w:val="true"/>
              </w:rPr>
              <w:t>الف</w:t>
            </w:r>
            <w:r>
              <w:rPr>
                <w:rStyle w:val="IndexLink"/>
                <w:rtl w:val="true"/>
              </w:rPr>
              <w:t xml:space="preserve">. </w:t>
            </w:r>
            <w:r>
              <w:rPr>
                <w:rStyle w:val="IndexLink"/>
                <w:rtl w:val="true"/>
              </w:rPr>
              <w:t>جایگاه عقل در ترغیب انسان به آینده پژوهی</w:t>
            </w:r>
            <w:r>
              <w:rPr>
                <w:rStyle w:val="IndexLink"/>
                <w:rtl w:val="true"/>
              </w:rPr>
              <w:tab/>
            </w:r>
            <w:r>
              <w:rPr>
                <w:rStyle w:val="IndexLink"/>
              </w:rPr>
              <w:t>23</w:t>
            </w:r>
          </w:hyperlink>
        </w:p>
        <w:p>
          <w:pPr>
            <w:pStyle w:val="Contents5"/>
            <w:tabs>
              <w:tab w:val="clear" w:pos="7892"/>
              <w:tab w:val="right" w:pos="9026" w:leader="dot"/>
            </w:tabs>
            <w:rPr/>
          </w:pPr>
          <w:hyperlink w:anchor="__RefHeading___Toc1848217_2749589250">
            <w:r>
              <w:rPr>
                <w:webHidden/>
                <w:rStyle w:val="IndexLink"/>
                <w:rtl w:val="true"/>
              </w:rPr>
              <w:t>ب</w:t>
            </w:r>
            <w:r>
              <w:rPr>
                <w:rStyle w:val="IndexLink"/>
                <w:rtl w:val="true"/>
              </w:rPr>
              <w:t xml:space="preserve">. </w:t>
            </w:r>
            <w:r>
              <w:rPr>
                <w:rStyle w:val="IndexLink"/>
                <w:rtl w:val="true"/>
              </w:rPr>
              <w:t>جایگاه وحی و روایات در ترغیب انسان به آینده پژوهی</w:t>
            </w:r>
            <w:r>
              <w:rPr>
                <w:rStyle w:val="IndexLink"/>
                <w:rtl w:val="true"/>
              </w:rPr>
              <w:tab/>
            </w:r>
            <w:r>
              <w:rPr>
                <w:rStyle w:val="IndexLink"/>
              </w:rPr>
              <w:t>24</w:t>
            </w:r>
          </w:hyperlink>
        </w:p>
        <w:p>
          <w:pPr>
            <w:pStyle w:val="Contents3"/>
            <w:tabs>
              <w:tab w:val="clear" w:pos="8459"/>
              <w:tab w:val="right" w:pos="9026" w:leader="dot"/>
            </w:tabs>
            <w:rPr/>
          </w:pPr>
          <w:hyperlink w:anchor="__RefHeading___Toc1848219_2749589250">
            <w:r>
              <w:rPr>
                <w:webHidden/>
                <w:rStyle w:val="IndexLink"/>
              </w:rPr>
              <w:t>3</w:t>
            </w:r>
            <w:r>
              <w:rPr>
                <w:rStyle w:val="IndexLink"/>
                <w:rtl w:val="true"/>
              </w:rPr>
              <w:t xml:space="preserve">. </w:t>
            </w:r>
            <w:r>
              <w:rPr>
                <w:rStyle w:val="IndexLink"/>
                <w:rtl w:val="true"/>
              </w:rPr>
              <w:t xml:space="preserve">یافته‌هایی از موضوع </w:t>
            </w:r>
            <w:r>
              <w:rPr>
                <w:rStyle w:val="IndexLink"/>
                <w:rtl w:val="true"/>
              </w:rPr>
              <w:t>«</w:t>
            </w:r>
            <w:r>
              <w:rPr>
                <w:rStyle w:val="IndexLink"/>
                <w:rtl w:val="true"/>
              </w:rPr>
              <w:t>آینده‌پژوهی از نگاه اسلام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1848221_27495892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848223_2749589250">
            <w:r>
              <w:rPr>
                <w:webHidden/>
                <w:rStyle w:val="IndexLink"/>
              </w:rPr>
              <w:t>3-1</w:t>
            </w:r>
            <w:r>
              <w:rPr>
                <w:rStyle w:val="IndexLink"/>
                <w:rtl w:val="true"/>
              </w:rPr>
              <w:t xml:space="preserve">. </w:t>
            </w:r>
            <w:r>
              <w:rPr>
                <w:rStyle w:val="IndexLink"/>
                <w:rtl w:val="true"/>
              </w:rPr>
              <w:t>گزاره هایی در جهت بازتعریف آینده پژوهی از نگاه اسلام</w:t>
            </w:r>
            <w:r>
              <w:rPr>
                <w:rStyle w:val="IndexLink"/>
                <w:rtl w:val="true"/>
              </w:rPr>
              <w:tab/>
            </w:r>
            <w:r>
              <w:rPr>
                <w:rStyle w:val="IndexLink"/>
              </w:rPr>
              <w:t>29</w:t>
            </w:r>
          </w:hyperlink>
        </w:p>
        <w:p>
          <w:pPr>
            <w:pStyle w:val="Contents4"/>
            <w:tabs>
              <w:tab w:val="clear" w:pos="8176"/>
              <w:tab w:val="right" w:pos="9026" w:leader="dot"/>
            </w:tabs>
            <w:rPr/>
          </w:pPr>
          <w:hyperlink w:anchor="__RefHeading___Toc1848225_2749589250">
            <w:r>
              <w:rPr>
                <w:webHidden/>
                <w:rStyle w:val="IndexLink"/>
              </w:rPr>
              <w:t>3-2</w:t>
            </w:r>
            <w:r>
              <w:rPr>
                <w:rStyle w:val="IndexLink"/>
                <w:rtl w:val="true"/>
              </w:rPr>
              <w:t xml:space="preserve">. </w:t>
            </w:r>
            <w:r>
              <w:rPr>
                <w:rStyle w:val="IndexLink"/>
                <w:rtl w:val="true"/>
              </w:rPr>
              <w:t>اصول آینده پژوهی از نگاه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1848227_2749589250">
            <w:r>
              <w:rPr>
                <w:webHidden/>
                <w:rStyle w:val="IndexLink"/>
              </w:rPr>
              <w:t>3-3</w:t>
            </w:r>
            <w:r>
              <w:rPr>
                <w:rStyle w:val="IndexLink"/>
                <w:rtl w:val="true"/>
              </w:rPr>
              <w:t xml:space="preserve">. </w:t>
            </w:r>
            <w:r>
              <w:rPr>
                <w:rStyle w:val="IndexLink"/>
                <w:rtl w:val="true"/>
              </w:rPr>
              <w:t>پیدایش زمینة طرح آینده نگاری نسل پنجم</w:t>
            </w:r>
            <w:r>
              <w:rPr>
                <w:rStyle w:val="IndexLink"/>
                <w:rtl w:val="true"/>
              </w:rPr>
              <w:tab/>
            </w:r>
            <w:r>
              <w:rPr>
                <w:rStyle w:val="IndexLink"/>
              </w:rPr>
              <w:t>36</w:t>
            </w:r>
          </w:hyperlink>
        </w:p>
        <w:p>
          <w:pPr>
            <w:pStyle w:val="Contents3"/>
            <w:tabs>
              <w:tab w:val="clear" w:pos="8459"/>
              <w:tab w:val="right" w:pos="9026" w:leader="dot"/>
            </w:tabs>
            <w:rPr/>
          </w:pPr>
          <w:hyperlink w:anchor="__RefHeading___Toc1848229_2749589250">
            <w:r>
              <w:rPr>
                <w:webHidden/>
                <w:rStyle w:val="IndexLink"/>
              </w:rPr>
              <w:t>4</w:t>
            </w:r>
            <w:r>
              <w:rPr>
                <w:rStyle w:val="IndexLink"/>
                <w:rtl w:val="true"/>
              </w:rPr>
              <w:t xml:space="preserve">. </w:t>
            </w:r>
            <w:r>
              <w:rPr>
                <w:rStyle w:val="IndexLink"/>
                <w:rtl w:val="true"/>
              </w:rPr>
              <w:t>اهمیت بازنگری آینده‌پژوهی از نگاه اسلام</w:t>
            </w:r>
            <w:r>
              <w:rPr>
                <w:rStyle w:val="IndexLink"/>
                <w:rtl w:val="true"/>
              </w:rPr>
              <w:tab/>
            </w:r>
            <w:r>
              <w:rPr>
                <w:rStyle w:val="IndexLink"/>
              </w:rPr>
              <w:t>38</w:t>
            </w:r>
          </w:hyperlink>
        </w:p>
        <w:p>
          <w:pPr>
            <w:pStyle w:val="Contents4"/>
            <w:tabs>
              <w:tab w:val="clear" w:pos="8176"/>
              <w:tab w:val="right" w:pos="9026" w:leader="dot"/>
            </w:tabs>
            <w:rPr/>
          </w:pPr>
          <w:hyperlink w:anchor="__RefHeading___Toc1848231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848233_2749589250">
            <w:r>
              <w:rPr>
                <w:webHidden/>
                <w:rStyle w:val="IndexLink"/>
                <w:rtl w:val="true"/>
              </w:rPr>
              <w:t>الف</w:t>
            </w:r>
            <w:r>
              <w:rPr>
                <w:rStyle w:val="IndexLink"/>
                <w:rtl w:val="true"/>
              </w:rPr>
              <w:t xml:space="preserve">. </w:t>
            </w:r>
            <w:r>
              <w:rPr>
                <w:rStyle w:val="IndexLink"/>
                <w:rtl w:val="true"/>
              </w:rPr>
              <w:t>بحران معنویت و هدف زندگی، بر خلاف رشد علم و فناوری</w:t>
            </w:r>
            <w:r>
              <w:rPr>
                <w:rStyle w:val="IndexLink"/>
                <w:rtl w:val="true"/>
              </w:rPr>
              <w:tab/>
            </w:r>
            <w:r>
              <w:rPr>
                <w:rStyle w:val="IndexLink"/>
              </w:rPr>
              <w:t>39</w:t>
            </w:r>
          </w:hyperlink>
        </w:p>
        <w:p>
          <w:pPr>
            <w:pStyle w:val="Contents4"/>
            <w:tabs>
              <w:tab w:val="clear" w:pos="8176"/>
              <w:tab w:val="right" w:pos="9026" w:leader="dot"/>
            </w:tabs>
            <w:rPr/>
          </w:pPr>
          <w:hyperlink w:anchor="__RefHeading___Toc1848235_2749589250">
            <w:r>
              <w:rPr>
                <w:webHidden/>
                <w:rStyle w:val="IndexLink"/>
                <w:rtl w:val="true"/>
              </w:rPr>
              <w:t>ب</w:t>
            </w:r>
            <w:r>
              <w:rPr>
                <w:rStyle w:val="IndexLink"/>
                <w:rtl w:val="true"/>
              </w:rPr>
              <w:t xml:space="preserve">. </w:t>
            </w:r>
            <w:r>
              <w:rPr>
                <w:rStyle w:val="IndexLink"/>
                <w:rtl w:val="true"/>
              </w:rPr>
              <w:t>اهمیت فرهنگ درساخت آینده جامعه</w:t>
            </w:r>
            <w:r>
              <w:rPr>
                <w:rStyle w:val="IndexLink"/>
                <w:rtl w:val="true"/>
              </w:rPr>
              <w:t>:</w:t>
              <w:tab/>
            </w:r>
            <w:r>
              <w:rPr>
                <w:rStyle w:val="IndexLink"/>
              </w:rPr>
              <w:t>41</w:t>
            </w:r>
          </w:hyperlink>
        </w:p>
        <w:p>
          <w:pPr>
            <w:pStyle w:val="Contents4"/>
            <w:tabs>
              <w:tab w:val="clear" w:pos="8176"/>
              <w:tab w:val="right" w:pos="9026" w:leader="dot"/>
            </w:tabs>
            <w:rPr/>
          </w:pPr>
          <w:hyperlink w:anchor="__RefHeading___Toc1848237_2749589250">
            <w:r>
              <w:rPr>
                <w:webHidden/>
                <w:rStyle w:val="IndexLink"/>
                <w:rtl w:val="true"/>
              </w:rPr>
              <w:t>ج</w:t>
            </w:r>
            <w:r>
              <w:rPr>
                <w:rStyle w:val="IndexLink"/>
                <w:rtl w:val="true"/>
              </w:rPr>
              <w:t xml:space="preserve">. </w:t>
            </w:r>
            <w:r>
              <w:rPr>
                <w:rStyle w:val="IndexLink"/>
                <w:rtl w:val="true"/>
              </w:rPr>
              <w:t>غنای فرهنگی اسلام برای تأمین آیندة بشریت</w:t>
            </w:r>
            <w:r>
              <w:rPr>
                <w:rStyle w:val="IndexLink"/>
                <w:rtl w:val="true"/>
              </w:rPr>
              <w:tab/>
            </w:r>
            <w:r>
              <w:rPr>
                <w:rStyle w:val="IndexLink"/>
              </w:rPr>
              <w:t>42</w:t>
            </w:r>
          </w:hyperlink>
        </w:p>
        <w:p>
          <w:pPr>
            <w:pStyle w:val="Contents4"/>
            <w:tabs>
              <w:tab w:val="clear" w:pos="8176"/>
              <w:tab w:val="right" w:pos="9026" w:leader="dot"/>
            </w:tabs>
            <w:rPr/>
          </w:pPr>
          <w:hyperlink w:anchor="__RefHeading___Toc1848239_2749589250">
            <w:r>
              <w:rPr>
                <w:webHidden/>
                <w:rStyle w:val="IndexLink"/>
                <w:rtl w:val="true"/>
              </w:rPr>
              <w:t>د</w:t>
            </w:r>
            <w:r>
              <w:rPr>
                <w:rStyle w:val="IndexLink"/>
                <w:rtl w:val="true"/>
              </w:rPr>
              <w:t xml:space="preserve">. </w:t>
            </w:r>
            <w:r>
              <w:rPr>
                <w:rStyle w:val="IndexLink"/>
                <w:rtl w:val="true"/>
              </w:rPr>
              <w:t>غنای فرهنگ اسلامی برای ایجاد انگیزه، امید، معنا و هدف</w:t>
            </w:r>
            <w:r>
              <w:rPr>
                <w:rStyle w:val="IndexLink"/>
                <w:rtl w:val="true"/>
              </w:rPr>
              <w:tab/>
            </w:r>
            <w:r>
              <w:rPr>
                <w:rStyle w:val="IndexLink"/>
              </w:rPr>
              <w:t>43</w:t>
            </w:r>
          </w:hyperlink>
        </w:p>
        <w:p>
          <w:pPr>
            <w:pStyle w:val="Contents4"/>
            <w:tabs>
              <w:tab w:val="clear" w:pos="8176"/>
              <w:tab w:val="right" w:pos="9026" w:leader="dot"/>
            </w:tabs>
            <w:rPr/>
          </w:pPr>
          <w:hyperlink w:anchor="__RefHeading___Toc1848241_2749589250">
            <w:r>
              <w:rPr>
                <w:webHidden/>
                <w:rStyle w:val="IndexLink"/>
                <w:rtl w:val="true"/>
              </w:rPr>
              <w:t>ه</w:t>
            </w:r>
            <w:r>
              <w:rPr>
                <w:rStyle w:val="IndexLink"/>
                <w:rtl w:val="true"/>
              </w:rPr>
              <w:t xml:space="preserve">. </w:t>
            </w:r>
            <w:r>
              <w:rPr>
                <w:rStyle w:val="IndexLink"/>
                <w:rtl w:val="true"/>
              </w:rPr>
              <w:t>ضرورت بومی شدن آینده پژوهی به عنوان فناوری نرم</w:t>
            </w:r>
            <w:r>
              <w:rPr>
                <w:rStyle w:val="IndexLink"/>
                <w:rtl w:val="true"/>
              </w:rPr>
              <w:tab/>
            </w:r>
            <w:r>
              <w:rPr>
                <w:rStyle w:val="IndexLink"/>
              </w:rPr>
              <w:t>44</w:t>
            </w:r>
          </w:hyperlink>
        </w:p>
        <w:p>
          <w:pPr>
            <w:pStyle w:val="Contents4"/>
            <w:tabs>
              <w:tab w:val="clear" w:pos="8176"/>
              <w:tab w:val="right" w:pos="9026" w:leader="dot"/>
            </w:tabs>
            <w:rPr/>
          </w:pPr>
          <w:hyperlink w:anchor="__RefHeading___Toc1848243_2749589250">
            <w:r>
              <w:rPr>
                <w:webHidden/>
                <w:rStyle w:val="IndexLink"/>
                <w:rtl w:val="true"/>
              </w:rPr>
              <w:t>و</w:t>
            </w:r>
            <w:r>
              <w:rPr>
                <w:rStyle w:val="IndexLink"/>
                <w:rtl w:val="true"/>
              </w:rPr>
              <w:t xml:space="preserve">. </w:t>
            </w:r>
            <w:r>
              <w:rPr>
                <w:rStyle w:val="IndexLink"/>
                <w:rtl w:val="true"/>
              </w:rPr>
              <w:t>جایگاه آینده پژوهی در تدوین الگوی توسعة ایرانی و اسلامی</w:t>
            </w:r>
            <w:r>
              <w:rPr>
                <w:rStyle w:val="IndexLink"/>
                <w:rtl w:val="true"/>
              </w:rPr>
              <w:tab/>
            </w:r>
            <w:r>
              <w:rPr>
                <w:rStyle w:val="IndexLink"/>
              </w:rPr>
              <w:t>45</w:t>
            </w:r>
          </w:hyperlink>
        </w:p>
        <w:p>
          <w:pPr>
            <w:pStyle w:val="Contents4"/>
            <w:tabs>
              <w:tab w:val="clear" w:pos="8176"/>
              <w:tab w:val="right" w:pos="9026" w:leader="dot"/>
            </w:tabs>
            <w:rPr/>
          </w:pPr>
          <w:hyperlink w:anchor="__RefHeading___Toc1848245_2749589250">
            <w:r>
              <w:rPr>
                <w:webHidden/>
                <w:rStyle w:val="IndexLink"/>
                <w:rtl w:val="true"/>
              </w:rPr>
              <w:t>ز</w:t>
            </w:r>
            <w:r>
              <w:rPr>
                <w:rStyle w:val="IndexLink"/>
                <w:rtl w:val="true"/>
              </w:rPr>
              <w:t xml:space="preserve">. </w:t>
            </w:r>
            <w:r>
              <w:rPr>
                <w:rStyle w:val="IndexLink"/>
                <w:rtl w:val="true"/>
              </w:rPr>
              <w:t>جایگاه فرهنگ درعملیاتی کردن چشم انداز</w:t>
            </w:r>
            <w:r>
              <w:rPr>
                <w:rStyle w:val="IndexLink"/>
              </w:rPr>
              <w:t>1404</w:t>
            </w:r>
            <w:r>
              <w:rPr>
                <w:rStyle w:val="IndexLink"/>
                <w:rtl w:val="true"/>
              </w:rPr>
              <w:t>ش</w:t>
            </w:r>
            <w:r>
              <w:rPr>
                <w:rStyle w:val="IndexLink"/>
                <w:rtl w:val="true"/>
              </w:rPr>
              <w:tab/>
            </w:r>
            <w:r>
              <w:rPr>
                <w:rStyle w:val="IndexLink"/>
              </w:rPr>
              <w:t>46</w:t>
            </w:r>
          </w:hyperlink>
        </w:p>
        <w:p>
          <w:pPr>
            <w:pStyle w:val="Contents2"/>
            <w:tabs>
              <w:tab w:val="clear" w:pos="8743"/>
              <w:tab w:val="right" w:pos="9026" w:leader="dot"/>
            </w:tabs>
            <w:rPr/>
          </w:pPr>
          <w:hyperlink w:anchor="__RefHeading___Toc1848247_2749589250">
            <w:r>
              <w:rPr>
                <w:webHidden/>
                <w:rStyle w:val="IndexLink"/>
                <w:rtl w:val="true"/>
              </w:rPr>
              <w:t>ابعاد جامعه شناختی استضعاف و آینده مستضعفان در قرآن کریم</w:t>
            </w:r>
            <w:r>
              <w:rPr>
                <w:rStyle w:val="IndexLink"/>
                <w:rtl w:val="true"/>
              </w:rPr>
              <w:tab/>
            </w:r>
            <w:r>
              <w:rPr>
                <w:rStyle w:val="IndexLink"/>
              </w:rPr>
              <w:t>47</w:t>
            </w:r>
          </w:hyperlink>
        </w:p>
        <w:p>
          <w:pPr>
            <w:pStyle w:val="Contents3"/>
            <w:tabs>
              <w:tab w:val="clear" w:pos="8459"/>
              <w:tab w:val="right" w:pos="9026" w:leader="dot"/>
            </w:tabs>
            <w:rPr/>
          </w:pPr>
          <w:hyperlink w:anchor="__RefHeading___Toc1848249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848251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848253_2749589250">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1848255_2749589250">
            <w:r>
              <w:rPr>
                <w:webHidden/>
                <w:rStyle w:val="IndexLink"/>
              </w:rPr>
              <w:t>1</w:t>
            </w:r>
            <w:r>
              <w:rPr>
                <w:rStyle w:val="IndexLink"/>
                <w:rtl w:val="true"/>
              </w:rPr>
              <w:t xml:space="preserve">. </w:t>
            </w:r>
            <w:r>
              <w:rPr>
                <w:rStyle w:val="IndexLink"/>
                <w:rtl w:val="true"/>
              </w:rPr>
              <w:t>مفهوم شناسی استضعاف و مفاهیم مشابه</w:t>
            </w:r>
            <w:r>
              <w:rPr>
                <w:rStyle w:val="IndexLink"/>
                <w:rtl w:val="true"/>
              </w:rPr>
              <w:tab/>
            </w:r>
            <w:r>
              <w:rPr>
                <w:rStyle w:val="IndexLink"/>
              </w:rPr>
              <w:t>49</w:t>
            </w:r>
          </w:hyperlink>
        </w:p>
        <w:p>
          <w:pPr>
            <w:pStyle w:val="Contents3"/>
            <w:tabs>
              <w:tab w:val="clear" w:pos="8459"/>
              <w:tab w:val="right" w:pos="9026" w:leader="dot"/>
            </w:tabs>
            <w:rPr/>
          </w:pPr>
          <w:hyperlink w:anchor="__RefHeading___Toc1848257_2749589250">
            <w:r>
              <w:rPr>
                <w:webHidden/>
                <w:rStyle w:val="IndexLink"/>
              </w:rPr>
              <w:t>2</w:t>
            </w:r>
            <w:r>
              <w:rPr>
                <w:rStyle w:val="IndexLink"/>
                <w:rtl w:val="true"/>
              </w:rPr>
              <w:t xml:space="preserve">. </w:t>
            </w:r>
            <w:r>
              <w:rPr>
                <w:rStyle w:val="IndexLink"/>
                <w:rtl w:val="true"/>
              </w:rPr>
              <w:t>مستضعفان چه کسانی هستند؟</w:t>
            </w:r>
            <w:r>
              <w:rPr>
                <w:rStyle w:val="IndexLink"/>
                <w:rtl w:val="true"/>
              </w:rPr>
              <w:tab/>
            </w:r>
            <w:r>
              <w:rPr>
                <w:rStyle w:val="IndexLink"/>
              </w:rPr>
              <w:t>53</w:t>
            </w:r>
          </w:hyperlink>
        </w:p>
        <w:p>
          <w:pPr>
            <w:pStyle w:val="Contents3"/>
            <w:tabs>
              <w:tab w:val="clear" w:pos="8459"/>
              <w:tab w:val="right" w:pos="9026" w:leader="dot"/>
            </w:tabs>
            <w:rPr/>
          </w:pPr>
          <w:hyperlink w:anchor="__RefHeading___Toc1848259_2749589250">
            <w:r>
              <w:rPr>
                <w:webHidden/>
                <w:rStyle w:val="IndexLink"/>
              </w:rPr>
              <w:t>3</w:t>
            </w:r>
            <w:r>
              <w:rPr>
                <w:rStyle w:val="IndexLink"/>
                <w:rtl w:val="true"/>
              </w:rPr>
              <w:t xml:space="preserve">. </w:t>
            </w:r>
            <w:r>
              <w:rPr>
                <w:rStyle w:val="IndexLink"/>
                <w:rtl w:val="true"/>
              </w:rPr>
              <w:t>استضعاف و روابط قدرت در جامعه</w:t>
            </w:r>
            <w:r>
              <w:rPr>
                <w:rStyle w:val="IndexLink"/>
                <w:rtl w:val="true"/>
              </w:rPr>
              <w:tab/>
            </w:r>
            <w:r>
              <w:rPr>
                <w:rStyle w:val="IndexLink"/>
              </w:rPr>
              <w:t>58</w:t>
            </w:r>
          </w:hyperlink>
        </w:p>
        <w:p>
          <w:pPr>
            <w:pStyle w:val="Contents3"/>
            <w:tabs>
              <w:tab w:val="clear" w:pos="8459"/>
              <w:tab w:val="right" w:pos="9026" w:leader="dot"/>
            </w:tabs>
            <w:rPr/>
          </w:pPr>
          <w:hyperlink w:anchor="__RefHeading___Toc1848261_2749589250">
            <w:r>
              <w:rPr>
                <w:webHidden/>
                <w:rStyle w:val="IndexLink"/>
              </w:rPr>
              <w:t>4</w:t>
            </w:r>
            <w:r>
              <w:rPr>
                <w:rStyle w:val="IndexLink"/>
                <w:rtl w:val="true"/>
              </w:rPr>
              <w:t xml:space="preserve">. </w:t>
            </w:r>
            <w:r>
              <w:rPr>
                <w:rStyle w:val="IndexLink"/>
                <w:rtl w:val="true"/>
              </w:rPr>
              <w:t>کارکردهای اجتماعی استضعاف</w:t>
            </w:r>
            <w:r>
              <w:rPr>
                <w:rStyle w:val="IndexLink"/>
                <w:rtl w:val="true"/>
              </w:rPr>
              <w:tab/>
            </w:r>
            <w:r>
              <w:rPr>
                <w:rStyle w:val="IndexLink"/>
              </w:rPr>
              <w:t>63</w:t>
            </w:r>
          </w:hyperlink>
        </w:p>
        <w:p>
          <w:pPr>
            <w:pStyle w:val="Contents3"/>
            <w:tabs>
              <w:tab w:val="clear" w:pos="8459"/>
              <w:tab w:val="right" w:pos="9026" w:leader="dot"/>
            </w:tabs>
            <w:rPr/>
          </w:pPr>
          <w:hyperlink w:anchor="__RefHeading___Toc1848263_2749589250">
            <w:r>
              <w:rPr>
                <w:webHidden/>
                <w:rStyle w:val="IndexLink"/>
              </w:rPr>
              <w:t>5</w:t>
            </w:r>
            <w:r>
              <w:rPr>
                <w:rStyle w:val="IndexLink"/>
                <w:rtl w:val="true"/>
              </w:rPr>
              <w:t xml:space="preserve">. </w:t>
            </w:r>
            <w:r>
              <w:rPr>
                <w:rStyle w:val="IndexLink"/>
                <w:rtl w:val="true"/>
              </w:rPr>
              <w:t>استضعاف و سنت‌های الهی در تاریخ</w:t>
            </w:r>
            <w:r>
              <w:rPr>
                <w:rStyle w:val="IndexLink"/>
                <w:rtl w:val="true"/>
              </w:rPr>
              <w:tab/>
            </w:r>
            <w:r>
              <w:rPr>
                <w:rStyle w:val="IndexLink"/>
              </w:rPr>
              <w:t>68</w:t>
            </w:r>
          </w:hyperlink>
        </w:p>
        <w:p>
          <w:pPr>
            <w:pStyle w:val="Contents3"/>
            <w:tabs>
              <w:tab w:val="clear" w:pos="8459"/>
              <w:tab w:val="right" w:pos="9026" w:leader="dot"/>
            </w:tabs>
            <w:rPr/>
          </w:pPr>
          <w:hyperlink w:anchor="__RefHeading___Toc1848265_2749589250">
            <w:r>
              <w:rPr>
                <w:webHidden/>
                <w:rStyle w:val="IndexLink"/>
              </w:rPr>
              <w:t>6</w:t>
            </w:r>
            <w:r>
              <w:rPr>
                <w:rStyle w:val="IndexLink"/>
                <w:rtl w:val="true"/>
              </w:rPr>
              <w:t xml:space="preserve">. </w:t>
            </w:r>
            <w:r>
              <w:rPr>
                <w:rStyle w:val="IndexLink"/>
                <w:rtl w:val="true"/>
              </w:rPr>
              <w:t>نظریه های سرانجام تاریخ و نگرش قرآنی</w:t>
            </w:r>
            <w:r>
              <w:rPr>
                <w:rStyle w:val="IndexLink"/>
                <w:rtl w:val="true"/>
              </w:rPr>
              <w:tab/>
            </w:r>
            <w:r>
              <w:rPr>
                <w:rStyle w:val="IndexLink"/>
              </w:rPr>
              <w:t>73</w:t>
            </w:r>
          </w:hyperlink>
        </w:p>
        <w:p>
          <w:pPr>
            <w:pStyle w:val="Contents3"/>
            <w:tabs>
              <w:tab w:val="clear" w:pos="8459"/>
              <w:tab w:val="right" w:pos="9026" w:leader="dot"/>
            </w:tabs>
            <w:rPr/>
          </w:pPr>
          <w:hyperlink w:anchor="__RefHeading___Toc1848267_2749589250">
            <w:r>
              <w:rPr>
                <w:webHidden/>
                <w:rStyle w:val="IndexLink"/>
              </w:rPr>
              <w:t>7</w:t>
            </w:r>
            <w:r>
              <w:rPr>
                <w:rStyle w:val="IndexLink"/>
                <w:rtl w:val="true"/>
              </w:rPr>
              <w:t xml:space="preserve">. </w:t>
            </w:r>
            <w:r>
              <w:rPr>
                <w:rStyle w:val="IndexLink"/>
                <w:rtl w:val="true"/>
              </w:rPr>
              <w:t>سرانجام مستضعفان</w:t>
            </w:r>
            <w:r>
              <w:rPr>
                <w:rStyle w:val="IndexLink"/>
                <w:rtl w:val="true"/>
              </w:rPr>
              <w:tab/>
            </w:r>
            <w:r>
              <w:rPr>
                <w:rStyle w:val="IndexLink"/>
              </w:rPr>
              <w:t>77</w:t>
            </w:r>
          </w:hyperlink>
        </w:p>
        <w:p>
          <w:pPr>
            <w:pStyle w:val="Contents3"/>
            <w:tabs>
              <w:tab w:val="clear" w:pos="8459"/>
              <w:tab w:val="right" w:pos="9026" w:leader="dot"/>
            </w:tabs>
            <w:rPr/>
          </w:pPr>
          <w:hyperlink w:anchor="__RefHeading___Toc1848269_2749589250">
            <w:r>
              <w:rPr>
                <w:webHidden/>
                <w:rStyle w:val="IndexLink"/>
                <w:rtl w:val="true"/>
              </w:rPr>
              <w:t>خاتمه سخن</w:t>
            </w:r>
            <w:r>
              <w:rPr>
                <w:rStyle w:val="IndexLink"/>
                <w:rtl w:val="true"/>
              </w:rPr>
              <w:tab/>
            </w:r>
            <w:r>
              <w:rPr>
                <w:rStyle w:val="IndexLink"/>
              </w:rPr>
              <w:t>79</w:t>
            </w:r>
          </w:hyperlink>
        </w:p>
        <w:p>
          <w:pPr>
            <w:pStyle w:val="Contents2"/>
            <w:tabs>
              <w:tab w:val="clear" w:pos="8743"/>
              <w:tab w:val="right" w:pos="9026" w:leader="dot"/>
            </w:tabs>
            <w:rPr/>
          </w:pPr>
          <w:hyperlink w:anchor="__RefHeading___Toc1848271_2749589250">
            <w:r>
              <w:rPr>
                <w:webHidden/>
                <w:rStyle w:val="IndexLink"/>
                <w:rtl w:val="true"/>
              </w:rPr>
              <w:t>آینده پژوهی مهدوی</w:t>
            </w:r>
            <w:r>
              <w:rPr>
                <w:rStyle w:val="IndexLink"/>
                <w:rtl w:val="true"/>
              </w:rPr>
              <w:tab/>
            </w:r>
            <w:r>
              <w:rPr>
                <w:rStyle w:val="IndexLink"/>
              </w:rPr>
              <w:t>81</w:t>
            </w:r>
          </w:hyperlink>
        </w:p>
        <w:p>
          <w:pPr>
            <w:pStyle w:val="Contents3"/>
            <w:tabs>
              <w:tab w:val="clear" w:pos="8459"/>
              <w:tab w:val="right" w:pos="9026" w:leader="dot"/>
            </w:tabs>
            <w:rPr/>
          </w:pPr>
          <w:hyperlink w:anchor="__RefHeading___Toc1848273_274958925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848275_274958925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848277_2749589250">
            <w:r>
              <w:rPr>
                <w:webHidden/>
                <w:rStyle w:val="IndexLink"/>
                <w:rtl w:val="true"/>
              </w:rPr>
              <w:t>مقدمه</w:t>
            </w:r>
            <w:r>
              <w:rPr>
                <w:rStyle w:val="IndexLink"/>
                <w:rtl w:val="true"/>
              </w:rPr>
              <w:tab/>
            </w:r>
            <w:r>
              <w:rPr>
                <w:rStyle w:val="IndexLink"/>
              </w:rPr>
              <w:t>82</w:t>
            </w:r>
          </w:hyperlink>
        </w:p>
        <w:p>
          <w:pPr>
            <w:pStyle w:val="Contents3"/>
            <w:tabs>
              <w:tab w:val="clear" w:pos="8459"/>
              <w:tab w:val="right" w:pos="9026" w:leader="dot"/>
            </w:tabs>
            <w:rPr/>
          </w:pPr>
          <w:hyperlink w:anchor="__RefHeading___Toc1848279_2749589250">
            <w:r>
              <w:rPr>
                <w:webHidden/>
                <w:rStyle w:val="IndexLink"/>
              </w:rPr>
              <w:t>1</w:t>
            </w:r>
            <w:r>
              <w:rPr>
                <w:rStyle w:val="IndexLink"/>
                <w:rtl w:val="true"/>
              </w:rPr>
              <w:t xml:space="preserve">. </w:t>
            </w:r>
            <w:r>
              <w:rPr>
                <w:rStyle w:val="IndexLink"/>
                <w:rtl w:val="true"/>
              </w:rPr>
              <w:t>آینده‌پژوهی</w:t>
            </w:r>
            <w:r>
              <w:rPr>
                <w:rStyle w:val="IndexLink"/>
                <w:rtl w:val="true"/>
              </w:rPr>
              <w:tab/>
            </w:r>
            <w:r>
              <w:rPr>
                <w:rStyle w:val="IndexLink"/>
              </w:rPr>
              <w:t>86</w:t>
            </w:r>
          </w:hyperlink>
        </w:p>
        <w:p>
          <w:pPr>
            <w:pStyle w:val="Contents4"/>
            <w:tabs>
              <w:tab w:val="clear" w:pos="8176"/>
              <w:tab w:val="right" w:pos="9026" w:leader="dot"/>
            </w:tabs>
            <w:rPr/>
          </w:pPr>
          <w:hyperlink w:anchor="__RefHeading___Toc1848281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848283_2749589250">
            <w:r>
              <w:rPr>
                <w:webHidden/>
                <w:rStyle w:val="IndexLink"/>
              </w:rPr>
              <w:t>1-1</w:t>
            </w:r>
            <w:r>
              <w:rPr>
                <w:rStyle w:val="IndexLink"/>
                <w:rtl w:val="true"/>
              </w:rPr>
              <w:t xml:space="preserve">. </w:t>
            </w:r>
            <w:r>
              <w:rPr>
                <w:rStyle w:val="IndexLink"/>
                <w:rtl w:val="true"/>
              </w:rPr>
              <w:t>آینده پژوهی در آینه تعاریف</w:t>
            </w:r>
            <w:r>
              <w:rPr>
                <w:rStyle w:val="IndexLink"/>
                <w:rtl w:val="true"/>
              </w:rPr>
              <w:tab/>
            </w:r>
            <w:r>
              <w:rPr>
                <w:rStyle w:val="IndexLink"/>
              </w:rPr>
              <w:t>88</w:t>
            </w:r>
          </w:hyperlink>
        </w:p>
        <w:p>
          <w:pPr>
            <w:pStyle w:val="Contents4"/>
            <w:tabs>
              <w:tab w:val="clear" w:pos="8176"/>
              <w:tab w:val="right" w:pos="9026" w:leader="dot"/>
            </w:tabs>
            <w:rPr/>
          </w:pPr>
          <w:hyperlink w:anchor="__RefHeading___Toc1848285_2749589250">
            <w:r>
              <w:rPr>
                <w:webHidden/>
                <w:rStyle w:val="IndexLink"/>
              </w:rPr>
              <w:t>1-2</w:t>
            </w:r>
            <w:r>
              <w:rPr>
                <w:rStyle w:val="IndexLink"/>
                <w:rtl w:val="true"/>
              </w:rPr>
              <w:t xml:space="preserve">. </w:t>
            </w:r>
            <w:r>
              <w:rPr>
                <w:rStyle w:val="IndexLink"/>
                <w:rtl w:val="true"/>
              </w:rPr>
              <w:t>پیشینة آینده پژوهی</w:t>
            </w:r>
            <w:r>
              <w:rPr>
                <w:rStyle w:val="IndexLink"/>
                <w:rtl w:val="true"/>
              </w:rPr>
              <w:tab/>
            </w:r>
            <w:r>
              <w:rPr>
                <w:rStyle w:val="IndexLink"/>
              </w:rPr>
              <w:t>90</w:t>
            </w:r>
          </w:hyperlink>
        </w:p>
        <w:p>
          <w:pPr>
            <w:pStyle w:val="Contents4"/>
            <w:tabs>
              <w:tab w:val="clear" w:pos="8176"/>
              <w:tab w:val="right" w:pos="9026" w:leader="dot"/>
            </w:tabs>
            <w:rPr/>
          </w:pPr>
          <w:hyperlink w:anchor="__RefHeading___Toc1848287_2749589250">
            <w:r>
              <w:rPr>
                <w:webHidden/>
                <w:rStyle w:val="IndexLink"/>
              </w:rPr>
              <w:t>1-3</w:t>
            </w:r>
            <w:r>
              <w:rPr>
                <w:rStyle w:val="IndexLink"/>
                <w:rtl w:val="true"/>
              </w:rPr>
              <w:t xml:space="preserve">. </w:t>
            </w:r>
            <w:r>
              <w:rPr>
                <w:rStyle w:val="IndexLink"/>
                <w:rtl w:val="true"/>
              </w:rPr>
              <w:t>سطوح آینده پژوهی</w:t>
            </w:r>
            <w:r>
              <w:rPr>
                <w:rStyle w:val="IndexLink"/>
                <w:rtl w:val="true"/>
              </w:rPr>
              <w:tab/>
            </w:r>
            <w:r>
              <w:rPr>
                <w:rStyle w:val="IndexLink"/>
              </w:rPr>
              <w:t>92</w:t>
            </w:r>
          </w:hyperlink>
        </w:p>
        <w:p>
          <w:pPr>
            <w:pStyle w:val="Contents5"/>
            <w:tabs>
              <w:tab w:val="clear" w:pos="7892"/>
              <w:tab w:val="right" w:pos="9026" w:leader="dot"/>
            </w:tabs>
            <w:rPr/>
          </w:pPr>
          <w:hyperlink w:anchor="__RefHeading___Toc1848289_274958925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848291_2749589250">
            <w:r>
              <w:rPr>
                <w:webHidden/>
                <w:rStyle w:val="IndexLink"/>
              </w:rPr>
              <w:t>1-3-1</w:t>
            </w:r>
            <w:r>
              <w:rPr>
                <w:rStyle w:val="IndexLink"/>
                <w:rtl w:val="true"/>
              </w:rPr>
              <w:t xml:space="preserve">. </w:t>
            </w:r>
            <w:r>
              <w:rPr>
                <w:rStyle w:val="IndexLink"/>
                <w:rtl w:val="true"/>
              </w:rPr>
              <w:t xml:space="preserve">آینده پژوهی به معنای اعم </w:t>
            </w:r>
            <w:r>
              <w:rPr>
                <w:rStyle w:val="IndexLink"/>
                <w:rtl w:val="true"/>
              </w:rPr>
              <w:t>(</w:t>
            </w:r>
            <w:r>
              <w:rPr>
                <w:rStyle w:val="IndexLink"/>
                <w:rtl w:val="true"/>
              </w:rPr>
              <w:t>آینده پژوهی مفهومی</w:t>
            </w:r>
            <w:r>
              <w:rPr>
                <w:rStyle w:val="IndexLink"/>
                <w:rtl w:val="true"/>
              </w:rPr>
              <w:t>)</w:t>
              <w:tab/>
            </w:r>
            <w:r>
              <w:rPr>
                <w:rStyle w:val="IndexLink"/>
              </w:rPr>
              <w:t>93</w:t>
            </w:r>
          </w:hyperlink>
        </w:p>
        <w:p>
          <w:pPr>
            <w:pStyle w:val="Contents5"/>
            <w:tabs>
              <w:tab w:val="clear" w:pos="7892"/>
              <w:tab w:val="right" w:pos="9026" w:leader="dot"/>
            </w:tabs>
            <w:rPr/>
          </w:pPr>
          <w:hyperlink w:anchor="__RefHeading___Toc1848293_2749589250">
            <w:r>
              <w:rPr>
                <w:webHidden/>
                <w:rStyle w:val="IndexLink"/>
              </w:rPr>
              <w:t>1-3-2</w:t>
            </w:r>
            <w:r>
              <w:rPr>
                <w:rStyle w:val="IndexLink"/>
                <w:rtl w:val="true"/>
              </w:rPr>
              <w:t xml:space="preserve">. </w:t>
            </w:r>
            <w:r>
              <w:rPr>
                <w:rStyle w:val="IndexLink"/>
                <w:rtl w:val="true"/>
              </w:rPr>
              <w:t xml:space="preserve">آینده پژوهی به معنای اخص </w:t>
            </w:r>
            <w:r>
              <w:rPr>
                <w:rStyle w:val="IndexLink"/>
                <w:rtl w:val="true"/>
              </w:rPr>
              <w:t>(</w:t>
            </w:r>
            <w:r>
              <w:rPr>
                <w:rStyle w:val="IndexLink"/>
                <w:rtl w:val="true"/>
              </w:rPr>
              <w:t>آینده پژوهی جزئی یا عرفی</w:t>
            </w:r>
            <w:r>
              <w:rPr>
                <w:rStyle w:val="IndexLink"/>
                <w:rtl w:val="true"/>
              </w:rPr>
              <w:t>)</w:t>
              <w:tab/>
            </w:r>
            <w:r>
              <w:rPr>
                <w:rStyle w:val="IndexLink"/>
              </w:rPr>
              <w:t>93</w:t>
            </w:r>
          </w:hyperlink>
        </w:p>
        <w:p>
          <w:pPr>
            <w:pStyle w:val="Contents4"/>
            <w:tabs>
              <w:tab w:val="clear" w:pos="8176"/>
              <w:tab w:val="right" w:pos="9026" w:leader="dot"/>
            </w:tabs>
            <w:rPr/>
          </w:pPr>
          <w:hyperlink w:anchor="__RefHeading___Toc1848295_2749589250">
            <w:r>
              <w:rPr>
                <w:webHidden/>
                <w:rStyle w:val="IndexLink"/>
              </w:rPr>
              <w:t>1-4</w:t>
            </w:r>
            <w:r>
              <w:rPr>
                <w:rStyle w:val="IndexLink"/>
                <w:rtl w:val="true"/>
              </w:rPr>
              <w:t xml:space="preserve">. </w:t>
            </w:r>
            <w:r>
              <w:rPr>
                <w:rStyle w:val="IndexLink"/>
                <w:rtl w:val="true"/>
              </w:rPr>
              <w:t>روش های آینده پژوهی</w:t>
            </w:r>
            <w:r>
              <w:rPr>
                <w:rStyle w:val="IndexLink"/>
                <w:rtl w:val="true"/>
              </w:rPr>
              <w:tab/>
            </w:r>
            <w:r>
              <w:rPr>
                <w:rStyle w:val="IndexLink"/>
              </w:rPr>
              <w:t>95</w:t>
            </w:r>
          </w:hyperlink>
        </w:p>
        <w:p>
          <w:pPr>
            <w:pStyle w:val="Contents3"/>
            <w:tabs>
              <w:tab w:val="clear" w:pos="8459"/>
              <w:tab w:val="right" w:pos="9026" w:leader="dot"/>
            </w:tabs>
            <w:rPr/>
          </w:pPr>
          <w:hyperlink w:anchor="__RefHeading___Toc1848297_2749589250">
            <w:r>
              <w:rPr>
                <w:webHidden/>
                <w:rStyle w:val="IndexLink"/>
              </w:rPr>
              <w:t>2</w:t>
            </w:r>
            <w:r>
              <w:rPr>
                <w:rStyle w:val="IndexLink"/>
                <w:rtl w:val="true"/>
              </w:rPr>
              <w:t xml:space="preserve">. </w:t>
            </w:r>
            <w:r>
              <w:rPr>
                <w:rStyle w:val="IndexLink"/>
                <w:rtl w:val="true"/>
              </w:rPr>
              <w:t>مهدویت‌پژوهی</w:t>
            </w:r>
            <w:r>
              <w:rPr>
                <w:rStyle w:val="IndexLink"/>
                <w:rtl w:val="true"/>
              </w:rPr>
              <w:tab/>
            </w:r>
            <w:r>
              <w:rPr>
                <w:rStyle w:val="IndexLink"/>
              </w:rPr>
              <w:t>98</w:t>
            </w:r>
          </w:hyperlink>
        </w:p>
        <w:p>
          <w:pPr>
            <w:pStyle w:val="Contents4"/>
            <w:tabs>
              <w:tab w:val="clear" w:pos="8176"/>
              <w:tab w:val="right" w:pos="9026" w:leader="dot"/>
            </w:tabs>
            <w:rPr/>
          </w:pPr>
          <w:hyperlink w:anchor="__RefHeading___Toc1848299_274958925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848301_2749589250">
            <w:r>
              <w:rPr>
                <w:webHidden/>
                <w:rStyle w:val="IndexLink"/>
              </w:rPr>
              <w:t>2-1</w:t>
            </w:r>
            <w:r>
              <w:rPr>
                <w:rStyle w:val="IndexLink"/>
                <w:rtl w:val="true"/>
              </w:rPr>
              <w:t xml:space="preserve">. </w:t>
            </w:r>
            <w:r>
              <w:rPr>
                <w:rStyle w:val="IndexLink"/>
                <w:rtl w:val="true"/>
              </w:rPr>
              <w:t xml:space="preserve">سطح زیربنایی </w:t>
            </w:r>
            <w:r>
              <w:rPr>
                <w:rStyle w:val="IndexLink"/>
                <w:rtl w:val="true"/>
              </w:rPr>
              <w:t>(</w:t>
            </w:r>
            <w:r>
              <w:rPr>
                <w:rStyle w:val="IndexLink"/>
                <w:rtl w:val="true"/>
              </w:rPr>
              <w:t>مقدماتی و مبنایی</w:t>
            </w:r>
            <w:r>
              <w:rPr>
                <w:rStyle w:val="IndexLink"/>
                <w:rtl w:val="true"/>
              </w:rPr>
              <w:t>)</w:t>
              <w:tab/>
            </w:r>
            <w:r>
              <w:rPr>
                <w:rStyle w:val="IndexLink"/>
              </w:rPr>
              <w:t>99</w:t>
            </w:r>
          </w:hyperlink>
        </w:p>
        <w:p>
          <w:pPr>
            <w:pStyle w:val="Contents4"/>
            <w:tabs>
              <w:tab w:val="clear" w:pos="8176"/>
              <w:tab w:val="right" w:pos="9026" w:leader="dot"/>
            </w:tabs>
            <w:rPr/>
          </w:pPr>
          <w:hyperlink w:anchor="__RefHeading___Toc1848303_2749589250">
            <w:r>
              <w:rPr>
                <w:webHidden/>
                <w:rStyle w:val="IndexLink"/>
              </w:rPr>
              <w:t>2-2</w:t>
            </w:r>
            <w:r>
              <w:rPr>
                <w:rStyle w:val="IndexLink"/>
                <w:rtl w:val="true"/>
              </w:rPr>
              <w:t xml:space="preserve">. </w:t>
            </w:r>
            <w:r>
              <w:rPr>
                <w:rStyle w:val="IndexLink"/>
                <w:rtl w:val="true"/>
              </w:rPr>
              <w:t>سطح میانی و مؤثّر</w:t>
            </w:r>
            <w:r>
              <w:rPr>
                <w:rStyle w:val="IndexLink"/>
                <w:rtl w:val="true"/>
              </w:rPr>
              <w:tab/>
            </w:r>
            <w:r>
              <w:rPr>
                <w:rStyle w:val="IndexLink"/>
              </w:rPr>
              <w:t>100</w:t>
            </w:r>
          </w:hyperlink>
        </w:p>
        <w:p>
          <w:pPr>
            <w:pStyle w:val="Contents4"/>
            <w:tabs>
              <w:tab w:val="clear" w:pos="8176"/>
              <w:tab w:val="right" w:pos="9026" w:leader="dot"/>
            </w:tabs>
            <w:rPr/>
          </w:pPr>
          <w:hyperlink w:anchor="__RefHeading___Toc1848305_2749589250">
            <w:r>
              <w:rPr>
                <w:webHidden/>
                <w:rStyle w:val="IndexLink"/>
              </w:rPr>
              <w:t>2-3</w:t>
            </w:r>
            <w:r>
              <w:rPr>
                <w:rStyle w:val="IndexLink"/>
                <w:rtl w:val="true"/>
              </w:rPr>
              <w:t xml:space="preserve">. </w:t>
            </w:r>
            <w:r>
              <w:rPr>
                <w:rStyle w:val="IndexLink"/>
                <w:rtl w:val="true"/>
              </w:rPr>
              <w:t>سطح کلان و فراگیر</w:t>
            </w:r>
            <w:r>
              <w:rPr>
                <w:rStyle w:val="IndexLink"/>
                <w:rtl w:val="true"/>
              </w:rPr>
              <w:tab/>
            </w:r>
            <w:r>
              <w:rPr>
                <w:rStyle w:val="IndexLink"/>
              </w:rPr>
              <w:t>100</w:t>
            </w:r>
          </w:hyperlink>
        </w:p>
        <w:p>
          <w:pPr>
            <w:pStyle w:val="Contents4"/>
            <w:tabs>
              <w:tab w:val="clear" w:pos="8176"/>
              <w:tab w:val="right" w:pos="9026" w:leader="dot"/>
            </w:tabs>
            <w:rPr/>
          </w:pPr>
          <w:hyperlink w:anchor="__RefHeading___Toc1848307_2749589250">
            <w:r>
              <w:rPr>
                <w:webHidden/>
                <w:rStyle w:val="IndexLink"/>
              </w:rPr>
              <w:t>2-4</w:t>
            </w:r>
            <w:r>
              <w:rPr>
                <w:rStyle w:val="IndexLink"/>
                <w:rtl w:val="true"/>
              </w:rPr>
              <w:t xml:space="preserve">. </w:t>
            </w:r>
            <w:r>
              <w:rPr>
                <w:rStyle w:val="IndexLink"/>
                <w:rtl w:val="true"/>
              </w:rPr>
              <w:t>سطح عالی و نهایی</w:t>
            </w:r>
            <w:r>
              <w:rPr>
                <w:rStyle w:val="IndexLink"/>
                <w:rtl w:val="true"/>
              </w:rPr>
              <w:tab/>
            </w:r>
            <w:r>
              <w:rPr>
                <w:rStyle w:val="IndexLink"/>
              </w:rPr>
              <w:t>100</w:t>
            </w:r>
          </w:hyperlink>
        </w:p>
        <w:p>
          <w:pPr>
            <w:pStyle w:val="Contents3"/>
            <w:tabs>
              <w:tab w:val="clear" w:pos="8459"/>
              <w:tab w:val="right" w:pos="9026" w:leader="dot"/>
            </w:tabs>
            <w:rPr/>
          </w:pPr>
          <w:hyperlink w:anchor="__RefHeading___Toc1848309_2749589250">
            <w:r>
              <w:rPr>
                <w:webHidden/>
                <w:rStyle w:val="IndexLink"/>
              </w:rPr>
              <w:t>3</w:t>
            </w:r>
            <w:r>
              <w:rPr>
                <w:rStyle w:val="IndexLink"/>
                <w:rtl w:val="true"/>
              </w:rPr>
              <w:t xml:space="preserve">. </w:t>
            </w:r>
            <w:r>
              <w:rPr>
                <w:rStyle w:val="IndexLink"/>
                <w:rtl w:val="true"/>
              </w:rPr>
              <w:t>آینده‌پژوهی مهدوی</w:t>
            </w:r>
            <w:r>
              <w:rPr>
                <w:rStyle w:val="IndexLink"/>
                <w:rtl w:val="true"/>
              </w:rPr>
              <w:tab/>
            </w:r>
            <w:r>
              <w:rPr>
                <w:rStyle w:val="IndexLink"/>
              </w:rPr>
              <w:t>102</w:t>
            </w:r>
          </w:hyperlink>
        </w:p>
        <w:p>
          <w:pPr>
            <w:pStyle w:val="Contents4"/>
            <w:tabs>
              <w:tab w:val="clear" w:pos="8176"/>
              <w:tab w:val="right" w:pos="9026" w:leader="dot"/>
            </w:tabs>
            <w:rPr/>
          </w:pPr>
          <w:hyperlink w:anchor="__RefHeading___Toc1848311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848313_2749589250">
            <w:r>
              <w:rPr>
                <w:webHidden/>
                <w:rStyle w:val="IndexLink"/>
              </w:rPr>
              <w:t>3-1</w:t>
            </w:r>
            <w:r>
              <w:rPr>
                <w:rStyle w:val="IndexLink"/>
                <w:rtl w:val="true"/>
              </w:rPr>
              <w:t xml:space="preserve">. </w:t>
            </w:r>
            <w:r>
              <w:rPr>
                <w:rStyle w:val="IndexLink"/>
                <w:rtl w:val="true"/>
              </w:rPr>
              <w:t xml:space="preserve">نشانه شناسی </w:t>
            </w:r>
            <w:r>
              <w:rPr>
                <w:rStyle w:val="IndexLink"/>
                <w:rtl w:val="true"/>
              </w:rPr>
              <w:t>(</w:t>
            </w:r>
            <w:r>
              <w:rPr>
                <w:rStyle w:val="IndexLink"/>
                <w:rtl w:val="true"/>
              </w:rPr>
              <w:t>علم العلایم</w:t>
            </w:r>
            <w:r>
              <w:rPr>
                <w:rStyle w:val="IndexLink"/>
                <w:rtl w:val="true"/>
              </w:rPr>
              <w:t>)</w:t>
              <w:tab/>
            </w:r>
            <w:r>
              <w:rPr>
                <w:rStyle w:val="IndexLink"/>
              </w:rPr>
              <w:t>105</w:t>
            </w:r>
          </w:hyperlink>
        </w:p>
        <w:p>
          <w:pPr>
            <w:pStyle w:val="Contents4"/>
            <w:tabs>
              <w:tab w:val="clear" w:pos="8176"/>
              <w:tab w:val="right" w:pos="9026" w:leader="dot"/>
            </w:tabs>
            <w:rPr/>
          </w:pPr>
          <w:hyperlink w:anchor="__RefHeading___Toc1848315_2749589250">
            <w:r>
              <w:rPr>
                <w:webHidden/>
                <w:rStyle w:val="IndexLink"/>
              </w:rPr>
              <w:t>3-2</w:t>
            </w:r>
            <w:r>
              <w:rPr>
                <w:rStyle w:val="IndexLink"/>
                <w:rtl w:val="true"/>
              </w:rPr>
              <w:t xml:space="preserve">. </w:t>
            </w:r>
            <w:r>
              <w:rPr>
                <w:rStyle w:val="IndexLink"/>
                <w:rtl w:val="true"/>
              </w:rPr>
              <w:t xml:space="preserve">زمینه شناسی </w:t>
            </w:r>
            <w:r>
              <w:rPr>
                <w:rStyle w:val="IndexLink"/>
                <w:rtl w:val="true"/>
              </w:rPr>
              <w:t>(</w:t>
            </w:r>
            <w:r>
              <w:rPr>
                <w:rStyle w:val="IndexLink"/>
                <w:rtl w:val="true"/>
              </w:rPr>
              <w:t>علم الشرایط</w:t>
            </w:r>
            <w:r>
              <w:rPr>
                <w:rStyle w:val="IndexLink"/>
                <w:rtl w:val="true"/>
              </w:rPr>
              <w:t>)</w:t>
              <w:tab/>
            </w:r>
            <w:r>
              <w:rPr>
                <w:rStyle w:val="IndexLink"/>
              </w:rPr>
              <w:t>107</w:t>
            </w:r>
          </w:hyperlink>
        </w:p>
        <w:p>
          <w:pPr>
            <w:pStyle w:val="Contents4"/>
            <w:tabs>
              <w:tab w:val="clear" w:pos="8176"/>
              <w:tab w:val="right" w:pos="9026" w:leader="dot"/>
            </w:tabs>
            <w:rPr/>
          </w:pPr>
          <w:hyperlink w:anchor="__RefHeading___Toc1848317_2749589250">
            <w:r>
              <w:rPr>
                <w:webHidden/>
                <w:rStyle w:val="IndexLink"/>
              </w:rPr>
              <w:t>3-3</w:t>
            </w:r>
            <w:r>
              <w:rPr>
                <w:rStyle w:val="IndexLink"/>
                <w:rtl w:val="true"/>
              </w:rPr>
              <w:t xml:space="preserve">. </w:t>
            </w:r>
            <w:r>
              <w:rPr>
                <w:rStyle w:val="IndexLink"/>
                <w:rtl w:val="true"/>
              </w:rPr>
              <w:t xml:space="preserve">آینده اندیشی پابرجا </w:t>
            </w:r>
            <w:r>
              <w:rPr>
                <w:rStyle w:val="IndexLink"/>
                <w:rtl w:val="true"/>
              </w:rPr>
              <w:t>(</w:t>
            </w:r>
            <w:r>
              <w:rPr>
                <w:rStyle w:val="IndexLink"/>
                <w:rtl w:val="true"/>
              </w:rPr>
              <w:t>توقّع</w:t>
            </w:r>
            <w:r>
              <w:rPr>
                <w:rStyle w:val="IndexLink"/>
                <w:rtl w:val="true"/>
              </w:rPr>
              <w:t>)</w:t>
              <w:tab/>
            </w:r>
            <w:r>
              <w:rPr>
                <w:rStyle w:val="IndexLink"/>
              </w:rPr>
              <w:t>110</w:t>
            </w:r>
          </w:hyperlink>
        </w:p>
        <w:p>
          <w:pPr>
            <w:pStyle w:val="Contents4"/>
            <w:tabs>
              <w:tab w:val="clear" w:pos="8176"/>
              <w:tab w:val="right" w:pos="9026" w:leader="dot"/>
            </w:tabs>
            <w:rPr/>
          </w:pPr>
          <w:hyperlink w:anchor="__RefHeading___Toc1848319_2749589250">
            <w:r>
              <w:rPr>
                <w:webHidden/>
                <w:rStyle w:val="IndexLink"/>
              </w:rPr>
              <w:t>3-4</w:t>
            </w:r>
            <w:r>
              <w:rPr>
                <w:rStyle w:val="IndexLink"/>
                <w:rtl w:val="true"/>
              </w:rPr>
              <w:t xml:space="preserve">. </w:t>
            </w:r>
            <w:r>
              <w:rPr>
                <w:rStyle w:val="IndexLink"/>
                <w:rtl w:val="true"/>
              </w:rPr>
              <w:t xml:space="preserve">دیدبانی مؤثّر </w:t>
            </w:r>
            <w:r>
              <w:rPr>
                <w:rStyle w:val="IndexLink"/>
                <w:rtl w:val="true"/>
              </w:rPr>
              <w:t>(</w:t>
            </w:r>
            <w:r>
              <w:rPr>
                <w:rStyle w:val="IndexLink"/>
                <w:rtl w:val="true"/>
              </w:rPr>
              <w:t>ترقّب</w:t>
            </w:r>
            <w:r>
              <w:rPr>
                <w:rStyle w:val="IndexLink"/>
                <w:rtl w:val="true"/>
              </w:rPr>
              <w:t>)</w:t>
              <w:tab/>
            </w:r>
            <w:r>
              <w:rPr>
                <w:rStyle w:val="IndexLink"/>
              </w:rPr>
              <w:t>111</w:t>
            </w:r>
          </w:hyperlink>
        </w:p>
        <w:p>
          <w:pPr>
            <w:pStyle w:val="Contents4"/>
            <w:tabs>
              <w:tab w:val="clear" w:pos="8176"/>
              <w:tab w:val="right" w:pos="9026" w:leader="dot"/>
            </w:tabs>
            <w:rPr/>
          </w:pPr>
          <w:hyperlink w:anchor="__RefHeading___Toc1848321_2749589250">
            <w:r>
              <w:rPr>
                <w:webHidden/>
                <w:rStyle w:val="IndexLink"/>
              </w:rPr>
              <w:t>3-5</w:t>
            </w:r>
            <w:r>
              <w:rPr>
                <w:rStyle w:val="IndexLink"/>
                <w:rtl w:val="true"/>
              </w:rPr>
              <w:t xml:space="preserve">. </w:t>
            </w:r>
            <w:r>
              <w:rPr>
                <w:rStyle w:val="IndexLink"/>
                <w:rtl w:val="true"/>
              </w:rPr>
              <w:t xml:space="preserve">فتنه شناسی </w:t>
            </w:r>
            <w:r>
              <w:rPr>
                <w:rStyle w:val="IndexLink"/>
                <w:rtl w:val="true"/>
              </w:rPr>
              <w:t>(</w:t>
            </w:r>
            <w:r>
              <w:rPr>
                <w:rStyle w:val="IndexLink"/>
                <w:rtl w:val="true"/>
              </w:rPr>
              <w:t>علم التحذیر</w:t>
            </w:r>
            <w:r>
              <w:rPr>
                <w:rStyle w:val="IndexLink"/>
                <w:rtl w:val="true"/>
              </w:rPr>
              <w:t>)</w:t>
              <w:tab/>
            </w:r>
            <w:r>
              <w:rPr>
                <w:rStyle w:val="IndexLink"/>
              </w:rPr>
              <w:t>114</w:t>
            </w:r>
          </w:hyperlink>
        </w:p>
        <w:p>
          <w:pPr>
            <w:pStyle w:val="Contents4"/>
            <w:tabs>
              <w:tab w:val="clear" w:pos="8176"/>
              <w:tab w:val="right" w:pos="9026" w:leader="dot"/>
            </w:tabs>
            <w:rPr/>
          </w:pPr>
          <w:hyperlink w:anchor="__RefHeading___Toc1848323_2749589250">
            <w:r>
              <w:rPr>
                <w:webHidden/>
                <w:rStyle w:val="IndexLink"/>
              </w:rPr>
              <w:t>3-6</w:t>
            </w:r>
            <w:r>
              <w:rPr>
                <w:rStyle w:val="IndexLink"/>
                <w:rtl w:val="true"/>
              </w:rPr>
              <w:t xml:space="preserve">. </w:t>
            </w:r>
            <w:r>
              <w:rPr>
                <w:rStyle w:val="IndexLink"/>
                <w:rtl w:val="true"/>
              </w:rPr>
              <w:t xml:space="preserve">امتحان شناسی </w:t>
            </w:r>
            <w:r>
              <w:rPr>
                <w:rStyle w:val="IndexLink"/>
                <w:rtl w:val="true"/>
              </w:rPr>
              <w:t>(</w:t>
            </w:r>
            <w:r>
              <w:rPr>
                <w:rStyle w:val="IndexLink"/>
                <w:rtl w:val="true"/>
              </w:rPr>
              <w:t>علم الابتلا</w:t>
            </w:r>
            <w:r>
              <w:rPr>
                <w:rStyle w:val="IndexLink"/>
                <w:rtl w:val="true"/>
              </w:rPr>
              <w:t>)</w:t>
              <w:tab/>
            </w:r>
            <w:r>
              <w:rPr>
                <w:rStyle w:val="IndexLink"/>
              </w:rPr>
              <w:t>117</w:t>
            </w:r>
          </w:hyperlink>
        </w:p>
        <w:p>
          <w:pPr>
            <w:pStyle w:val="Contents4"/>
            <w:tabs>
              <w:tab w:val="clear" w:pos="8176"/>
              <w:tab w:val="right" w:pos="9026" w:leader="dot"/>
            </w:tabs>
            <w:rPr/>
          </w:pPr>
          <w:hyperlink w:anchor="__RefHeading___Toc1848325_2749589250">
            <w:r>
              <w:rPr>
                <w:webHidden/>
                <w:rStyle w:val="IndexLink"/>
              </w:rPr>
              <w:t>3-7</w:t>
            </w:r>
            <w:r>
              <w:rPr>
                <w:rStyle w:val="IndexLink"/>
                <w:rtl w:val="true"/>
              </w:rPr>
              <w:t xml:space="preserve">. </w:t>
            </w:r>
            <w:r>
              <w:rPr>
                <w:rStyle w:val="IndexLink"/>
                <w:rtl w:val="true"/>
              </w:rPr>
              <w:t xml:space="preserve">توان انگیزی جمعی </w:t>
            </w:r>
            <w:r>
              <w:rPr>
                <w:rStyle w:val="IndexLink"/>
                <w:rtl w:val="true"/>
              </w:rPr>
              <w:t>(</w:t>
            </w:r>
            <w:r>
              <w:rPr>
                <w:rStyle w:val="IndexLink"/>
                <w:rtl w:val="true"/>
              </w:rPr>
              <w:t>آمادگی آینده نگر</w:t>
            </w:r>
            <w:r>
              <w:rPr>
                <w:rStyle w:val="IndexLink"/>
                <w:rtl w:val="true"/>
              </w:rPr>
              <w:t>)</w:t>
              <w:tab/>
            </w:r>
            <w:r>
              <w:rPr>
                <w:rStyle w:val="IndexLink"/>
              </w:rPr>
              <w:t>119</w:t>
            </w:r>
          </w:hyperlink>
        </w:p>
        <w:p>
          <w:pPr>
            <w:pStyle w:val="Contents4"/>
            <w:tabs>
              <w:tab w:val="clear" w:pos="8176"/>
              <w:tab w:val="right" w:pos="9026" w:leader="dot"/>
            </w:tabs>
            <w:rPr/>
          </w:pPr>
          <w:hyperlink w:anchor="__RefHeading___Toc1848327_2749589250">
            <w:r>
              <w:rPr>
                <w:webHidden/>
                <w:rStyle w:val="IndexLink"/>
              </w:rPr>
              <w:t>3-8</w:t>
            </w:r>
            <w:r>
              <w:rPr>
                <w:rStyle w:val="IndexLink"/>
                <w:rtl w:val="true"/>
              </w:rPr>
              <w:t xml:space="preserve">. </w:t>
            </w:r>
            <w:r>
              <w:rPr>
                <w:rStyle w:val="IndexLink"/>
                <w:rtl w:val="true"/>
              </w:rPr>
              <w:t xml:space="preserve">برنامه ریزی راهبردی </w:t>
            </w:r>
            <w:r>
              <w:rPr>
                <w:rStyle w:val="IndexLink"/>
                <w:rtl w:val="true"/>
              </w:rPr>
              <w:t>(</w:t>
            </w:r>
            <w:r>
              <w:rPr>
                <w:rStyle w:val="IndexLink"/>
                <w:rtl w:val="true"/>
              </w:rPr>
              <w:t>استراتژی انتظار</w:t>
            </w:r>
            <w:r>
              <w:rPr>
                <w:rStyle w:val="IndexLink"/>
                <w:rtl w:val="true"/>
              </w:rPr>
              <w:t>)</w:t>
              <w:tab/>
            </w:r>
            <w:r>
              <w:rPr>
                <w:rStyle w:val="IndexLink"/>
              </w:rPr>
              <w:t>121</w:t>
            </w:r>
          </w:hyperlink>
        </w:p>
        <w:p>
          <w:pPr>
            <w:pStyle w:val="Contents4"/>
            <w:tabs>
              <w:tab w:val="clear" w:pos="8176"/>
              <w:tab w:val="right" w:pos="9026" w:leader="dot"/>
            </w:tabs>
            <w:rPr/>
          </w:pPr>
          <w:hyperlink w:anchor="__RefHeading___Toc1848329_2749589250">
            <w:r>
              <w:rPr>
                <w:webHidden/>
                <w:rStyle w:val="IndexLink"/>
              </w:rPr>
              <w:t>3-9</w:t>
            </w:r>
            <w:r>
              <w:rPr>
                <w:rStyle w:val="IndexLink"/>
                <w:rtl w:val="true"/>
              </w:rPr>
              <w:t xml:space="preserve">. </w:t>
            </w:r>
            <w:r>
              <w:rPr>
                <w:rStyle w:val="IndexLink"/>
                <w:rtl w:val="true"/>
              </w:rPr>
              <w:t xml:space="preserve">شبیه سازی </w:t>
            </w:r>
            <w:r>
              <w:rPr>
                <w:rStyle w:val="IndexLink"/>
                <w:rtl w:val="true"/>
              </w:rPr>
              <w:t>(</w:t>
            </w:r>
            <w:r>
              <w:rPr>
                <w:rStyle w:val="IndexLink"/>
                <w:rtl w:val="true"/>
              </w:rPr>
              <w:t>الگوبرداری</w:t>
            </w:r>
            <w:r>
              <w:rPr>
                <w:rStyle w:val="IndexLink"/>
                <w:rtl w:val="true"/>
              </w:rPr>
              <w:t>)</w:t>
              <w:tab/>
            </w:r>
            <w:r>
              <w:rPr>
                <w:rStyle w:val="IndexLink"/>
              </w:rPr>
              <w:t>123</w:t>
            </w:r>
          </w:hyperlink>
        </w:p>
        <w:p>
          <w:pPr>
            <w:pStyle w:val="Contents3"/>
            <w:tabs>
              <w:tab w:val="clear" w:pos="8459"/>
              <w:tab w:val="right" w:pos="9026" w:leader="dot"/>
            </w:tabs>
            <w:rPr/>
          </w:pPr>
          <w:hyperlink w:anchor="__RefHeading___Toc1848331_2749589250">
            <w:r>
              <w:rPr>
                <w:webHidden/>
                <w:rStyle w:val="IndexLink"/>
                <w:rtl w:val="true"/>
              </w:rPr>
              <w:t>نتیجه</w:t>
            </w:r>
            <w:r>
              <w:rPr>
                <w:rStyle w:val="IndexLink"/>
                <w:rtl w:val="true"/>
              </w:rPr>
              <w:t xml:space="preserve">: </w:t>
            </w:r>
            <w:r>
              <w:rPr>
                <w:rStyle w:val="IndexLink"/>
                <w:rtl w:val="true"/>
              </w:rPr>
              <w:t>مهدویت‌پژوهی و آینده‌پژوهی</w:t>
            </w:r>
            <w:r>
              <w:rPr>
                <w:rStyle w:val="IndexLink"/>
                <w:rtl w:val="true"/>
              </w:rPr>
              <w:tab/>
            </w:r>
            <w:r>
              <w:rPr>
                <w:rStyle w:val="IndexLink"/>
              </w:rPr>
              <w:t>124</w:t>
            </w:r>
          </w:hyperlink>
        </w:p>
        <w:p>
          <w:pPr>
            <w:pStyle w:val="Contents2"/>
            <w:tabs>
              <w:tab w:val="clear" w:pos="8743"/>
              <w:tab w:val="right" w:pos="9026" w:leader="dot"/>
            </w:tabs>
            <w:rPr/>
          </w:pPr>
          <w:hyperlink w:anchor="__RefHeading___Toc1848333_2749589250">
            <w:r>
              <w:rPr>
                <w:webHidden/>
                <w:rStyle w:val="IndexLink"/>
                <w:rtl w:val="true"/>
              </w:rPr>
              <w:t>آینده نگری و فرجام تاریخ بشر</w:t>
            </w:r>
            <w:r>
              <w:rPr>
                <w:rStyle w:val="IndexLink"/>
                <w:rtl w:val="true"/>
              </w:rPr>
              <w:tab/>
            </w:r>
            <w:r>
              <w:rPr>
                <w:rStyle w:val="IndexLink"/>
              </w:rPr>
              <w:t>127</w:t>
            </w:r>
          </w:hyperlink>
        </w:p>
        <w:p>
          <w:pPr>
            <w:pStyle w:val="Contents3"/>
            <w:tabs>
              <w:tab w:val="clear" w:pos="8459"/>
              <w:tab w:val="right" w:pos="9026" w:leader="dot"/>
            </w:tabs>
            <w:rPr/>
          </w:pPr>
          <w:hyperlink w:anchor="__RefHeading___Toc1848335_274958925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848337_274958925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848339_2749589250">
            <w:r>
              <w:rPr>
                <w:webHidden/>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1848341_2749589250">
            <w:r>
              <w:rPr>
                <w:webHidden/>
                <w:rStyle w:val="IndexLink"/>
              </w:rPr>
              <w:t>1</w:t>
            </w:r>
            <w:r>
              <w:rPr>
                <w:rStyle w:val="IndexLink"/>
                <w:rtl w:val="true"/>
              </w:rPr>
              <w:t xml:space="preserve">. </w:t>
            </w:r>
            <w:r>
              <w:rPr>
                <w:rStyle w:val="IndexLink"/>
                <w:rtl w:val="true"/>
              </w:rPr>
              <w:t xml:space="preserve">ابعاد زمان </w:t>
            </w:r>
            <w:r>
              <w:rPr>
                <w:rStyle w:val="IndexLink"/>
                <w:rtl w:val="true"/>
              </w:rPr>
              <w:t>(</w:t>
            </w:r>
            <w:r>
              <w:rPr>
                <w:rStyle w:val="IndexLink"/>
                <w:rtl w:val="true"/>
              </w:rPr>
              <w:t>گذشته، حال و آینده</w:t>
            </w:r>
            <w:r>
              <w:rPr>
                <w:rStyle w:val="IndexLink"/>
                <w:rtl w:val="true"/>
              </w:rPr>
              <w:t xml:space="preserve">) </w:t>
            </w:r>
            <w:r>
              <w:rPr>
                <w:rStyle w:val="IndexLink"/>
                <w:rtl w:val="true"/>
              </w:rPr>
              <w:t>و مفاهیم آن</w:t>
            </w:r>
            <w:r>
              <w:rPr>
                <w:rStyle w:val="IndexLink"/>
                <w:rtl w:val="true"/>
              </w:rPr>
              <w:tab/>
            </w:r>
            <w:r>
              <w:rPr>
                <w:rStyle w:val="IndexLink"/>
              </w:rPr>
              <w:t>130</w:t>
            </w:r>
          </w:hyperlink>
        </w:p>
        <w:p>
          <w:pPr>
            <w:pStyle w:val="Contents3"/>
            <w:tabs>
              <w:tab w:val="clear" w:pos="8459"/>
              <w:tab w:val="right" w:pos="9026" w:leader="dot"/>
            </w:tabs>
            <w:rPr/>
          </w:pPr>
          <w:hyperlink w:anchor="__RefHeading___Toc1848343_2749589250">
            <w:r>
              <w:rPr>
                <w:webHidden/>
                <w:rStyle w:val="IndexLink"/>
              </w:rPr>
              <w:t>2</w:t>
            </w:r>
            <w:r>
              <w:rPr>
                <w:rStyle w:val="IndexLink"/>
                <w:rtl w:val="true"/>
              </w:rPr>
              <w:t xml:space="preserve">. </w:t>
            </w:r>
            <w:r>
              <w:rPr>
                <w:rStyle w:val="IndexLink"/>
                <w:rtl w:val="true"/>
              </w:rPr>
              <w:t>آینده‌نگری</w:t>
            </w:r>
            <w:r>
              <w:rPr>
                <w:rStyle w:val="IndexLink"/>
                <w:rtl w:val="true"/>
              </w:rPr>
              <w:tab/>
            </w:r>
            <w:r>
              <w:rPr>
                <w:rStyle w:val="IndexLink"/>
              </w:rPr>
              <w:t>134</w:t>
            </w:r>
          </w:hyperlink>
        </w:p>
        <w:p>
          <w:pPr>
            <w:pStyle w:val="Contents4"/>
            <w:tabs>
              <w:tab w:val="clear" w:pos="8176"/>
              <w:tab w:val="right" w:pos="9026" w:leader="dot"/>
            </w:tabs>
            <w:rPr/>
          </w:pPr>
          <w:hyperlink w:anchor="__RefHeading___Toc1848345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مفهوم شناسی آینده نگری</w:t>
            </w:r>
            <w:r>
              <w:rPr>
                <w:rStyle w:val="IndexLink"/>
                <w:rtl w:val="true"/>
              </w:rPr>
              <w:tab/>
            </w:r>
            <w:r>
              <w:rPr>
                <w:rStyle w:val="IndexLink"/>
              </w:rPr>
              <w:t>134</w:t>
            </w:r>
          </w:hyperlink>
        </w:p>
        <w:p>
          <w:pPr>
            <w:pStyle w:val="Contents4"/>
            <w:tabs>
              <w:tab w:val="clear" w:pos="8176"/>
              <w:tab w:val="right" w:pos="9026" w:leader="dot"/>
            </w:tabs>
            <w:rPr/>
          </w:pPr>
          <w:hyperlink w:anchor="__RefHeading___Toc1848347_2749589250">
            <w:r>
              <w:rPr>
                <w:webHidden/>
                <w:rStyle w:val="IndexLink"/>
              </w:rPr>
              <w:t>2-2</w:t>
            </w:r>
            <w:r>
              <w:rPr>
                <w:rStyle w:val="IndexLink"/>
                <w:rtl w:val="true"/>
              </w:rPr>
              <w:t xml:space="preserve">. </w:t>
            </w:r>
            <w:r>
              <w:rPr>
                <w:rStyle w:val="IndexLink"/>
                <w:rtl w:val="true"/>
              </w:rPr>
              <w:t>خاستگاه آینده نگری فطری</w:t>
            </w:r>
            <w:r>
              <w:rPr>
                <w:rStyle w:val="IndexLink"/>
                <w:rtl w:val="true"/>
              </w:rPr>
              <w:tab/>
            </w:r>
            <w:r>
              <w:rPr>
                <w:rStyle w:val="IndexLink"/>
              </w:rPr>
              <w:t>136</w:t>
            </w:r>
          </w:hyperlink>
        </w:p>
        <w:p>
          <w:pPr>
            <w:pStyle w:val="Contents4"/>
            <w:tabs>
              <w:tab w:val="clear" w:pos="8176"/>
              <w:tab w:val="right" w:pos="9026" w:leader="dot"/>
            </w:tabs>
            <w:rPr/>
          </w:pPr>
          <w:hyperlink w:anchor="__RefHeading___Toc1848349_2749589250">
            <w:r>
              <w:rPr>
                <w:webHidden/>
                <w:rStyle w:val="IndexLink"/>
              </w:rPr>
              <w:t>2-3</w:t>
            </w:r>
            <w:r>
              <w:rPr>
                <w:rStyle w:val="IndexLink"/>
                <w:rtl w:val="true"/>
              </w:rPr>
              <w:t xml:space="preserve">. </w:t>
            </w:r>
            <w:r>
              <w:rPr>
                <w:rStyle w:val="IndexLink"/>
                <w:rtl w:val="true"/>
              </w:rPr>
              <w:t>برهان فطرت</w:t>
            </w:r>
            <w:r>
              <w:rPr>
                <w:rStyle w:val="IndexLink"/>
                <w:rtl w:val="true"/>
              </w:rPr>
              <w:tab/>
            </w:r>
            <w:r>
              <w:rPr>
                <w:rStyle w:val="IndexLink"/>
              </w:rPr>
              <w:t>137</w:t>
            </w:r>
          </w:hyperlink>
        </w:p>
        <w:p>
          <w:pPr>
            <w:pStyle w:val="Contents4"/>
            <w:tabs>
              <w:tab w:val="clear" w:pos="8176"/>
              <w:tab w:val="right" w:pos="9026" w:leader="dot"/>
            </w:tabs>
            <w:rPr/>
          </w:pPr>
          <w:hyperlink w:anchor="__RefHeading___Toc1848351_2749589250">
            <w:r>
              <w:rPr>
                <w:webHidden/>
                <w:rStyle w:val="IndexLink"/>
              </w:rPr>
              <w:t>2-4</w:t>
            </w:r>
            <w:r>
              <w:rPr>
                <w:rStyle w:val="IndexLink"/>
                <w:rtl w:val="true"/>
              </w:rPr>
              <w:t xml:space="preserve">. </w:t>
            </w:r>
            <w:r>
              <w:rPr>
                <w:rStyle w:val="IndexLink"/>
                <w:rtl w:val="true"/>
              </w:rPr>
              <w:t>خاستگاه عقلی و فلسفی</w:t>
            </w:r>
            <w:r>
              <w:rPr>
                <w:rStyle w:val="IndexLink"/>
                <w:rtl w:val="true"/>
              </w:rPr>
              <w:tab/>
            </w:r>
            <w:r>
              <w:rPr>
                <w:rStyle w:val="IndexLink"/>
              </w:rPr>
              <w:t>138</w:t>
            </w:r>
          </w:hyperlink>
        </w:p>
        <w:p>
          <w:pPr>
            <w:pStyle w:val="Contents4"/>
            <w:tabs>
              <w:tab w:val="clear" w:pos="8176"/>
              <w:tab w:val="right" w:pos="9026" w:leader="dot"/>
            </w:tabs>
            <w:rPr/>
          </w:pPr>
          <w:hyperlink w:anchor="__RefHeading___Toc1848353_2749589250">
            <w:r>
              <w:rPr>
                <w:webHidden/>
                <w:rStyle w:val="IndexLink"/>
              </w:rPr>
              <w:t>2-5</w:t>
            </w:r>
            <w:r>
              <w:rPr>
                <w:rStyle w:val="IndexLink"/>
                <w:rtl w:val="true"/>
              </w:rPr>
              <w:t xml:space="preserve">. </w:t>
            </w:r>
            <w:r>
              <w:rPr>
                <w:rStyle w:val="IndexLink"/>
                <w:rtl w:val="true"/>
              </w:rPr>
              <w:t>فلسفه تاریخ</w:t>
            </w:r>
            <w:r>
              <w:rPr>
                <w:rStyle w:val="IndexLink"/>
                <w:rtl w:val="true"/>
              </w:rPr>
              <w:tab/>
            </w:r>
            <w:r>
              <w:rPr>
                <w:rStyle w:val="IndexLink"/>
              </w:rPr>
              <w:t>140</w:t>
            </w:r>
          </w:hyperlink>
        </w:p>
        <w:p>
          <w:pPr>
            <w:pStyle w:val="Contents4"/>
            <w:tabs>
              <w:tab w:val="clear" w:pos="8176"/>
              <w:tab w:val="right" w:pos="9026" w:leader="dot"/>
            </w:tabs>
            <w:rPr/>
          </w:pPr>
          <w:hyperlink w:anchor="__RefHeading___Toc1848355_2749589250">
            <w:r>
              <w:rPr>
                <w:webHidden/>
                <w:rStyle w:val="IndexLink"/>
              </w:rPr>
              <w:t>2-6</w:t>
            </w:r>
            <w:r>
              <w:rPr>
                <w:rStyle w:val="IndexLink"/>
                <w:rtl w:val="true"/>
              </w:rPr>
              <w:t xml:space="preserve">. </w:t>
            </w:r>
            <w:r>
              <w:rPr>
                <w:rStyle w:val="IndexLink"/>
                <w:rtl w:val="true"/>
              </w:rPr>
              <w:t>خاستگاه های سیاسی و اجتماعی</w:t>
            </w:r>
            <w:r>
              <w:rPr>
                <w:rStyle w:val="IndexLink"/>
                <w:rtl w:val="true"/>
              </w:rPr>
              <w:tab/>
            </w:r>
            <w:r>
              <w:rPr>
                <w:rStyle w:val="IndexLink"/>
              </w:rPr>
              <w:t>145</w:t>
            </w:r>
          </w:hyperlink>
        </w:p>
        <w:p>
          <w:pPr>
            <w:pStyle w:val="Contents3"/>
            <w:tabs>
              <w:tab w:val="clear" w:pos="8459"/>
              <w:tab w:val="right" w:pos="9026" w:leader="dot"/>
            </w:tabs>
            <w:rPr/>
          </w:pPr>
          <w:hyperlink w:anchor="__RefHeading___Toc1848357_2749589250">
            <w:r>
              <w:rPr>
                <w:webHidden/>
                <w:rStyle w:val="IndexLink"/>
              </w:rPr>
              <w:t>3</w:t>
            </w:r>
            <w:r>
              <w:rPr>
                <w:rStyle w:val="IndexLink"/>
                <w:rtl w:val="true"/>
              </w:rPr>
              <w:t xml:space="preserve">. </w:t>
            </w:r>
            <w:r>
              <w:rPr>
                <w:rStyle w:val="IndexLink"/>
                <w:rtl w:val="true"/>
              </w:rPr>
              <w:t>اقسام آینده‌نگری</w:t>
            </w:r>
            <w:r>
              <w:rPr>
                <w:rStyle w:val="IndexLink"/>
                <w:rtl w:val="true"/>
              </w:rPr>
              <w:tab/>
            </w:r>
            <w:r>
              <w:rPr>
                <w:rStyle w:val="IndexLink"/>
              </w:rPr>
              <w:t>149</w:t>
            </w:r>
          </w:hyperlink>
        </w:p>
        <w:p>
          <w:pPr>
            <w:pStyle w:val="Contents4"/>
            <w:tabs>
              <w:tab w:val="clear" w:pos="8176"/>
              <w:tab w:val="right" w:pos="9026" w:leader="dot"/>
            </w:tabs>
            <w:rPr/>
          </w:pPr>
          <w:hyperlink w:anchor="__RefHeading___Toc1848359_274958925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848361_2749589250">
            <w:r>
              <w:rPr>
                <w:webHidden/>
                <w:rStyle w:val="IndexLink"/>
              </w:rPr>
              <w:t>3-1</w:t>
            </w:r>
            <w:r>
              <w:rPr>
                <w:rStyle w:val="IndexLink"/>
                <w:rtl w:val="true"/>
              </w:rPr>
              <w:t xml:space="preserve">. </w:t>
            </w:r>
            <w:r>
              <w:rPr>
                <w:rStyle w:val="IndexLink"/>
                <w:rtl w:val="true"/>
              </w:rPr>
              <w:t>آینده نگری مثبت</w:t>
            </w:r>
            <w:r>
              <w:rPr>
                <w:rStyle w:val="IndexLink"/>
                <w:rtl w:val="true"/>
              </w:rPr>
              <w:tab/>
            </w:r>
            <w:r>
              <w:rPr>
                <w:rStyle w:val="IndexLink"/>
              </w:rPr>
              <w:t>150</w:t>
            </w:r>
          </w:hyperlink>
        </w:p>
        <w:p>
          <w:pPr>
            <w:pStyle w:val="Contents5"/>
            <w:tabs>
              <w:tab w:val="clear" w:pos="7892"/>
              <w:tab w:val="right" w:pos="9026" w:leader="dot"/>
            </w:tabs>
            <w:rPr/>
          </w:pPr>
          <w:hyperlink w:anchor="__RefHeading___Toc1848363_274958925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848365_2749589250">
            <w:r>
              <w:rPr>
                <w:webHidden/>
                <w:rStyle w:val="IndexLink"/>
                <w:rtl w:val="true"/>
              </w:rPr>
              <w:t>آینده نگری مثبت در منابع زرتشتیان</w:t>
            </w:r>
            <w:r>
              <w:rPr>
                <w:rStyle w:val="IndexLink"/>
                <w:rtl w:val="true"/>
              </w:rPr>
              <w:tab/>
            </w:r>
            <w:r>
              <w:rPr>
                <w:rStyle w:val="IndexLink"/>
              </w:rPr>
              <w:t>151</w:t>
            </w:r>
          </w:hyperlink>
        </w:p>
        <w:p>
          <w:pPr>
            <w:pStyle w:val="Contents5"/>
            <w:tabs>
              <w:tab w:val="clear" w:pos="7892"/>
              <w:tab w:val="right" w:pos="9026" w:leader="dot"/>
            </w:tabs>
            <w:rPr/>
          </w:pPr>
          <w:hyperlink w:anchor="__RefHeading___Toc1848367_2749589250">
            <w:r>
              <w:rPr>
                <w:webHidden/>
                <w:rStyle w:val="IndexLink"/>
                <w:rtl w:val="true"/>
              </w:rPr>
              <w:t>آینده نگری مثبت در منابع یهود</w:t>
            </w:r>
            <w:r>
              <w:rPr>
                <w:rStyle w:val="IndexLink"/>
                <w:rtl w:val="true"/>
              </w:rPr>
              <w:tab/>
            </w:r>
            <w:r>
              <w:rPr>
                <w:rStyle w:val="IndexLink"/>
              </w:rPr>
              <w:t>151</w:t>
            </w:r>
          </w:hyperlink>
        </w:p>
        <w:p>
          <w:pPr>
            <w:pStyle w:val="Contents5"/>
            <w:tabs>
              <w:tab w:val="clear" w:pos="7892"/>
              <w:tab w:val="right" w:pos="9026" w:leader="dot"/>
            </w:tabs>
            <w:rPr/>
          </w:pPr>
          <w:hyperlink w:anchor="__RefHeading___Toc1848369_2749589250">
            <w:r>
              <w:rPr>
                <w:webHidden/>
                <w:rStyle w:val="IndexLink"/>
                <w:rtl w:val="true"/>
              </w:rPr>
              <w:t>آینده نگری مثبت در مزامیر داود</w:t>
            </w:r>
            <w:r>
              <w:rPr>
                <w:rStyle w:val="IndexLink"/>
                <w:rtl w:val="true"/>
              </w:rPr>
              <w:tab/>
            </w:r>
            <w:r>
              <w:rPr>
                <w:rStyle w:val="IndexLink"/>
              </w:rPr>
              <w:t>152</w:t>
            </w:r>
          </w:hyperlink>
        </w:p>
        <w:p>
          <w:pPr>
            <w:pStyle w:val="Contents5"/>
            <w:tabs>
              <w:tab w:val="clear" w:pos="7892"/>
              <w:tab w:val="right" w:pos="9026" w:leader="dot"/>
            </w:tabs>
            <w:rPr/>
          </w:pPr>
          <w:hyperlink w:anchor="__RefHeading___Toc1848371_2749589250">
            <w:r>
              <w:rPr>
                <w:webHidden/>
                <w:rStyle w:val="IndexLink"/>
                <w:rtl w:val="true"/>
              </w:rPr>
              <w:t>آینده نگری مثبت در منابع مسیحیت</w:t>
            </w:r>
            <w:r>
              <w:rPr>
                <w:rStyle w:val="IndexLink"/>
                <w:rtl w:val="true"/>
              </w:rPr>
              <w:tab/>
            </w:r>
            <w:r>
              <w:rPr>
                <w:rStyle w:val="IndexLink"/>
              </w:rPr>
              <w:t>153</w:t>
            </w:r>
          </w:hyperlink>
        </w:p>
        <w:p>
          <w:pPr>
            <w:pStyle w:val="Contents5"/>
            <w:tabs>
              <w:tab w:val="clear" w:pos="7892"/>
              <w:tab w:val="right" w:pos="9026" w:leader="dot"/>
            </w:tabs>
            <w:rPr/>
          </w:pPr>
          <w:hyperlink w:anchor="__RefHeading___Toc1848373_2749589250">
            <w:r>
              <w:rPr>
                <w:webHidden/>
                <w:rStyle w:val="IndexLink"/>
                <w:rtl w:val="true"/>
              </w:rPr>
              <w:t>آینده نگری مثبت در کتاب های مقدس هندیان</w:t>
            </w:r>
            <w:r>
              <w:rPr>
                <w:rStyle w:val="IndexLink"/>
                <w:rtl w:val="true"/>
              </w:rPr>
              <w:tab/>
            </w:r>
            <w:r>
              <w:rPr>
                <w:rStyle w:val="IndexLink"/>
              </w:rPr>
              <w:t>153</w:t>
            </w:r>
          </w:hyperlink>
        </w:p>
        <w:p>
          <w:pPr>
            <w:pStyle w:val="Contents5"/>
            <w:tabs>
              <w:tab w:val="clear" w:pos="7892"/>
              <w:tab w:val="right" w:pos="9026" w:leader="dot"/>
            </w:tabs>
            <w:rPr/>
          </w:pPr>
          <w:hyperlink w:anchor="__RefHeading___Toc1848375_2749589250">
            <w:r>
              <w:rPr>
                <w:webHidden/>
                <w:rStyle w:val="IndexLink"/>
                <w:rtl w:val="true"/>
              </w:rPr>
              <w:t>آینده نگری مثبت در منابع اسلامی</w:t>
            </w:r>
            <w:r>
              <w:rPr>
                <w:rStyle w:val="IndexLink"/>
                <w:rtl w:val="true"/>
              </w:rPr>
              <w:tab/>
            </w:r>
            <w:r>
              <w:rPr>
                <w:rStyle w:val="IndexLink"/>
              </w:rPr>
              <w:t>154</w:t>
            </w:r>
          </w:hyperlink>
        </w:p>
        <w:p>
          <w:pPr>
            <w:pStyle w:val="Contents5"/>
            <w:tabs>
              <w:tab w:val="clear" w:pos="7892"/>
              <w:tab w:val="right" w:pos="9026" w:leader="dot"/>
            </w:tabs>
            <w:rPr/>
          </w:pPr>
          <w:hyperlink w:anchor="__RefHeading___Toc1848377_2749589250">
            <w:r>
              <w:rPr>
                <w:webHidden/>
                <w:rStyle w:val="IndexLink"/>
                <w:rtl w:val="true"/>
              </w:rPr>
              <w:t>نمونه های آینده نگری مثبت در قرآن</w:t>
            </w:r>
            <w:r>
              <w:rPr>
                <w:rStyle w:val="IndexLink"/>
                <w:rtl w:val="true"/>
              </w:rPr>
              <w:tab/>
            </w:r>
            <w:r>
              <w:rPr>
                <w:rStyle w:val="IndexLink"/>
              </w:rPr>
              <w:t>155</w:t>
            </w:r>
          </w:hyperlink>
        </w:p>
        <w:p>
          <w:pPr>
            <w:pStyle w:val="Contents5"/>
            <w:tabs>
              <w:tab w:val="clear" w:pos="7892"/>
              <w:tab w:val="right" w:pos="9026" w:leader="dot"/>
            </w:tabs>
            <w:rPr/>
          </w:pPr>
          <w:hyperlink w:anchor="__RefHeading___Toc1848379_2749589250">
            <w:r>
              <w:rPr>
                <w:webHidden/>
                <w:rStyle w:val="IndexLink"/>
                <w:rtl w:val="true"/>
              </w:rPr>
              <w:t>نمونه های آینده نگری مثبت در احادیث</w:t>
            </w:r>
            <w:r>
              <w:rPr>
                <w:rStyle w:val="IndexLink"/>
                <w:rtl w:val="true"/>
              </w:rPr>
              <w:tab/>
            </w:r>
            <w:r>
              <w:rPr>
                <w:rStyle w:val="IndexLink"/>
              </w:rPr>
              <w:t>157</w:t>
            </w:r>
          </w:hyperlink>
        </w:p>
        <w:p>
          <w:pPr>
            <w:pStyle w:val="Contents5"/>
            <w:tabs>
              <w:tab w:val="clear" w:pos="7892"/>
              <w:tab w:val="right" w:pos="9026" w:leader="dot"/>
            </w:tabs>
            <w:rPr/>
          </w:pPr>
          <w:hyperlink w:anchor="__RefHeading___Toc1848381_2749589250">
            <w:r>
              <w:rPr>
                <w:webHidden/>
                <w:rStyle w:val="IndexLink"/>
                <w:rtl w:val="true"/>
              </w:rPr>
              <w:t>دیدگاه نوابغ و نخبگان علمی</w:t>
            </w:r>
            <w:r>
              <w:rPr>
                <w:rStyle w:val="IndexLink"/>
                <w:rtl w:val="true"/>
              </w:rPr>
              <w:tab/>
            </w:r>
            <w:r>
              <w:rPr>
                <w:rStyle w:val="IndexLink"/>
              </w:rPr>
              <w:t>159</w:t>
            </w:r>
          </w:hyperlink>
        </w:p>
        <w:p>
          <w:pPr>
            <w:pStyle w:val="Contents4"/>
            <w:tabs>
              <w:tab w:val="clear" w:pos="8176"/>
              <w:tab w:val="right" w:pos="9026" w:leader="dot"/>
            </w:tabs>
            <w:rPr/>
          </w:pPr>
          <w:hyperlink w:anchor="__RefHeading___Toc1848383_2749589250">
            <w:r>
              <w:rPr>
                <w:webHidden/>
                <w:rStyle w:val="IndexLink"/>
              </w:rPr>
              <w:t>3-2</w:t>
            </w:r>
            <w:r>
              <w:rPr>
                <w:rStyle w:val="IndexLink"/>
                <w:rtl w:val="true"/>
              </w:rPr>
              <w:t xml:space="preserve">. </w:t>
            </w:r>
            <w:r>
              <w:rPr>
                <w:rStyle w:val="IndexLink"/>
                <w:rtl w:val="true"/>
              </w:rPr>
              <w:t>آینده نگری منفی</w:t>
            </w:r>
            <w:r>
              <w:rPr>
                <w:rStyle w:val="IndexLink"/>
                <w:rtl w:val="true"/>
              </w:rPr>
              <w:tab/>
            </w:r>
            <w:r>
              <w:rPr>
                <w:rStyle w:val="IndexLink"/>
              </w:rPr>
              <w:t>164</w:t>
            </w:r>
          </w:hyperlink>
        </w:p>
        <w:p>
          <w:pPr>
            <w:pStyle w:val="Contents3"/>
            <w:tabs>
              <w:tab w:val="clear" w:pos="8459"/>
              <w:tab w:val="right" w:pos="9026" w:leader="dot"/>
            </w:tabs>
            <w:rPr/>
          </w:pPr>
          <w:hyperlink w:anchor="__RefHeading___Toc1848385_2749589250">
            <w:r>
              <w:rPr>
                <w:webHidden/>
                <w:rStyle w:val="IndexLink"/>
              </w:rPr>
              <w:t>4</w:t>
            </w:r>
            <w:r>
              <w:rPr>
                <w:rStyle w:val="IndexLink"/>
                <w:rtl w:val="true"/>
              </w:rPr>
              <w:t xml:space="preserve">. </w:t>
            </w:r>
            <w:r>
              <w:rPr>
                <w:rStyle w:val="IndexLink"/>
                <w:rtl w:val="true"/>
              </w:rPr>
              <w:t xml:space="preserve">طبیعت انسان </w:t>
            </w:r>
            <w:r>
              <w:rPr>
                <w:rStyle w:val="IndexLink"/>
                <w:rtl w:val="true"/>
              </w:rPr>
              <w:t>(</w:t>
            </w:r>
            <w:r>
              <w:rPr>
                <w:rStyle w:val="IndexLink"/>
                <w:rtl w:val="true"/>
              </w:rPr>
              <w:t>بُعد حیوانی انسان</w:t>
            </w:r>
            <w:r>
              <w:rPr>
                <w:rStyle w:val="IndexLink"/>
                <w:rtl w:val="true"/>
              </w:rPr>
              <w:t>)</w:t>
              <w:tab/>
            </w:r>
            <w:r>
              <w:rPr>
                <w:rStyle w:val="IndexLink"/>
              </w:rPr>
              <w:t>165</w:t>
            </w:r>
          </w:hyperlink>
        </w:p>
        <w:p>
          <w:pPr>
            <w:pStyle w:val="Contents3"/>
            <w:tabs>
              <w:tab w:val="clear" w:pos="8459"/>
              <w:tab w:val="right" w:pos="9026" w:leader="dot"/>
            </w:tabs>
            <w:rPr/>
          </w:pPr>
          <w:hyperlink w:anchor="__RefHeading___Toc1848387_2749589250">
            <w:r>
              <w:rPr>
                <w:webHidden/>
                <w:rStyle w:val="IndexLink"/>
              </w:rPr>
              <w:t>4</w:t>
            </w:r>
            <w:r>
              <w:rPr>
                <w:rStyle w:val="IndexLink"/>
                <w:rtl w:val="true"/>
              </w:rPr>
              <w:t xml:space="preserve">. </w:t>
            </w:r>
            <w:r>
              <w:rPr>
                <w:rStyle w:val="IndexLink"/>
                <w:rtl w:val="true"/>
              </w:rPr>
              <w:t>جهان‌بینی انسان</w:t>
            </w:r>
            <w:r>
              <w:rPr>
                <w:rStyle w:val="IndexLink"/>
                <w:rtl w:val="true"/>
              </w:rPr>
              <w:tab/>
            </w:r>
            <w:r>
              <w:rPr>
                <w:rStyle w:val="IndexLink"/>
              </w:rPr>
              <w:t>168</w:t>
            </w:r>
          </w:hyperlink>
        </w:p>
        <w:p>
          <w:pPr>
            <w:pStyle w:val="Contents3"/>
            <w:tabs>
              <w:tab w:val="clear" w:pos="8459"/>
              <w:tab w:val="right" w:pos="9026" w:leader="dot"/>
            </w:tabs>
            <w:rPr/>
          </w:pPr>
          <w:hyperlink w:anchor="__RefHeading___Toc1848389_2749589250">
            <w:r>
              <w:rPr>
                <w:webHidden/>
                <w:rStyle w:val="IndexLink"/>
              </w:rPr>
              <w:t>5</w:t>
            </w:r>
            <w:r>
              <w:rPr>
                <w:rStyle w:val="IndexLink"/>
                <w:rtl w:val="true"/>
              </w:rPr>
              <w:t xml:space="preserve">. </w:t>
            </w:r>
            <w:r>
              <w:rPr>
                <w:rStyle w:val="IndexLink"/>
                <w:rtl w:val="true"/>
              </w:rPr>
              <w:t>آینده‌نگری هم‌اکنونی</w:t>
            </w:r>
            <w:r>
              <w:rPr>
                <w:rStyle w:val="IndexLink"/>
                <w:rtl w:val="true"/>
              </w:rPr>
              <w:tab/>
            </w:r>
            <w:r>
              <w:rPr>
                <w:rStyle w:val="IndexLink"/>
              </w:rPr>
              <w:t>169</w:t>
            </w:r>
          </w:hyperlink>
        </w:p>
        <w:p>
          <w:pPr>
            <w:pStyle w:val="Contents3"/>
            <w:tabs>
              <w:tab w:val="clear" w:pos="8459"/>
              <w:tab w:val="right" w:pos="9026" w:leader="dot"/>
            </w:tabs>
            <w:rPr/>
          </w:pPr>
          <w:hyperlink w:anchor="__RefHeading___Toc1848391_2749589250">
            <w:r>
              <w:rPr>
                <w:webHidden/>
                <w:rStyle w:val="IndexLink"/>
                <w:rtl w:val="true"/>
              </w:rPr>
              <w:t>نتیجه</w:t>
            </w:r>
            <w:r>
              <w:rPr>
                <w:rStyle w:val="IndexLink"/>
                <w:rtl w:val="true"/>
              </w:rPr>
              <w:tab/>
            </w:r>
            <w:r>
              <w:rPr>
                <w:rStyle w:val="IndexLink"/>
              </w:rPr>
              <w:t>171</w:t>
            </w:r>
          </w:hyperlink>
        </w:p>
        <w:p>
          <w:pPr>
            <w:pStyle w:val="Contents2"/>
            <w:tabs>
              <w:tab w:val="clear" w:pos="8743"/>
              <w:tab w:val="right" w:pos="9026" w:leader="dot"/>
            </w:tabs>
            <w:rPr/>
          </w:pPr>
          <w:hyperlink w:anchor="__RefHeading___Toc1848393_2749589250">
            <w:r>
              <w:rPr>
                <w:webHidden/>
                <w:rStyle w:val="IndexLink"/>
                <w:rtl w:val="true"/>
              </w:rPr>
              <w:t>آینده ادیان در چشم انداز جهانی</w:t>
            </w:r>
            <w:r>
              <w:rPr>
                <w:rStyle w:val="IndexLink"/>
                <w:rtl w:val="true"/>
              </w:rPr>
              <w:tab/>
            </w:r>
            <w:r>
              <w:rPr>
                <w:rStyle w:val="IndexLink"/>
              </w:rPr>
              <w:t>173</w:t>
            </w:r>
          </w:hyperlink>
        </w:p>
        <w:p>
          <w:pPr>
            <w:pStyle w:val="Contents3"/>
            <w:tabs>
              <w:tab w:val="clear" w:pos="8459"/>
              <w:tab w:val="right" w:pos="9026" w:leader="dot"/>
            </w:tabs>
            <w:rPr/>
          </w:pPr>
          <w:hyperlink w:anchor="__RefHeading___Toc1848395_274958925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848397_274958925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848399_2749589250">
            <w:r>
              <w:rPr>
                <w:webHidden/>
                <w:rStyle w:val="IndexLink"/>
                <w:rtl w:val="true"/>
              </w:rPr>
              <w:t>مقدمه</w:t>
            </w:r>
            <w:r>
              <w:rPr>
                <w:rStyle w:val="IndexLink"/>
                <w:rtl w:val="true"/>
              </w:rPr>
              <w:tab/>
            </w:r>
            <w:r>
              <w:rPr>
                <w:rStyle w:val="IndexLink"/>
              </w:rPr>
              <w:t>174</w:t>
            </w:r>
          </w:hyperlink>
        </w:p>
        <w:p>
          <w:pPr>
            <w:pStyle w:val="Contents3"/>
            <w:tabs>
              <w:tab w:val="clear" w:pos="8459"/>
              <w:tab w:val="right" w:pos="9026" w:leader="dot"/>
            </w:tabs>
            <w:rPr/>
          </w:pPr>
          <w:hyperlink w:anchor="__RefHeading___Toc1848401_2749589250">
            <w:r>
              <w:rPr>
                <w:webHidden/>
                <w:rStyle w:val="IndexLink"/>
              </w:rPr>
              <w:t>1</w:t>
            </w:r>
            <w:r>
              <w:rPr>
                <w:rStyle w:val="IndexLink"/>
                <w:rtl w:val="true"/>
              </w:rPr>
              <w:t xml:space="preserve">. </w:t>
            </w:r>
            <w:r>
              <w:rPr>
                <w:rStyle w:val="IndexLink"/>
                <w:rtl w:val="true"/>
              </w:rPr>
              <w:t>مفهوم‌شناسی و امکان پیش‌بینی</w:t>
            </w:r>
            <w:r>
              <w:rPr>
                <w:rStyle w:val="IndexLink"/>
                <w:rtl w:val="true"/>
              </w:rPr>
              <w:tab/>
            </w:r>
            <w:r>
              <w:rPr>
                <w:rStyle w:val="IndexLink"/>
              </w:rPr>
              <w:t>181</w:t>
            </w:r>
          </w:hyperlink>
        </w:p>
        <w:p>
          <w:pPr>
            <w:pStyle w:val="Contents3"/>
            <w:tabs>
              <w:tab w:val="clear" w:pos="8459"/>
              <w:tab w:val="right" w:pos="9026" w:leader="dot"/>
            </w:tabs>
            <w:rPr/>
          </w:pPr>
          <w:hyperlink w:anchor="__RefHeading___Toc1848403_2749589250">
            <w:r>
              <w:rPr>
                <w:webHidden/>
                <w:rStyle w:val="IndexLink"/>
              </w:rPr>
              <w:t>2</w:t>
            </w:r>
            <w:r>
              <w:rPr>
                <w:rStyle w:val="IndexLink"/>
                <w:rtl w:val="true"/>
              </w:rPr>
              <w:t xml:space="preserve">. </w:t>
            </w:r>
            <w:r>
              <w:rPr>
                <w:rStyle w:val="IndexLink"/>
                <w:rtl w:val="true"/>
              </w:rPr>
              <w:t>پیش‌بینی آینده ادیان</w:t>
            </w:r>
            <w:r>
              <w:rPr>
                <w:rStyle w:val="IndexLink"/>
                <w:rtl w:val="true"/>
              </w:rPr>
              <w:tab/>
            </w:r>
            <w:r>
              <w:rPr>
                <w:rStyle w:val="IndexLink"/>
              </w:rPr>
              <w:t>185</w:t>
            </w:r>
          </w:hyperlink>
        </w:p>
        <w:p>
          <w:pPr>
            <w:pStyle w:val="Contents3"/>
            <w:tabs>
              <w:tab w:val="clear" w:pos="8459"/>
              <w:tab w:val="right" w:pos="9026" w:leader="dot"/>
            </w:tabs>
            <w:rPr/>
          </w:pPr>
          <w:hyperlink w:anchor="__RefHeading___Toc1848405_2749589250">
            <w:r>
              <w:rPr>
                <w:webHidden/>
                <w:rStyle w:val="IndexLink"/>
              </w:rPr>
              <w:t>3</w:t>
            </w:r>
            <w:r>
              <w:rPr>
                <w:rStyle w:val="IndexLink"/>
                <w:rtl w:val="true"/>
              </w:rPr>
              <w:t xml:space="preserve">. </w:t>
            </w:r>
            <w:r>
              <w:rPr>
                <w:rStyle w:val="IndexLink"/>
                <w:rtl w:val="true"/>
              </w:rPr>
              <w:t>رویکرد درون دینی</w:t>
            </w:r>
            <w:r>
              <w:rPr>
                <w:rStyle w:val="IndexLink"/>
                <w:rtl w:val="true"/>
              </w:rPr>
              <w:tab/>
            </w:r>
            <w:r>
              <w:rPr>
                <w:rStyle w:val="IndexLink"/>
              </w:rPr>
              <w:t>186</w:t>
            </w:r>
          </w:hyperlink>
        </w:p>
        <w:p>
          <w:pPr>
            <w:pStyle w:val="Contents3"/>
            <w:tabs>
              <w:tab w:val="clear" w:pos="8459"/>
              <w:tab w:val="right" w:pos="9026" w:leader="dot"/>
            </w:tabs>
            <w:rPr/>
          </w:pPr>
          <w:hyperlink w:anchor="__RefHeading___Toc1848407_2749589250">
            <w:r>
              <w:rPr>
                <w:webHidden/>
                <w:rStyle w:val="IndexLink"/>
              </w:rPr>
              <w:t>4</w:t>
            </w:r>
            <w:r>
              <w:rPr>
                <w:rStyle w:val="IndexLink"/>
                <w:rtl w:val="true"/>
              </w:rPr>
              <w:t xml:space="preserve">. </w:t>
            </w:r>
            <w:r>
              <w:rPr>
                <w:rStyle w:val="IndexLink"/>
                <w:rtl w:val="true"/>
              </w:rPr>
              <w:t>رویکرد برون‌دینی</w:t>
            </w:r>
            <w:r>
              <w:rPr>
                <w:rStyle w:val="IndexLink"/>
                <w:rtl w:val="true"/>
              </w:rPr>
              <w:tab/>
            </w:r>
            <w:r>
              <w:rPr>
                <w:rStyle w:val="IndexLink"/>
              </w:rPr>
              <w:t>188</w:t>
            </w:r>
          </w:hyperlink>
        </w:p>
        <w:p>
          <w:pPr>
            <w:pStyle w:val="Contents4"/>
            <w:tabs>
              <w:tab w:val="clear" w:pos="8176"/>
              <w:tab w:val="right" w:pos="9026" w:leader="dot"/>
            </w:tabs>
            <w:rPr/>
          </w:pPr>
          <w:hyperlink w:anchor="__RefHeading___Toc1848409_274958925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848411_2749589250">
            <w:r>
              <w:rPr>
                <w:webHidden/>
                <w:rStyle w:val="IndexLink"/>
                <w:rtl w:val="true"/>
              </w:rPr>
              <w:t>الف</w:t>
            </w:r>
            <w:r>
              <w:rPr>
                <w:rStyle w:val="IndexLink"/>
                <w:rtl w:val="true"/>
              </w:rPr>
              <w:t xml:space="preserve">: </w:t>
            </w:r>
            <w:r>
              <w:rPr>
                <w:rStyle w:val="IndexLink"/>
                <w:rtl w:val="true"/>
              </w:rPr>
              <w:t>روش فرافکنی روند</w:t>
            </w:r>
            <w:r>
              <w:rPr>
                <w:rStyle w:val="IndexLink"/>
                <w:rtl w:val="true"/>
              </w:rPr>
              <w:tab/>
            </w:r>
            <w:r>
              <w:rPr>
                <w:rStyle w:val="IndexLink"/>
              </w:rPr>
              <w:t>188</w:t>
            </w:r>
          </w:hyperlink>
        </w:p>
        <w:p>
          <w:pPr>
            <w:pStyle w:val="Contents4"/>
            <w:tabs>
              <w:tab w:val="clear" w:pos="8176"/>
              <w:tab w:val="right" w:pos="9026" w:leader="dot"/>
            </w:tabs>
            <w:rPr/>
          </w:pPr>
          <w:hyperlink w:anchor="__RefHeading___Toc1848413_2749589250">
            <w:r>
              <w:rPr>
                <w:webHidden/>
                <w:rStyle w:val="IndexLink"/>
                <w:rtl w:val="true"/>
              </w:rPr>
              <w:t>ب</w:t>
            </w:r>
            <w:r>
              <w:rPr>
                <w:rStyle w:val="IndexLink"/>
                <w:rtl w:val="true"/>
              </w:rPr>
              <w:t xml:space="preserve">. </w:t>
            </w:r>
            <w:r>
              <w:rPr>
                <w:rStyle w:val="IndexLink"/>
                <w:rtl w:val="true"/>
              </w:rPr>
              <w:t>نظر سنجی و مشاوره</w:t>
            </w:r>
            <w:r>
              <w:rPr>
                <w:rStyle w:val="IndexLink"/>
                <w:rtl w:val="true"/>
              </w:rPr>
              <w:tab/>
            </w:r>
            <w:r>
              <w:rPr>
                <w:rStyle w:val="IndexLink"/>
              </w:rPr>
              <w:t>191</w:t>
            </w:r>
          </w:hyperlink>
        </w:p>
        <w:p>
          <w:pPr>
            <w:pStyle w:val="Contents4"/>
            <w:tabs>
              <w:tab w:val="clear" w:pos="8176"/>
              <w:tab w:val="right" w:pos="9026" w:leader="dot"/>
            </w:tabs>
            <w:rPr/>
          </w:pPr>
          <w:hyperlink w:anchor="__RefHeading___Toc1848415_2749589250">
            <w:r>
              <w:rPr>
                <w:webHidden/>
                <w:rStyle w:val="IndexLink"/>
                <w:rtl w:val="true"/>
              </w:rPr>
              <w:t>ج</w:t>
            </w:r>
            <w:r>
              <w:rPr>
                <w:rStyle w:val="IndexLink"/>
                <w:rtl w:val="true"/>
              </w:rPr>
              <w:t xml:space="preserve">. </w:t>
            </w:r>
            <w:r>
              <w:rPr>
                <w:rStyle w:val="IndexLink"/>
                <w:rtl w:val="true"/>
              </w:rPr>
              <w:t>میزان انعکاس دین در رسانه ها</w:t>
            </w:r>
            <w:r>
              <w:rPr>
                <w:rStyle w:val="IndexLink"/>
                <w:rtl w:val="true"/>
              </w:rPr>
              <w:tab/>
            </w:r>
            <w:r>
              <w:rPr>
                <w:rStyle w:val="IndexLink"/>
              </w:rPr>
              <w:t>195</w:t>
            </w:r>
          </w:hyperlink>
        </w:p>
        <w:p>
          <w:pPr>
            <w:pStyle w:val="Contents4"/>
            <w:tabs>
              <w:tab w:val="clear" w:pos="8176"/>
              <w:tab w:val="right" w:pos="9026" w:leader="dot"/>
            </w:tabs>
            <w:rPr/>
          </w:pPr>
          <w:hyperlink w:anchor="__RefHeading___Toc1848417_2749589250">
            <w:r>
              <w:rPr>
                <w:webHidden/>
                <w:rStyle w:val="IndexLink"/>
                <w:rtl w:val="true"/>
              </w:rPr>
              <w:t>د</w:t>
            </w:r>
            <w:r>
              <w:rPr>
                <w:rStyle w:val="IndexLink"/>
                <w:rtl w:val="true"/>
              </w:rPr>
              <w:t xml:space="preserve">. </w:t>
            </w:r>
            <w:r>
              <w:rPr>
                <w:rStyle w:val="IndexLink"/>
                <w:rtl w:val="true"/>
              </w:rPr>
              <w:t>استدلال مفهومی ـ ذاتی</w:t>
            </w:r>
            <w:r>
              <w:rPr>
                <w:rStyle w:val="IndexLink"/>
                <w:rtl w:val="true"/>
              </w:rPr>
              <w:tab/>
            </w:r>
            <w:r>
              <w:rPr>
                <w:rStyle w:val="IndexLink"/>
              </w:rPr>
              <w:t>197</w:t>
            </w:r>
          </w:hyperlink>
        </w:p>
        <w:p>
          <w:pPr>
            <w:pStyle w:val="Contents3"/>
            <w:tabs>
              <w:tab w:val="clear" w:pos="8459"/>
              <w:tab w:val="right" w:pos="9026" w:leader="dot"/>
            </w:tabs>
            <w:rPr/>
          </w:pPr>
          <w:hyperlink w:anchor="__RefHeading___Toc1848419_2749589250">
            <w:r>
              <w:rPr>
                <w:webHidden/>
                <w:rStyle w:val="IndexLink"/>
                <w:rtl w:val="true"/>
              </w:rPr>
              <w:t>نتیجه</w:t>
            </w:r>
            <w:r>
              <w:rPr>
                <w:rStyle w:val="IndexLink"/>
                <w:rtl w:val="true"/>
              </w:rPr>
              <w:tab/>
            </w:r>
            <w:r>
              <w:rPr>
                <w:rStyle w:val="IndexLink"/>
              </w:rPr>
              <w:t>200</w:t>
            </w:r>
          </w:hyperlink>
        </w:p>
        <w:p>
          <w:pPr>
            <w:pStyle w:val="Contents2"/>
            <w:tabs>
              <w:tab w:val="clear" w:pos="8743"/>
              <w:tab w:val="right" w:pos="9026" w:leader="dot"/>
            </w:tabs>
            <w:rPr/>
          </w:pPr>
          <w:hyperlink w:anchor="__RefHeading___Toc1848421_2749589250">
            <w:r>
              <w:rPr>
                <w:webHidden/>
                <w:rStyle w:val="IndexLink"/>
                <w:rtl w:val="true"/>
              </w:rPr>
              <w:t>کتابنامه</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26_23490"/>
      <w:bookmarkStart w:id="1" w:name="pg3226_23490"/>
      <w:bookmarkEnd w:id="1"/>
    </w:p>
    <w:p>
      <w:pPr>
        <w:pStyle w:val="Heading2"/>
        <w:numPr>
          <w:ilvl w:val="1"/>
          <w:numId w:val="1"/>
        </w:numPr>
        <w:rPr/>
      </w:pPr>
      <w:bookmarkStart w:id="2" w:name="pg3226_23490"/>
      <w:bookmarkStart w:id="3" w:name="__RefHeading___Toc184818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پژوهش‌هایی درباره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دفتر فصلنامه انتظار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Future studies som researches in to future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پژوهشهایی درباره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پژوهشهایی درباره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فصلنامه انتظار موعود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۰۰۳</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۲۷۴۹۹۷۸</w:t>
      </w:r>
    </w:p>
    <w:p>
      <w:pPr>
        <w:pStyle w:val="Heading2"/>
        <w:numPr>
          <w:ilvl w:val="1"/>
          <w:numId w:val="1"/>
        </w:numPr>
        <w:rPr/>
      </w:pPr>
      <w:bookmarkStart w:id="5" w:name="__RefHeading___Toc184818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پژوهش هایی درباره آینده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از دفتر فصلنامه انتظار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پژوهش‌هایی درباره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از دفتر فصلنامه انتظار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مجیری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226_23494"/>
    </w:p>
    <w:p>
      <w:pPr>
        <w:pStyle w:val="Heading2"/>
        <w:numPr>
          <w:ilvl w:val="1"/>
          <w:numId w:val="1"/>
        </w:numPr>
        <w:rPr/>
      </w:pPr>
      <w:bookmarkStart w:id="8" w:name="__RefHeading___Toc1848187_2749589250"/>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بازنگری دستگاه نظری آینده‌پژوهی در جهان بینی اسلامی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آینده‌پژوهی چیست؟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آینده‌پژوهی</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آینده‌پژوهی به عنوان یک علم در رویکرد اثبات گرایانه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در راه ادراک دقیق واقعیت آینده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در راه اثبات صدق ادعای گزاره‌های آینده</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مفروضات آینده‌پژوهی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علم عرفی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آینده‌پژوهی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در ترغیب انسان به آینده پژوهی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وحی و روایات در ترغیب انسان به آینده‌پژوهی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یافته‌هایی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از نگاه اسلام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گزاره‌هایی در جهت بازتعریف آینده‌پژوهی از نگاه اسلام</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آینده‌پژوهی از نگاه اسلام</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زمینة طرح آینده‌نگاری نسل پنجم</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بازنگری آینده‌پژوهی از نگاه اسلام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معنویت و هدف زندگی، بر خلاف رشد علم و فناوری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فرهنگ درساخت آینده جامعه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فرهنگی اسلام برای تأمین آیندة بشریت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فرهنگ اسلامی برای ایجاد انگیزه، امید، معنا و هدف</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بومی شدن آینده‌پژوهی به عنوان فناوری نرم</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آینده‌پژوهی در تدوین الگوی توسعة ایرانی و اسلامی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فرهنگ درعملیاتی کردن چشم انداز</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ابعاد جامعه‌شناختی استضعاف و آینده مستضعفان در قرآن کریم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استضعاف و مفاهیم مشابه</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چه کسانی هستند؟</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استضعاف و روابط قدرت در جامعه</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اجتماعی استضعاف</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استضعاف و سنت‌های الهی در تاریخ</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سرانجام تاریخ و نگرش قرآنی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مستضعفان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خاتمه سخن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آینده پژوهی مهدوی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آینده‌پژوهی</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در آینه تعاریف</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پیشینة آینده‌پژوهی</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آینده‌پژوهی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به معنای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مفهومی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به معنای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جزئی یا عرفی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آینده‌پژوهی</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مهدویت‌پژوهی</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زیربنایی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 و مبنایی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میانی و مؤثّر</w:t>
      </w:r>
      <w:r>
        <w:rPr>
          <w:rFonts w:eastAsia="IRNazanin" w:cs="IRNazanin"/>
          <w:color w:val="111111"/>
          <w:sz w:val="28"/>
          <w:szCs w:val="28"/>
          <w:lang w:bidi="fa-IR"/>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کلان و فراگیر</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عالی و نهایی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العلایم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الشرایط</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اندیشی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دیدبانی 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التحذیر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علم‌الابتلا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توان‌انگیزی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آینده‌نگر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انتظار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الگوبرداری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مهدویت‌پژوهی و آینده‌پژوهی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آینده‌نگری و فرجام تاریخ بشر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آن</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آینده‌نگری</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آینده‌نگری</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آینده‌نگری فطری</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فطرت</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عقلی و فلسفی</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های سیاسی و اجتماعی</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آینده‌نگری</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مثبت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آینده‌نگری مثبت در منابع زرتشتیان</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آینده‌نگری مثبت در منابع یهود</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آینده‌نگری مثبت در مزامیر داود</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آینده‌نگری مثبت در منابع مسیحیت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آینده‌نگری مثبت در کتاب های مقدس هندیان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آینده‌نگری مثبت در منابع اسلامی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نمونه های آینده‌نگری مثبت در قرآن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نمونه های آینده‌نگری مثبت در احادیث</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دیدگاه نوابغ و نخبگان علمی</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منفی</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حیوانی انسان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جهان‌بینی انسان</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آینده‌نگری هم‌اکنونی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آینده ادیان در چشم‌انداز جهانی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و امکان پیش‌بینی</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آینده ادیان</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درون دینی</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برون‌دینی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فرافکنی روند</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سنجی و مشاوره</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انعکاس دین در رسانه‌ها</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مفهومی ـ ذاتی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199</w:t>
      </w:r>
      <w:bookmarkStart w:id="10" w:name="pg3226_23498"/>
    </w:p>
    <w:p>
      <w:pPr>
        <w:pStyle w:val="Heading2"/>
        <w:numPr>
          <w:ilvl w:val="1"/>
          <w:numId w:val="1"/>
        </w:numPr>
        <w:rPr/>
      </w:pPr>
      <w:bookmarkStart w:id="11" w:name="__RefHeading___Toc1848189_2749589250"/>
      <w:bookmarkStart w:id="12" w:name="_Toc4"/>
      <w:bookmarkEnd w:id="10"/>
      <w:bookmarkEnd w:id="11"/>
      <w:r>
        <w:rPr>
          <w:rtl w:val="true"/>
        </w:rPr>
        <w:t>مقدمه ناشر</w:t>
      </w:r>
      <w:bookmarkEnd w:id="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جوهره حرکت آدمی را نگاه به آینده، معنا و مفهوم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زمان و وضعیت کنونی و رسیدن به دوران روشنایی فرارو، مهم ترین دغدغه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خود را در آینده سبز و به دور از سختی‌ها و تباهی ببیند و برای رسیدن به چنین روزگاری همه تلاش خود را به 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هویت انسان در نشاط و کوشش او معنا می‌شود که بر پایه امید به آینده روشن، شکل می‌گیرد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قیام مصلح، مهم ترین رویدادی است که در آینده رخ می‌دهد؛ رویدادی که در آینده انسان‌ها و سرنوشت آن‌ها تأثیر شگرفی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عظیم که همه ادیان، تحقق آن را نوید داده‌اند، با ارائه حاکمیتی جدید، روند زندگی فردی و اجتماعی انسان‌ها را به کلی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یک حاکمیت بر سراسر جهان حکم فرمایی می‌کند و یک قانون و شریعت در برنامه ریزی زندگی انسان‌ها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همه افراد، شهروند محسوب می‌شوند و عدالت در همه شؤون حکومتی و زندگی اجتماعی</w:t>
      </w:r>
    </w:p>
    <w:p>
      <w:pPr>
        <w:pStyle w:val="BookText"/>
        <w:rPr/>
      </w:pPr>
      <w:r>
        <w:rPr>
          <w:rFonts w:ascii="IRNazanin" w:hAnsi="IRNazanin" w:eastAsia="IRNazanin"/>
          <w:color w:val="111111"/>
          <w:sz w:val="28"/>
          <w:sz w:val="28"/>
          <w:szCs w:val="28"/>
          <w:rtl w:val="true"/>
          <w:lang w:bidi="fa-IR"/>
        </w:rPr>
        <w:t>مردم حکم فرما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دین مبین اسلام که در بر دارنده همه نیازهای زندگی انسان جامعه بشری است، با نگاهی روشن و کامل، آینده و تحولات آن را مورد توجه قرار داده است و در سامانة جهان بینی خود، به صورتی شفاف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کاوی معارف قرآن و سنت به روشنی می‌توان به ویژگی‌های آینده و زندگی مردم در پرتو ظهور و حکومت منجی،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این است که در نگاه شریعت مقدس اسلام علاوه برآن که آینده و ابعاد و ویژگی‌های آن به روشنی تبیین شده است، شخص مصلح و برنامه حکومتی او نیز به شکلی کاملاً آشکار مطرح و دربارة شخص و شخصیت آن بزرگوار و سامانة حکومتی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پیش رو سلسله مقالاتی است که در این زمینه در فصلنامه علمی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و مرکز تخصصی مهدویت بنا بر رسالت و وظیفه‌ای که در عرصه ترویج معارف مهدوی به عهده دارد، به چاپ آن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کلیه عزیزانی که ما را در تهیه این اثر یاری نموده ا ند تشکر کرده، توفیق روزافزون برای آنان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w:t>
      </w:r>
      <w:bookmarkStart w:id="13" w:name="pg3226_23500"/>
    </w:p>
    <w:p>
      <w:pPr>
        <w:pStyle w:val="Heading2"/>
        <w:numPr>
          <w:ilvl w:val="1"/>
          <w:numId w:val="1"/>
        </w:numPr>
        <w:rPr/>
      </w:pPr>
      <w:bookmarkStart w:id="14" w:name="__RefHeading___Toc1848191_2749589250"/>
      <w:bookmarkStart w:id="15" w:name="_Toc5"/>
      <w:bookmarkEnd w:id="13"/>
      <w:bookmarkEnd w:id="14"/>
      <w:r>
        <w:rPr>
          <w:rtl w:val="true"/>
        </w:rPr>
        <w:t>بازنگری دستگاه نظری آینده پژوهی در جهان بینی اسلامی</w:t>
      </w:r>
      <w:bookmarkEnd w:id="15"/>
    </w:p>
    <w:p>
      <w:pPr>
        <w:pStyle w:val="Heading3"/>
        <w:numPr>
          <w:ilvl w:val="2"/>
          <w:numId w:val="1"/>
        </w:numPr>
        <w:rPr/>
      </w:pPr>
      <w:bookmarkStart w:id="16" w:name="__RefHeading___Toc1848193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بازنگری دستگاه نظری آینده پژوهی در جهان بینی اسلامی</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سید علی اکبر عظیمی</w:t>
      </w:r>
    </w:p>
    <w:p>
      <w:pPr>
        <w:pStyle w:val="Heading3"/>
        <w:numPr>
          <w:ilvl w:val="2"/>
          <w:numId w:val="1"/>
        </w:numPr>
        <w:rPr/>
      </w:pPr>
      <w:bookmarkStart w:id="18" w:name="__RefHeading___Toc1848195_274958925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آینده پژوهی دانشی است که در جهان کنونی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رویکرد عرفی کنونی نگاه به آینده، نمی‌تواند از آیندة امن و پایدار، رمزگشایی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آموزه‌ها و گزاره‌های اسلام، می‌تواند بخش مهمی از این چالش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قرآن مجید و روایات اهل بیت علیهم السلام نشان می‌دهد که در اسلام، نگاه به آینده، اصالت و عمق ویژه‌ای می‌یابد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از تعالیم اسلامی می‌تواند زمینه طرح آینده‌نگاری نسل پنجم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آینده‌نگاری با نسل‌های قبلی در عمق و وسعت نگاه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رویکرد، ساخت</w:t>
      </w:r>
      <w:bookmarkStart w:id="20" w:name="pg3226_23501"/>
    </w:p>
    <w:p>
      <w:pPr>
        <w:pStyle w:val="BookText"/>
        <w:rPr/>
      </w:pPr>
      <w:bookmarkEnd w:id="20"/>
      <w:r>
        <w:rPr>
          <w:rFonts w:ascii="IRNazanin" w:hAnsi="IRNazanin" w:eastAsia="IRNazanin"/>
          <w:color w:val="111111"/>
          <w:sz w:val="28"/>
          <w:sz w:val="28"/>
          <w:szCs w:val="28"/>
          <w:rtl w:val="true"/>
          <w:lang w:bidi="fa-IR"/>
        </w:rPr>
        <w:t>آینده امن و پایدار است که متأثر و متصل به آینده جاودان و حیات طیبه تعریف می‌شود و یک افق از آینده را با زمینه سازی ظهور مظهر اراده الهی، حضرت حجت بن الحسن علیه السلام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پژوهی، اسلام، آینده‌نگاری نسل پنجم، مهدویت</w:t>
      </w:r>
      <w:r>
        <w:rPr>
          <w:rFonts w:eastAsia="IRNazanin" w:cs="IRNazanin"/>
          <w:color w:val="111111"/>
          <w:sz w:val="28"/>
          <w:szCs w:val="28"/>
          <w:rtl w:val="true"/>
          <w:lang w:bidi="fa-IR"/>
        </w:rPr>
        <w:t>.</w:t>
      </w:r>
    </w:p>
    <w:p>
      <w:pPr>
        <w:pStyle w:val="Heading3"/>
        <w:numPr>
          <w:ilvl w:val="2"/>
          <w:numId w:val="1"/>
        </w:numPr>
        <w:rPr/>
      </w:pPr>
      <w:bookmarkStart w:id="21" w:name="__RefHeading___Toc1848197_2749589250"/>
      <w:bookmarkStart w:id="22" w:name="_Toc8"/>
      <w:bookmarkEnd w:id="21"/>
      <w:r>
        <w:rPr>
          <w:rtl w:val="true"/>
        </w:rPr>
        <w:t>مقدمه</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ادبیات وسابقة آینده‌پژوهی و وضعیت کنونی جهان، محقق را به تأمل وامی دارد تا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رویکرد کشورهای رشد یافته و در حال رشد، می‌تواند به خلق آینده‌ای امن و پایدار بینجامد؟ اگر اندیشوران فعال کنونی در حوزة آینده پژوهی، در یک سفر ذهنی به چند دهة قبل بازگردند، آیا وضعیت کنونی جهان را یک جهان آرمانی به تصویر می‌کشیدند؟ اگر این اندیشوران به وضعیت حال بیایند و بخواهند طرحی برای آینده ارائه کنند، چگونه عمل خواهند کرد؟ گم شدة آن‌ها در آینده چه خواهدبود؟ آیا آینده‌پژوهی با تکیه بر علم تجربی و فلسفی یا عقل حسی و عقل مجرد انسان، قادر به کشف رمز از آینده یا به عبارتی دقیق‌تر، قادر به طراحی آینده‌ای امن و پایدار است؟ آیا ما باید درست جا پای آن‌ها گذاشته و مسیر پیشرفت کشور را از زاویة نگاه آن‌ها رصد کنیم؟ با توجه به اثرگذاری نوع نگاه به آینده در کلیت برنامه‌های کشور، آیا می‌توان گزاره‌های آینده‌پژوهی را متناسب با زیست بومی ایران اسلامی تعریف کرد و با برقراری ارتباط بین فرآیند آینده‌پژوهی و آموزه‌های اسلام، می‌توان خلأ و چالش راهبردی طراحی آیندة امن و پایدار را برطرف نمود؟ این مقاله بخشی از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w:t>
      </w:r>
      <w:bookmarkStart w:id="23" w:name="pg3226_23502"/>
    </w:p>
    <w:p>
      <w:pPr>
        <w:pStyle w:val="BookText"/>
        <w:rPr/>
      </w:pPr>
      <w:bookmarkEnd w:id="23"/>
      <w:r>
        <w:rPr>
          <w:rFonts w:ascii="IRNazanin" w:hAnsi="IRNazanin" w:eastAsia="IRNazanin"/>
          <w:color w:val="111111"/>
          <w:sz w:val="28"/>
          <w:sz w:val="28"/>
          <w:szCs w:val="28"/>
          <w:rtl w:val="true"/>
          <w:lang w:bidi="fa-IR"/>
        </w:rPr>
        <w:t>برآینده‌پژوهی در بخش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حاصل یک پروژة مطالعاتی یکساله می‌باشد که در آن، ضمن مرور ادبیات، روش شناسی و تجارب چند کشور در زمینة مطالعات آینده‌نگر، به مرور گزاره‌ها و آموزه‌های دینی به منظوریافتن راهکاری برای طراحی آینده براساس مفاهیم اسلامی پرداخته شده است</w:t>
      </w:r>
      <w:r>
        <w:rPr>
          <w:rFonts w:eastAsia="IRNazanin" w:cs="IRNazanin"/>
          <w:color w:val="111111"/>
          <w:sz w:val="28"/>
          <w:szCs w:val="28"/>
          <w:rtl w:val="true"/>
          <w:lang w:bidi="fa-IR"/>
        </w:rPr>
        <w:t>.</w:t>
      </w:r>
    </w:p>
    <w:p>
      <w:pPr>
        <w:pStyle w:val="Heading3"/>
        <w:numPr>
          <w:ilvl w:val="2"/>
          <w:numId w:val="1"/>
        </w:numPr>
        <w:rPr/>
      </w:pPr>
      <w:bookmarkStart w:id="24" w:name="__RefHeading___Toc1848199_2749589250"/>
      <w:bookmarkStart w:id="25" w:name="_Toc9"/>
      <w:bookmarkEnd w:id="24"/>
      <w:r>
        <w:rPr/>
        <w:t>1</w:t>
      </w:r>
      <w:r>
        <w:rPr>
          <w:rtl w:val="true"/>
        </w:rPr>
        <w:t xml:space="preserve">. </w:t>
      </w:r>
      <w:r>
        <w:rPr>
          <w:rtl w:val="true"/>
        </w:rPr>
        <w:t>آینده‌پژوهی چیست؟</w:t>
      </w:r>
      <w:bookmarkEnd w:id="25"/>
    </w:p>
    <w:p>
      <w:pPr>
        <w:pStyle w:val="BookText"/>
        <w:rPr/>
      </w:pPr>
      <w:r>
        <w:rPr>
          <w:rFonts w:ascii="IRNazanin" w:hAnsi="IRNazanin" w:eastAsia="IRNazanin"/>
          <w:color w:val="111111"/>
          <w:sz w:val="28"/>
          <w:sz w:val="28"/>
          <w:szCs w:val="28"/>
          <w:rtl w:val="true"/>
          <w:lang w:bidi="fa-IR"/>
        </w:rPr>
        <w:t>پایا دربارة آینده‌پژوهی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علم تجربی، چیزی جز تکمیل و تدقیق تفکرات روزانه نبوده است، آینده پژوهی نیز فرایندی است از تدقیق فعالیت های آینده اندیشانه عقل عرفی و عقل سلیم، و بهره گیری از دستاوردهای دانش های گوناگون، به منظور تحکیم شالوده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قول کارل پوپر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زنده، و در رأس آن ها انسان، در برخورد با محیط پیرامون خود، رهیافتی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شرایط پیش آینده در محیط دارند، توانایی های ذهنی و فیزیکی خود و امکانات موجود را برای به حداکثر رساندن شانس بقای خویش ارتقا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توجه به کدام امور و پرهیز از کدام جنبه ها می تواند شانس بقای افراد و نهادها را افزایش دهد، یکی از اصلی ترین مسائل مورد نظر آینده اندیشان در قلمروهای مختلف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آینده‌پژوهی یک علم ترکیبی</w:t>
      </w:r>
      <w:r>
        <w:rPr>
          <w:rStyle w:val="FootnoteAnchor"/>
          <w:rtl w:val="true"/>
        </w:rPr>
        <w:footnoteReference w:id="3"/>
      </w:r>
      <w:r>
        <w:rPr>
          <w:rFonts w:ascii="IRNazanin" w:hAnsi="IRNazanin" w:eastAsia="IRNazanin"/>
          <w:color w:val="111111"/>
          <w:sz w:val="28"/>
          <w:sz w:val="28"/>
          <w:szCs w:val="28"/>
          <w:rtl w:val="true"/>
          <w:lang w:bidi="fa-IR"/>
        </w:rPr>
        <w:t>است که از دو مؤلفه متمایز توصیفی و تجویزی تشکیل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توصیفی آن، بر گمانه زنی در خصوص روند‌های آینده با تکیه بر بهترین دانسته‌ها و معرفت‌های زمینه ای</w:t>
      </w:r>
      <w:r>
        <w:rPr>
          <w:rStyle w:val="FootnoteAnchor"/>
          <w:rtl w:val="true"/>
        </w:rPr>
        <w:footnoteReference w:id="4"/>
      </w:r>
      <w:r>
        <w:rPr>
          <w:rFonts w:ascii="IRNazanin" w:hAnsi="IRNazanin" w:eastAsia="IRNazanin"/>
          <w:color w:val="111111"/>
          <w:sz w:val="28"/>
          <w:sz w:val="28"/>
          <w:szCs w:val="28"/>
          <w:rtl w:val="true"/>
          <w:lang w:bidi="fa-IR"/>
        </w:rPr>
        <w:t>استوار است که در این زمینه باید برای پرهیز از لغزش تحقیقات و سقوط در ورطه فعالیت‌های عامه پسند و کم محتوا، به دو جنبه اساسی توجه جدی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تلاش در زمینه تولید و بسط معرفتِ دارای محتوا و عاری از آشفتگی‌ها، و دیگر نقادی پیشنهادها و سناریوهای ارائه شده با تکیه بر موازین سنجیده و نقدهای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مؤمنی دربارة وجه تجویزی آینده پژوهی،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در تلاش برای پاسخ به این سؤال است که درآینده چه باید اتفاق بیفتد؟این جنبه از آینده‌پژوهی، حاکی از تأثیرپذیری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ابعادی به مراتب بالاتر از پژوهش‌های متعارف علمی است و به نحو بارزتری وجه آرمان گرایانه و ناظر بر وضع مطلوب از دیدگاه پژوهشگر فعال در امر آینده‌پژوهی را در خود مستتر دارد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او در ادامه بر به کارگیری روش شناسی‌های علمی برای رسیدن به آرمان‌های مشترک، تأکید می‌نماید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ارایة آیندة مطلوب، برقراری ارتباط با نظام ارزشی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علم تجربی و عرفی، دچار چالش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براساس برخی تعاریف 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روش علمی، روشی است که کمترین ارتباط را با نظام ارزشی برقرار کند</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مردوخی،</w:t>
      </w:r>
      <w:bookmarkStart w:id="26" w:name="pg3226_23504"/>
    </w:p>
    <w:p>
      <w:pPr>
        <w:pStyle w:val="BookText"/>
        <w:rPr/>
      </w:pPr>
      <w:bookmarkEnd w:id="26"/>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27" w:name="__RefHeading___Toc1848201_2749589250"/>
      <w:bookmarkStart w:id="28" w:name="_Toc10"/>
      <w:bookmarkEnd w:id="27"/>
      <w:r>
        <w:rPr/>
        <w:t>2</w:t>
      </w:r>
      <w:r>
        <w:rPr>
          <w:rtl w:val="true"/>
        </w:rPr>
        <w:t xml:space="preserve">. </w:t>
      </w:r>
      <w:r>
        <w:rPr>
          <w:rtl w:val="true"/>
        </w:rPr>
        <w:t>مبانی آینده‌پژوهی</w:t>
      </w:r>
      <w:bookmarkEnd w:id="28"/>
    </w:p>
    <w:p>
      <w:pPr>
        <w:pStyle w:val="Heading4"/>
        <w:numPr>
          <w:ilvl w:val="3"/>
          <w:numId w:val="1"/>
        </w:numPr>
        <w:rPr/>
      </w:pPr>
      <w:bookmarkStart w:id="29" w:name="__RefHeading___Toc1848203_274958925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از نظر مطالعات آینده پژوهانه، واقعیت، متشکل از سه مؤلفه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زمان گذشته، واقعیت زمان حال، واقعیت امکانی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این واقعیت‌ها و اطلاعات مربوط به آن‌ها، به شیوه‌های ذیل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تفسیر،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مفهوم پردازی،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و ارزش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بر برخی دیدگاه‌های آینده پژوهانه، می‌توان برای مطالعة آینده، از شناخت گذشته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روندها یا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شیوه های پرداختن به واقعیت در زمان‌های گذشته، حال و آینده</w:t>
      </w:r>
    </w:p>
    <w:p>
      <w:pPr>
        <w:pStyle w:val="Heading4"/>
        <w:numPr>
          <w:ilvl w:val="3"/>
          <w:numId w:val="1"/>
        </w:numPr>
        <w:rPr/>
      </w:pPr>
      <w:bookmarkStart w:id="31" w:name="__RefHeading___Toc1848205_2749589250"/>
      <w:bookmarkStart w:id="32" w:name="_Toc12"/>
      <w:bookmarkEnd w:id="31"/>
      <w:r>
        <w:rPr/>
        <w:t>2-1</w:t>
      </w:r>
      <w:r>
        <w:rPr>
          <w:rtl w:val="true"/>
        </w:rPr>
        <w:t xml:space="preserve">. </w:t>
      </w:r>
      <w:r>
        <w:rPr>
          <w:rtl w:val="true"/>
        </w:rPr>
        <w:t>چالش های آینده پژوهی به عنوان یک علم در رویکرد اثبات گرایانه</w:t>
      </w:r>
      <w:bookmarkEnd w:id="32"/>
    </w:p>
    <w:p>
      <w:pPr>
        <w:pStyle w:val="Heading5"/>
        <w:numPr>
          <w:ilvl w:val="4"/>
          <w:numId w:val="1"/>
        </w:numPr>
        <w:rPr/>
      </w:pPr>
      <w:bookmarkStart w:id="33" w:name="__RefHeading___Toc1848207_2749589250"/>
      <w:bookmarkStart w:id="34" w:name="_Toc13"/>
      <w:bookmarkEnd w:id="33"/>
      <w:r>
        <w:rPr>
          <w:rtl w:val="true"/>
        </w:rPr>
        <w:t>الف</w:t>
      </w:r>
      <w:r>
        <w:rPr>
          <w:rtl w:val="true"/>
        </w:rPr>
        <w:t xml:space="preserve">. </w:t>
      </w:r>
      <w:r>
        <w:rPr>
          <w:rtl w:val="true"/>
        </w:rPr>
        <w:t>محدودیت در راه ادراک دقیق واقعیت آینده</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آینده، اموری مشاهده پذیر یا تجربه شده نیستند، و از آن‌جا که هر سیستم طبقه بندی کننده می‌باید از حیث ساختاری، دست کم یک درجه پیچیده‌تر ازمجموعه طبقه بندی شونده باشد، در نتیجه انسان برای درک دقیق واقعیت آینده، به لحاظ فیزیولوژیک و روانی، دچار محدودیت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w:t>
      </w:r>
      <w:bookmarkStart w:id="35" w:name="pg3226_23505"/>
    </w:p>
    <w:p>
      <w:pPr>
        <w:pStyle w:val="Heading5"/>
        <w:numPr>
          <w:ilvl w:val="4"/>
          <w:numId w:val="1"/>
        </w:numPr>
        <w:rPr/>
      </w:pPr>
      <w:bookmarkStart w:id="36" w:name="__RefHeading___Toc1848209_2749589250"/>
      <w:bookmarkStart w:id="37" w:name="_Toc14"/>
      <w:bookmarkEnd w:id="35"/>
      <w:bookmarkEnd w:id="36"/>
      <w:r>
        <w:rPr>
          <w:rtl w:val="true"/>
        </w:rPr>
        <w:t>ب</w:t>
      </w:r>
      <w:r>
        <w:rPr>
          <w:rtl w:val="true"/>
        </w:rPr>
        <w:t xml:space="preserve">. </w:t>
      </w:r>
      <w:r>
        <w:rPr>
          <w:rtl w:val="true"/>
        </w:rPr>
        <w:t>محدودیت در راه اثبات صدق ادعای گزاره های آینده</w:t>
      </w:r>
      <w:bookmarkEnd w:id="37"/>
    </w:p>
    <w:p>
      <w:pPr>
        <w:pStyle w:val="BookText"/>
        <w:rPr/>
      </w:pPr>
      <w:r>
        <w:rPr>
          <w:rFonts w:ascii="IRNazanin" w:hAnsi="IRNazanin" w:eastAsia="IRNazanin"/>
          <w:color w:val="111111"/>
          <w:sz w:val="28"/>
          <w:sz w:val="28"/>
          <w:szCs w:val="28"/>
          <w:rtl w:val="true"/>
          <w:lang w:bidi="fa-IR"/>
        </w:rPr>
        <w:t>باورهای مربوط به آینده، مربوط به امور امکانی</w:t>
      </w:r>
      <w:r>
        <w:rPr>
          <w:rStyle w:val="FootnoteAnchor"/>
          <w:rtl w:val="true"/>
        </w:rPr>
        <w:footnoteReference w:id="8"/>
      </w:r>
      <w:r>
        <w:rPr>
          <w:rFonts w:ascii="IRNazanin" w:hAnsi="IRNazanin" w:eastAsia="IRNazanin"/>
          <w:color w:val="111111"/>
          <w:sz w:val="28"/>
          <w:sz w:val="28"/>
          <w:szCs w:val="28"/>
          <w:rtl w:val="true"/>
          <w:lang w:bidi="fa-IR"/>
        </w:rPr>
        <w:t xml:space="preserve">هستند و صدق آن‌ها مربوط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 دارد یا آن چه درحوزه ادراک ذهنی می‌توان پردازش کرد؛ نه به حوزه معرفت بالفعل و آزمون شده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معرفت‌شناسی، یکی از مهم‌ترین و سرنوشت سازترین پرسش‌هایی که در این حوزه پژوهشی مطرح می‌شود، آن است که آیا آینده‌پژوهی یک علم، در معنای جدید این واژه در فلسفه علم، به شمار می‌آید؟ یعنی آیا یافته‌های این حوزه، مجموعه‌ای از حدس‌ها و ابطال‌ها است که به قصد شناخت واقعیت عینی ساخته و پرداخته می‌شود و به همین اعتبار در برخورد با این واقعیت، بالقوه قابل ابطال شدن است؟ یا آن‌که ادعاهای مطرح شده در این حوزه، نوعی تمنای محال و سودای خام است که در قالب آرزوهای فرافکنده شده به آینده تجلی می‌یابد؟</w:t>
      </w:r>
    </w:p>
    <w:p>
      <w:pPr>
        <w:pStyle w:val="BookText"/>
        <w:rPr/>
      </w:pPr>
      <w:r>
        <w:rPr>
          <w:rFonts w:ascii="IRNazanin" w:hAnsi="IRNazanin" w:eastAsia="IRNazanin"/>
          <w:color w:val="111111"/>
          <w:sz w:val="28"/>
          <w:sz w:val="28"/>
          <w:szCs w:val="28"/>
          <w:rtl w:val="true"/>
          <w:lang w:bidi="fa-IR"/>
        </w:rPr>
        <w:t>پایا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آینده پژوهی، هنوز در مقام یک فعالیت پژوهشی، بیشتر به یک برنامه تحقیقاتی شبیه است تا یک رشته علمی تمام عیار، چشم انداز آینده برای رشد و تکامل این حوزه و تبدیل آن به یک علم جا افتاده، روشن است و از دیدگاه معرفت شناسانه محدودیتی در این زمینه برای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اولاً با توجه به زمان وقوع موضوع مورد بحث در آینده؛ وعدم درک واقعیت آینده در حال حاضر، ثانیاً بنا به بحث از آینده مطلوب در فرآیند</w:t>
      </w:r>
    </w:p>
    <w:p>
      <w:pPr>
        <w:pStyle w:val="BookText"/>
        <w:rPr/>
      </w:pPr>
      <w:r>
        <w:rPr>
          <w:rFonts w:ascii="IRNazanin" w:hAnsi="IRNazanin" w:eastAsia="IRNazanin"/>
          <w:color w:val="111111"/>
          <w:sz w:val="28"/>
          <w:sz w:val="28"/>
          <w:szCs w:val="28"/>
          <w:rtl w:val="true"/>
          <w:lang w:bidi="fa-IR"/>
        </w:rPr>
        <w:t>آینده‌پژوهی و الزامی که برای ارتباط با جهان بینی و نظام ارزشی فراهم می‌آورد؛ در نتیجه آینده پژوهی در غالب رویکرد اثبات گرایانه بامحدودیتهای جدی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برخی معتقدند نمی‌توان برای آینده‌پژوهی به عنوان یک روش علمی نگاه به آینده، جهت‌گیری ارزشی قائل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مردوخی،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آینده‌پژوهی تنها یک روش نیست بلکه به عنوان یک رویکرد کسب آگاهی و معرفت آینده، نیازمند یک جهان بینی و نظام فلسفی و ارزشی مشخص است؛ نمی‌توان آینده‌پژوهی را در قالب رویکرد اثبات گرایانه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فراستخواه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فراستخواه،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این مطلب به رویکردهای بدیل برای طبقه بندی آینده پژوهی؛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رویکردعمگرا</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 گفتمانی</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رویکرد واقع نمایی انتقادی</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علمی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فارق از اینکه آینده پژوهی چگونه به عنوان یک رویکرد علمی مورد پذیرش مراکز علمی قرارگیرد، رویکرد غالب مطالعات آینده‌پژوهی ملی در سطح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و همکاران،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رویکردی عملگرایانه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می‌رسد همان‌گونه که این حوزة مطالعاتی، طی چند دهة معاصر در ابعاد ادبیات، مبانی و روش شناسی توسعه یافته است، برای پی گیری مباحث آینده پژوهی متناسب با زیست بوم ایران اسلامی؛ یکی از</w:t>
      </w:r>
      <w:bookmarkStart w:id="38" w:name="pg3226_23507"/>
    </w:p>
    <w:p>
      <w:pPr>
        <w:pStyle w:val="BookText"/>
        <w:rPr/>
      </w:pPr>
      <w:bookmarkEnd w:id="38"/>
      <w:r>
        <w:rPr>
          <w:rFonts w:ascii="IRNazanin" w:hAnsi="IRNazanin" w:eastAsia="IRNazanin"/>
          <w:color w:val="111111"/>
          <w:sz w:val="28"/>
          <w:sz w:val="28"/>
          <w:szCs w:val="28"/>
          <w:rtl w:val="true"/>
          <w:lang w:bidi="fa-IR"/>
        </w:rPr>
        <w:t xml:space="preserve">زمینه‌های تحقیق در این خصوص، چگونگی انطباق مبانی و فلسفه علم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رایج در محافل علمی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مبانی و فلسفه علم از دیدگاه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توجه به ادبیات موجود در مقالات، با روش قیاسی سعی در ارایه مبانی و اصول آینده‌پژوهی منطبق با جهان بینی اسلام شده است</w:t>
      </w:r>
      <w:r>
        <w:rPr>
          <w:rFonts w:eastAsia="IRNazanin" w:cs="IRNazanin"/>
          <w:color w:val="111111"/>
          <w:sz w:val="28"/>
          <w:szCs w:val="28"/>
          <w:rtl w:val="true"/>
          <w:lang w:bidi="fa-IR"/>
        </w:rPr>
        <w:t>.</w:t>
      </w:r>
    </w:p>
    <w:p>
      <w:pPr>
        <w:pStyle w:val="Heading4"/>
        <w:numPr>
          <w:ilvl w:val="3"/>
          <w:numId w:val="1"/>
        </w:numPr>
        <w:rPr/>
      </w:pPr>
      <w:bookmarkStart w:id="39" w:name="__RefHeading___Toc1848211_2749589250"/>
      <w:bookmarkStart w:id="40" w:name="_Toc15"/>
      <w:bookmarkEnd w:id="39"/>
      <w:r>
        <w:rPr/>
        <w:t>2-2</w:t>
      </w:r>
      <w:r>
        <w:rPr>
          <w:rtl w:val="true"/>
        </w:rPr>
        <w:t xml:space="preserve">. </w:t>
      </w:r>
      <w:r>
        <w:rPr>
          <w:rtl w:val="true"/>
        </w:rPr>
        <w:t xml:space="preserve">اصول و مفروضات آینده پژوهی </w:t>
      </w:r>
      <w:r>
        <w:rPr>
          <w:rtl w:val="true"/>
        </w:rPr>
        <w:t>(</w:t>
      </w:r>
      <w:r>
        <w:rPr>
          <w:rtl w:val="true"/>
        </w:rPr>
        <w:t>به عنوان یک علم عرفی</w:t>
      </w:r>
      <w:r>
        <w:rPr>
          <w:rtl w:val="true"/>
        </w:rPr>
        <w:t>)</w:t>
      </w:r>
      <w:bookmarkEnd w:id="40"/>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حوزة وسیعی از فعالیت‌ها و مطالعات معطوف به آینده را پوشش دهد؛ ولی بنا بر ضرورت عقلانی‌تر شدن و روشمندشدن آن به عنوان یک حوزة مطالعاتی مشخص، نیازمند طرح اصول و قواعد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مباحث مهم، آینده پژوهان، اصول و مفروضاتی را به بحث می‌گذارند که مفهوم و ماهیت کلان مطالعات آینده‌پژوهی را شکل می‌دهد؛ برخی ازاین اصول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پیوستگی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اجزای نظام هستی، وابستگی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سیستمی یا هیچ جزئی از عالم را نمی‌توان صد در صد مجزا و منفرد در نظر گرفت؛ بلکه هر موضوعی که در کانون توجه آینده پژوهان قرار می‌گیرد، به صورت یک سیستم باز در نظر گرفته می‌شود؛ لذا شناخت آینده، به شناخت دقیق همه اجزای نظام، کارکرد آن‌ها و چگونگی میان‌کنش آن‌ها با عوامل بیرون از نظام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اهمیت حیاتی داشته و به صورت یک طرفه و بی‌بازگشت به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زمان می‌گذرد، بر سرعت تغییرات نیز افزوده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فارغ از حال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حال، در ادامة گذشته رخ داده است، آینده نیز به نوعی تحت تأثیر حال خواهد بودو به همین شکل هر</w:t>
      </w:r>
      <w:bookmarkStart w:id="41" w:name="pg3226_23508"/>
    </w:p>
    <w:p>
      <w:pPr>
        <w:pStyle w:val="BookText"/>
        <w:rPr/>
      </w:pPr>
      <w:bookmarkEnd w:id="41"/>
      <w:r>
        <w:rPr>
          <w:rFonts w:ascii="IRNazanin" w:hAnsi="IRNazanin" w:eastAsia="IRNazanin"/>
          <w:color w:val="111111"/>
          <w:sz w:val="28"/>
          <w:sz w:val="28"/>
          <w:szCs w:val="28"/>
          <w:rtl w:val="true"/>
          <w:lang w:bidi="fa-IR"/>
        </w:rPr>
        <w:t>مقطعی از آینده، مقدمه‌ای برای آیندة بعدی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می‌تواند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آینده به طور کامل از پیش تعیین شده نبوده و به صورت غیر قابل اجتنابی بر انسان‌ها تحمیل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آیندة ما، متأثر از کنش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می‌تواند از جنس گذشته و 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ارتباط و یکپارچگی بین گذشته، حال و آینده وجود دارد؛ اما هر چیزی که در آینده به وجود خواهد آمد، لزوماً امروز یا گذشته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امکان دارد آینده شامل مواردی باشد که پیش از آن هیچ سابقه‌ای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باز است و مقدر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آینده‌ها متعددند و بعضی از آینده‌ها بهتر از بقیه‌اند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گزینه‌های متعددی برای وقوع آینده وجود دارد و از آن‌جا که آینده پژوهان به دنبال آینده‌های بهتر و نیز آینده‌های ممکن می‌پردازند، بخشی از آینده‌پژوهی مطالعه، تبیین، ارزیابی و حتی تدوین معیارهایی است که افراد براساس آن‌ها، آینده‌های گوناگون را ارزیابی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آینده‌پژوهی بر پایة چنین اصول فراگیری بنا شده است، طرح مباحثی در حوزة معارف اسلامی که می‌تواند چالش آینده‌پژوهی رایج را از حیث مبانی برطرف کند، به ارایة اصول دیگری نیازمند است که پس از مرور گزاره‌های متخذ از منابع اسلامی، ارایه می‌شوند</w:t>
      </w:r>
      <w:r>
        <w:rPr>
          <w:rFonts w:eastAsia="IRNazanin" w:cs="IRNazanin"/>
          <w:color w:val="111111"/>
          <w:sz w:val="28"/>
          <w:szCs w:val="28"/>
          <w:rtl w:val="true"/>
          <w:lang w:bidi="fa-IR"/>
        </w:rPr>
        <w:t>.</w:t>
      </w:r>
    </w:p>
    <w:p>
      <w:pPr>
        <w:pStyle w:val="Heading4"/>
        <w:numPr>
          <w:ilvl w:val="3"/>
          <w:numId w:val="1"/>
        </w:numPr>
        <w:rPr/>
      </w:pPr>
      <w:bookmarkStart w:id="42" w:name="__RefHeading___Toc1848213_2749589250"/>
      <w:bookmarkStart w:id="43" w:name="_Toc16"/>
      <w:bookmarkEnd w:id="42"/>
      <w:r>
        <w:rPr/>
        <w:t>2-3</w:t>
      </w:r>
      <w:r>
        <w:rPr>
          <w:rtl w:val="true"/>
        </w:rPr>
        <w:t xml:space="preserve">. </w:t>
      </w:r>
      <w:r>
        <w:rPr>
          <w:rtl w:val="true"/>
        </w:rPr>
        <w:t>خاستگاه آینده پژوهی</w:t>
      </w:r>
      <w:bookmarkEnd w:id="43"/>
    </w:p>
    <w:p>
      <w:pPr>
        <w:pStyle w:val="Heading5"/>
        <w:numPr>
          <w:ilvl w:val="4"/>
          <w:numId w:val="1"/>
        </w:numPr>
        <w:rPr/>
      </w:pPr>
      <w:bookmarkStart w:id="44" w:name="__RefHeading___Toc1848215_2749589250"/>
      <w:bookmarkStart w:id="45" w:name="_Toc17"/>
      <w:bookmarkEnd w:id="44"/>
      <w:r>
        <w:rPr>
          <w:rtl w:val="true"/>
        </w:rPr>
        <w:t>الف</w:t>
      </w:r>
      <w:r>
        <w:rPr>
          <w:rtl w:val="true"/>
        </w:rPr>
        <w:t xml:space="preserve">. </w:t>
      </w:r>
      <w:r>
        <w:rPr>
          <w:rtl w:val="true"/>
        </w:rPr>
        <w:t>جایگاه عقل در ترغیب انسان به آینده پژوهی</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تأکیدات مکرر متون اسلامی بر جایگاه عقل در تدبیر آینده، سایر</w:t>
      </w:r>
      <w:bookmarkStart w:id="46" w:name="pg3226_23509"/>
    </w:p>
    <w:p>
      <w:pPr>
        <w:pStyle w:val="BookText"/>
        <w:rPr/>
      </w:pPr>
      <w:bookmarkEnd w:id="46"/>
      <w:r>
        <w:rPr>
          <w:rFonts w:ascii="IRNazanin" w:hAnsi="IRNazanin" w:eastAsia="IRNazanin"/>
          <w:color w:val="111111"/>
          <w:sz w:val="28"/>
          <w:sz w:val="28"/>
          <w:szCs w:val="28"/>
          <w:rtl w:val="true"/>
          <w:lang w:bidi="fa-IR"/>
        </w:rPr>
        <w:t>دانشمندان نیز عقل را عامل درونی انسان برای تلاش در جهت آینده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پوپر که آموزه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رویکرد نوین آینده‌پژوهی مهم تلقی می‌شود، چندین دهه پیش، بر این نکته تأکید ورزید که موجودات زنده و در رأس آن‌ها انسان، در برخورد با محیط پیرامون خود رهیافتی مسأَله محور داشته و بر اساس انتظاراتی که از شرایط پیش آینده در محیط دارند، توانایی‌های ذهنی و فیزیکی خود و امکانات موجود را برای به حداکثر رساندن شانس بقای خویش، ارتقا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بدیهی است که انسان، در جایگاه موجودی صاحب عقل و اختیار، برای تأمین بقای خود در حوزه‌های گوناگون، به آینده بیندیشد؛ اما آیا حفظ بقای مادی تنها دلیل برای آینده‌نگری انسان است</w:t>
      </w:r>
      <w:r>
        <w:rPr>
          <w:rFonts w:eastAsia="IRNazanin" w:cs="IRNazanin"/>
          <w:color w:val="111111"/>
          <w:sz w:val="28"/>
          <w:szCs w:val="28"/>
          <w:rtl w:val="true"/>
          <w:lang w:bidi="fa-IR"/>
        </w:rPr>
        <w:t>.</w:t>
      </w:r>
    </w:p>
    <w:p>
      <w:pPr>
        <w:pStyle w:val="Heading5"/>
        <w:numPr>
          <w:ilvl w:val="4"/>
          <w:numId w:val="1"/>
        </w:numPr>
        <w:rPr/>
      </w:pPr>
      <w:bookmarkStart w:id="47" w:name="__RefHeading___Toc1848217_2749589250"/>
      <w:bookmarkStart w:id="48" w:name="_Toc18"/>
      <w:bookmarkEnd w:id="47"/>
      <w:r>
        <w:rPr>
          <w:rtl w:val="true"/>
        </w:rPr>
        <w:t>ب</w:t>
      </w:r>
      <w:r>
        <w:rPr>
          <w:rtl w:val="true"/>
        </w:rPr>
        <w:t xml:space="preserve">. </w:t>
      </w:r>
      <w:r>
        <w:rPr>
          <w:rtl w:val="true"/>
        </w:rPr>
        <w:t>جایگاه وحی و روایات در ترغیب انسان به آینده پژوهی</w:t>
      </w:r>
      <w:bookmarkEnd w:id="48"/>
    </w:p>
    <w:p>
      <w:pPr>
        <w:pStyle w:val="BookText"/>
        <w:rPr/>
      </w:pPr>
      <w:r>
        <w:rPr>
          <w:rFonts w:ascii="IRNazanin" w:hAnsi="IRNazanin" w:eastAsia="IRNazanin"/>
          <w:color w:val="111111"/>
          <w:sz w:val="28"/>
          <w:sz w:val="28"/>
          <w:szCs w:val="28"/>
          <w:rtl w:val="true"/>
          <w:lang w:bidi="fa-IR"/>
        </w:rPr>
        <w:t xml:space="preserve">نه تنها اسلام، بلکه همة ادیان الهی دارای آموزه‌ها و گزاره‌هایی بودند که با آینده بشریت ارتباط تنگاتنگی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ابراهیم‌نژاد،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نگاه به طول تاریخ زندگی بشری، می‌توان انگیزه‌های اندیشیدن انسان دربارة آینده را به دو عامل مهم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به عنوان عامل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تعالیم انبیای الهی، به ویژه تعالیم قرآن و اهل بیت عصمت علیهم السلام به عنوان عامل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معنای تباین و تعارض بین عقل و دین یا علم محوری و خدامحوری نیست؛ بلکه باید تأکیدکرد در مکتب قرآن و اهل بیت علیهم السلام این دو برای تصاحب آیندة مطمئن و پایدار،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جعفرصادق علیه 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عاقل است دین دارد و کسی که دین دارد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نگاه به آینده در اسلام، صرفاً حفظ بقا و کسب رفاه مادی نیست؛ بلکه با هدایت وحی، سعی در تعالی و تکامل به سوی قرب الی الله و جانشینی خدا دارد؛ یعنی انسان با تعالیم وحی خود را نیازمند آینده‌نگری در دو بعد جسمانی و روحانی یا مادی و معنوی می‌یابد که بهره‌گیری از دانش و ابزار، یکی از لوازم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جاوید و بدون معارض اسلام، یعنی قرآن، اهل ایمان ملزم به نگاه به آینده هستند و باید نحوة زندگی خود را در این دنیا، برای ورود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دنیا 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وَلْتَنظُرْ نَفْسٌ مَّا قَدَّمَتْ لِغَدٍ وَاتَّقُوا اللَّهَ إِنَّ اللَّهَ خَبِیرٌ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موظفند برای آیندة بلندمدت خود در این دنیا برنامه ریزی کنند؛ چنان‌که گویی تا ابد در این دنیا زندگی می‌کنند؛ اما با نگاه به آیندة دیگر و زندگی جاوید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دنیای خود چنان کارکنید که گویی تا ابد در آن زنده اید و برای آخرت خود چنان کارکنید که گویی فردا خواهید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اسلامی، آینده انسان به دنیا محدود نیست؛ آینده‌ای دیگر در ادامه زندگی دنیایی جریان یافته است</w:t>
      </w:r>
      <w:r>
        <w:rPr>
          <w:rStyle w:val="FootnoteAnchor"/>
          <w:rtl w:val="true"/>
        </w:rPr>
        <w:footnoteReference w:id="12"/>
      </w:r>
      <w:r>
        <w:rPr>
          <w:rFonts w:ascii="IRNazanin" w:hAnsi="IRNazanin" w:eastAsia="IRNazanin"/>
          <w:color w:val="111111"/>
          <w:sz w:val="28"/>
          <w:sz w:val="28"/>
          <w:szCs w:val="28"/>
          <w:rtl w:val="true"/>
          <w:lang w:bidi="fa-IR"/>
        </w:rPr>
        <w:t>که کیفیت زندگی در آن وابستگی تمام به زندگی دنیا دارد</w:t>
      </w:r>
      <w:r>
        <w:rPr>
          <w:rStyle w:val="FootnoteAnchor"/>
          <w:rtl w:val="true"/>
        </w:rPr>
        <w:footnoteReference w:id="13"/>
      </w:r>
      <w:r>
        <w:rPr>
          <w:rFonts w:ascii="IRNazanin" w:hAnsi="IRNazanin" w:eastAsia="IRNazanin"/>
          <w:color w:val="111111"/>
          <w:sz w:val="28"/>
          <w:sz w:val="28"/>
          <w:szCs w:val="28"/>
          <w:rtl w:val="true"/>
          <w:lang w:bidi="fa-IR"/>
        </w:rPr>
        <w:t xml:space="preserve">ولی به تعبیر پیامبر گرامی اسلام صلی الله علیه و آله و سلم در عالم آخرت تجلی و بروز کامل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اسلامی، آینده مجهول بوده و علم به آن، از علم غیب</w:t>
      </w:r>
    </w:p>
    <w:p>
      <w:pPr>
        <w:pStyle w:val="BookText"/>
        <w:rPr/>
      </w:pPr>
      <w:r>
        <w:rPr>
          <w:rFonts w:ascii="IRNazanin" w:hAnsi="IRNazanin" w:eastAsia="IRNazanin"/>
          <w:color w:val="111111"/>
          <w:sz w:val="28"/>
          <w:sz w:val="28"/>
          <w:szCs w:val="28"/>
          <w:rtl w:val="true"/>
          <w:lang w:bidi="fa-IR"/>
        </w:rPr>
        <w:t>محسوب می‌شود که جز خداوند کسی بر آن احاطه‌ای ندارد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عدم شناخت آینده از اراده الهی نشأت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تأیید جبر در سرنوشت انسان و جامعه یا عدم برنامه‌ریزی برای آینده نیست</w:t>
      </w:r>
      <w:r>
        <w:rPr>
          <w:rStyle w:val="FootnoteAnchor"/>
          <w:rtl w:val="true"/>
        </w:rPr>
        <w:footnoteReference w:id="15"/>
      </w:r>
      <w:r>
        <w:rPr>
          <w:rFonts w:ascii="IRNazanin" w:hAnsi="IRNazanin" w:eastAsia="IRNazanin"/>
          <w:color w:val="111111"/>
          <w:sz w:val="28"/>
          <w:sz w:val="28"/>
          <w:szCs w:val="28"/>
          <w:rtl w:val="true"/>
          <w:lang w:bidi="fa-IR"/>
        </w:rPr>
        <w:t>بلکه خداوند، مواهب آسمان و زمین را مسخر انسان نموده</w:t>
      </w:r>
      <w:r>
        <w:rPr>
          <w:rStyle w:val="FootnoteAnchor"/>
          <w:rtl w:val="true"/>
        </w:rPr>
        <w:footnoteReference w:id="16"/>
      </w:r>
      <w:r>
        <w:rPr>
          <w:rFonts w:ascii="IRNazanin" w:hAnsi="IRNazanin" w:eastAsia="IRNazanin"/>
          <w:color w:val="111111"/>
          <w:sz w:val="28"/>
          <w:sz w:val="28"/>
          <w:szCs w:val="28"/>
          <w:rtl w:val="true"/>
          <w:lang w:bidi="fa-IR"/>
        </w:rPr>
        <w:t>و او نیز باید با به کارگیری عقل، نبوغ و دانش، از آن‌ها در راستای تغییر وضعیت فعلی و ساخت آیندة بهتر، بهره‌برداری</w:t>
      </w:r>
      <w:r>
        <w:rPr>
          <w:rStyle w:val="FootnoteAnchor"/>
          <w:rtl w:val="true"/>
        </w:rPr>
        <w:footnoteReference w:id="17"/>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کریم و تعالیم اهل بیت، اطلاعات و نکات مفیدی به دست می‌آید که می‌تواند برای ساخت آینده مطلوب، به کار گرفته شود، همین درس‌ها و نکاتی که می‌تواند برای تحلیل سیر تاریخ بشری مورد استناد قرارگیرد که گاهی از آن به سنن الهی تعبیر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مسلمی‌زاده،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میرباقری از صاحب‌نظران حوزة فلسفه و معارف اسلامی، در زمینة انسان و جهان آینده، در فلسفة تاریخ شیعی، با ارائه تعریفی از فلسفة تاریخ علم، ویژگی‌های فلسفه تاریخ اسلامی را در پنج عنوان به بحث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میرباقری،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مشیت حق، بر کل تاریخ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ظهور اراده‌های باطل، حرکت عالم، رو به کمال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ارادة انسان، در ساخت تاریخ نقش دارد؛ ولی در طول ارادة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تاریخ، فرآیندی است که اراده‌های انسانی هم در آن حضور پیدا می‌کند؛ اما باید توجه داشت که</w:t>
      </w:r>
    </w:p>
    <w:p>
      <w:pPr>
        <w:pStyle w:val="BookText"/>
        <w:rPr/>
      </w:pPr>
      <w:r>
        <w:rPr>
          <w:rFonts w:ascii="IRNazanin" w:hAnsi="IRNazanin" w:eastAsia="IRNazanin"/>
          <w:color w:val="111111"/>
          <w:sz w:val="28"/>
          <w:sz w:val="28"/>
          <w:szCs w:val="28"/>
          <w:rtl w:val="true"/>
          <w:lang w:bidi="fa-IR"/>
        </w:rPr>
        <w:t>این اراده‌ها، بر محور اراده‌هایی که در کل تاریخ تأثیرگذارند، شکل می‌گیرند؛ هم در جبهه حق و هم در جبهة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 تاریخ، ممکن است میان جبهه طاغوت و جبهة عبودیت، کش‌مکش طولانی اتفاق بیفتد؛ ولی در مجموع، غلبه با محور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فراز از بیان مزبورکه به غلبة اهل تقوا و صالحان در مقطعی از آیندة تاریخ بشری اشاره دارد، مورد تأیید قرآن مجید نیز می‌باشد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بر اساس سنت الهی، تنظیم رفتارهای فردی و اجتماعی براساس و منطبق با تقوای الهی به سامان یافتن امور خواهد انجامید</w:t>
      </w:r>
      <w:r>
        <w:rPr>
          <w:rStyle w:val="FootnoteAnchor"/>
          <w:rtl w:val="true"/>
        </w:rPr>
        <w:footnoteReference w:id="19"/>
      </w:r>
      <w:r>
        <w:rPr>
          <w:rFonts w:ascii="IRNazanin" w:hAnsi="IRNazanin" w:eastAsia="IRNazanin"/>
          <w:color w:val="111111"/>
          <w:sz w:val="28"/>
          <w:sz w:val="28"/>
          <w:szCs w:val="28"/>
          <w:rtl w:val="true"/>
          <w:lang w:bidi="fa-IR"/>
        </w:rPr>
        <w:t>، تا جایی که نظام طبیعت نیز در این امر، به یاری فرد یا جامعه بشری فراخوانده خواهند شد</w:t>
      </w:r>
      <w:r>
        <w:rPr>
          <w:rStyle w:val="FootnoteAnchor"/>
          <w:rtl w:val="true"/>
        </w:rPr>
        <w:footnoteReference w:id="20"/>
      </w:r>
      <w:r>
        <w:rPr>
          <w:rFonts w:ascii="IRNazanin" w:hAnsi="IRNazanin" w:eastAsia="IRNazanin"/>
          <w:color w:val="111111"/>
          <w:sz w:val="28"/>
          <w:sz w:val="28"/>
          <w:szCs w:val="28"/>
          <w:rtl w:val="true"/>
          <w:lang w:bidi="fa-IR"/>
        </w:rPr>
        <w:t>چرا که وظیفه و رسالت اصلی انسان از ابتدا، ارتقای ظرفیت‌های روحی و درجات معنوی از طریق عبودیت</w:t>
      </w:r>
      <w:r>
        <w:rPr>
          <w:rStyle w:val="FootnoteAnchor"/>
          <w:rtl w:val="true"/>
        </w:rPr>
        <w:footnoteReference w:id="21"/>
      </w:r>
      <w:r>
        <w:rPr>
          <w:rFonts w:ascii="IRNazanin" w:hAnsi="IRNazanin" w:eastAsia="IRNazanin"/>
          <w:color w:val="111111"/>
          <w:sz w:val="28"/>
          <w:sz w:val="28"/>
          <w:szCs w:val="28"/>
          <w:rtl w:val="true"/>
          <w:lang w:bidi="fa-IR"/>
        </w:rPr>
        <w:t>بوده است، نه صرفاً حفظ و ارتقای زندگی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بقای مادی، لازمة ارتقای روحی و معنوی است و انسان، باید برای تدبیر این هدف اصلی، به تدبیر معاش در ابعاد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بهداشت،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لازمة این رویکرد، رعایت تقوای الهی بوده و در این صورت است که بنای شکل‌گیری آینده امن و پایدار برای چنین فرد یا جامعه‌ای – چه در افق دنیایی و چه در افق آخرتی ـ گذاشته خواهد شد</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49" w:name="pg3226_23513"/>
    </w:p>
    <w:p>
      <w:pPr>
        <w:pStyle w:val="BookText"/>
        <w:rPr/>
      </w:pPr>
      <w:bookmarkEnd w:id="49"/>
      <w:r>
        <w:rPr>
          <w:rFonts w:ascii="IRNazanin" w:hAnsi="IRNazanin" w:eastAsia="IRNazanin"/>
          <w:color w:val="111111"/>
          <w:sz w:val="28"/>
          <w:sz w:val="28"/>
          <w:szCs w:val="28"/>
          <w:rtl w:val="true"/>
          <w:lang w:bidi="fa-IR"/>
        </w:rPr>
        <w:t xml:space="preserve">طبق منابع دینی، اعطای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نتایجی بیش از فعالیت‌ها و تلاش‌های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 آسمان منوط به ایمان و تقوای الهی افراد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موضوع، برنامه‌ریزان را در سطوح کلان وامی‌دارد تا تأمین غذای جامعه یا به عبارت جامع‌تر، بررسی شاخصه‌های رفاه را جدای از شاخصه‌های تقوای الهی دنبال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طبق سنت الهی، انسان با هدف تکامل عقلانی و اخلاقی انسانی آفریده شده است، تدبیر معاش و غذای جامعه، باید در راستای هدف اصلی خلقت انسان قرارداشته باشد، تا سعادت او در دو سرا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دیدگاه اسلام، مؤلفه‌های دیگری را باید به تعاریف رایج از امنیت غذایی افزود و آن، پاک بودن و حلال بودن غذای مصرفی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نگاه، شاخص امنیت غذایی با شاخص سلامت شرعی اقتصاد جامعه نیز پیوند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از آینده‌پژوهی را رساندن جامعه انسانی به آیندة امن و پایدار بدانیم، تحقق این امر، منحصر در شاهراه اسلام است که خالق کل هستی و انسان، آن را توسط حجت‌های ظاهری یعنی اهل بیت عصمت علیهم السلام ارسال و تبیین کرده است</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ادیان الهی ـ به ویژه اسلام ـ می‌توانند عامل برانگیزنده و جهت دهنده به آینده‌پژوهی تلقی شوند</w:t>
      </w:r>
      <w:r>
        <w:rPr>
          <w:rFonts w:eastAsia="IRNazanin" w:cs="IRNazanin"/>
          <w:color w:val="111111"/>
          <w:sz w:val="28"/>
          <w:szCs w:val="28"/>
          <w:rtl w:val="true"/>
          <w:lang w:bidi="fa-IR"/>
        </w:rPr>
        <w:t>.</w:t>
      </w:r>
    </w:p>
    <w:p>
      <w:pPr>
        <w:pStyle w:val="Heading3"/>
        <w:numPr>
          <w:ilvl w:val="2"/>
          <w:numId w:val="1"/>
        </w:numPr>
        <w:rPr/>
      </w:pPr>
      <w:bookmarkStart w:id="50" w:name="__RefHeading___Toc1848219_2749589250"/>
      <w:bookmarkStart w:id="51" w:name="_Toc19"/>
      <w:bookmarkEnd w:id="50"/>
      <w:r>
        <w:rPr/>
        <w:t>3</w:t>
      </w:r>
      <w:r>
        <w:rPr>
          <w:rtl w:val="true"/>
        </w:rPr>
        <w:t xml:space="preserve">. </w:t>
      </w:r>
      <w:r>
        <w:rPr>
          <w:rtl w:val="true"/>
        </w:rPr>
        <w:t xml:space="preserve">یافته‌هایی از موضوع </w:t>
      </w:r>
      <w:r>
        <w:rPr>
          <w:rtl w:val="true"/>
        </w:rPr>
        <w:t>«</w:t>
      </w:r>
      <w:r>
        <w:rPr>
          <w:rtl w:val="true"/>
        </w:rPr>
        <w:t>آینده‌پژوهی از نگاه اسلام</w:t>
      </w:r>
      <w:r>
        <w:rPr>
          <w:rtl w:val="true"/>
        </w:rPr>
        <w:t>»</w:t>
      </w:r>
      <w:bookmarkEnd w:id="51"/>
    </w:p>
    <w:p>
      <w:pPr>
        <w:pStyle w:val="Heading4"/>
        <w:numPr>
          <w:ilvl w:val="3"/>
          <w:numId w:val="1"/>
        </w:numPr>
        <w:rPr/>
      </w:pPr>
      <w:bookmarkStart w:id="52" w:name="__RefHeading___Toc1848221_2749589250"/>
      <w:bookmarkStart w:id="53" w:name="_Toc20"/>
      <w:bookmarkEnd w:id="52"/>
      <w:r>
        <w:rPr>
          <w:rtl w:val="true"/>
        </w:rPr>
        <w:t>اشاره</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اگر گونه‌های آینده پردازی، به سه طیف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پردازی</w:t>
      </w:r>
      <w:bookmarkStart w:id="54" w:name="pg3226_23514"/>
    </w:p>
    <w:p>
      <w:pPr>
        <w:pStyle w:val="BookText"/>
        <w:rPr/>
      </w:pPr>
      <w:bookmarkEnd w:id="54"/>
      <w:r>
        <w:rPr>
          <w:rFonts w:ascii="IRNazanin" w:hAnsi="IRNazanin" w:eastAsia="IRNazanin"/>
          <w:color w:val="111111"/>
          <w:sz w:val="28"/>
          <w:sz w:val="28"/>
          <w:szCs w:val="28"/>
          <w:rtl w:val="true"/>
          <w:lang w:bidi="fa-IR"/>
        </w:rPr>
        <w:t>آرمانشهری</w:t>
      </w:r>
      <w:r>
        <w:rPr>
          <w:rStyle w:val="FootnoteAnchor"/>
        </w:rPr>
        <w:footnoteReference w:id="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خط سیر تمدن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آینده برپایه داده‌های صنعتی و فن شناختی تقسیم شوند، بنا بر مباحث قبلی، در اسلام گزاره‌های حیاتی و مهمی برای بخش‌های اول و دوم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بخش سوم نیز اگر نگاه به آینده متمرکز بر حوزة فرهنگ و ارزش‌های اجتماعی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آینده‌نگاری نسل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دراین زمینه نیز گزاره‌های ویژه و مهمی دارد؛ لذا اهمیت دارد که آینده‌پژوهی همچون یک علم میان رشته‌ای و فرارشته‌ای، ارتباط لازم را با علوم اسلامی</w:t>
      </w:r>
      <w:r>
        <w:rPr>
          <w:rStyle w:val="FootnoteAnchor"/>
          <w:rtl w:val="true"/>
        </w:rPr>
        <w:footnoteReference w:id="27"/>
      </w:r>
      <w:r>
        <w:rPr>
          <w:rFonts w:ascii="IRNazanin" w:hAnsi="IRNazanin" w:eastAsia="IRNazanin"/>
          <w:color w:val="111111"/>
          <w:sz w:val="28"/>
          <w:sz w:val="28"/>
          <w:szCs w:val="28"/>
          <w:rtl w:val="true"/>
          <w:lang w:bidi="fa-IR"/>
        </w:rPr>
        <w:t>برقرار کرده و در وجوهی که ضروری است، مطابق جهان‌بینی اسلامی باز تعریف شود</w:t>
      </w:r>
      <w:r>
        <w:rPr>
          <w:rFonts w:eastAsia="IRNazanin" w:cs="IRNazanin"/>
          <w:color w:val="111111"/>
          <w:sz w:val="28"/>
          <w:szCs w:val="28"/>
          <w:rtl w:val="true"/>
          <w:lang w:bidi="fa-IR"/>
        </w:rPr>
        <w:t>.</w:t>
      </w:r>
    </w:p>
    <w:p>
      <w:pPr>
        <w:pStyle w:val="Heading4"/>
        <w:numPr>
          <w:ilvl w:val="3"/>
          <w:numId w:val="1"/>
        </w:numPr>
        <w:rPr/>
      </w:pPr>
      <w:bookmarkStart w:id="55" w:name="__RefHeading___Toc1848223_2749589250"/>
      <w:bookmarkStart w:id="56" w:name="_Toc21"/>
      <w:bookmarkEnd w:id="55"/>
      <w:r>
        <w:rPr/>
        <w:t>3-1</w:t>
      </w:r>
      <w:r>
        <w:rPr>
          <w:rtl w:val="true"/>
        </w:rPr>
        <w:t xml:space="preserve">. </w:t>
      </w:r>
      <w:r>
        <w:rPr>
          <w:rtl w:val="true"/>
        </w:rPr>
        <w:t>گزاره هایی در جهت بازتعریف آینده پژوهی از نگاه اسلام</w:t>
      </w:r>
      <w:bookmarkEnd w:id="56"/>
    </w:p>
    <w:p>
      <w:pPr>
        <w:pStyle w:val="BookText"/>
        <w:rPr/>
      </w:pPr>
      <w:r>
        <w:rPr>
          <w:rFonts w:ascii="IRNazanin" w:hAnsi="IRNazanin" w:eastAsia="IRNazanin"/>
          <w:color w:val="111111"/>
          <w:sz w:val="28"/>
          <w:sz w:val="28"/>
          <w:szCs w:val="28"/>
          <w:rtl w:val="true"/>
          <w:lang w:bidi="fa-IR"/>
        </w:rPr>
        <w:t>با توجه به مطالب پیش گفته شده بر اساس ادبیات آینده‌پژوهی و گزاره‌های مرتبط از دین مبین اسلام، به باز تعریف این فرایند می‌پردازیم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خاستگاه اصلی انسان برای آینده پژوهی، دو عامل عقل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روایات اهل بیت عصمت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ساخت آینده نیز با این دو عامل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محصول عقل تجربی، علم و فناوری بوده و وحی، جهت دهنده و تکامل بخش آن به سوی حقایقی فراتر از عالم حس و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 حوزة بحث و اثرِ آینده‌پژوهی ـ چه به مفهوم علم و چه به مفهوم فناوری ـ آیندة انسانی است که دو بعد جسم و روح داشته در شأن خلیفه الهی آفریده شده است تا با پاسداری از امانت الهی در عرصة خاک به نقش آفرینی مشغول شده و به مراتب عالی حیات مادی و دریافت‌های معنوی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جهان بینی اسلامی، جایگاه و ویژگی‌های مشخصی در ابعاد فردی و اجتماعی در صحنة عالم دارد، لذا آینده‌پژوهی در فضای مفهومی اسلام، با چالش علم تجربی و فلسفی برای تعریف رابطه انسان، طبیعت و خدا، مواجه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آینده‌پژوهی از نگاه اسلام، با تکمیل نقطه نظرات بعضی از دانشمندان، خاستگاه نگاه انسان به آینده، پس از نیاز انسان به حفظ بقای مادی، به حس کمال جویی و تأمین سعادت ابدی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از نگاه اسلام، با حوزه‌هایی از مطالعه آینده ارتباط برقرار می‌کند که به نوعی با آیندة انسان و جامعه رابطه داشته باشد و برای این مطالعه نیز قائل به مطالعة بین رشته‌ای اعم از علوم تجربی، فلسفی و اسلامی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از نگاه اسلام نیز دارای دو وجه اکتشافی و تجویزی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وجهة اکتشافی خود، هم سعی در واکاوی محیط محسوس پیرامون انسان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 و فناوری‌های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تسلط بر طبیعت داشته و هم سعی در واکاوی ظرفیت‌های روحی و روانی انسان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 و فناوری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تدبیر بهتر امور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 اساس وجه تجویزی متخذ از منابع قرآن و روایات اهل بیت علیهم السلام آیندة مطلوب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رسیدن به آیندة امن و پایدار به آن تکاپوی اکتشافی ـ</w:t>
      </w:r>
    </w:p>
    <w:p>
      <w:pPr>
        <w:pStyle w:val="BookText"/>
        <w:rPr/>
      </w:pPr>
      <w:r>
        <w:rPr>
          <w:rFonts w:ascii="IRNazanin" w:hAnsi="IRNazanin" w:eastAsia="IRNazanin"/>
          <w:color w:val="111111"/>
          <w:sz w:val="28"/>
          <w:sz w:val="28"/>
          <w:szCs w:val="28"/>
          <w:rtl w:val="true"/>
          <w:lang w:bidi="fa-IR"/>
        </w:rPr>
        <w:t>به ویژه در بعد نرم ـ جهت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آینده‌پژوهی از زاویة دید اسلام، فراتراز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ابزار بررسی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محتوا و فلسفة بررسی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جهت دهی به روش‌ها، ابزارها و فرآیندها بحث می‌کند؛ اما هم در جنبة اکتشافی آینده و هم در جنبة تجویزی آن، بر روش‌شناسی‌های منطقی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از نگاه اسلام، با اتکای به منابع قطعی الصدور در بیان جهان بینی، فلسفه تاریخ بشری، آرمان‌ها و ارزش‌ها؛ انسان و جامعة انسانی را به دور از تشویش تجربه‌های ناقص بشری، در مسیر کلی منتج به سعادت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از نگاه اسلام، جدا از این‌که فهم چیستی آینده را فراتر از ظرفیت عقلی و معرفتی بشر می‌داند، انسان را به بهره‌گیری از عقل تجربی و عقل فلسفی و فراسوی آن‌ها خرد جمعی، برای طراحی آینده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گزاره‌های اسلام در باب آینده، بیش از آن‌که بر شناختن تأکید داشته باشد بر ساختن و برنامه ریزی برای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دین اسلام، امکان پیش بینی آینده را برای محدودی از نخبگان امکان پذیر دانسته است؛ ولی طراحی و ساخت آینده را نیازمند حضور، همگرایی وتعهد همگان می‌داند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جیمز دتیور، آینده، از تعامل چهارمؤلفه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وحیدی مطلق و ملکی‌فر، </w:t>
      </w:r>
      <w:r>
        <w:rPr>
          <w:rFonts w:eastAsia="Times New Roman" w:cs="Times New Roman" w:ascii="Times New Roman" w:hAnsi="Times New Roman"/>
          <w:color w:val="111111"/>
          <w:sz w:val="28"/>
          <w:szCs w:val="28"/>
          <w:lang w:val="en-US" w:bidi="en-US"/>
        </w:rPr>
        <w:t>www.iranforesight.ir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روندها، تصویرهای آینده و اقدامات؛ اما با توجه به آموزه‌های دین اسلام، شکل‌گیری آینده در بستر ارادة الهی قابل بررسی است؛ لذا آرمان‌ها و اقدامات ما به</w:t>
      </w:r>
    </w:p>
    <w:p>
      <w:pPr>
        <w:pStyle w:val="BookText"/>
        <w:rPr/>
      </w:pPr>
      <w:r>
        <w:rPr>
          <w:rFonts w:ascii="IRNazanin" w:hAnsi="IRNazanin" w:eastAsia="IRNazanin"/>
          <w:color w:val="111111"/>
          <w:sz w:val="28"/>
          <w:sz w:val="28"/>
          <w:szCs w:val="28"/>
          <w:rtl w:val="true"/>
          <w:lang w:bidi="fa-IR"/>
        </w:rPr>
        <w:t>انضمام پیش بینی و بررسی حوادث و روندهای جاری سیاسی، اجتماعی، اقتصادی، طبیعی، وقتی می‌تواند به ساخت آینده‌ای امن و پایدار بینجامد که مبتنی بر بررسی و مطالعة ارادة الهی در جریان آفرینش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اسلام، گزاره‌ای مهم‌تر از آنچه دانشمندان غربی از عوامل شکل دهندة آینده مطرح می‌کنند، طرح می‌شود و آن، ارادة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تلاش‌های بشری برای تحقق امری در آینده بسیج شوند، فصل الخطاب برای شکل‌گیری آینده، ارادة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فقط در جهان بینی اسلامی قابل فهم و تحلیل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متأثر از چیست؟</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از نگاه اسلام، به نحو هنرمندانه‌ای نگاه به آخرت را با نگاه به دنیا می‌آمیزد و این دو را لازم و ملزوم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نگاه به آینده را فراتر از خاک، به افلاک می‌برد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پژوهی، سیر تمدن بشری را هدفمند دانسته و مهم‌تر این‌که با بشارت پیروزی صالحان و پرهیزکاران در آینده و ظهور امام حاضر، انگیزة درونی مضاعفی برای تلاش و استقامت،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انسان‌ها را به تمهید ظهور واستقبال از حجت زندة الهی فرا می‌خواند، تا با بهره‌گیری از آن عقل کل، نه تنها به حل بهتر مسائل زندگی خود موفق شوند، بلکه در جایگاه</w:t>
      </w:r>
    </w:p>
    <w:p>
      <w:pPr>
        <w:pStyle w:val="BookText"/>
        <w:rPr/>
      </w:pPr>
      <w:r>
        <w:rPr>
          <w:rFonts w:ascii="IRNazanin" w:hAnsi="IRNazanin" w:eastAsia="IRNazanin"/>
          <w:color w:val="111111"/>
          <w:sz w:val="28"/>
          <w:sz w:val="28"/>
          <w:szCs w:val="28"/>
          <w:rtl w:val="true"/>
          <w:lang w:bidi="fa-IR"/>
        </w:rPr>
        <w:t>اشرف مخلوقات، به کمال واقعی خود در معرفت و کشف رازهای خلقت نایل گردند؛ لذا مفهوم عمیق انتظار را همچون ذخیرة بی‌بدیلی برای معنا و هدف دهی به زندگی و ایجاد امید به آیندة روشن،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مفید خواهد بود که اگر ظهور امام زمان علیه السلام و مباحث آخرالزمانی اسلام که یک واقعة قطعی است، حتی یک واقعة شگفتی ساز</w:t>
      </w:r>
      <w:r>
        <w:rPr>
          <w:rStyle w:val="FootnoteAnchor"/>
          <w:rtl w:val="true"/>
        </w:rPr>
        <w:footnoteReference w:id="28"/>
      </w:r>
      <w:r>
        <w:rPr>
          <w:rFonts w:ascii="IRNazanin" w:hAnsi="IRNazanin" w:eastAsia="IRNazanin"/>
          <w:color w:val="111111"/>
          <w:sz w:val="28"/>
          <w:sz w:val="28"/>
          <w:szCs w:val="28"/>
          <w:rtl w:val="true"/>
          <w:lang w:bidi="fa-IR"/>
        </w:rPr>
        <w:t>در نظر گرفته شود؛ به حکم عقل سلیم، می‌باید آمادگی لازم را در وجوه مختلف اجتماعی، اقتصادی و به ویژه فرهنگی برای آن،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عناصر شکل دهنده و شتاب دهنده در رسیدن به آیندة امن و پایدار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هر جامعه‌ای که جایگاه خود را بر اساس جهان بینی خالق هستی بازشناخته، و روند توسعة علمی و گسترش نوآوری و خلاقیت اجتماعی خود را همراه روند توسعه فرهنگی و انگیزش اجتماعی‌اش با ارادة الهی همگرا</w:t>
      </w:r>
      <w:bookmarkStart w:id="57" w:name="pg3226_23519"/>
    </w:p>
    <w:p>
      <w:pPr>
        <w:pStyle w:val="BookText"/>
        <w:rPr/>
      </w:pPr>
      <w:bookmarkEnd w:id="57"/>
      <w:r>
        <w:rPr>
          <w:rFonts w:ascii="IRNazanin" w:hAnsi="IRNazanin" w:eastAsia="IRNazanin"/>
          <w:color w:val="111111"/>
          <w:sz w:val="28"/>
          <w:sz w:val="28"/>
          <w:szCs w:val="28"/>
          <w:rtl w:val="true"/>
          <w:lang w:bidi="fa-IR"/>
        </w:rPr>
        <w:t>کند، نه تنها می‌تواند در آینده نه چندان دور، جایگاه ممتازی میان تمدن بشری بازیابد، بلکه خواهد توانست مسیر وصول خود را به آیندة امن و پایدار هموارنماید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نمادین عناصری را که می‌تواند به تعجیل در وقوع آیندة امن و پایدار بینجامد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حتم در مسیر رسیدن به آیندة امن و پایدار، روندها و حوادثی رخ خواهد داد که باید خود را برای آن‌ها آماده کرد؛ اما مهم این است که اقدامات کنونی در راستای آرمان‌های همگرا با ارادة الهی بوده و حتی المقدور به بهره‌گیری مناسب از فرصت‌ها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روندها و حوادث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به موقع چالش‌ها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روندها و حوادث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به ویژه آنچه در این میان به عنوان دو پیشران کلیدی و محوری قابل توجه و سرمایه گذاری جدی است، کلان روندهای توسعه علمی و توسعه فرهنگی است که هدایت آن در بلند مدت، مسیر توسعه ملی را دگرگون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امر، مستلزم تمرکز ساختاریافته بر آیندة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فناوری‌ها در بستر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58" w:name="__RefHeading___Toc1848225_2749589250"/>
      <w:bookmarkStart w:id="59" w:name="_Toc22"/>
      <w:bookmarkEnd w:id="58"/>
      <w:r>
        <w:rPr/>
        <w:t>3-2</w:t>
      </w:r>
      <w:r>
        <w:rPr>
          <w:rtl w:val="true"/>
        </w:rPr>
        <w:t xml:space="preserve">. </w:t>
      </w:r>
      <w:r>
        <w:rPr>
          <w:rtl w:val="true"/>
        </w:rPr>
        <w:t>اصول آینده پژوهی از نگاه اسلام</w:t>
      </w:r>
      <w:bookmarkEnd w:id="59"/>
    </w:p>
    <w:p>
      <w:pPr>
        <w:pStyle w:val="BookText"/>
        <w:rPr/>
      </w:pPr>
      <w:r>
        <w:rPr>
          <w:rFonts w:ascii="IRNazanin" w:hAnsi="IRNazanin" w:eastAsia="IRNazanin"/>
          <w:color w:val="111111"/>
          <w:sz w:val="28"/>
          <w:sz w:val="28"/>
          <w:szCs w:val="28"/>
          <w:rtl w:val="true"/>
          <w:lang w:bidi="fa-IR"/>
        </w:rPr>
        <w:t xml:space="preserve">با استفاده از معارف دین اسلام، علاوه بر اصولی که در بخش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 اصول دیگری را می‌توان به اصول آینده‌پژوهی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اصول، سطح و عمق ممتازی به مطالعات آینده‌پژوهی می‌بخشد، برخی جوانب اصول آینده‌پژوهی عرفی را نیز تکمیل می‌نماید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آیندة انسان، انتها ناپذیر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منابع علوم اسلامی، امتداد و جریان حیات انسان، ابدی بوده و به پایان حیات این دنیا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مطلب در این است که آن آیندة ابدی، متأثر از فرآیند زندگی دنیای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در یک چارچوب مشخص، امکان تصرف در آینده را دارد، ارادة او در ساخت آینده، در طول ارادة الهی قرارمی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خلقت، بر اساس قوانین تکوینی الهی طراحی شده است که در آن میان، انسان دارای ویژگی‌های ممتازی چون عقل، اختیار و روح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قوانین تکوینی و بهره‌گیری از آن‌ها، می‌تواند اوج بهره‌گیری از طبیعت را برای انسان به ارمغان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تمایز انسان از سایر مخلوقات، خداوند برای تضمین بیشترین بهره‌گیری انسان از عالم هستی و در راستای هدف خلقت او، به ابلاغ قوانین تشریعی پرداخته است؛ بنابراین به‌کارگیری ارادة انسانی درکشف و فهم قوانین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فلسفة خلقت است که می‌تواند انسان را در جهت تسخیر آیندة امن و پایدارش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آینده‌ها قطعاً وقوع خواهند یافت؛ همچنان‌که بنا بر استدلالات و روشمندی‌های موجود در حوزة علوم طبیعی و انسانی، وقوع برخی رویدادها اثبات شده و بلکه بدیهی‌اند؛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ستاره‌شناسی، پایان یافتن عمر خورشید قطعی است و در علم جمعیت‌شناسی، پیر شدن جمعیت یا وقوع مرگ انسان ـ پایان زندگی دنیایی او ـ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اسلامی نیز بنا بر استدلالات و روشمندی‌های خاص خود، وقوع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حیات ابدی انسان و نیز ظهورآخرین منجی بشریت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هیچ کدام از موارد فوق، زمان وقوع یا کیفیت وقوع آن‌ها دقیقاً مشخص نیست، بنا به تناسب اهمیت و تأثیرگذاری هر یک از رویدادهای فوق درآیندة جامعه و فرد، باید به کسب آمادگی‌های لازم برای ورود به آینده پرداخت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آینده‌هایی مطلوب هستند که در راستای تأمین آیندة امن و پایدار جامعة</w:t>
      </w:r>
      <w:bookmarkStart w:id="60" w:name="pg3226_23521"/>
    </w:p>
    <w:p>
      <w:pPr>
        <w:pStyle w:val="BookText"/>
        <w:rPr/>
      </w:pPr>
      <w:bookmarkEnd w:id="60"/>
      <w:r>
        <w:rPr>
          <w:rFonts w:ascii="IRNazanin" w:hAnsi="IRNazanin" w:eastAsia="IRNazanin"/>
          <w:color w:val="111111"/>
          <w:sz w:val="28"/>
          <w:sz w:val="28"/>
          <w:szCs w:val="28"/>
          <w:rtl w:val="true"/>
          <w:lang w:bidi="fa-IR"/>
        </w:rPr>
        <w:t>انسانی تعریف شده باشند و آیندة امن و پایدار نیز ذیل آموزه‌های الهی اسلام قابل تعریف است</w:t>
      </w:r>
      <w:r>
        <w:rPr>
          <w:rFonts w:eastAsia="IRNazanin" w:cs="IRNazanin"/>
          <w:color w:val="111111"/>
          <w:sz w:val="28"/>
          <w:szCs w:val="28"/>
          <w:rtl w:val="true"/>
          <w:lang w:bidi="fa-IR"/>
        </w:rPr>
        <w:t>.</w:t>
      </w:r>
    </w:p>
    <w:p>
      <w:pPr>
        <w:pStyle w:val="Heading4"/>
        <w:numPr>
          <w:ilvl w:val="3"/>
          <w:numId w:val="1"/>
        </w:numPr>
        <w:rPr/>
      </w:pPr>
      <w:bookmarkStart w:id="61" w:name="__RefHeading___Toc1848227_2749589250"/>
      <w:bookmarkStart w:id="62" w:name="_Toc23"/>
      <w:bookmarkEnd w:id="61"/>
      <w:r>
        <w:rPr/>
        <w:t>3-3</w:t>
      </w:r>
      <w:r>
        <w:rPr>
          <w:rtl w:val="true"/>
        </w:rPr>
        <w:t xml:space="preserve">. </w:t>
      </w:r>
      <w:r>
        <w:rPr>
          <w:rtl w:val="true"/>
        </w:rPr>
        <w:t>پیدایش زمینة طرح آینده نگاری نسل پنجم</w:t>
      </w:r>
      <w:bookmarkEnd w:id="62"/>
    </w:p>
    <w:p>
      <w:pPr>
        <w:pStyle w:val="BookText"/>
        <w:rPr/>
      </w:pPr>
      <w:r>
        <w:rPr>
          <w:rFonts w:ascii="IRNazanin" w:hAnsi="IRNazanin" w:eastAsia="IRNazanin"/>
          <w:color w:val="111111"/>
          <w:sz w:val="28"/>
          <w:sz w:val="28"/>
          <w:szCs w:val="28"/>
          <w:rtl w:val="true"/>
          <w:lang w:bidi="fa-IR"/>
        </w:rPr>
        <w:t xml:space="preserve">آینده نگاری فرآیندی است که در ادامه مطالعات آینده پژوهانه در سطح کشورهای جهان مورد توجه قرارگرفته و دارای اهداف ااختصاصی و عام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نظری زاده چارچوبی از روند شکل گیری نسلهای چهارگانه آینده نگاری ارایه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نظری‌زاده،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نسل‌های اول تا چهارم آینده‌نگاری و بررسی تمایز و جهش‌های معرفت شناختی هر یک، معطوف به ابعاد و ماهیت حوزه‌های مؤثر بر آینده علم و فناوری می‌باشد در نظر گرفتن فشار علم در نسل اول آینده نگاری،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دوم آینده نگاری، کشش بازار نیز مورد ملاحظه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اجتماعی، زیست محیطی، تعاملات محیط بیرونی و درونی، از ملاحظاتی بوده که موجب طرح نسل سوم آینده‌نگاری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زمینة طرح آینده‌نگاری نسل چهارم، بسط نگاه از حوزه علوم و فناوری‌های سخت، به علوم و فناوری‌های نرم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تجارب بین المللی حکایت از آن دارد که آینده، ساختنی است ـ و مهم‌ترین رویکرد برای ساخت آینده، یافتن بهترین مسیر توسعه علم و فناوری مطابق خواست‌ها و نیازهای جامعه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نگاری نسل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خوانی تجارب گذشته و نیز مرور آموزه‌های دین اسلام، فضای جدیدی برای تغییر رویکرد برای ساخت آینده پیش رو قرار می‌دهد که می‌توان از آن به عنوان آینده نگاری نسل پنجم یادکرد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اصلی میان آینده‌نگاری نسل پنجم با نسل‌های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عمق نگاه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هدف، ساخت آینده امن و پایدار است که متأثر و</w:t>
      </w:r>
    </w:p>
    <w:p>
      <w:pPr>
        <w:pStyle w:val="BookText"/>
        <w:rPr/>
      </w:pPr>
      <w:r>
        <w:rPr>
          <w:rFonts w:ascii="IRNazanin" w:hAnsi="IRNazanin" w:eastAsia="IRNazanin"/>
          <w:color w:val="111111"/>
          <w:sz w:val="28"/>
          <w:sz w:val="28"/>
          <w:szCs w:val="28"/>
          <w:rtl w:val="true"/>
          <w:lang w:bidi="fa-IR"/>
        </w:rPr>
        <w:t>متصل به آینده جاودان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رویکرد، بر محوریت مجموعه علوم و فناوری نرم و سخت، عرضه و تقاضای علم و فناوری، عوامل درونی و بیرونی تأکید می‌شود، با این تفاوت اساسی که فرآیند بسط و به‌کارگیری علم و فناوری ـ به ویژه علوم و فناوری‌های نرم ـ هم جهت با آموزه‌ها و عقاید متقن اسلام و گسترش تقوای الهی و به عبارت دقیق‌تر در راستای اراده الهی صورت می‌گیرد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اهداف عمده در آینده نگاری‌های نسل‌های قبلی گسترش و توسعه نوآوری و خلاقیت اجتماعی باشد در آینده‌نگاری نسل پنجم؛ علاوه بر آن، هدف دیگری چون گسترش و توسعه انگیزش و هدفمندی اجتماعی، مطابق با یک جهان بینی بی‌بدیل و استثنایی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جمله نتایج عام آینده‌نگاری نسل پنجم، تمرکز بر آینده بلند مدتی است که در امتداد آیندة امن و پایدار و آیندة جاوید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معاش نیکو را در جهت معاد نیکو هدف گذاری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فضای مفهومی مناسبی برای اتصال نقشه جامع علمی و مهندسی فرهنگی کشور ایجاد می‌کند</w:t>
      </w:r>
      <w:r>
        <w:rPr>
          <w:rFonts w:eastAsia="IRNazanin" w:cs="IRNazanin"/>
          <w:color w:val="111111"/>
          <w:sz w:val="28"/>
          <w:szCs w:val="28"/>
          <w:rtl w:val="true"/>
          <w:lang w:bidi="fa-IR"/>
        </w:rPr>
        <w:t>.</w:t>
      </w:r>
      <w:bookmarkStart w:id="63" w:name="pg3226_23523"/>
    </w:p>
    <w:p>
      <w:pPr>
        <w:pStyle w:val="BookText"/>
        <w:rPr/>
      </w:pPr>
      <w:bookmarkEnd w:id="63"/>
      <w:r>
        <w:rPr>
          <w:rFonts w:ascii="IRNazanin" w:hAnsi="IRNazanin" w:eastAsia="IRNazanin"/>
          <w:color w:val="111111"/>
          <w:sz w:val="28"/>
          <w:sz w:val="28"/>
          <w:szCs w:val="28"/>
          <w:rtl w:val="true"/>
          <w:lang w:bidi="fa-IR"/>
        </w:rPr>
        <w:t>مرحله توسعه</w:t>
      </w:r>
    </w:p>
    <w:p>
      <w:pPr>
        <w:pStyle w:val="BookText"/>
        <w:rPr/>
      </w:pPr>
      <w:r>
        <w:rPr>
          <w:rFonts w:ascii="IRNazanin" w:hAnsi="IRNazanin" w:eastAsia="IRNazanin"/>
          <w:color w:val="111111"/>
          <w:sz w:val="28"/>
          <w:sz w:val="28"/>
          <w:szCs w:val="28"/>
          <w:rtl w:val="true"/>
          <w:lang w:bidi="fa-IR"/>
        </w:rPr>
        <w:t>محتوا و ویژگی</w:t>
      </w:r>
    </w:p>
    <w:p>
      <w:pPr>
        <w:pStyle w:val="BookText"/>
        <w:rPr/>
      </w:pPr>
      <w:r>
        <w:rPr>
          <w:rFonts w:ascii="IRNazanin" w:hAnsi="IRNazanin" w:eastAsia="IRNazanin"/>
          <w:color w:val="111111"/>
          <w:sz w:val="28"/>
          <w:sz w:val="28"/>
          <w:szCs w:val="28"/>
          <w:rtl w:val="true"/>
          <w:lang w:bidi="fa-IR"/>
        </w:rPr>
        <w:t>دورة زمانی</w:t>
      </w:r>
    </w:p>
    <w:p>
      <w:pPr>
        <w:pStyle w:val="BookText"/>
        <w:rPr/>
      </w:pPr>
      <w:r>
        <w:rPr>
          <w:rFonts w:ascii="IRNazanin" w:hAnsi="IRNazanin" w:eastAsia="IRNazanin"/>
          <w:color w:val="111111"/>
          <w:sz w:val="28"/>
          <w:sz w:val="28"/>
          <w:szCs w:val="28"/>
          <w:rtl w:val="true"/>
          <w:lang w:bidi="fa-IR"/>
        </w:rPr>
        <w:t>نسل اول</w:t>
      </w:r>
    </w:p>
    <w:p>
      <w:pPr>
        <w:pStyle w:val="BookText"/>
        <w:rPr/>
      </w:pPr>
      <w:r>
        <w:rPr>
          <w:rFonts w:ascii="IRNazanin" w:hAnsi="IRNazanin" w:eastAsia="IRNazanin"/>
          <w:color w:val="111111"/>
          <w:sz w:val="28"/>
          <w:sz w:val="28"/>
          <w:szCs w:val="28"/>
          <w:rtl w:val="true"/>
          <w:lang w:bidi="fa-IR"/>
        </w:rPr>
        <w:t>پیش‌بینی فناوری</w:t>
      </w:r>
    </w:p>
    <w:p>
      <w:pPr>
        <w:pStyle w:val="BookText"/>
        <w:rPr/>
      </w:pPr>
      <w:r>
        <w:rPr>
          <w:rFonts w:ascii="IRNazanin" w:hAnsi="IRNazanin" w:eastAsia="IRNazanin"/>
          <w:color w:val="111111"/>
          <w:sz w:val="28"/>
          <w:sz w:val="28"/>
          <w:szCs w:val="28"/>
          <w:rtl w:val="true"/>
          <w:lang w:bidi="fa-IR"/>
        </w:rPr>
        <w:t xml:space="preserve">دهه‌های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p>
    <w:p>
      <w:pPr>
        <w:pStyle w:val="BookText"/>
        <w:rPr/>
      </w:pPr>
      <w:r>
        <w:rPr>
          <w:rFonts w:ascii="IRNazanin" w:hAnsi="IRNazanin" w:eastAsia="IRNazanin"/>
          <w:color w:val="111111"/>
          <w:sz w:val="28"/>
          <w:sz w:val="28"/>
          <w:szCs w:val="28"/>
          <w:rtl w:val="true"/>
          <w:lang w:bidi="fa-IR"/>
        </w:rPr>
        <w:t>نسل دوم</w:t>
      </w:r>
    </w:p>
    <w:p>
      <w:pPr>
        <w:pStyle w:val="BookText"/>
        <w:rPr/>
      </w:pPr>
      <w:r>
        <w:rPr>
          <w:rFonts w:ascii="IRNazanin" w:hAnsi="IRNazanin" w:eastAsia="IRNazanin"/>
          <w:color w:val="111111"/>
          <w:sz w:val="28"/>
          <w:sz w:val="28"/>
          <w:szCs w:val="28"/>
          <w:rtl w:val="true"/>
          <w:lang w:bidi="fa-IR"/>
        </w:rPr>
        <w:t>عرضه و تقاضای فناوری‌ها</w:t>
      </w:r>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1960</w:t>
      </w:r>
    </w:p>
    <w:p>
      <w:pPr>
        <w:pStyle w:val="BookText"/>
        <w:rPr/>
      </w:pPr>
      <w:r>
        <w:rPr>
          <w:rFonts w:ascii="IRNazanin" w:hAnsi="IRNazanin" w:eastAsia="IRNazanin"/>
          <w:color w:val="111111"/>
          <w:sz w:val="28"/>
          <w:sz w:val="28"/>
          <w:szCs w:val="28"/>
          <w:rtl w:val="true"/>
          <w:lang w:bidi="fa-IR"/>
        </w:rPr>
        <w:t>نسل سوم</w:t>
      </w:r>
    </w:p>
    <w:p>
      <w:pPr>
        <w:pStyle w:val="BookText"/>
        <w:rPr/>
      </w:pPr>
      <w:r>
        <w:rPr>
          <w:rFonts w:ascii="IRNazanin" w:hAnsi="IRNazanin" w:eastAsia="IRNazanin"/>
          <w:color w:val="111111"/>
          <w:sz w:val="28"/>
          <w:sz w:val="28"/>
          <w:szCs w:val="28"/>
          <w:rtl w:val="true"/>
          <w:lang w:bidi="fa-IR"/>
        </w:rPr>
        <w:t>عرضه و تقاضای فناوری‌ها</w:t>
      </w:r>
    </w:p>
    <w:p>
      <w:pPr>
        <w:pStyle w:val="BookText"/>
        <w:rPr/>
      </w:pPr>
      <w:r>
        <w:rPr>
          <w:rFonts w:ascii="IRNazanin" w:hAnsi="IRNazanin" w:eastAsia="IRNazanin"/>
          <w:color w:val="111111"/>
          <w:sz w:val="28"/>
          <w:sz w:val="28"/>
          <w:szCs w:val="28"/>
          <w:rtl w:val="true"/>
          <w:lang w:bidi="fa-IR"/>
        </w:rPr>
        <w:t>عوامل محیطی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اقتصادی و زیست محیطی</w:t>
      </w:r>
    </w:p>
    <w:p>
      <w:pPr>
        <w:pStyle w:val="BookText"/>
        <w:rPr/>
      </w:pPr>
      <w:r>
        <w:rPr>
          <w:rFonts w:ascii="IRNazanin" w:hAnsi="IRNazanin" w:eastAsia="IRNazanin"/>
          <w:color w:val="111111"/>
          <w:sz w:val="28"/>
          <w:sz w:val="28"/>
          <w:szCs w:val="28"/>
          <w:rtl w:val="true"/>
          <w:lang w:bidi="fa-IR"/>
        </w:rPr>
        <w:t>عوامل محیطی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علمی، سیاسی، …</w:t>
      </w:r>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نسل چهارم</w:t>
      </w:r>
    </w:p>
    <w:p>
      <w:pPr>
        <w:pStyle w:val="BookText"/>
        <w:rPr/>
      </w:pPr>
      <w:r>
        <w:rPr>
          <w:rFonts w:ascii="IRNazanin" w:hAnsi="IRNazanin" w:eastAsia="IRNazanin"/>
          <w:color w:val="111111"/>
          <w:sz w:val="28"/>
          <w:sz w:val="28"/>
          <w:szCs w:val="28"/>
          <w:rtl w:val="true"/>
          <w:lang w:bidi="fa-IR"/>
        </w:rPr>
        <w:t>عرضه و تقاضای فناوری‌ها</w:t>
      </w:r>
    </w:p>
    <w:p>
      <w:pPr>
        <w:pStyle w:val="BookText"/>
        <w:rPr/>
      </w:pPr>
      <w:r>
        <w:rPr>
          <w:rFonts w:ascii="IRNazanin" w:hAnsi="IRNazanin" w:eastAsia="IRNazanin"/>
          <w:color w:val="111111"/>
          <w:sz w:val="28"/>
          <w:sz w:val="28"/>
          <w:szCs w:val="28"/>
          <w:rtl w:val="true"/>
          <w:lang w:bidi="fa-IR"/>
        </w:rPr>
        <w:t>ابعاد اجتماعی، اقتصادی و زیست محیطی فناوری‌ها</w:t>
      </w:r>
    </w:p>
    <w:p>
      <w:pPr>
        <w:pStyle w:val="BookText"/>
        <w:rPr/>
      </w:pPr>
      <w:r>
        <w:rPr>
          <w:rFonts w:ascii="IRNazanin" w:hAnsi="IRNazanin" w:eastAsia="IRNazanin"/>
          <w:color w:val="111111"/>
          <w:sz w:val="28"/>
          <w:sz w:val="28"/>
          <w:szCs w:val="28"/>
          <w:rtl w:val="true"/>
          <w:lang w:bidi="fa-IR"/>
        </w:rPr>
        <w:t>عوامل محیطی درونی و بیرونی</w:t>
      </w:r>
    </w:p>
    <w:p>
      <w:pPr>
        <w:pStyle w:val="BookText"/>
        <w:rPr/>
      </w:pPr>
      <w:r>
        <w:rPr>
          <w:rFonts w:ascii="IRNazanin" w:hAnsi="IRNazanin" w:eastAsia="IRNazanin"/>
          <w:color w:val="111111"/>
          <w:sz w:val="28"/>
          <w:sz w:val="28"/>
          <w:szCs w:val="28"/>
          <w:rtl w:val="true"/>
          <w:lang w:bidi="fa-IR"/>
        </w:rPr>
        <w:t>ورود به عرصة علوم و فناوری‌های نرم</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p>
    <w:p>
      <w:pPr>
        <w:pStyle w:val="BookText"/>
        <w:rPr/>
      </w:pPr>
      <w:r>
        <w:rPr>
          <w:rFonts w:ascii="IRNazanin" w:hAnsi="IRNazanin" w:eastAsia="IRNazanin"/>
          <w:color w:val="111111"/>
          <w:sz w:val="28"/>
          <w:sz w:val="28"/>
          <w:szCs w:val="28"/>
          <w:rtl w:val="true"/>
          <w:lang w:bidi="fa-IR"/>
        </w:rPr>
        <w:t>نسل پنجم</w:t>
      </w:r>
    </w:p>
    <w:p>
      <w:pPr>
        <w:pStyle w:val="BookText"/>
        <w:rPr/>
      </w:pPr>
      <w:r>
        <w:rPr>
          <w:rFonts w:ascii="IRNazanin" w:hAnsi="IRNazanin" w:eastAsia="IRNazanin"/>
          <w:color w:val="111111"/>
          <w:sz w:val="28"/>
          <w:sz w:val="28"/>
          <w:szCs w:val="28"/>
          <w:rtl w:val="true"/>
          <w:lang w:bidi="fa-IR"/>
        </w:rPr>
        <w:t>عرضه و تقاضای فناوری‌ها</w:t>
      </w:r>
    </w:p>
    <w:p>
      <w:pPr>
        <w:pStyle w:val="BookText"/>
        <w:rPr/>
      </w:pPr>
      <w:r>
        <w:rPr>
          <w:rFonts w:ascii="IRNazanin" w:hAnsi="IRNazanin" w:eastAsia="IRNazanin"/>
          <w:color w:val="111111"/>
          <w:sz w:val="28"/>
          <w:sz w:val="28"/>
          <w:szCs w:val="28"/>
          <w:rtl w:val="true"/>
          <w:lang w:bidi="fa-IR"/>
        </w:rPr>
        <w:t>ابعاد اجتماعی، اقتصادی و زیست محیطی فناوری‌ها</w:t>
      </w:r>
    </w:p>
    <w:p>
      <w:pPr>
        <w:pStyle w:val="BookText"/>
        <w:rPr/>
      </w:pPr>
      <w:r>
        <w:rPr>
          <w:rFonts w:ascii="IRNazanin" w:hAnsi="IRNazanin" w:eastAsia="IRNazanin"/>
          <w:color w:val="111111"/>
          <w:sz w:val="28"/>
          <w:sz w:val="28"/>
          <w:szCs w:val="28"/>
          <w:rtl w:val="true"/>
          <w:lang w:bidi="fa-IR"/>
        </w:rPr>
        <w:t>عوامل محیطی درونی و بیرونی</w:t>
      </w:r>
    </w:p>
    <w:p>
      <w:pPr>
        <w:pStyle w:val="BookText"/>
        <w:rPr/>
      </w:pPr>
      <w:r>
        <w:rPr>
          <w:rFonts w:ascii="IRNazanin" w:hAnsi="IRNazanin" w:eastAsia="IRNazanin"/>
          <w:color w:val="111111"/>
          <w:sz w:val="28"/>
          <w:sz w:val="28"/>
          <w:szCs w:val="28"/>
          <w:rtl w:val="true"/>
          <w:lang w:bidi="fa-IR"/>
        </w:rPr>
        <w:t>ورود به عرصة علوم و فناوری‌های نرم</w:t>
      </w:r>
    </w:p>
    <w:p>
      <w:pPr>
        <w:pStyle w:val="BookText"/>
        <w:rPr/>
      </w:pPr>
      <w:r>
        <w:rPr>
          <w:rFonts w:ascii="IRNazanin" w:hAnsi="IRNazanin" w:eastAsia="IRNazanin"/>
          <w:color w:val="111111"/>
          <w:sz w:val="28"/>
          <w:sz w:val="28"/>
          <w:szCs w:val="28"/>
          <w:rtl w:val="true"/>
          <w:lang w:bidi="fa-IR"/>
        </w:rPr>
        <w:t>تغییر مختصات نگاه به آینده انسان از ملک تا ملکوت مطابق با جهان بینی اسلامی</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گام‌های کلی تغییر مبانی والزامات مطالعات آینده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هدف از توسعه علوم و فناوریهای سخت تسلط بیشتر برطبیعت و هدف از توسعه علوم و فناوریهای نرم تسلط بیشتر بر روان انسان و جامعه بوده است؛ اگر این رویکرد هماهنگ با اراده الهی شده و در تعامل با بسط و تعمیق تقوی الهی در جامعه صورت گیرد، بهره جامعه انسانی از مواهب و نعم الهی در گستره آفاق و انفس به صورت تصاعدی 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w:t>
      </w:r>
    </w:p>
    <w:p>
      <w:pPr>
        <w:pStyle w:val="Heading3"/>
        <w:numPr>
          <w:ilvl w:val="2"/>
          <w:numId w:val="1"/>
        </w:numPr>
        <w:rPr/>
      </w:pPr>
      <w:bookmarkStart w:id="64" w:name="__RefHeading___Toc1848229_2749589250"/>
      <w:bookmarkStart w:id="65" w:name="_Toc24"/>
      <w:bookmarkEnd w:id="64"/>
      <w:r>
        <w:rPr/>
        <w:t>4</w:t>
      </w:r>
      <w:r>
        <w:rPr>
          <w:rtl w:val="true"/>
        </w:rPr>
        <w:t xml:space="preserve">. </w:t>
      </w:r>
      <w:r>
        <w:rPr>
          <w:rtl w:val="true"/>
        </w:rPr>
        <w:t>اهمیت بازنگری آینده‌پژوهی از نگاه اسلام</w:t>
      </w:r>
      <w:bookmarkEnd w:id="65"/>
    </w:p>
    <w:p>
      <w:pPr>
        <w:pStyle w:val="Heading4"/>
        <w:numPr>
          <w:ilvl w:val="3"/>
          <w:numId w:val="1"/>
        </w:numPr>
        <w:rPr/>
      </w:pPr>
      <w:bookmarkStart w:id="66" w:name="__RefHeading___Toc1848231_2749589250"/>
      <w:bookmarkStart w:id="67" w:name="_Toc25"/>
      <w:bookmarkEnd w:id="66"/>
      <w:r>
        <w:rPr>
          <w:rtl w:val="true"/>
        </w:rPr>
        <w:t>اشاره</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ادبیات و مبانی آینده‌پژوهی در قسمت‌های قبل، دو سؤال کلیدی را بی‌پاسخ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دغدغة ما برای ما نگاه به آینده چیست؟ گمشدة اصلی ما در</w:t>
      </w:r>
      <w:bookmarkStart w:id="68" w:name="pg3226_23524"/>
    </w:p>
    <w:p>
      <w:pPr>
        <w:pStyle w:val="BookText"/>
        <w:rPr/>
      </w:pPr>
      <w:bookmarkEnd w:id="68"/>
      <w:r>
        <w:rPr>
          <w:rFonts w:ascii="IRNazanin" w:hAnsi="IRNazanin" w:eastAsia="IRNazanin"/>
          <w:color w:val="111111"/>
          <w:sz w:val="28"/>
          <w:sz w:val="28"/>
          <w:szCs w:val="28"/>
          <w:rtl w:val="true"/>
          <w:lang w:bidi="fa-IR"/>
        </w:rPr>
        <w:t xml:space="preserve">فعالیت‌های آینده نگرانه چیست؟ به طور خلاصه، اگر محور مطالعات آینده‌نگر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هم همین باشد، بنابر منطق حاکم بر آینده‌نگری، ابتدا لازم است تعریف دقیقی از انسان و هستی و جایگاه او در عالم داشت، تا بتوان به آیندة او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آینده‌پژوهی عرفی، انسانی مد نظر قرارمی گیرد که بدون دغدغة مبدأ و معاد و نحوة ارتباط با خالق هستی، دربارة حیات محدود دنیایی رها شده است؛ در حالی که در آینده‌پژوهی از نگاه اسلام، وضعیت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دلایل بازتعریف فرآیند آینده‌پژوهی در فضای مفهومی اسلام، مورد اشاره قرارمی گیرند</w:t>
      </w:r>
      <w:r>
        <w:rPr>
          <w:rFonts w:eastAsia="IRNazanin" w:cs="IRNazanin"/>
          <w:color w:val="111111"/>
          <w:sz w:val="28"/>
          <w:szCs w:val="28"/>
          <w:rtl w:val="true"/>
          <w:lang w:bidi="fa-IR"/>
        </w:rPr>
        <w:t>:</w:t>
      </w:r>
    </w:p>
    <w:p>
      <w:pPr>
        <w:pStyle w:val="Heading4"/>
        <w:numPr>
          <w:ilvl w:val="3"/>
          <w:numId w:val="1"/>
        </w:numPr>
        <w:rPr/>
      </w:pPr>
      <w:bookmarkStart w:id="69" w:name="__RefHeading___Toc1848233_2749589250"/>
      <w:bookmarkStart w:id="70" w:name="_Toc26"/>
      <w:bookmarkEnd w:id="69"/>
      <w:r>
        <w:rPr>
          <w:rtl w:val="true"/>
        </w:rPr>
        <w:t>الف</w:t>
      </w:r>
      <w:r>
        <w:rPr>
          <w:rtl w:val="true"/>
        </w:rPr>
        <w:t xml:space="preserve">. </w:t>
      </w:r>
      <w:r>
        <w:rPr>
          <w:rtl w:val="true"/>
        </w:rPr>
        <w:t>بحران معنویت و هدف زندگی، بر خلاف رشد علم و فناوری</w:t>
      </w:r>
      <w:bookmarkEnd w:id="70"/>
    </w:p>
    <w:p>
      <w:pPr>
        <w:pStyle w:val="BookText"/>
        <w:rPr/>
      </w:pPr>
      <w:r>
        <w:rPr>
          <w:rFonts w:ascii="IRNazanin" w:hAnsi="IRNazanin" w:eastAsia="IRNazanin"/>
          <w:color w:val="111111"/>
          <w:sz w:val="28"/>
          <w:sz w:val="28"/>
          <w:szCs w:val="28"/>
          <w:rtl w:val="true"/>
          <w:lang w:bidi="fa-IR"/>
        </w:rPr>
        <w:t>ارتقای نسبی توانمندی انسان با رشد و گسترش علوم و فناوری‌ها برای حل مسایل زندگی، این تصور غالب را ایجاد کرده است که کاوش در حیطة علم و فناوری، می‌تواند به تصاحب فرصت‌های آینده منتهی شود؛ لذا طی پنج دهة اخیر، کنار سایر گونه‌های مطالعات آینده پژوهانه، حرکتی آغاز شد که آینده را بر محور علم و فناوری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فعالیت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آینده‌نگاری علم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ساختار و روشمندی خاصی یافته است که آن را از سایر انواع مطالعات آینده‌پژوهی متمایز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نمودهای بارز این نوع فعالیت‌ها، رشد و توسعة علم و فناوری در تمام عرصه‌های زندگی انسان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رشد یافتگی در علوم و فناوری‌ها نتوانسته است به باز تولید امنیت و آسایش روحی و روانی انسان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لطف نیست که از بین گزارش‌های بسیار منتشر شده از سوی منابع رسمی بین المللی به چند مورد آن در تحلیل وضعیت کنونی و آیندة زمین،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سروستانی از قول لستربرون، مدیر مجمع اندیشوران واشنگتن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ای از پیشرفته ترین فناوری ها، اکتشافات فضایی، شبکه های اینترنتی و جراحی پیوند اعضاء، انسان ناگاه با مشکلات کهن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غذای مورد نیاز خود را فراهم کند، آسوشتیدپرس به نقل از سازمان غلات جهان، چنین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گرسنگی جهان، ریشه در فرو ریختن ارزش های انسانی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سروستانی، ش</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فریتز ورهلز دربارة مشکلات زیست محیطی ناشی از رشد بدون هدف فناوری‌ها،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بشر به اندازه ای که اکنون و در آغاز هزارة سوم شاهد آن هستیم، مخرب و تهدید کنندة زندگی وی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دخالت بشر در اکوسیستم ها، چرخة آب، کربن و مواد غذایی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این امر، اکوسیستم ها به تدریج فرسوده شده و کارایی کمتری می یابند؛ صحراها گسترش می یابند، آب آشامیدنی کم تر می شود و بشر با استفادة بیش از حد از انرژی و تولید گازهای گلخانه ای، دمای کرة زمین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هنور حدود یک پنجم مردم جهان در فقر به سر می برند و در انتظار خانه و غذای مداوم و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موجود در زمینة محیط زیست جهانی، از سه عامل عمده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جمعیت، میزان مصرف و فناوری های نوین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ولرهلز، ش</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پروژة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جروم سی، جی گوردون،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ساله توسط دانشگاه سازمان ملل متحد منتشر می‌شود، ضمن تصریح به آثار مثبت اقتصادی و رفاهی نوآوری‌های فناوری، به این نکته اساسی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رفتار اجتماعی، اقتصادی، مالی، و زیست محیطی ما همزمان با رشد</w:t>
      </w:r>
      <w:bookmarkStart w:id="71" w:name="pg3226_23526"/>
    </w:p>
    <w:p>
      <w:pPr>
        <w:pStyle w:val="BookText"/>
        <w:rPr/>
      </w:pPr>
      <w:bookmarkEnd w:id="71"/>
      <w:r>
        <w:rPr>
          <w:rFonts w:ascii="IRNazanin" w:hAnsi="IRNazanin" w:eastAsia="IRNazanin"/>
          <w:color w:val="111111"/>
          <w:sz w:val="28"/>
          <w:sz w:val="28"/>
          <w:szCs w:val="28"/>
          <w:rtl w:val="true"/>
          <w:lang w:bidi="fa-IR"/>
        </w:rPr>
        <w:t>فناوری‌های صنعتی ارتقا نیابد، آینده بلندمدت سختی در پیش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حکایت از اهمیت و ضرورت نگاه به آینده بر اساس یک سامانة ارزشی متعالی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به اعتراف آینده پژوه مشهوری چون تافلر، توجه کرد که رسیدن به آیندة پایدار توسط علم وفناوری را لازم، ولی ناکافی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تمدن موج سوم، تمدنی سالم و دموکراتیک شود، به چیزی بیش از عرضة منابع انرژی جدید یا فناوری الکترونیک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ایجاد نوعی مشارکت و همدلی اجتماعی هم کافی نیست؛ بلکه باید این تمدن بتواند به زندگی نظم و هدف و معنا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نژاد،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Heading4"/>
        <w:numPr>
          <w:ilvl w:val="3"/>
          <w:numId w:val="1"/>
        </w:numPr>
        <w:rPr/>
      </w:pPr>
      <w:bookmarkStart w:id="72" w:name="__RefHeading___Toc1848235_2749589250"/>
      <w:bookmarkStart w:id="73" w:name="_Toc27"/>
      <w:bookmarkEnd w:id="72"/>
      <w:r>
        <w:rPr>
          <w:rtl w:val="true"/>
        </w:rPr>
        <w:t>ب</w:t>
      </w:r>
      <w:r>
        <w:rPr>
          <w:rtl w:val="true"/>
        </w:rPr>
        <w:t xml:space="preserve">. </w:t>
      </w:r>
      <w:r>
        <w:rPr>
          <w:rtl w:val="true"/>
        </w:rPr>
        <w:t>اهمیت فرهنگ درساخت آینده جامعه</w:t>
      </w:r>
      <w:r>
        <w:rPr>
          <w:rtl w:val="true"/>
        </w:rPr>
        <w:t>:</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بیش از آن‌که شناختنی باشد، ساختنی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مطالعات آینده‌نگاری تا نسل سوم، ساخت آینده را بر محور عامل علم و فناوری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است که در تجارب آینده نگاری، کشورهایی چون آفریقای جنوبی و چک بهترین راه رسیدن به توسعه را ساماندهی علم و فناوری، بسط توجه جامعه به علم و فناوری و در نهایت توسعه خلاقیت و نوآوری در جامعه دانسته اند</w:t>
      </w:r>
      <w:r>
        <w:rPr>
          <w:rStyle w:val="FootnoteAnchor"/>
          <w:rtl w:val="true"/>
        </w:rPr>
        <w:footnoteReference w:id="29"/>
      </w:r>
      <w:r>
        <w:rPr>
          <w:rFonts w:ascii="IRNazanin" w:hAnsi="IRNazanin" w:eastAsia="IRNazanin"/>
          <w:color w:val="111111"/>
          <w:sz w:val="28"/>
          <w:sz w:val="28"/>
          <w:szCs w:val="28"/>
          <w:rtl w:val="true"/>
          <w:lang w:bidi="fa-IR"/>
        </w:rPr>
        <w:t xml:space="preserve">اما در مطالعات آینده‌پژوهی، برخی کشورها به این نتیجه رسیده اند که عناصر انگیزه، ارزش و اراده انسان یا بهرة عاطفی و انگیزشی، </w:t>
      </w:r>
      <w:r>
        <w:rPr>
          <w:rStyle w:val="FootnoteAnchor"/>
          <w:rtl w:val="true"/>
        </w:rPr>
        <w:footnoteReference w:id="30"/>
      </w:r>
      <w:r>
        <w:rPr>
          <w:rFonts w:ascii="IRNazanin" w:hAnsi="IRNazanin" w:eastAsia="IRNazanin"/>
          <w:color w:val="111111"/>
          <w:sz w:val="28"/>
          <w:sz w:val="28"/>
          <w:szCs w:val="28"/>
          <w:rtl w:val="true"/>
          <w:lang w:bidi="fa-IR"/>
        </w:rPr>
        <w:t>عاملی به مراتب مهمتر از عامل نوآوری و خلاقیت یا بهرة هوشی</w:t>
      </w:r>
      <w:r>
        <w:rPr>
          <w:rStyle w:val="FootnoteAnchor"/>
          <w:rtl w:val="true"/>
        </w:rPr>
        <w:footnoteReference w:id="31"/>
      </w:r>
      <w:r>
        <w:rPr>
          <w:rFonts w:ascii="IRNazanin" w:hAnsi="IRNazanin" w:eastAsia="IRNazanin"/>
          <w:color w:val="111111"/>
          <w:sz w:val="28"/>
          <w:sz w:val="28"/>
          <w:szCs w:val="28"/>
          <w:rtl w:val="true"/>
          <w:lang w:bidi="fa-IR"/>
        </w:rPr>
        <w:t>در ساخت</w:t>
      </w:r>
      <w:bookmarkStart w:id="74" w:name="pg3226_23527"/>
    </w:p>
    <w:p>
      <w:pPr>
        <w:pStyle w:val="BookText"/>
        <w:rPr/>
      </w:pPr>
      <w:bookmarkEnd w:id="74"/>
      <w:r>
        <w:rPr>
          <w:rFonts w:ascii="IRNazanin" w:hAnsi="IRNazanin" w:eastAsia="IRNazanin"/>
          <w:color w:val="111111"/>
          <w:sz w:val="28"/>
          <w:sz w:val="28"/>
          <w:szCs w:val="28"/>
          <w:rtl w:val="true"/>
          <w:lang w:bidi="fa-IR"/>
        </w:rPr>
        <w:t xml:space="preserve">آینده است؛ برای نمونه برخی محققان ژاپنی، سهم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موفقیت افراد و سازمان‌ها معادل بیست به هشتاد عنوان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اعتقاد گروهی از آینده پژوهان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در سال</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فراسوی آن، ماهیتاً یک جامعة فرهنگی خواهدبود و محور رقابت‌های جهانی نیز از رقابت‌های اقتصادی ـ نظامی به رقابت‌های فرهنگی منتقل خواهدشد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ملکی‌فر،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این است که علم و فناوری به تنهایی عامل برتری ملت‌ها به شمار نخواهند رفت، بلکه این عامل فرهنگ است که می‌تواند کنار علوم و فناوری‌ها موجب برتری ملت‌ها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ملتی که ذخایرغنی تری از فرهنگ داشته و علاوه بر آن، توانایی اخذ گزاره‌های لازم از آن‌ها یا تبدیل ذخایرخود به توانمندی‌هایی مورد نیاز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در آینده می‌تواند فرصت‌های بیشتری را در اختیار بگیرد</w:t>
      </w:r>
      <w:r>
        <w:rPr>
          <w:rFonts w:eastAsia="IRNazanin" w:cs="IRNazanin"/>
          <w:color w:val="111111"/>
          <w:sz w:val="28"/>
          <w:szCs w:val="28"/>
          <w:rtl w:val="true"/>
          <w:lang w:bidi="fa-IR"/>
        </w:rPr>
        <w:t>.</w:t>
      </w:r>
    </w:p>
    <w:p>
      <w:pPr>
        <w:pStyle w:val="Heading4"/>
        <w:numPr>
          <w:ilvl w:val="3"/>
          <w:numId w:val="1"/>
        </w:numPr>
        <w:rPr/>
      </w:pPr>
      <w:bookmarkStart w:id="75" w:name="__RefHeading___Toc1848237_2749589250"/>
      <w:bookmarkStart w:id="76" w:name="_Toc28"/>
      <w:bookmarkEnd w:id="75"/>
      <w:r>
        <w:rPr>
          <w:rtl w:val="true"/>
        </w:rPr>
        <w:t>ج</w:t>
      </w:r>
      <w:r>
        <w:rPr>
          <w:rtl w:val="true"/>
        </w:rPr>
        <w:t xml:space="preserve">. </w:t>
      </w:r>
      <w:r>
        <w:rPr>
          <w:rtl w:val="true"/>
        </w:rPr>
        <w:t>غنای فرهنگی اسلام برای تأمین آیندة بشریت</w:t>
      </w:r>
      <w:bookmarkEnd w:id="76"/>
    </w:p>
    <w:p>
      <w:pPr>
        <w:pStyle w:val="BookText"/>
        <w:rPr/>
      </w:pPr>
      <w:r>
        <w:rPr>
          <w:rFonts w:ascii="IRNazanin" w:hAnsi="IRNazanin" w:eastAsia="IRNazanin"/>
          <w:color w:val="111111"/>
          <w:sz w:val="28"/>
          <w:sz w:val="28"/>
          <w:szCs w:val="28"/>
          <w:rtl w:val="true"/>
          <w:lang w:bidi="fa-IR"/>
        </w:rPr>
        <w:t>در فرهنگ اسلامی، آموزه‌ها و گنجینه‌های بی‌بدیلی برای هدایت و به تحرک واداشتن نسل‌های فعلی و آتی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هنر نخبگان جامعة اسلامی است که بتوانند با بهره‌برداری از این گنجینه‌ها و منابع عظیم، نیازهای روز جامعه و بشریت را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صحیح، این توانمندی، خود یک فناوری نرم است که به زمینه سازی برای تولید انبوه نیاز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موضوع از این زاویه بسیار قابل تأمل است که بدانیم اسلام ظرفیت جهانی شدن دارد و گزاره‌هایش آینده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دینی است که بنا بر ماهیت خود و نه به پشتیبانی‌های گسترده مالی و سیاسی، دین آینده و فراگیر بشری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bookmarkStart w:id="77" w:name="pg3226_23528"/>
    </w:p>
    <w:p>
      <w:pPr>
        <w:pStyle w:val="Heading4"/>
        <w:numPr>
          <w:ilvl w:val="3"/>
          <w:numId w:val="1"/>
        </w:numPr>
        <w:rPr/>
      </w:pPr>
      <w:bookmarkStart w:id="78" w:name="__RefHeading___Toc1848239_2749589250"/>
      <w:bookmarkStart w:id="79" w:name="_Toc29"/>
      <w:bookmarkEnd w:id="77"/>
      <w:bookmarkEnd w:id="78"/>
      <w:r>
        <w:rPr>
          <w:rtl w:val="true"/>
        </w:rPr>
        <w:t>د</w:t>
      </w:r>
      <w:r>
        <w:rPr>
          <w:rtl w:val="true"/>
        </w:rPr>
        <w:t xml:space="preserve">. </w:t>
      </w:r>
      <w:r>
        <w:rPr>
          <w:rtl w:val="true"/>
        </w:rPr>
        <w:t>غنای فرهنگ اسلامی برای ایجاد انگیزه، امید، معنا و هدف</w:t>
      </w:r>
      <w:bookmarkEnd w:id="79"/>
    </w:p>
    <w:p>
      <w:pPr>
        <w:pStyle w:val="BookText"/>
        <w:rPr/>
      </w:pPr>
      <w:r>
        <w:rPr>
          <w:rFonts w:ascii="IRNazanin" w:hAnsi="IRNazanin" w:eastAsia="IRNazanin"/>
          <w:color w:val="111111"/>
          <w:sz w:val="28"/>
          <w:sz w:val="28"/>
          <w:szCs w:val="28"/>
          <w:rtl w:val="true"/>
          <w:lang w:bidi="fa-IR"/>
        </w:rPr>
        <w:t xml:space="preserve">اکنون باید به یکی از سرفصل‌های برجسته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سیر تمدن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 و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موضوعی که در تمام مکاتب به نوعی مورد بحث قرارمی گیرد</w:t>
      </w:r>
      <w:r>
        <w:rPr>
          <w:rStyle w:val="FootnoteAnchor"/>
          <w:rtl w:val="true"/>
        </w:rPr>
        <w:footnoteReference w:id="32"/>
      </w:r>
      <w:r>
        <w:rPr>
          <w:rFonts w:ascii="IRNazanin" w:hAnsi="IRNazanin" w:eastAsia="IRNazanin"/>
          <w:color w:val="111111"/>
          <w:sz w:val="28"/>
          <w:sz w:val="28"/>
          <w:szCs w:val="28"/>
          <w:rtl w:val="true"/>
          <w:lang w:bidi="fa-IR"/>
        </w:rPr>
        <w:t>و در اسلام نیز گزاره‌های مستند و متقن بسیاری از جمله ظهور امام عصر علیه السلام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گزاره‌ها می‌توانند همچون یک ورودی برای مطالعات آینده پژوهانه مورد استفاده قرارگیرند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مفاهیم مرتبط با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دقت و کار کارشناسی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انتظارفرج و آرزو و امید بستن به آینده،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سازنده و نگه دارنده، تعهدآور، نیروآفرین و تحرک بخش است؛ به گونه ای که می تواند نوعی عبادت و حق پرستی شمرده شود؛ و انتظاری که گناه است، ویرانگر، اسارت بخش و فلج کننده و نوعی اباحه گری باید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است بیان دقیقی از انتظار را مطابق با منابع دینی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سروستانی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عملی ـ نه آرزویی ـ است آگاهانه در وجوه فرهنگی، اجتماعی، اقتصادی و سیاسی برای ساختن آینده مطابق برنامه و نقشة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نکتة اساسی بسیار مهم است که طرح موضوع انتظار و ظهور امام مهدی عجل الله تعالی فرجه الشریف با اصول آینده‌پژوهی ـ به ویژه عدم تحمیل آینده و قطعیت مطلق آن ـ</w:t>
      </w:r>
      <w:bookmarkStart w:id="80" w:name="pg3226_23529"/>
    </w:p>
    <w:p>
      <w:pPr>
        <w:pStyle w:val="BookText"/>
        <w:rPr/>
      </w:pPr>
      <w:bookmarkEnd w:id="80"/>
      <w:r>
        <w:rPr>
          <w:rFonts w:ascii="IRNazanin" w:hAnsi="IRNazanin" w:eastAsia="IRNazanin"/>
          <w:color w:val="111111"/>
          <w:sz w:val="28"/>
          <w:sz w:val="28"/>
          <w:szCs w:val="28"/>
          <w:rtl w:val="true"/>
          <w:lang w:bidi="fa-IR"/>
        </w:rPr>
        <w:t>منافاتی ندارد؛ چرا که بنا به آموزه‌های اسلامی، وقوع ظهور آن حضرت، قطعی است، ولی زمان ظهور، قطعی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جالب این‌که زمان ظهور امام علیه السلام بنا بر آمادگی و خواست جامعة انسانی و به ویژه شیعیان، ممکن است به تعجیل افتاده یا در غیر این صورت، به تأخیرافتد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نودهی،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تأثیر آگاهی و ارادة انسان‌ها برای رسیدن به آیندة مطلوبشان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چنین تعریفی است که می‌توان در غالب یک آینده نگاری نسل پنجم که یکی از موضوعات مهم فرهنگی آن موضوع انتظار و ظهور امام زمان باشد، گرد رخوت را از تن جامعه اسلامی زدود و آنها را برای ساخت آینده‌ای درخشان به تحرک مضاعف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می‌تواند همچون یک قوة محرکة بی‌بدیل در فرایند ساخت آیندة جامعه، مورد بهره برداری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نوعی ازآینده نگاری میتواند کشور ما را به مسیر اراده الهی رهنمون گردد که یکی از محورهای کلیدی آن تقویت فرهنگ انتظار و به قول شفیعی سروستانی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انسان‌هایی منتظر در شهر منتظران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81" w:name="__RefHeading___Toc1848241_2749589250"/>
      <w:bookmarkStart w:id="82" w:name="_Toc30"/>
      <w:bookmarkEnd w:id="81"/>
      <w:r>
        <w:rPr>
          <w:rtl w:val="true"/>
        </w:rPr>
        <w:t>ه</w:t>
      </w:r>
      <w:r>
        <w:rPr>
          <w:rtl w:val="true"/>
        </w:rPr>
        <w:t xml:space="preserve">. </w:t>
      </w:r>
      <w:r>
        <w:rPr>
          <w:rtl w:val="true"/>
        </w:rPr>
        <w:t>ضرورت بومی شدن آینده پژوهی به عنوان فناوری نرم</w:t>
      </w:r>
      <w:bookmarkEnd w:id="8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برقرای ارتباط لازم میان آینده‌پژوهی و فرهنگ اسلامی، از جهت دیگری قابل تأمل است و آن، بومی شدن آینده‌پژوهی به عنوان یک فناوری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مطلب فوق نیز در رویکردی است که اقتضای جهانی شدن را بومی بودن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بومی باش، تا جهانی شوی؛ برخلاف رویکردی که جهانی شدن را از طریق همگرایی صرف با فرایند جهانی سازی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ملکی‌فر،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ملکی‌فر مثال خوبی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استاد فرشچیان شهرة جهانی دارند، به دلیل حفظ اصالت‌های</w:t>
      </w:r>
      <w:bookmarkStart w:id="83" w:name="pg3226_23530"/>
    </w:p>
    <w:p>
      <w:pPr>
        <w:pStyle w:val="BookText"/>
        <w:rPr/>
      </w:pPr>
      <w:bookmarkEnd w:id="83"/>
      <w:r>
        <w:rPr>
          <w:rFonts w:ascii="IRNazanin" w:hAnsi="IRNazanin" w:eastAsia="IRNazanin"/>
          <w:color w:val="111111"/>
          <w:sz w:val="28"/>
          <w:sz w:val="28"/>
          <w:szCs w:val="28"/>
          <w:rtl w:val="true"/>
          <w:lang w:bidi="fa-IR"/>
        </w:rPr>
        <w:t>بومی بوده است، نه حذف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مقایسة اصالت نقاشی و اصالت تفکر و نگاه به آینده، کدام یک مهم‌تر و راهبردی‌تر می‌باشند؟</w:t>
      </w:r>
      <w:r>
        <w:rPr>
          <w:rFonts w:eastAsia="IRNazanin" w:cs="IRNazanin"/>
          <w:color w:val="111111"/>
          <w:sz w:val="28"/>
          <w:szCs w:val="28"/>
          <w:rtl w:val="true"/>
          <w:lang w:bidi="fa-IR"/>
        </w:rPr>
        <w:t>.</w:t>
      </w:r>
    </w:p>
    <w:p>
      <w:pPr>
        <w:pStyle w:val="Heading4"/>
        <w:numPr>
          <w:ilvl w:val="3"/>
          <w:numId w:val="1"/>
        </w:numPr>
        <w:rPr/>
      </w:pPr>
      <w:bookmarkStart w:id="84" w:name="__RefHeading___Toc1848243_2749589250"/>
      <w:bookmarkStart w:id="85" w:name="_Toc31"/>
      <w:bookmarkEnd w:id="84"/>
      <w:r>
        <w:rPr>
          <w:rtl w:val="true"/>
        </w:rPr>
        <w:t>و</w:t>
      </w:r>
      <w:r>
        <w:rPr>
          <w:rtl w:val="true"/>
        </w:rPr>
        <w:t xml:space="preserve">. </w:t>
      </w:r>
      <w:r>
        <w:rPr>
          <w:rtl w:val="true"/>
        </w:rPr>
        <w:t>جایگاه آینده پژوهی در تدوین الگوی توسعة ایرانی و اسلامی</w:t>
      </w:r>
      <w:bookmarkEnd w:id="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نگاه به آینده و به عبارت فنی آن؛ آینده پژوهی، در طلیعة فعالیت‌های تدوین الگوی توسعة هر کشور قراردارد، بازتعریف مطالعات آینده‌پژوهی متناسب با جهان بینی اسلام،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الگوی توسعة ایرانی و اسلامی، موضوع بسیار مهمی است که بارها مورد تأکید رهبر معظم انقلاب اسلامی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تأکید معظم له چنین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باید برای شکستن این طلسم فکر کنیم؛ کدام طلسم؟ این طلسم که کسی تصور کند پیشرفت کشور، باید لزوماً با الگوهای غربی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کاملاً خطرناکی برای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غربی، با شرایط خودشان، با مبانی ذهنی خودشان، با اصول خودشان شکل پیدا کرده، به علاوه ناموفق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طورقاطع این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پیشرفت غربی، یک الگوی ناموفق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قدرت رسیده اند، به ثروت رسیده اند؛ اما بشریت را دچار فاجعه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پیشرفت را بر اساس الگوی ایرانی ـ اسلامی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گوییم اسلامی و چرا می گوییم ایرانی؟ اسلامی به خاطراینکه برمبانی نظری و فلسفی اسلام و مبانی انسان شناختی اسلام استواراست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گوییم ایرانی؟ چون فکر و ابتکار ایرانی این را به دست آورده؛ اسلام در اختیار ملت های دیگر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ملت ما بوده است که توانسته است یا می تواند این الگو را تهیه و فراهم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سخنرانی در </w:t>
      </w:r>
      <w:r>
        <w:rPr>
          <w:rFonts w:eastAsia="IRNazanin" w:cs="IRNazanin"/>
          <w:color w:val="111111"/>
          <w:sz w:val="28"/>
          <w:szCs w:val="28"/>
          <w:lang w:bidi="fa-IR"/>
        </w:rPr>
        <w:t>25/2/1386</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bookmarkStart w:id="86" w:name="pg3226_23531"/>
    </w:p>
    <w:p>
      <w:pPr>
        <w:pStyle w:val="Heading4"/>
        <w:numPr>
          <w:ilvl w:val="3"/>
          <w:numId w:val="1"/>
        </w:numPr>
        <w:rPr/>
      </w:pPr>
      <w:bookmarkStart w:id="87" w:name="__RefHeading___Toc1848245_2749589250"/>
      <w:bookmarkStart w:id="88" w:name="_Toc32"/>
      <w:bookmarkEnd w:id="86"/>
      <w:bookmarkEnd w:id="87"/>
      <w:r>
        <w:rPr>
          <w:rtl w:val="true"/>
        </w:rPr>
        <w:t>ز</w:t>
      </w:r>
      <w:r>
        <w:rPr>
          <w:rtl w:val="true"/>
        </w:rPr>
        <w:t xml:space="preserve">. </w:t>
      </w:r>
      <w:r>
        <w:rPr>
          <w:rtl w:val="true"/>
        </w:rPr>
        <w:t>جایگاه فرهنگ درعملیاتی کردن چشم انداز</w:t>
      </w:r>
      <w:r>
        <w:rPr/>
        <w:t>1404</w:t>
      </w:r>
      <w:r>
        <w:rPr>
          <w:rtl w:val="true"/>
        </w:rPr>
        <w:t>ش</w:t>
      </w:r>
      <w:bookmarkEnd w:id="88"/>
    </w:p>
    <w:p>
      <w:pPr>
        <w:pStyle w:val="BookText"/>
        <w:rPr/>
      </w:pPr>
      <w:r>
        <w:rPr>
          <w:rFonts w:ascii="IRNazanin" w:hAnsi="IRNazanin" w:eastAsia="IRNazanin"/>
          <w:color w:val="111111"/>
          <w:sz w:val="28"/>
          <w:sz w:val="28"/>
          <w:szCs w:val="28"/>
          <w:rtl w:val="true"/>
          <w:lang w:bidi="fa-IR"/>
        </w:rPr>
        <w:t xml:space="preserve">از طرفی، با توجه به محتوای سند چشم انداز بیست سالة ملی،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رتبة اول علمی و اقتصادی و نیز حفظ هویت اسلامی و انقلابی تا بیست سال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پرتو فرهنگی اسلام تا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 بر فضای توسعة علمی کشور گسترده و رو به تکامل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این امر، ساماندهی علم و تحقیق از جمله تهیة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نقشة جامع علمی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فرهنگ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مقولة اهمیت فرهنگ در ساخت آینده، یا به عبارتی تحقق چشم انداز</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بیانات مقام معظم رهبری در زمینة مهندسی فرهنگی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یک جامعه، اساس هویت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دارای انواعی است و در مهندسی فرهنگ، همه این انواع فرهنگ باید مهندسی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فرهنگ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ملی، فرهنگ عمومی، فرهنگ تخصصی، فرهنگ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مثل روحی است که در کالبد همة فعالیت های گوناگون کشورحضور 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باید در تولید، خدمات، ساختمان سازی، کشاورزی، صنعت، سیاست خارجی و تصمیمات امنیتی رعایت شود و حدود را معین و جهت را مشخص کند، چیست؟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//mahandesifarhangi.net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 و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آیندة جامعه بر محور دو پیشران عمده، یعنی فرهنگ و علم،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تحقق چشم انداز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جمهوری اسلامی ایران و حتی نگاشت‌های بعدی از چشم انداز کشور در زمینة طراحی تمدن اسلامی و با هدف محوری زمینه سازی ظهور امام زمان علیه السلام ، مستلزم انجام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آینده‌نگاری با محوریت علم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مفهومی و جهان بینی اسلامی می‌باشد؛ یا آینده نگاری نسل پنجم است؛ که پیش نیاز آن نیز بازنگری آینده‌پژوهی از نگاه اسلام است</w:t>
      </w:r>
      <w:r>
        <w:rPr>
          <w:rFonts w:eastAsia="IRNazanin" w:cs="IRNazanin"/>
          <w:color w:val="111111"/>
          <w:sz w:val="28"/>
          <w:szCs w:val="28"/>
          <w:rtl w:val="true"/>
          <w:lang w:bidi="fa-IR"/>
        </w:rPr>
        <w:t>.</w:t>
      </w:r>
      <w:bookmarkStart w:id="89" w:name="pg3226_23532"/>
    </w:p>
    <w:p>
      <w:pPr>
        <w:pStyle w:val="Heading2"/>
        <w:numPr>
          <w:ilvl w:val="1"/>
          <w:numId w:val="1"/>
        </w:numPr>
        <w:rPr/>
      </w:pPr>
      <w:bookmarkStart w:id="90" w:name="__RefHeading___Toc1848247_2749589250"/>
      <w:bookmarkStart w:id="91" w:name="_Toc33"/>
      <w:bookmarkEnd w:id="89"/>
      <w:bookmarkEnd w:id="90"/>
      <w:r>
        <w:rPr>
          <w:rtl w:val="true"/>
        </w:rPr>
        <w:t>ابعاد جامعه شناختی استضعاف و آینده مستضعفان در قرآن کریم</w:t>
      </w:r>
      <w:bookmarkEnd w:id="91"/>
    </w:p>
    <w:p>
      <w:pPr>
        <w:pStyle w:val="Heading3"/>
        <w:numPr>
          <w:ilvl w:val="2"/>
          <w:numId w:val="1"/>
        </w:numPr>
        <w:rPr/>
      </w:pPr>
      <w:bookmarkStart w:id="92" w:name="__RefHeading___Toc1848249_2749589250"/>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ابعاد جامعه شناختی استضعاف و آینده مستضعفان در قرآن کریم</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غلامرضا بهروز لک</w:t>
      </w:r>
    </w:p>
    <w:p>
      <w:pPr>
        <w:pStyle w:val="Heading3"/>
        <w:numPr>
          <w:ilvl w:val="2"/>
          <w:numId w:val="1"/>
        </w:numPr>
        <w:rPr/>
      </w:pPr>
      <w:bookmarkStart w:id="94" w:name="__RefHeading___Toc1848251_2749589250"/>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استضعاف و استکبار از جمله روابط اجتماعی است که در آن، طرف غالب به استثمار دیگری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این رابطه به صورت مبسوطی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بیانگر حاشیه روانی و تضعیف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حاشیه روانی گاه در روابط مادی و ظلم آشکار است، و گاه به صورت پنهان و غضب موقعیت رهبری سیاسی 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از حیثیت دوم مصادیق بارز مستضعفان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در برخی از روایات وارده از اهل بیت علیهم السلام آیات نخست سوره قصص در باب حاکمیت مستضعفان بر قائم آل محمد علیه السلام</w:t>
      </w:r>
      <w:bookmarkStart w:id="96" w:name="pg3226_23533"/>
    </w:p>
    <w:p>
      <w:pPr>
        <w:pStyle w:val="BookText"/>
        <w:rPr/>
      </w:pPr>
      <w:bookmarkEnd w:id="96"/>
      <w:r>
        <w:rPr>
          <w:rFonts w:ascii="IRNazanin" w:hAnsi="IRNazanin" w:eastAsia="IRNazanin"/>
          <w:color w:val="111111"/>
          <w:sz w:val="28"/>
          <w:sz w:val="28"/>
          <w:szCs w:val="28"/>
          <w:rtl w:val="true"/>
          <w:lang w:bidi="fa-IR"/>
        </w:rPr>
        <w:t>تطبیق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صدد است با استفاده از رویکرد تحلیل روابط قدرت در عرصه اجتماعی به بررسی سرانجام استضعاف و مستضعفان از دیدگاه قرآن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قدرت، حاکمیت مستضعفان، حاشیه‌رانی، حق و باطل</w:t>
      </w:r>
    </w:p>
    <w:p>
      <w:pPr>
        <w:pStyle w:val="Heading3"/>
        <w:numPr>
          <w:ilvl w:val="2"/>
          <w:numId w:val="1"/>
        </w:numPr>
        <w:rPr/>
      </w:pPr>
      <w:bookmarkStart w:id="97" w:name="__RefHeading___Toc1848253_2749589250"/>
      <w:bookmarkStart w:id="98" w:name="_Toc36"/>
      <w:bookmarkEnd w:id="97"/>
      <w:r>
        <w:rPr>
          <w:rtl w:val="true"/>
        </w:rPr>
        <w:t>مقدمه</w:t>
      </w:r>
      <w:bookmarkEnd w:id="98"/>
    </w:p>
    <w:p>
      <w:pPr>
        <w:pStyle w:val="BookText"/>
        <w:rPr/>
      </w:pPr>
      <w:r>
        <w:rPr>
          <w:rFonts w:ascii="IRNazanin" w:hAnsi="IRNazanin" w:eastAsia="IRNazanin"/>
          <w:color w:val="111111"/>
          <w:sz w:val="28"/>
          <w:sz w:val="28"/>
          <w:szCs w:val="28"/>
          <w:rtl w:val="true"/>
          <w:lang w:bidi="fa-IR"/>
        </w:rPr>
        <w:t>استضعاف، از مفاهیم و واژگان کلیدی در قرآن کریم است که در تقابل با استکبار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زیادی به بررسی این مفاهیم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بارز استضعاف و استکبار در قرآن کریم، تمرکز بر بعد اجتماعی آن‌ها و سرانجام چنین روابطی در عرصه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در عرصه اجتماعی، سنت‌های الهی حاکمند که تبدیل‌پذیر و تغییر پذیر نیستند؛ از این رو است که طبق سنت تغییر ناپذیر الهی، مستضعفان در نهایت بر مستکبران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 در وهله نخست، بیشتر تبادر اقتصادی دارد و با توجه به کاربرد آن در جوامع امروز این بعد از استضعاف برجسته می شود؛ اما در منطق قرآنی، استضعاف، مفهومی عام داشته و کلیت روابط اجتماعی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و استکبار، در عرصه اجتماعی بخشی از نزاع تاریخی حق و باطل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استکبار با غلبه موقت خویش تلاش دارد حق را پنهان و محو کند؛ اما باطل رفتنی است و سرانجام، حق تجلی یافته و حق پرستان پیروز خواهند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استضعاف و استکبار در قرآن کریم، با سرنوشت جهان و آینده‌شناسی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بخشی از فلسفه تاریخ قرآنی را</w:t>
      </w:r>
      <w:bookmarkStart w:id="99" w:name="pg3226_23534"/>
    </w:p>
    <w:p>
      <w:pPr>
        <w:pStyle w:val="BookText"/>
        <w:rPr/>
      </w:pPr>
      <w:bookmarkEnd w:id="99"/>
      <w:r>
        <w:rPr>
          <w:rFonts w:ascii="IRNazanin" w:hAnsi="IRNazanin" w:eastAsia="IRNazanin"/>
          <w:color w:val="111111"/>
          <w:sz w:val="28"/>
          <w:sz w:val="28"/>
          <w:szCs w:val="28"/>
          <w:rtl w:val="true"/>
          <w:lang w:bidi="fa-IR"/>
        </w:rPr>
        <w:t>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حرکت، عامل حرکت و سرانجام حرکت از مهم‌ترین مسائل مطرح در فلسفه نظری تاریخ هستند که به گونه ای در رویکرد قرآن به فلسفه تاریخ نیز پاسخ خاص خویش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آینده‌شناسی قرآنی، به بحث مهدویت در تفکر اسلامی نیز پیوند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کریم و تفاسیر مطرح از سوی اهل بیت ع، سرانجام تاریخ و مستضعفان، ظهور منجی موعود خواهد بود؛ بدین سبب، سرانجام استضعاف در قرآن کریم، با مهدی موعود عجل الله تعالی فرجه الشریف پیوند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از منظری دیگر، بخشی از سنت جامعه‌شناختی قرآنی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کانونی این سنت، روابط قدرت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نگرش‌های کلاسیک، بیشترین تأکید، بر چهره عریان و ظاهری قدرت بود، مطالعات جدید، چهره های جدید و پنهانی قدرت سیاسی را 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بررسی روابط 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در قرآن کریم، به برخی کارکردهای پنهان قدرت نیز می 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 کوشد ضمن توضیح مفاهیم قرآنی استضعاف و استکبار در قرآن کریم، به تحلیل جامعه‌شناختی استضعاف و استکبار از منظر قرآن کریم بپردازد و ارتباط این مباحث را با آموزه مهدویت اسلامی به بحث بگذارد</w:t>
      </w:r>
      <w:r>
        <w:rPr>
          <w:rFonts w:eastAsia="IRNazanin" w:cs="IRNazanin"/>
          <w:color w:val="111111"/>
          <w:sz w:val="28"/>
          <w:szCs w:val="28"/>
          <w:rtl w:val="true"/>
          <w:lang w:bidi="fa-IR"/>
        </w:rPr>
        <w:t>.</w:t>
      </w:r>
    </w:p>
    <w:p>
      <w:pPr>
        <w:pStyle w:val="Heading3"/>
        <w:numPr>
          <w:ilvl w:val="2"/>
          <w:numId w:val="1"/>
        </w:numPr>
        <w:rPr/>
      </w:pPr>
      <w:bookmarkStart w:id="100" w:name="__RefHeading___Toc1848255_2749589250"/>
      <w:bookmarkStart w:id="101" w:name="_Toc37"/>
      <w:bookmarkEnd w:id="100"/>
      <w:r>
        <w:rPr/>
        <w:t>1</w:t>
      </w:r>
      <w:r>
        <w:rPr>
          <w:rtl w:val="true"/>
        </w:rPr>
        <w:t xml:space="preserve">. </w:t>
      </w:r>
      <w:r>
        <w:rPr>
          <w:rtl w:val="true"/>
        </w:rPr>
        <w:t>مفهوم شناسی استضعاف و مفاهیم مشابه</w:t>
      </w:r>
      <w:bookmarkEnd w:id="1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استضعاف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در اشتقاق‌های مختلفی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مقدار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به معنای ناتوانی انسان، از نظر جسمی یا روانی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حایز اهمیت در این تحقیق، کاربرد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اشتقاقات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کسانی که به دلایلی برتری یافته اند، با ضعیف قرار دادن دیگران، در صدد دستیابی به اهداف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استضعاف با استکبار رابطه مستقیم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صدد به ضعف کشانیدن دیگران بر می آیند، استکبار می ورزند و کسانی که به ضعف کشیده می شوند،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اجتماعی، در شکل‌های مختلفی در عرصه اجتماعی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برخی از این موارد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کاربرد استضعاف در مورد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از جانب دیگران،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مِنْ هذِهِ الْقَرْیَةِ الظَّالِمِ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ظلم بر نفس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استضعاف، فقط بیانگر عدم دسترسی به امکانات لازم می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 مِنَ الرِّجالِ وَ النِّساءِ وَ الْوِلْدانِ لا یَسْتَطیعُونَ حیلَةً وَ لا یَهْتَدُونَ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نیز استضعاف با اعمال مشخصی از جانب ظالمان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را در داستان هارون و سامری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توضیح وضعیت خویش به حضرت موسی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اسْتَضْعَفُونی وَ کادُوا یَقْتُلُونَنی فَلا تُشْمِتْ بی الْأَعْداءَ وَ لا تَجْعَلْنی مَعَ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حادترین مورد تصریح شده در باب استضعاف، قرآن به گزارش عملکرد فرعون و هامان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فِی الْأَرْضِ وَ جَعَلَ أَهْلَها شِیَعاً یَسْتَضْعِفُ طائِفَةً مِنْهُمْ یُذَبَّحُ أَبْناءَهُمْ وَ یَسْتَحْیی نِساءَهُمْ إِنَّهُ کانَ مِنَ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پسران و زنده نگه داشتن زنان، از مصادیق بارز استضعاف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واژه استکبار در قرآن کریم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مختلف استکبار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سرآغاز استکبار به ابلیس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إِبْلیسَ أَبی وَ اسْتَکبَرَ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آیات دیگر چهار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صاد پس از ذکر داستان دستور خداوند به ملائکه برای سجده بر آدم، خداوند از شیطان علت عدم سجده و استکبار وی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پاسخ، به برتری خلقت خویش بر آدم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إِبْلِیسُ مَا مَنَعَک أَن تَسْجُدَ لِمَا خَلَقْتُ بِیَدَیَّ 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خَیْرٌ مِّنْهُ خَلَقْتَنِی مِن نَّارٍ وَخَلَقْتَهُ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ریشه استکبار شیطان را برابر خداوند، انکار مالکیت مطلق خداوند از جانب شیطان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 این حرف، به این است که ابلیس، اطلاق مالکیت خدا و حکمت او را قبول نداشته و این، همان اصل و ریشه ای است که تمام گناهان و عصیان ها از آن سرچشمه می گیرد؛ چون معصیت، وقتی سرمی زند که صاحبش از حکم عبودیت خدای تعالی و مملوکیت خودش برای او خارج شود و از این که ترک معصیت، بهتر از ارتکاب آن است، اعراض کند و این، همان انکار مالکیت مطلقه خدا و نیز انکار حکمت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جنود خویش را نیز با خود در این استکبار همراه کرده است؛ از این رو کسانی نیز که روی زمین استکبار می کنند، پیروان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نمونه ای از این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اسْتَکبَرَ هُوَ وَ جُنُودُهُ فِی الْأَرْضِ بِغَیْرِ الْحَقِّ وَ ظَنُّوا أَنَّهُمْ إِلَیْنا لا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این آیه برمی آید، مستکبران، منکر معاد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واژه های دیگری نیز، در معنایی نزدیک به استکبار و</w:t>
      </w:r>
    </w:p>
    <w:p>
      <w:pPr>
        <w:pStyle w:val="BookText"/>
        <w:rPr/>
      </w:pPr>
      <w:r>
        <w:rPr>
          <w:rFonts w:ascii="IRNazanin" w:hAnsi="IRNazanin" w:eastAsia="IRNazanin"/>
          <w:color w:val="111111"/>
          <w:sz w:val="28"/>
          <w:sz w:val="28"/>
          <w:szCs w:val="28"/>
          <w:rtl w:val="true"/>
          <w:lang w:bidi="fa-IR"/>
        </w:rPr>
        <w:t>استعمار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علو و طغیان از این قبیلند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 که دوازده مورد آن دربارۀ رابطه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این آیات به برتری مؤمنان بر کافران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تَهِنُوا وَ لا تَحْزَنُوا وَ أَنْتُمُ الْأَعْلَوْنَ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مذموم، علو به ابلیس و مستکبرانی چون فرعون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لَعالٍ فِی الْأَرْضِ وَ إِنَّهُ لَمِنَ الْمُسْرِفینَ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قرآن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معروف‌ترین این مشتقات، طغیان و طاغوت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 هشت بار در قرآن کریم آمده و مراد از آن، خدایان دروغین و مردمان متجاوز و طاغی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 یُؤْمِنْ بِاللَّهِ فَقَدِ اسْتَمْسَک بِالْعُرْوَةِ الْوُثْقی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طاغوت در اصل، مصدر است و قبل از اعلال، طَغیوت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مثل رغبوت، رهبوت، رحموت، سپس یاء با غین جا به جا شد و به واسطۀ متحرک بودن و مفتوح بودن حرف پیش از آن، به الف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مصدریّت آن، این است که آن را برای مفرد و جمع می‌توان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به جای فاعل،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عبارت است از هر متجاوز و هر معبود جز خدای و در واحد و جمع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یَکفُرْ بِالطَّاغُوتِ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شیطان، کاهن، ساحر، طاغیان انس و جنّ، بت‌ها، هر معبود دروغین گفته‌اند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از امام صادق علیه السلام نیز روایت شده است و نیز در آیه، به معنای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bookmarkStart w:id="102" w:name="pg3226_23538"/>
    </w:p>
    <w:p>
      <w:pPr>
        <w:pStyle w:val="Heading3"/>
        <w:numPr>
          <w:ilvl w:val="2"/>
          <w:numId w:val="1"/>
        </w:numPr>
        <w:rPr/>
      </w:pPr>
      <w:bookmarkStart w:id="103" w:name="__RefHeading___Toc1848257_2749589250"/>
      <w:bookmarkStart w:id="104" w:name="_Toc38"/>
      <w:bookmarkEnd w:id="102"/>
      <w:bookmarkEnd w:id="103"/>
      <w:r>
        <w:rPr/>
        <w:t>2</w:t>
      </w:r>
      <w:r>
        <w:rPr>
          <w:rtl w:val="true"/>
        </w:rPr>
        <w:t xml:space="preserve">. </w:t>
      </w:r>
      <w:r>
        <w:rPr>
          <w:rtl w:val="true"/>
        </w:rPr>
        <w:t>مستضعفان چه کسانی هستند؟</w:t>
      </w:r>
      <w:bookmarkEnd w:id="104"/>
    </w:p>
    <w:p>
      <w:pPr>
        <w:pStyle w:val="BookText"/>
        <w:rPr/>
      </w:pPr>
      <w:r>
        <w:rPr>
          <w:rFonts w:ascii="IRNazanin" w:hAnsi="IRNazanin" w:eastAsia="IRNazanin"/>
          <w:color w:val="111111"/>
          <w:sz w:val="28"/>
          <w:sz w:val="28"/>
          <w:szCs w:val="28"/>
          <w:rtl w:val="true"/>
          <w:lang w:bidi="fa-IR"/>
        </w:rPr>
        <w:t>مصادیق مستضعف در جامعه چه کسانی هستند؟ این سؤالی است که پاسخ آن در بحث استضعاف،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باب ثلاثی مزیدِ استفعال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اسْتَضْعَفْتُهُ، یعنی وجدتُهُ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طریحی،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اسْتَضْعَفْتُه بمعنی الذی یَتَضَعَّفُه الناس و یَتَجَبَّرُون علیه فی الدنیا للفقر و رَثاثَةِ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معانی لغوی این واژه بر می آید، استضعاف بیانگر حالت ضعیف قرار دادن کسی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تضعیف موقعیت یا توانایی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موقعیت، بیانگر حاشیه رانی است؛ از این جهت کسانی که می بایست در مصدر و کانون امور قرار داشته باشند، به حاشیه رانده شده، اجازه تأثیرگذاری و نقش آفرینی نمی یابند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اسلامی، مستضعف معانی مختلفی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با تمرکز بر گزارش قرآن دربارۀ گفت و گوی مستضعفان با مستکبران در دوزخ، مستضعف را کسانی دانسته اند که دسترسی به حقایق دینی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نساء برخی اهل دوزخ، عذر خود را مستضعف بودن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جانب فرشتگان مرگ پذیرفته نمی شود؛ زیرا زمین خداوند وسیع بوده امکان مهاجرت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لَمْ تَکنْ أَرْضُ اللَّهِ واسِعَةً فَتُهاجِرُوا فیها فَأُولئِک مَأْواهُمْ جَهَنَّمُ وَ ساءَتْ مَصیراً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واقع مستضعف نبوده و عذر آن‌ها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خداوند مستضعفان واقعی را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مستضعفان واقعی آن است که چاره 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 مِنَ الرِّجالِ وَ النِّساءِ وَ الْوِلْدانِ لایَسْتَطیعُونَ حیلَةً وَ لا یَهْتَدُونَ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این آیات، مستضعفان را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نتواند محذوری را که مبتلای بدان است،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همان طور که شامل مستضعفین مورد بحث می شود که در سرزمینی قرار گرفته اند که اکثریت و قدرت در آن جا به دست کفار است و چون عالمی دینی نیست که معارف دین را از او بیاموزند، یا محیط کفر و ترس از شکنجه های طاقت فرسای کفار اجازه نمی دهد به آن معارف عمل کنند و از سوی دیگر، قدرت بیرون آمدن از آن جا و رفتن به محیط اسلام را هم ندارند، یا به سبب این که فکرشان کوتاه است، یا گرفتار بیماری و یا نقص بدنی و یا فقر مالی و یا موانع دیگرند، همچنین شامل کسی هم می شود که اصلاً ذهنش به این مطلب که دینی هست و معارف دینی ثابتی وجود دارد و باید آن معارف را آموخته، مورد عمل قرار داد منتقل نمی شود؛ هر چند این شخص، عنادی با حق ندارد و اگر حق به گوشش برسد، به هیچ وجه از قبول آن استکبار نمی ورزد؛ بلکه اگر حقانیت مطلبی برایش روشن شود، آن را پیروی می کند؛ لیکن حق برایش روشن نشده و عوامل مختلفی دست به دست هم داده و نگذاشته است این شخص به دین حق بگراید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درروایات اهل بیت علیهم السلام ، مصداق چنین کسانی زنان، کودکان و افراد جاهل 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دوازده روایت در معنای مستعضفین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نخست این باب، 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امام باقر ابی جعفر علیه السلام از معنای عنوان مستضعف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کسی است که چاره ای جز کافر شدن ندارد و کافر می شود چون راهی به سوی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تواند ایمان بیاورد، و نه می تواند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مستضعفین، کودکانند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دیگر مردان و زنانی هستند که عقلشان مثل عقل کودکان است و قلم تکلیف از آنها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صاحب تفسیر عیاشی از حمران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 از کلام خدای عز و جل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مستضعفین، عبارتند از کسانی که تحت ولایت اسلام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منظور از این ولایت، ولایت در دین نیست؛ بلکه منظور ولایت در نکاح و ارث بردن از یکدیگر و مخالطت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تقریر علامه طباطبایی، در قرآن کریم، طوایف گوناگونی در جامعه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خود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مجاهدین فی سبیل اللَّه هستند که در خانه ایمان قرار دارند و با اموال و جان خود، در راه خدا جهاد می‌کنند؛ دوم، قاعدین هستند که بدون عذر موجه و فقط برای این که سربازانی به اندازۀ کفایت وجود دارد، از رفتن به جهاد خودداری کرده‌اند؛ سوم، آن‌هایی هستند که با عذر موجه تخلف کرده‌اند و خداوند، به همه این‌ها وعده خوب داده؛ ولی در عین حال، مجاهدین را از نظر درجه، برتر از قاعدین دانسته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دوم، آن‌هایی هستند که در دار شرک اقامت گزیده، هنوز مهاجرت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آن‌هایی که در مهاجرت نکردن، به خود ستم کرده‌اند؛ به این معنا که می‌توانستند مهاجرت کنند، ولی سهل‌انگاری</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مأوایشان جهنم است که جایگاه بسیار بدی است؛ دوم، آن‌هایی هستند که به خود ستم نکرده‌اند؛ چون ماندنشان در دار شرک، از ناتوانی و استضعافشان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حِیلَةً وَ لا یَهْتَدُونَ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امید آن دارند که خدای تعالی از آنان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 کسانی هستند که مستضعف نبوده، از شهر و خانه خود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و رسول او صلی الله علیه و آله و سلم مهاجرت کردند و در دار هجرت مرگشان رسید؛ چنین کسانی، اجرشان بر عهده خدای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چنین اعتذاری را از آن‌ها نپذیرفته، آنان را ظالم بر انفس خویش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طایفه سوم، در واقع مستضعف نیستند؛ زیرا امکان فراتر رفتن از زمینه اجتماعی موجود، به طور کامل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اندازه کافی وسیع است و با مهاجرت، امکان در هم شکستن تأثیرات ساختارهای اجتماعی نامطلوب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همگانی نیست و برخی از مستضعفان از چنین امکانی برخوردار نیستند؛ از این رو قرآن، بین مستضعفان واقعی و غیر واقعی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ناظر به کسانی است که استضعاف غیرواقعی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واقعی بودن یا نبودن استضعاف را باید در امکان تغییر موقعیت و زمینه اجتماعی از راه مهاجرت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امکان تغییر محل و مکان برخوردارند و می تواند از این طریق، مکانیسم استکبار و استضعاف را در هم شکنند، مستضعف غیر واقعی هستند و از این منظر، عذرخواهی آن‌ها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مستضعف واقعی هستند، چنین امکانی برای آن‌ها فراهم نیست؛ بدین سبب است که در آیات بعد، احکام خاص این گروه مطرح شده و از توبیخ قرآنی استثنا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p>
    <w:p>
      <w:pPr>
        <w:pStyle w:val="BookText"/>
        <w:rPr/>
      </w:pPr>
      <w:r>
        <w:rPr>
          <w:rFonts w:ascii="Amiri" w:hAnsi="Amiri" w:eastAsia="Amiri" w:cs="Amiri"/>
          <w:color w:val="111111"/>
          <w:sz w:val="28"/>
          <w:sz w:val="28"/>
          <w:szCs w:val="28"/>
          <w:rtl w:val="true"/>
          <w:lang w:bidi="ar-SA"/>
        </w:rPr>
        <w:t>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علامه طباطبایی در تفسیر خویش به خوبی توضیح داده است، حیله وسیله و فرایندی برای مانع شدن و جدایی بین سبب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واقعی از چنین حیله و وسیله ای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تقریری دیگر، مستضعفان لزوماً، ناآگاهان از حقیقت یا ضعیفان از هجرت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استضعاف معنا و مصادیق متفاوتی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نور الثقلین به نقل از کتاب معانی الاخبار از مفضل بن عمر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پیامبر اسلام ص، نگاهی به علی، حسن و حسین علیهم السلام انداخت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شما پس از من مستضعفین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رسول الله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امامان پس از من هستید که قرآن از حاکمیت آن ها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تا قیامت در حق ما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شیخ طوسی در کتاب الغیبه ، حدیثی را به سند خویش از حضرت علی علیه السلام نقل کرده است که بر اساس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مستضعفانی که در سوره قصص، ائمه معرفی شده اند،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مهدی را از ایشان بر خواهد انگیخت و آن‌ها را عزت بخشیده، دشمنانشان را خوار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از کلمات قصار حضرت علی علیه السلام در نهج البلاغه نقل شده است که آن حضرت به همان آیه تمسک کرده و فرمود</w:t>
      </w:r>
      <w:r>
        <w:rPr>
          <w:rFonts w:eastAsia="IRNazanin" w:cs="IRNazanin"/>
          <w:color w:val="111111"/>
          <w:sz w:val="28"/>
          <w:szCs w:val="28"/>
          <w:rtl w:val="true"/>
          <w:lang w:bidi="fa-IR"/>
        </w:rPr>
        <w:t>:</w:t>
      </w:r>
      <w:bookmarkStart w:id="105" w:name="pg3226_23543"/>
    </w:p>
    <w:p>
      <w:pPr>
        <w:pStyle w:val="BookText"/>
        <w:rPr/>
      </w:pPr>
      <w:bookmarkEnd w:id="105"/>
      <w:r>
        <w:rPr>
          <w:rFonts w:ascii="IRNazanin" w:hAnsi="IRNazanin" w:eastAsia="IRNazanin"/>
          <w:color w:val="111111"/>
          <w:sz w:val="28"/>
          <w:sz w:val="28"/>
          <w:szCs w:val="28"/>
          <w:rtl w:val="true"/>
          <w:lang w:bidi="fa-IR"/>
        </w:rPr>
        <w:t xml:space="preserve">دنیا بعد از همه سرکشی‌هایش سرانجام زیر بار ما خواهد کرد؛ و رو به ما خواهد نمود همانند شتری که در آغاز، بچه خود را شیر نمی‌دهد و لگدپرانی می‌کند و سرانجام به وی میل و عطوفت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روایاتی که در باب معرفی مستضعفان به دست ما رسیده است، چنین برمی آید که به لحاظ فقهی و کلامی، مستضعفان صرفاً کسانی هستند که به دلیل شرایط خاص اجتماعی و وضعیتی که از سوی مستکبران فراهم شده است، توانایی دستیابی به حقیقت را ندارند، یا در صورت دست‌یابی به آن، امکان هجرت برای آن‌ها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معنای ظاهری مستضعف است؛ اما معنای عمیق آن را باید در سیر تاریخ صدر اسلام و وضعیت اهل بیت علیهم السلام جست و 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استضعاف و استکبار، موجب حاشیه‌رانی مظهر حق یعنی، اهل بیت علیهم السلام شد و باطل توانست با ایادی خویش، به طور موقت، خود را بر امور مسلط کند؛ از این رو، وعده الهی شامل حال اهل بیت علیهم السلام شده، و طبق آنچه از معنای عمیق مستضعف برمی آید، همان به حاشیه رانده شدگان، حاکمان روی زمین خواهند گردید</w:t>
      </w:r>
      <w:r>
        <w:rPr>
          <w:rFonts w:eastAsia="IRNazanin" w:cs="IRNazanin"/>
          <w:color w:val="111111"/>
          <w:sz w:val="28"/>
          <w:szCs w:val="28"/>
          <w:rtl w:val="true"/>
          <w:lang w:bidi="fa-IR"/>
        </w:rPr>
        <w:t>.</w:t>
      </w:r>
    </w:p>
    <w:p>
      <w:pPr>
        <w:pStyle w:val="Heading3"/>
        <w:numPr>
          <w:ilvl w:val="2"/>
          <w:numId w:val="1"/>
        </w:numPr>
        <w:rPr/>
      </w:pPr>
      <w:bookmarkStart w:id="106" w:name="__RefHeading___Toc1848259_2749589250"/>
      <w:bookmarkStart w:id="107" w:name="_Toc39"/>
      <w:bookmarkEnd w:id="106"/>
      <w:r>
        <w:rPr/>
        <w:t>3</w:t>
      </w:r>
      <w:r>
        <w:rPr>
          <w:rtl w:val="true"/>
        </w:rPr>
        <w:t xml:space="preserve">. </w:t>
      </w:r>
      <w:r>
        <w:rPr>
          <w:rtl w:val="true"/>
        </w:rPr>
        <w:t>استضعاف و روابط قدرت در جامعه</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 و استکبار، بیانگر نوعی رابطه اجتماعی است که در آن، قدرت اجتماعی اعمال می گردد؛ از این رو لازم است استضعاف را در رابطه قدرت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یکی از مفاهیم بنیادین علم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های مختلفی از این مفهوم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جامع‌ترین تلقی ها را از قدرت، در چهار سطح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همواره دارای دو طرف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قدرت و کس یا کسانی که مورد اعمال قدرت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قدرت یک</w:t>
      </w:r>
    </w:p>
    <w:p>
      <w:pPr>
        <w:pStyle w:val="BookText"/>
        <w:rPr/>
      </w:pPr>
      <w:r>
        <w:rPr>
          <w:rFonts w:ascii="IRNazanin" w:hAnsi="IRNazanin" w:eastAsia="IRNazanin"/>
          <w:color w:val="111111"/>
          <w:sz w:val="28"/>
          <w:sz w:val="28"/>
          <w:szCs w:val="28"/>
          <w:rtl w:val="true"/>
          <w:lang w:bidi="fa-IR"/>
        </w:rPr>
        <w:t>طرفه و گاه دو سویه و تعاملی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 لوکس تعاریف و نگرش‌های موجود به قدرت را در سه دیدگاه تک بعدی، دو بعدی و سه بعدی طبقه بندی کرده است</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مطالعات قدرت، برخی، از دیدگاه چهارم یا قدرت چند بعدی سخن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چهره نخست صرفاً به امور انضمامی و قابل مشاهده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دال از نظریه پردازان این چهره قدرت در تعریف قدرت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قدرت، مستلزم تلاش موفقیت آمیز الف برای وادار کردن ب به کاری است که در غیر این صورت انجام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لوکس</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این تعریف برمی آید، قدرت در این نگاه، متضمن تمرکز بر رفتار در موقعیت‌های تصمیم‌گیری دربارۀ مسائلی است که در آن، ستیز آشکار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چهره دوم، تنها به قدرت، در تصمیمات انضمامی و آشکار ب تحت تأثیر الف محدود نمی شود؛ بلکه در این رویکرد، قدرت شامل مواردی می شود که الف با بهره گیری از توان خویش شرایطی را فراهم می سازد که حوزه تصمیم و اختیارات ب را محدود ساخته، از فعالیت‌هایی که در راستای ارزش‌ها و خواست‌های الف نباشد، منع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چهره دوم قدرت، عدم تصمیم گیری است؛ یعنی اعمال قدرت از جانب الف مانع تصمیم ایجابی و مشهود از جانب ب می شود؛ در حالی که در چهره نخست، صرفاً شامل مواردی می‌شد مواردی که ب مطابق نظر الف تصمیم آشکاری در رفتار خویش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مطالعات سیاسی، از قدرت چهره دوم، به اقتدار،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وضعیت تثبیت‌یافته و پذیرفته‌شده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w:t>
      </w:r>
    </w:p>
    <w:p>
      <w:pPr>
        <w:pStyle w:val="BookText"/>
        <w:rPr/>
      </w:pPr>
      <w:r>
        <w:rPr>
          <w:rFonts w:ascii="IRNazanin" w:hAnsi="IRNazanin" w:eastAsia="IRNazanin"/>
          <w:color w:val="111111"/>
          <w:sz w:val="28"/>
          <w:sz w:val="28"/>
          <w:szCs w:val="28"/>
          <w:rtl w:val="true"/>
          <w:lang w:bidi="fa-IR"/>
        </w:rPr>
        <w:t>برجسته مفهوم اقتدار نسبت به قدرت، آن است که در اقتدار، لزوماً نیازی به کار برد قدرت آشکار و قهری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نهادینه شده و پذیرفته شده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اطاعت ب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چهره سوم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لوکس آن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مفهوم محوری ستیز پنهان و تضاد منافع کنشگران اجتماعی در عرصه پنهان واقعیت‌ها 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دیدگاه، لزوماً، قدرت را رفتار آشکار کنشگران اجتماعی جست و جو نمی کند و به نقد رفتارگرایی، یعنی تمرکز بر مطالعه رفتارها در مطالعات اجتماعی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قدرت لزوماً به رفتار آشکار کنشگران، محدود نیست؛ بلکه شرایطی را نیز که در آن، کلیت ساخت اجتماعی موجب جهت‌دهی به انسان‌ها می‌شود،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است که فاعل قدرت، خود را پنهان کرده و طرف ب متوجه اعمال قدرت از جانب وی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مواردی که قدرت در روابط اجتماعی پیچیده می شود و کنشگران، احساسی از اعمال قدرت از منشأ قدرت ندارند،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لوکس، خود قدرت را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زمانی بر ب اعمال قدرت می کند که الف، ب را به گونه ای مخالف منافع وی تحت تأثیر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این تعریف برمی آید، در ظاهر، رفتار ب در راستای منافع واقعی وی است؛ اما در واقع، الف وی را به مسیری بر خلاف منافع واقعی وی سوق داده است و ب به این نکته واقف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قدرت لایه سوم، به قدرت زمینه اجتماعی نیز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قدرت، خود را در لایه های اجتماعی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دست به توجیه خود زده، ذهنیتی را در کنشگران اجتماعی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به جهان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قدرت لایه سوم، زمینه ورود به نگرش‌های رادیکال و نسبی گرایانه پسامدرن‌ها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فوکو، اندیشمند معاصر فرانسوی کسی است که به معرفی قدرت در چهره های کاملاً پنهان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به چهره، یا لایه چهارم قدرت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چهره، قدرت، خود را در دانش و ذهنیت عام اجتماعی نمود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این لایه، نه تنها در سطح رفتار کنشگران، بلکه در کلیت و تار و پود زندگی اجتماعی خود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قدرت فوکو، چند نکته بارز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گاهی قدرت خود را بدون وجود فاعل اعمال‌گر قدرت تجلی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قدرت، سلطه گر و سلطه‌پذیر، هر دو در درون ساختار تعیین کننده اجتماعی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است که قدرت گاه با تسلط بر ذهنیت عام اجتماعی به تولید نظام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خاصی می پردازد که از آن، به قدرت بیولوژیک یا مشرف بر حیات انسانی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ذهنیت معرفتی یک جامعه، به صورت خاص و در راستای جهت قدرت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کنشگران اجتماعی کاملاً منفعل تلقی می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دربارۀ گونه شناسی قدرت در روابط اجتماعی مجال دیگری می طلبد؛ اما آنچه در تحلیل روابط استضعاف در قرآن کریم حایز اهمیت است، رویکردی است که تأثیرات پنهان روابط استضعافی در جامعه را می پذیرد؛ در نتیجه، از شرایطی سخن می‌گوید که حق در آن‌ها کاملاً تحت تأثیر غلبه باطل قرار گرفته و باطل سعی دارد خود را بر شرایط اجتماعی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مکر، حیله و سلطه استکباری سبب می شود بندگان الهی با ذهنیت‌های مسلط باطل نتوانند چهره حق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کریم چنین بعدی از اعمال</w:t>
      </w:r>
    </w:p>
    <w:p>
      <w:pPr>
        <w:pStyle w:val="BookText"/>
        <w:rPr/>
      </w:pPr>
      <w:r>
        <w:rPr>
          <w:rFonts w:ascii="IRNazanin" w:hAnsi="IRNazanin" w:eastAsia="IRNazanin"/>
          <w:color w:val="111111"/>
          <w:sz w:val="28"/>
          <w:sz w:val="28"/>
          <w:szCs w:val="28"/>
          <w:rtl w:val="true"/>
          <w:lang w:bidi="fa-IR"/>
        </w:rPr>
        <w:t>قدرت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حق و باطل و تمثیل باطل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ای از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مواردی که خداوند به کر و کور بودن عده ای حکم کرده است، نشانه ای از بسته شدن چشم حقیقت بین آن‌ها در شرایط زندگی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صُمٌّ وَ بُکمٌ فِی الظُّلُماتِ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رغم پذیرش اجمالی تأثیرات اجتماعی، در منطق قرآنی، انسان‌ها اسیر مطلق نیستند و امکان فراروی از چنین عرصه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باطل‌های ساخته شده در عرصه اجتماعی زایل 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باطل‌ها، حق، آشکار شده و در نتیجه انسان از اسارت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إِنَّ الْباطِلَ کانَ زَهُوقاً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است که در صورت تلاش، دستیابی انسان به طرق هدایت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کریم در جای دیگر، برای فراروی از سیطرۀ اجتماعی، مهاجرت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حتی فراتر از زمینه اجتماعی، علم و اراده الهی را نیز موجب جبر انسان‌ها نمی داند؛ زیرا از نظر قرآن، تغییر و تحول شرایط انسان‌ها، ناشی از عملکرد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 وَ إِذا أَرادَ اللَّهُ بِقَوْمٍ سُوْءاً فَلا مَرَدَّ لَهُ وَ ما لَهُمْ مِنْ دُونِهِ مِنْ 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آیات دیگر، بیانگر امکان شکستن تأثیر زمینه های اجتماعی به وسیلۀ اراده انسانی است</w:t>
      </w:r>
      <w:r>
        <w:rPr>
          <w:rFonts w:eastAsia="IRNazanin" w:cs="IRNazanin"/>
          <w:color w:val="111111"/>
          <w:sz w:val="28"/>
          <w:szCs w:val="28"/>
          <w:rtl w:val="true"/>
          <w:lang w:bidi="fa-IR"/>
        </w:rPr>
        <w:t>.</w:t>
      </w:r>
      <w:bookmarkStart w:id="108" w:name="pg3226_23548"/>
    </w:p>
    <w:p>
      <w:pPr>
        <w:pStyle w:val="BookText"/>
        <w:rPr/>
      </w:pPr>
      <w:bookmarkEnd w:id="108"/>
      <w:r>
        <w:rPr>
          <w:rFonts w:ascii="IRNazanin" w:hAnsi="IRNazanin" w:eastAsia="IRNazanin"/>
          <w:color w:val="111111"/>
          <w:sz w:val="28"/>
          <w:sz w:val="28"/>
          <w:szCs w:val="28"/>
          <w:rtl w:val="true"/>
          <w:lang w:bidi="fa-IR"/>
        </w:rPr>
        <w:t>نکته بارزی که در تفکرات زمینه گرایی جبری اجتماعی وجود دارد، بی توجهی به نقش و جایگاه مدبر و پروردگار جهانی در عرصه اجتماعی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خداوند، ربّ العالمین بوده و خود در سراسر زندگی انسانی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قانون‌مندی الهی در جامعه و تاریخ، حاکی از حضور لحظه به لحظه خداوند در عرصه اجتماعی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زمینه‌گرایان، چنین تأثیر و اراده الهی را نادیده گرفته، انسان را اسیر جبر ساختاری و اجتماعی می دانند؛ اما اراده الهی بر آن است که با شکستن این روابط جبری، حق را بر باطل چیره کرده، بندگان صالح را نماد بر حق وارث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منّتی الهی بر انسان‌های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09" w:name="__RefHeading___Toc1848261_2749589250"/>
      <w:bookmarkStart w:id="110" w:name="_Toc40"/>
      <w:bookmarkEnd w:id="109"/>
      <w:r>
        <w:rPr/>
        <w:t>4</w:t>
      </w:r>
      <w:r>
        <w:rPr>
          <w:rtl w:val="true"/>
        </w:rPr>
        <w:t xml:space="preserve">. </w:t>
      </w:r>
      <w:r>
        <w:rPr>
          <w:rtl w:val="true"/>
        </w:rPr>
        <w:t>کارکردهای اجتماعی استضعاف</w:t>
      </w:r>
      <w:bookmarkEnd w:id="110"/>
    </w:p>
    <w:p>
      <w:pPr>
        <w:pStyle w:val="BookText"/>
        <w:rPr/>
      </w:pPr>
      <w:r>
        <w:rPr>
          <w:rFonts w:ascii="IRNazanin" w:hAnsi="IRNazanin" w:eastAsia="IRNazanin"/>
          <w:color w:val="111111"/>
          <w:sz w:val="28"/>
          <w:sz w:val="28"/>
          <w:szCs w:val="28"/>
          <w:rtl w:val="true"/>
          <w:lang w:bidi="fa-IR"/>
        </w:rPr>
        <w:t>کارکردهای مختلفی برای استضعاف در قرآن کریم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کارکردها را می توان در راستای روابط قدرت در جامعه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موارد استضعاف را می توان به این شرح شمارش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قدرت عریان و آش ک ار در استثمار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بارز این شیوه استضعاف، روش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فِی الْأَرْضِ وَ جَعَلَ أَهْلَها شِیَعاً یَسْتَضْعِفُ طائِفَةً مِنْهُمْ یُذَبِّحُ أَبْناءَهُمْ وَ یَسْتَحْیی نِساءَهُمْ إِنَّهُ کانَ مِنَ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روش‌های فرعونی، تکذیب پیامبران و شکنجه و قتل عام مردم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نَجَّیْناکمْ مِنْ آلِ فِرْعَوْنَ یَسُومُونَکمْ سُوءَ الْعَذابِ</w:t>
      </w:r>
    </w:p>
    <w:p>
      <w:pPr>
        <w:pStyle w:val="BookText"/>
        <w:rPr/>
      </w:pPr>
      <w:r>
        <w:rPr>
          <w:rFonts w:ascii="Amiri" w:hAnsi="Amiri" w:eastAsia="Amiri" w:cs="Amiri"/>
          <w:color w:val="111111"/>
          <w:sz w:val="28"/>
          <w:sz w:val="28"/>
          <w:szCs w:val="28"/>
          <w:rtl w:val="true"/>
          <w:lang w:bidi="ar-SA"/>
        </w:rPr>
        <w:t>یُذَبِّحُونَ أَبْناءَکمْ وَ یَسْتَحْیُونَ نِساءَکمْ وَ فی ذلِکمْ بَلاءٌ مِنْ رَبِّکمْ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و دلیل فرعونیان بر این کار، آن بوده است که آن‌ها قاهرند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فَوْقَهُمْ قاهِرُونَ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قدرت فیزیکی و ابزار قهری، گاه از طریق قتل پیامبران الهی صورت می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بِآیاتِ اللَّهِ وَ یَقْتُلُونَ النَّبِیِّینَ بِغَیْرِ حَقٍّ وَ یَقْتُلُونَ الَّذینَ یَأْمُرُونَ بِالْقِسْطِ مِنَ النَّاسِ فَبَشِّرْهُمْ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تهدید و تطمیع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استضعاف و استکبار در روی زمین، تهدید و توسل به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در قرآن کریم، در تهدید ساحران توسط فرعون پس از ایمان ایشان به حضرت موسی علیه السلام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این جا است که در این مورد، تهدید فرعون کارساز نبوده، ساحران، تسلیم نشدند و ایمان خویش را بر فرعونیان ترجیح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لَنْ نُؤْثِرَک عَلی ما جاءَنا مِنَ الْبَیِّناتِ وَ الَّذی فَطَرَنا فَاقْضِ ما أَنْتَ قاضٍ إِنَّما تَقْضی هذِهِ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مواردی نیز استضعاف و استکبار از طریق تطمیع و تزیین امور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کریم، عامل این امر، شیطان است که با تزیین نعمت‌های دنیایی در چشم انسان‌ها، آن‌ها را به اغوا و طغیان برابر حق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أَغْوَیْتَنی لَأُزَیَّنَنَّ لَهُمْ فِی الْأَرْضِ وَ لَأُغْوِیَنَّهُمْ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نیز که از بصیرت کافی برخوردار نیستند، فریب این زینت‌های دنیوی را خورده، پیرو اهل دنیا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خوردن بنی اسرائیل بر ثروت نامشروع قارون، نمونه دیگری از فریفته شدن برابر زینت دنیایی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p>
    <w:p>
      <w:pPr>
        <w:pStyle w:val="BookText"/>
        <w:rPr/>
      </w:pPr>
      <w:r>
        <w:rPr>
          <w:rFonts w:ascii="IRNazanin" w:hAnsi="IRNazanin" w:eastAsia="IRNazanin"/>
          <w:color w:val="111111"/>
          <w:sz w:val="28"/>
          <w:sz w:val="28"/>
          <w:szCs w:val="28"/>
          <w:rtl w:val="true"/>
          <w:lang w:bidi="fa-IR"/>
        </w:rPr>
        <w:t>عَلی قَوْمِهِ فی زینَتِهِ قالَ الَّذینَ یُریدُونَ الْحَیاةَ الدُّنْیا یا لَیْتَ لَنا مِثْلَ ما أُوتِیَ قارُونُ إِنَّهُ لَذُو حَظٍّ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استکبار از طریق تزیین امور به اضلال مردم از راه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گزارش قرآنی چنین شکوه ای از فرعون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 رَبَّنا إِنَّک آتَیْتَ فِرْعَوْنَ وَ مَلَأَهُ زینَةً وَ أَمْوالاً فِی الْحَیاةِ الدُّنْیا رَبَّنا لِیُضِلُّوا عَنْ سَبیلِک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دیگر استکباری استفاده از مکر و حیله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کارهای اکابر مجرمین، مکر و حیله در روی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فی کلِّ قَرْیَةٍ أَکابِرَ مُجْرِمیها لِیَمْکرُوا فیها وَ ما یَمْکرُونَ إِلاَّ بِأَنْفُسِهِمْ وَ ما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مکر ماکرین برابر دعوت الهی و حق، کارساز نبوده، آن‌ها خود در دام مکر الهی گرفتار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یَمْکرُونَ وَ یَمْکرُ اللَّهُ وَ اللَّهُ خَیْرُ الْماکرینَ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حقایق را نیز می توان یکی از شیوه های استکباری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صورت پنهان و با ظاهرسازی حق‌نما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بیانگر منفعت‌طلبی و برتری‌جویی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تحریف این حقایق، سبب انحراف شده، زمینه برتری مستکبران را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ناشی از زمینه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در قرآن کریم، فرایندهای تأثیر قدرت به زمینه اجتماعی نسبت داده شده است؛ از این رو استضعاف در فرایند تأثیر زمینه اجتماعی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نمونه ها را در قرآن کریم در عذر خواهی برخی گناهکاران هنگام برخورد با فرشتگان مرگ،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 گمراهی و انحراف خویش را استضعاف حاکم بر وضعیت خویش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این امر پذیرفته شده نیست و هجرت می تواند تأثیر استضعاف را خنثی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 قالُوا أَلَمْ تَکنْ أَرْضُ اللَّهِ واسِعَةً فَتُهاجِرُوا فیها فَأُولئِک مَأْواهُمْ جَهَنَّمُ وَ ساءَتْ مَصیراً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از تأثیر زمینه اجتماعی را در قرآن کریم، ادعای مشرکان، در پیروی از اجداد خود، در انتخاب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مورد، این ادعای مشرکان مطرح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آبا و اجداد، نوعی پیروی و تأثیر پذیری از فضا و زمینه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إِلی ما أَنْزَلَ اللَّهُ وَ إِلَی الرَّسُولِ قالُوا حَسْبُنا ما وَجَدْنا عَلَیْهِ آباءَنا أَوَ لَوْ کانَ آباؤُهُمْ لا یَعْلَمُونَ شَیْئاً وَ لا یَهْتَدُونَ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قرآن کریم، چنین تأثیری غیر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اجتماعی نمی تواند مانع عقل و انتخاب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ادعای مشرکین حاوی چند نکته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آیات مشرکان، الگوی آبا و اجدادی خویش را کافی دانسته، خود را از پیروی پیام الهی، بی نیاز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حَسْبُنا ما وَجَدْنا عَلَیْهِ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قرآن کریم، آن است که آیا تضمینی وجود دارد که آبا واجداد ایشان راه هدایت را انتخاب کرده باشند؟ این امر، از طریق</w:t>
      </w:r>
    </w:p>
    <w:p>
      <w:pPr>
        <w:pStyle w:val="BookText"/>
        <w:rPr/>
      </w:pPr>
      <w:r>
        <w:rPr>
          <w:rFonts w:ascii="IRNazanin" w:hAnsi="IRNazanin" w:eastAsia="IRNazanin"/>
          <w:color w:val="111111"/>
          <w:sz w:val="28"/>
          <w:sz w:val="28"/>
          <w:szCs w:val="28"/>
          <w:rtl w:val="true"/>
          <w:lang w:bidi="fa-IR"/>
        </w:rPr>
        <w:t>تردید در سنت آبا و اجدادی آنان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لَوْ کانَ آباؤُهُمْ لا یَعْلَمُونَ شَیْئاً وَ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برای دفع چنین احتمالی و خطر محتمل ناشی از آن، تدبر در پیام الهی و ارزیابی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نیز تبعیت از آبا و اجداد، وسوسه شیطانی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اتَّبِعُوا ما أَنْزَلَ اللَّهُ قالُوا بَلْ نَتَّبِعُ ما وَجَدْنا عَلَیْهِ آباءَنا أَوَلَوْ کانَ الشَّیْطانُ یَدْعُوهُمْ إِلی عَذابِ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است که در مواردی، تبعیت از آبا و اجداد، طرحی القایی از سوی مستکبران و مترفین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ما أَرْسَلْنا مِنْ قَبْلِک فی قَرْیَةٍ مِنْ نَذیرٍ إِلاَّ قالَ مُتْرَفُوها إِنَّا وَجَدْنا آباءَنا عَلی أُمَّةٍ وَ إِنَّا عَلی آثارِهِمْ مُقْتَدُونَ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آیه، آن است که تأثیر زمینه اجتماعی به القای هدفمند مترفین جامعه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قرآن کریم با پرده برداری از این ادعا، رابطه استکباری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استضعافی را در ورای چنین تبعیتی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این آیات استفاده می شود، آن است که مشرکان، گاهی کار خویش را در تبعیت از آبا و اجداد، پیروی از امر الهی معرفی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فَعَلُوا فاحِشَةً قالُوا وَجَدْنا عَلَیْها آباءَنا وَ اللَّهُ أَمَرَنا بِها قُلْ إِنَّ اللَّهَ لا یَأْمُرُ بِالْفَحْشاءِ أَتَقُولُونَ عَلَی اللَّهِ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چنین ادعایی را نفی می‌کند؛ زیرا اوامر الهی بر معیارهایی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مهم و مطرح در این باب، عدم تعلق امر الهی به فحشا و منکرات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مجموعه آیات مربوط به تأثیرهای زمینه اجتماعی چنین برمی آید که از نظر قرآن کریم، در بیشتر موارد، چنین تأثیراتی قابل قبول نبوده</w:t>
      </w:r>
      <w:bookmarkStart w:id="111" w:name="pg3226_23553"/>
    </w:p>
    <w:p>
      <w:pPr>
        <w:pStyle w:val="BookText"/>
        <w:rPr/>
      </w:pPr>
      <w:bookmarkEnd w:id="111"/>
      <w:r>
        <w:rPr>
          <w:rFonts w:ascii="IRNazanin" w:hAnsi="IRNazanin" w:eastAsia="IRNazanin"/>
          <w:color w:val="111111"/>
          <w:sz w:val="28"/>
          <w:sz w:val="28"/>
          <w:szCs w:val="28"/>
          <w:rtl w:val="true"/>
          <w:lang w:bidi="fa-IR"/>
        </w:rPr>
        <w:t>افراد نمی توانند خود را به سبب آن، معذور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انسان، دارای اراده و مسؤول اعمال و رفتار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اجتماعی، به ارادۀ بشری خللی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در مواردی که استثنا شده، لازم است انسان‌ها با پذیرش و توجه به مسؤولیت فردی خویش، به پیروی از حق بپردازند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این مسؤولیت فردی در گفت و گوی میان مستکبران و مستضعفان در جهنم به نمایش گذاشته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الظَّالِمُونَ مَوْقُوفُونَ عِنْدَ رَبَّهِمْ یَرْجِعُ بَعْضُهُمْ إِلی بَعْضٍ الْقَوْلَ یَقُولُ الَّذینَ اسْتُضْعِفُوا لِلَّذینَ اسْتَکبَرُوا لَوْ لا أَنْتُمْ لَکنَّا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اسْتَکبَرُوا لِلَّذینَ اسْتُضْعِفُوا أَ نَحْنُ صَدَدْناکمْ عَنِ الْهُدی بَعْدَ إِذْ جاءَکمْ بَلْ کنْتُمْ 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مستکبران نیز چنین مستضعفانی را در ظلالت خویش مقصر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با وجود آشکار شدن طریق هدایت، عذری باقی نمی ماند</w:t>
      </w:r>
      <w:r>
        <w:rPr>
          <w:rFonts w:eastAsia="IRNazanin" w:cs="IRNazanin"/>
          <w:color w:val="111111"/>
          <w:sz w:val="28"/>
          <w:szCs w:val="28"/>
          <w:rtl w:val="true"/>
          <w:lang w:bidi="fa-IR"/>
        </w:rPr>
        <w:t>.</w:t>
      </w:r>
    </w:p>
    <w:p>
      <w:pPr>
        <w:pStyle w:val="Heading3"/>
        <w:numPr>
          <w:ilvl w:val="2"/>
          <w:numId w:val="1"/>
        </w:numPr>
        <w:rPr/>
      </w:pPr>
      <w:bookmarkStart w:id="112" w:name="__RefHeading___Toc1848263_2749589250"/>
      <w:bookmarkStart w:id="113" w:name="_Toc41"/>
      <w:bookmarkEnd w:id="112"/>
      <w:r>
        <w:rPr/>
        <w:t>5</w:t>
      </w:r>
      <w:r>
        <w:rPr>
          <w:rtl w:val="true"/>
        </w:rPr>
        <w:t xml:space="preserve">. </w:t>
      </w:r>
      <w:r>
        <w:rPr>
          <w:rtl w:val="true"/>
        </w:rPr>
        <w:t>استضعاف و سنت‌های الهی در تاریخ</w:t>
      </w:r>
      <w:bookmarkEnd w:id="1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 را در قرآن کریم، باید با دیگر سنت‌های اجتماعی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آموزه های بنیادین قرآن کریم، حاکمیت قانونمندی یا به بیان دیگر، سنت الهی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سنتی، هرگز تبدیل پذیر و تغییرپذیر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چنین سنتی را برابر استکبار انسانی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اسْتِکبَارًا فیِ الْأَرْضِ وَ مَکرَ السَّیئ وَ لَا یحَِیقُ الْمَکرُ السَّیئ ُِ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یَنظُرُونَ إِلَّا سُنَّتَ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اصطلاح قرآنی، عبارت است از طریقه و رویه و در مفهومی کلان، قانونمندی تاریخی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محققان، سنت‌های اجتماعی قرآن را به دو گروه سنت‌های مطلق و مقید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 سنت مطلق را سنتی می داند که برای تمام انسان‌ها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هدایت توسط انبیا و سنت ابتلا و آزمایش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مقید، سنت‌هایی هستند که در ارتباط با اعمال خاصی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به سنت‌های خاص اهل ایمان و اهل کفر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شهید صدر، سنت‌های خاصی در تاریخ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سنت فراگیر در تاریخ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بودن جوامع به مدت زمان خاص؛ مرگ و زندگی جوامع؛ کیفر دنیایی و نابودی جوامع، در اثر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و برتری جویی، سوء استفاده برخی از اهل کفر از سنت ابتلا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فرصت‌یابی جنود شیطانی، بخشی از تدبیر الهی برای آزمایش و فتنه انسان‌ها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راز برتری برخی بر برخی دیگر را، از این قبیل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جَعَلَکمْ خَلائِفَ الْأَرْضِ وَ رَفَعَ بَعْضَکمْ فَوْقَ بَعْضٍ دَرَجاتٍ لِیَبْلُوَکمْ فی ما آتاکمْ إِنَّ رَبَّک سَریعُ الْعِقابِ وَ إِنَّهُ لَغَفُورٌ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استضعاف و استکبار در تاریخ، تبلوری از نزاع همیشگی حق و باطل است که سنتی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فرمودۀ، قرآن کریم، خداوند، حق و باطل را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رعد پس از تشبیه حق و باطل به آب و کف،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یَضْرِبُ اللَّهُ الْحَقَّ وَ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علامه طباطبایی، برخلاف نظر مفسران، معتقد است نیازی به تقدیر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الحق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زدن حق و باطل به همدیگر، یک نوع تثبیت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به معنای امر ثابت و باطل به معنای</w:t>
      </w:r>
    </w:p>
    <w:p>
      <w:pPr>
        <w:pStyle w:val="BookText"/>
        <w:rPr/>
      </w:pPr>
      <w:r>
        <w:rPr>
          <w:rFonts w:ascii="IRNazanin" w:hAnsi="IRNazanin" w:eastAsia="IRNazanin"/>
          <w:color w:val="111111"/>
          <w:sz w:val="28"/>
          <w:sz w:val="28"/>
          <w:szCs w:val="28"/>
          <w:rtl w:val="true"/>
          <w:lang w:bidi="fa-IR"/>
        </w:rPr>
        <w:t xml:space="preserve">امر زایل و زوال پذیر است؛ بدین سبب است که در قرآن کریم، از باطل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زوال و بطلان آمده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راغب در مفردات گفته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نقیض حق و به معنای چیزی است که پس از وارسی، معلوم می‌شود ثبات ندارد و بدین معنا است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هُوَ الْحَقُّ وَ أَنَّ ما یَدْعُونَ مِنْ دُونِهِ هُوَ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نسبت به عمل و گفتار به کار 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بَطَلَ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بطلان هر چیزی بدین معنا است که انسان، برای آن نوعی وجود و واقعیت فرض کند؛ ولی وقتی آن را با خارج تطبیق می‌کند، مطابق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خلاف آن است و عبارت است از چیزی که فرضش با خارج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خارجی، وقتی حقند که در خارج، وجود داشته باشند؛ مانند وجود حق تعالی؛ اما اگر چیزی وجود ندارد، و با این وجود، معتقد به وجودش باشیم، آن 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موجود باشد؛ ولی آن خواص وجودی که برایش فرض شده نداشته باشد، نیز باطل است؛ مثل این‌که معتقد به استقلال و بقای موجودی ممکن الوجود باشیم؛ زیرا هیچ موجودی غیر خدای تعالی این خاصیت را واجد نیست؛ پس، از این جهت باطل است، هر چند از جهت اصل وجودش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تفکر اسلامی، نزاع مستمر بین حق و باطل وجود دارد، تا هنگامی که حق، کاملاً بر باطل پیروز و باطل، کاملاً مضمحل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نگرش‌های ماتریالیستی که ماهیت نزاع اجتماعی را اقتصادی و مبتنی بر شیوه تولید اقتصادی می‌دانند، در فرایند تاریخ در تفکر اسلامی ریشه چنین نزاعی را باید در استکبار، طغیان و انحراف شیطان از مسیر حق‌شناسی کرد؛ بدین سبب، شیطان و جنودش با دسیسه و اغوا، در پی جلوگیری از پیمودن راه الهی بوده و در کمین حق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شیطان در اغوای فرزندان آدم، جبهه باطل را برابر جبهه حق قرار داده است؛ بدین جهت –چنان که شهید صدر به خوبی توضیح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تضادهای اجتماعی، نه لزوماً تضاد اقتصادی، بلکه تضاد در درون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تضاد اصلی که دیگر تضادهای اجتماعی زاییده آن هستند، کشمکش و جدال درونی انسان است؛ همان کشمکش نهفته در محتوای فکری و روانی انسان که به عنوان یک تضاد بنیادین، همواره انوع و اقسام تضادهای دیگر را پدید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باطل در جهان هستی شیطان و طغیان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قرآن کریم، ریشه طغیان شیطان نیز خود بزرگ‌بینی و نخوت و غرور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قرآن کریم، استدلال شیطان در این باره به رغم اذعان به وحدانیت خداوندی و توحید افعالی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ذات برتر برای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إِبْلِیسُ ما مَنَعَک أَنْ تَسْجُدَ لِما خَلَقْتُ بِیَدَیَّ 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خَیْرٌ مِنْهُ خَلَقْتَنِی مِنْ نارٍ وَ خَلَقْتَهُ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تصور شیطان، مقایسه میان دو عنصر مادی آتش و خاک بوده و به جایگاه و مقام معنوی حضرت آدم علیه السلام ، و تقدیر الهی، توجهی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 تسلیم به علم و تقدیر الهی بر آدم سجده کردند؛ اما شیطان با خود بزرگ‌بینی، زمینه باطل را فراهم ساخت و پرچم‌دارحرکت باطل شد و به عزت و جلال خداوندی قسم یاد کرد به اغوای بندگان خداوند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فَبِعِزَّتِک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تداوم نزاع حق و باطل است که در ادامه آیه، خداوند از حق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فَالحَْقُّ وَ الحَْقَّ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اغوای شیطان و تحریک برخی از قوای نفسانی انسان از سوی او و لشکریانش وی، جبهه نزاع حق و باطل در تاریخ جهان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هبوط حضرت آدم علیه السلام ، نزاع قابیل با هابیل نمودهای چنین تنازعی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اساسی در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تلاش باطل برای نشستن به جای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خود را در ظاهر، محق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تمثیلی را در روابط اجتماعی به صورت عینی تری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بسیاری با ظاهری سازی و ادعاهای حق‌گرایانه، ولی با مسلکی باطل محور، در پی فریب مردم و بهره‌گیری از شرایط و فرصت‌های موجود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کربلا، نمونۀ بارز چنین وضعیتی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اهل بیت عصمت و طهارت علیهم السلام به رغم آن که منادی حق و تجلی عینی حق بوده و با دسیسه های توطئه‌گران به خانه نشینی مجبور شدند،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مکر و حیله سپاه شام و مشتبه شدن قرآن ناطق و قرآن ظاهری در جنگ صفین نیز از این نمونه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 و استکبار را می بایست همچنین در ارتباط با سنت‌های الهی املاء و استدراج نیز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فراهم شدن فرصت استکبار و استضعاف برای مستکبران، نوعی استدراج و املاء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املاء، بدین</w:t>
      </w:r>
      <w:bookmarkStart w:id="114" w:name="pg3226_23558"/>
    </w:p>
    <w:p>
      <w:pPr>
        <w:pStyle w:val="BookText"/>
        <w:rPr/>
      </w:pPr>
      <w:bookmarkEnd w:id="114"/>
      <w:r>
        <w:rPr>
          <w:rFonts w:ascii="IRNazanin" w:hAnsi="IRNazanin" w:eastAsia="IRNazanin"/>
          <w:color w:val="111111"/>
          <w:sz w:val="28"/>
          <w:sz w:val="28"/>
          <w:szCs w:val="28"/>
          <w:rtl w:val="true"/>
          <w:lang w:bidi="fa-IR"/>
        </w:rPr>
        <w:t>معنا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بر نعمت‌های مادی و دنیوی اهل باطل می افزاید، تا فریفته و مغرور و در راه خود، پابرجاتر و استوارتر شوند و بر کفر و کفران و ظلم و عصیان خویش بیفزایند و استحقاق عذاب و عقاب بزرگ‌تر و دردناک تری را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استدراج نیز زمینه‌سازی تدریجی گرفتاری در عذاب و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سَنَسْتَدْرِجُهُمْ مِنْ حَیْثُ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انتقام الهی، شدید و متین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115" w:name="__RefHeading___Toc1848265_2749589250"/>
      <w:bookmarkStart w:id="116" w:name="_Toc42"/>
      <w:bookmarkEnd w:id="115"/>
      <w:r>
        <w:rPr/>
        <w:t>6</w:t>
      </w:r>
      <w:r>
        <w:rPr>
          <w:rtl w:val="true"/>
        </w:rPr>
        <w:t xml:space="preserve">. </w:t>
      </w:r>
      <w:r>
        <w:rPr>
          <w:rtl w:val="true"/>
        </w:rPr>
        <w:t>نظریه های سرانجام تاریخ و نگرش قرآنی</w:t>
      </w:r>
      <w:bookmarkEnd w:id="116"/>
    </w:p>
    <w:p>
      <w:pPr>
        <w:pStyle w:val="BookText"/>
        <w:rPr/>
      </w:pPr>
      <w:r>
        <w:rPr>
          <w:rFonts w:ascii="IRNazanin" w:hAnsi="IRNazanin" w:eastAsia="IRNazanin"/>
          <w:color w:val="111111"/>
          <w:sz w:val="28"/>
          <w:sz w:val="28"/>
          <w:szCs w:val="28"/>
          <w:rtl w:val="true"/>
          <w:lang w:bidi="fa-IR"/>
        </w:rPr>
        <w:t>در آیات مختلفی از قرآن کریم، سرانجام نیکی برای مستضعفان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بخشی از نگرش قرآن کریم را به فلسفه تاریخ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منظر کلان، نگرشهای موجود به آینده تاریخ را می توان در چند طبقه بندی کلان شناسایی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انحطاطی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نگرش‌ها سیر تاریخ را به صورت انحطاطی تلقی کرده، سرانجام تاریخ را جز فرایند تدریجی افول و وخیم شدن وضعیت جوامع بشری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به گذشته گرایان معروفند، به آینده کاملاً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تاریخ، سیر دور شدن از گذشته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گذشته، عصری آرمانی و درخشان بوده و به انسان‌ها، تدریج از آن</w:t>
      </w:r>
    </w:p>
    <w:p>
      <w:pPr>
        <w:pStyle w:val="BookText"/>
        <w:rPr/>
      </w:pPr>
      <w:r>
        <w:rPr>
          <w:rFonts w:ascii="IRNazanin" w:hAnsi="IRNazanin" w:eastAsia="IRNazanin"/>
          <w:color w:val="111111"/>
          <w:sz w:val="28"/>
          <w:sz w:val="28"/>
          <w:szCs w:val="28"/>
          <w:rtl w:val="true"/>
          <w:lang w:bidi="fa-IR"/>
        </w:rPr>
        <w:t>دور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نگرش‌های باستانی، تفکر انحطاطی تاریخ در آیین هندو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نگرش‌های یونان باستان نیز به تاریخ، از رویکرد انحطاطی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هزیود، تمجید از گذشته و طلایی بودن آن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معروف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انسان را به پنج دوره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طلایی که عصر درخشان در گذشته بوده است؛ عصر نقره، که عصر سلطه زئوس، خدای خدایان بر زمین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انسان‌ها از عصر طلایی به تدریج دور می افتند و از یکدیگر احساس تنفر می کنند؛ عصر برنز که به خشونت و وحشی گری می انجامد؛ عصر حماسی که دوران ظهور مردان سلحشور است و عصر آهن که مردم، در این دوران، دچار خودخواهی و نفع پرستی و انانیت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دوری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نگرش‌های تاریخی، فرایند تاریخ را حرکت چرخشی و دوری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نگرش‌ها، تاریخ، فرایند تکرار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هندو، بحث چرخش مداوم تاریخ از طریق فرایند تناسخ و در دورهای چند هزار ساله مطرح و پذیرفته شده است</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رویکردهای دوری در فلسفه تاریخ، می توان از اشپنگلر و توین بی، در فلسفه غرب مدرن و ابن خلدون در فلسفه اسلامی یاد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اشپنگلر با رویکردی ارگانیکی، تاریخ را مانند موجود زنده‌ای فرض می‌کند و از تاریخ، تفسیری دوری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هر دوره تاریخی، حدود هزار سال بوده و با مرگ محتوم خویش از بین می‌رود و دورۀ بعد جایگزین</w:t>
      </w:r>
    </w:p>
    <w:p>
      <w:pPr>
        <w:pStyle w:val="BookText"/>
        <w:rPr/>
      </w:pPr>
      <w:r>
        <w:rPr>
          <w:rFonts w:ascii="IRNazanin" w:hAnsi="IRNazanin" w:eastAsia="IRNazanin"/>
          <w:color w:val="111111"/>
          <w:sz w:val="28"/>
          <w:sz w:val="28"/>
          <w:szCs w:val="28"/>
          <w:rtl w:val="true"/>
          <w:lang w:bidi="fa-IR"/>
        </w:rPr>
        <w:t>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دوره تاریخی را به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اشپنگلر،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اشپنگلر، اعتقاد دارد تمدن‌های بشری همانند موجودات زنده زایش، بالندگی و مرگ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مرحله زایش تمدن و مقدم بر آن است و تمدن، مرحله مرگ فرهنگ و مؤخر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مصنوعی‌ترین حالت‌ها و مرحله‌هایی است که انسان رشد یافته می‌تواند به آن برسد و تمدن،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دوری، در فلسفه تاریخ ابن خلدون نیز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تکاملی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تاریخ، فرایند تحول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تکاملی به تاریخ، معتقد است تاریخ عبارت است از فرایند مستمر تکامل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صاحبان این نظریه آنان، چنین سیری قهری و گریز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تاریخ، انسان را ناچار به جلو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تحلیلی، به شیوه 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مدرن غربی، غالباً از چنین منظری به تاریخ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ایده آلیستی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دیالکتیکی هگل را می توان نمونه بارز چنین نگرشی در غرب مدرن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وی، تفکر مارکسیستی نیز با نفی ایده آلیسم و با رویکردی ماتریالیستی چنین نگرشی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تاریخ امانوئل کانت نیز نگرش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تکاملی به صورت بارزی مطرح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با تمرکز بر خرد بشری و خیر اخلاقی در نظریه سیاسی خود، به آینده بشر، از منظر اخلاقی،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رساله‌ای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کلی تاریخ در غایت 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آینده بشری می‌پردازد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 xml:space="preserve">این رساله، در تداوم ایده‌های خود در سنجش خرد ناب، دستیابی به کامل‌ترین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مدنی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عدل همگانی بر پا داشته شده و آزادی در بیشترین حد ممکن مطابق قانون وجود داشته باشد، یعنی جامعه مدنی را بزرگ‌ترین مسأله برای انسان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کانت، هر چند موانعی بر سر راه تحقق کامل این جامعه وجود داشته است، نوع انسان، آن قدر باقی می‌ماند، تا در روابط سیاسی خود، سازمان مدنی کامل و عادلانه‌ای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واقع به منزله غایت پنهان طبیعت برای تحقق خرد است که بدون آن، باید جهان طبیعت فاقد عقل را غایتمند و در مقابل، موجود واجد عقل را فاقد غایت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حلقوی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را می توان در نگرش ادیان آسمانی به تاریخ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نگرش، خط سیر تاریخ، نه لزوماً به صورت تکاملی قهری و یکنواخت و مداوم، بلکه ناشی از فراز و فرودها و دوره های مخلتف انحطاط و ترقی است؛ اما سرانجام حرکت تاریخ به سوی تکامل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تکامل و سرانجام نیکی برای بشر، بخشی از اراده تکوینی و سنت تغیرناپذیر الهی برای تاریخ دانسته شده است؛ اما چنین تکاملی برای انسان، با دوره های مختلف افول و انحطاط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قرآنی، چنین رویکردی به تاریخ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فرایند خویش به دلیل عملکرد انسان‌ها، شاهد دوره های انحطاطی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قرآن کریم به تصریح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ظهور فساد و ناهنجاری را بر روی زمین، محصول عملکرد انسان‌ها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bookmarkStart w:id="117" w:name="pg3226_23562"/>
    </w:p>
    <w:p>
      <w:pPr>
        <w:pStyle w:val="BookText"/>
        <w:rPr/>
      </w:pPr>
      <w:bookmarkEnd w:id="117"/>
      <w:r>
        <w:rPr>
          <w:rFonts w:ascii="IRNazanin" w:hAnsi="IRNazanin" w:eastAsia="IRNazanin"/>
          <w:color w:val="111111"/>
          <w:sz w:val="28"/>
          <w:sz w:val="28"/>
          <w:szCs w:val="28"/>
          <w:rtl w:val="true"/>
          <w:lang w:bidi="fa-IR"/>
        </w:rPr>
        <w:t>از سوی دیگر، آینده طبق اراده تغییرناپذیر الهی، سرانجام نیک برای جهان و حاکمیت بندگان صالح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انبیاء، این امر به عنوان حکم الهی در تورات و زبور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نیز این امر، به صراحت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18" w:name="__RefHeading___Toc1848267_2749589250"/>
      <w:bookmarkStart w:id="119" w:name="_Toc43"/>
      <w:bookmarkEnd w:id="118"/>
      <w:r>
        <w:rPr/>
        <w:t>7</w:t>
      </w:r>
      <w:r>
        <w:rPr>
          <w:rtl w:val="true"/>
        </w:rPr>
        <w:t xml:space="preserve">. </w:t>
      </w:r>
      <w:r>
        <w:rPr>
          <w:rtl w:val="true"/>
        </w:rPr>
        <w:t>سرانجام مستضعفان</w:t>
      </w:r>
      <w:bookmarkEnd w:id="11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مستضعفان را می توان فرایندی از پیروزی حق بر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تفکر توحیدی، جهان تحت اراده و مدیریت خداوندی است و لحظه ای بدون ارتباط با ذات اقدس الهی نمی تواند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سرانجام مستضعفان را در تاریخ، مصداقی از اراده خویش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اراده در این آیه، بیانگر ارادۀ قهری و تغییرناپذیر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اراده ای به اراده تکوینی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تخلف ناپذیر بوده و کسی قدرت تغییر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سبب است که امور تکوینی، بخشی از سنت الهی محسوب می شوند و طبق تصریح قرآن کریم، در سنت الهی، تبدیل و تغییر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اراده تکوینی، اراده تشریعی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اراده ای، خداوند صرفاً به تشریع قوانین صالح برای انسان‌ها اقدام می کند، تا انسان‌ها با تبعیت از آن به رستگاری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خداوند دربارۀ بشر، بیانگر اوامر و دستورات الهی است و با توجه به اختیار انسان و امکان گزینش</w:t>
      </w:r>
    </w:p>
    <w:p>
      <w:pPr>
        <w:pStyle w:val="BookText"/>
        <w:rPr/>
      </w:pPr>
      <w:r>
        <w:rPr>
          <w:rFonts w:ascii="IRNazanin" w:hAnsi="IRNazanin" w:eastAsia="IRNazanin"/>
          <w:color w:val="111111"/>
          <w:sz w:val="28"/>
          <w:sz w:val="28"/>
          <w:szCs w:val="28"/>
          <w:rtl w:val="true"/>
          <w:lang w:bidi="fa-IR"/>
        </w:rPr>
        <w:t>راه خیر یا راه شر برای وی، ممکن است انسان‌ها از اوامر الهی اطاعت نکنند؛ اما اراده تکوینی الهی تخلف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فَعَّالٌ لِما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طبعا با پیروز ساختن حق بر باطل به صورت کامل محقق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اللَّهُ أَنْ یُحِقَّ الْحَقَّ بِکلِماتِهِ وَ یَقْطَعَ دابِرَ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تکوینی بودن این اراده الهی، آن است که خداوند، آن را منتی بر مستضعفان دانسته است و در صورتی که چنین نعمتی تحقق نیابد، منت گذاری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عبارت است از نعمت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نعمتی که در طول تاریخ به صورت قطعی تحقق خواهد یافت، نعمتی بزرگ برای بندگان به ضعف کشیده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آیات دیگری، از وراثت صالحان بر زمین سخن گفته شده است؛ چنان که از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برمی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قطعی الهی است که صالحان، وارثان زمین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به وارث بودن صالحان، بیانگر این قطعیت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منظری دیگر، اراده الهی در پیروزی حق بر باطل، مستلزم آن است که با محو شدن لشکر باطل، زمینه پیروزی حق فراهم شود؛ چنان که گذشت، باطل، امر ناپایدار بوده و همانند زبد، موقتی و زایل شدنی است ؛ از این رو، حق، به عنوان تجلی خداوند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ذُو الْجَلالِ وَ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است که از امام مهدی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کمال الدین و تمام النعمه از امام باقر علیه السلام چنین نقل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سخنی که مهدی علیه السلام پس از قیام خود می‌گوید،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و حجت و خلیفه او در میان شما، سپس هیچکس بر او سلام نمی‌کند، مگر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bookmarkStart w:id="120" w:name="pg3226_23564"/>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تمثیل حق و باطل به آب و کف، بر همان خصلت ماندگاری و پایداری حق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یَنْفَعُ النَّاسَ فَیَمْکثُ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بخشی، مستلزم بقا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زمین و منت الهی، همگی زمینه های چنین پایدارای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سوره قصص نیز اراده الهی به وارث قرار گرفتن مستضعفان نیز تعلق گرفته است که مؤید دیگری برای تکوینی و تخلف ناپذیر بودن این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آیات و روایات وارده برمی آید، نهایت امر و تقدیر الهی، پیروزی حق بر باطل بوده، در فرایند روابط قدرت در جامعه، در نهایت، این مستضعفان هستند که وارثان روی زمین بوده و از قدرت و اقتدار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به تمکین بر روی زمین، یاد شده است برخوردار خواهند بود</w:t>
      </w:r>
      <w:r>
        <w:rPr>
          <w:rFonts w:eastAsia="IRNazanin" w:cs="IRNazanin"/>
          <w:color w:val="111111"/>
          <w:sz w:val="28"/>
          <w:szCs w:val="28"/>
          <w:rtl w:val="true"/>
          <w:lang w:bidi="fa-IR"/>
        </w:rPr>
        <w:t>.</w:t>
      </w:r>
    </w:p>
    <w:p>
      <w:pPr>
        <w:pStyle w:val="Heading3"/>
        <w:numPr>
          <w:ilvl w:val="2"/>
          <w:numId w:val="1"/>
        </w:numPr>
        <w:rPr/>
      </w:pPr>
      <w:bookmarkStart w:id="121" w:name="__RefHeading___Toc1848269_2749589250"/>
      <w:bookmarkStart w:id="122" w:name="_Toc44"/>
      <w:bookmarkEnd w:id="121"/>
      <w:r>
        <w:rPr>
          <w:rtl w:val="true"/>
        </w:rPr>
        <w:t>خاتمه سخن</w:t>
      </w:r>
      <w:bookmarkEnd w:id="122"/>
    </w:p>
    <w:p>
      <w:pPr>
        <w:pStyle w:val="BookText"/>
        <w:rPr/>
      </w:pPr>
      <w:r>
        <w:rPr>
          <w:rFonts w:ascii="IRNazanin" w:hAnsi="IRNazanin" w:eastAsia="IRNazanin"/>
          <w:color w:val="111111"/>
          <w:sz w:val="28"/>
          <w:sz w:val="28"/>
          <w:szCs w:val="28"/>
          <w:rtl w:val="true"/>
          <w:lang w:bidi="fa-IR"/>
        </w:rPr>
        <w:t>مفاهیم قرآنی، بیانگر مطالب و معارف عمیق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این مفاهیم با استعاره ها و تمثیل‌های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ـ به ویژه روابط قدرت در جامعه، فرایندهای استکبار و استضعاف و طغیان و برتری‌جویی ـ نمونه هایی از این معارف قرآنی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روابط قدرت در شیوه های مختلف استکبار و برتری جویی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اجمالی به این موارد، نشان می دهد در روابط طغیان و برتری طلبی گروهی بر دیگران، همواره نشانه هایی از بطلان و تلقی نادرست از موقعیت وجود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استضعافی، به شیوه های مختلفی در جامعه تجلی می یابد؛ گاه خشن و</w:t>
      </w:r>
    </w:p>
    <w:p>
      <w:pPr>
        <w:pStyle w:val="BookText"/>
        <w:rPr/>
      </w:pPr>
      <w:r>
        <w:rPr>
          <w:rFonts w:ascii="IRNazanin" w:hAnsi="IRNazanin" w:eastAsia="IRNazanin"/>
          <w:color w:val="111111"/>
          <w:sz w:val="28"/>
          <w:sz w:val="28"/>
          <w:szCs w:val="28"/>
          <w:rtl w:val="true"/>
          <w:lang w:bidi="fa-IR"/>
        </w:rPr>
        <w:t>عریان و با تمسک به زور و قتل صورت می گیرد و گاه در قالب‌های پنهان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وجه اشتراک تمام این موارد است، زوال چنین وضعیت و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سنت‌های الهی در 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زمینه آزمون و امتحان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کسانی با طغیان خویش، به استثمار و استضعاف دیگران می پردازند، اما آن‌ها از اراده تخلف ناپذیر الهی غافلند که سنت الهی بر غلبه و پیروزی این مستضعفان تعلق گرفته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معنای متعارف مستضعف، در روایات اهل بیت علیهم السلام ، استضعاف، بیانگر از برتری طلبی غاصبان حق اهل بیت علیهم السلام می باشد که از این طریق، به حاشیه رانی و تضعیف موقعیت این صاحبان حق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مستضعف، نه لزوماً در معنای اقتصادی آن، بلکه در معنای جدید و عمیقی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کلیت تاریخ را صحنه نزاع حق و باطل بدانیم، سرانجام این، حق است که به دلیل ماهیت ثابت و پایدار خویش، برتری یافته و با زوال باطل، در عرصه خواهند ماند و زمین را به ارث خواهد برد؛ از این رو است که آیات استضعاف در بیان اهل بیت علیهم السلام ، بر حضرت مهدی عجل الله تعالی فرجه الشریف تطبیق شده است</w:t>
      </w:r>
      <w:r>
        <w:rPr>
          <w:rFonts w:eastAsia="IRNazanin" w:cs="IRNazanin"/>
          <w:color w:val="111111"/>
          <w:sz w:val="28"/>
          <w:szCs w:val="28"/>
          <w:rtl w:val="true"/>
          <w:lang w:bidi="fa-IR"/>
        </w:rPr>
        <w:t>.</w:t>
      </w:r>
      <w:bookmarkStart w:id="123" w:name="pg3226_23566"/>
    </w:p>
    <w:p>
      <w:pPr>
        <w:pStyle w:val="Heading2"/>
        <w:numPr>
          <w:ilvl w:val="1"/>
          <w:numId w:val="1"/>
        </w:numPr>
        <w:rPr/>
      </w:pPr>
      <w:bookmarkStart w:id="124" w:name="__RefHeading___Toc1848271_2749589250"/>
      <w:bookmarkStart w:id="125" w:name="_Toc45"/>
      <w:bookmarkEnd w:id="123"/>
      <w:bookmarkEnd w:id="124"/>
      <w:r>
        <w:rPr>
          <w:rtl w:val="true"/>
        </w:rPr>
        <w:t>آینده پژوهی مهدوی</w:t>
      </w:r>
      <w:bookmarkEnd w:id="125"/>
    </w:p>
    <w:p>
      <w:pPr>
        <w:pStyle w:val="Heading3"/>
        <w:numPr>
          <w:ilvl w:val="2"/>
          <w:numId w:val="1"/>
        </w:numPr>
        <w:rPr/>
      </w:pPr>
      <w:bookmarkStart w:id="126" w:name="__RefHeading___Toc1848273_2749589250"/>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آینده پژوهی مهدوی</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رحیم کارگر</w:t>
      </w:r>
    </w:p>
    <w:p>
      <w:pPr>
        <w:pStyle w:val="Heading3"/>
        <w:numPr>
          <w:ilvl w:val="2"/>
          <w:numId w:val="1"/>
        </w:numPr>
        <w:rPr/>
      </w:pPr>
      <w:bookmarkStart w:id="128" w:name="__RefHeading___Toc1848275_2749589250"/>
      <w:bookmarkStart w:id="129" w:name="_Toc47"/>
      <w:bookmarkEnd w:id="128"/>
      <w:r>
        <w:rPr>
          <w:rtl w:val="true"/>
        </w:rPr>
        <w:t>اشاره</w:t>
      </w:r>
      <w:bookmarkEnd w:id="1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آینده در موضوعات و پدیده‌های مختلف اجتماعی، فرهنگی، اقتصادی، سیاسی و فن‌آوری است که امکان انتخاب، برنامه‌ریزی و مواجهه آگاهانه و مدبرانه با آنها را در حد مطلوب و مؤثر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آینده‌پژوهی در صدد ایجاد دوراندیشی و آینده‌شناسی در سطوح مختلف زندگی بشری است تا ضمن بیان اهمیت و ضرورت توجه به رویداد‌ها و تحولات فراروی جهان، توانایی برخورد سنجیده و مناسب با آنها را فراهم سازد و یا الگوها و سناریوهای مطلوب و موجهی برای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بخش مهمی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bookmarkStart w:id="130" w:name="pg3226_23567"/>
    </w:p>
    <w:p>
      <w:pPr>
        <w:pStyle w:val="BookText"/>
        <w:rPr/>
      </w:pPr>
      <w:bookmarkEnd w:id="130"/>
      <w:r>
        <w:rPr>
          <w:rFonts w:ascii="IRNazanin" w:hAnsi="IRNazanin" w:eastAsia="IRNazanin"/>
          <w:color w:val="111111"/>
          <w:sz w:val="28"/>
          <w:sz w:val="28"/>
          <w:szCs w:val="28"/>
          <w:rtl w:val="true"/>
          <w:lang w:bidi="fa-IR"/>
        </w:rPr>
        <w:t xml:space="preserve">توجه به آینده و بایستگی آمادگی، برنامه‌ریزی و زمینه‌سازی برای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می‌تواند در بعضی از روش‌ها و نگرش‌ها پیوندهایی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اینکه خود جامع مؤلفه‌های مطالعه و کاوش درباره آینده است و می‌تواند دانش جدیدی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عهده‌دار تبیین این دو بخش است؛ یعنی بیان چیستی آینده‌پژوهی و شکل‌گیری آینده‌پژوهی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مهدویت‌پژوهی، آینده‌پژوهی مفهومی، آینده‌پژوهی عرفی، علم الانتظار</w:t>
      </w:r>
      <w:r>
        <w:rPr>
          <w:rFonts w:eastAsia="IRNazanin" w:cs="IRNazanin"/>
          <w:color w:val="111111"/>
          <w:sz w:val="28"/>
          <w:szCs w:val="28"/>
          <w:rtl w:val="true"/>
          <w:lang w:bidi="fa-IR"/>
        </w:rPr>
        <w:t>.</w:t>
      </w:r>
    </w:p>
    <w:p>
      <w:pPr>
        <w:pStyle w:val="Heading3"/>
        <w:numPr>
          <w:ilvl w:val="2"/>
          <w:numId w:val="1"/>
        </w:numPr>
        <w:rPr/>
      </w:pPr>
      <w:bookmarkStart w:id="131" w:name="__RefHeading___Toc1848277_2749589250"/>
      <w:bookmarkStart w:id="132" w:name="_Toc48"/>
      <w:bookmarkEnd w:id="131"/>
      <w:r>
        <w:rPr>
          <w:rtl w:val="true"/>
        </w:rPr>
        <w:t>مقدمه</w:t>
      </w:r>
      <w:bookmarkEnd w:id="132"/>
    </w:p>
    <w:p>
      <w:pPr>
        <w:pStyle w:val="BookText"/>
        <w:rPr/>
      </w:pPr>
      <w:r>
        <w:rPr>
          <w:rFonts w:ascii="IRNazanin" w:hAnsi="IRNazanin" w:eastAsia="IRNazanin"/>
          <w:color w:val="111111"/>
          <w:sz w:val="28"/>
          <w:sz w:val="28"/>
          <w:szCs w:val="28"/>
          <w:rtl w:val="true"/>
          <w:lang w:bidi="fa-IR"/>
        </w:rPr>
        <w:t>توجه و نگاه به آینده و کاوش و کنکاش دربارة آن به هر شکل جزء آینده‌شناسی قرار می‌گیرد؛ چه این نگاه به نیت درک و فهم آینده باشد؛ چه جهت پیش‌بینی و تعمیم یافته‌ها؛ چه برنامه‌ریزی و سیاست‌گذاری‌های کلان و جزئی و چه بررسی و شناخت اندیشه‌ها و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لزوماً آینده پژوهی ـ به معنای مصطلح آن ـ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شناخت سامان‌مند آینده و ترسیم و تصویر وضعیت‌های ممکن و محتمل از آن و حرکت به سمت وضعیت مطلوب و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ترسیم بشر از آینده، می‌تواند متکی بر مؤلّفه‌ها و انگاره‌های مختلفی 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حدس‌ها و گمانه‌زنی‌های شخصی؛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پیش‌بینی بر اساس قراین و شواهد مختلف سیاسی، اجتماعی، اقتصادی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زمان‌های کوتاه مدت و بلند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تجربیات تاریخی و الگوها، قوانین و سنّت‌های مستخرج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مبتنی بر فلسفة نظری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رویکردهای تجربی مبتنی بر قوانین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علّی و شرط و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گمانه زنی‌ها و خیال‌پردازی‌های ادبی، هنری، فلسفی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رمان‌های آینده‌نگر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آینده‌نگری براساس ستاره‌شناسی، اختربینی، طالع‌بینی و اوضاع کواکب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بر پایه بعضی از الگوهای مکتوب و ثابت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آینده نگاری رمز گرایانه و رمّالانه و شاعرانه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بعضی از فنون و علوم ابجد گونه و اعداد و … که به علت رمز آلودگی و دو پهلویی جاذبه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کشف مجهولات آینده براساس ریاضت‌های روحی و توجهات و نگرش‌های شهودی و …؛</w:t>
      </w:r>
    </w:p>
    <w:p>
      <w:pPr>
        <w:pStyle w:val="BookText"/>
        <w:rPr/>
      </w:pPr>
      <w:r>
        <w:rPr>
          <w:rFonts w:ascii="IRNazanin" w:hAnsi="IRNazanin" w:eastAsia="IRNazanin"/>
          <w:color w:val="111111"/>
          <w:sz w:val="28"/>
          <w:sz w:val="28"/>
          <w:szCs w:val="28"/>
          <w:rtl w:val="true"/>
          <w:lang w:bidi="fa-IR"/>
        </w:rPr>
        <w:t xml:space="preserve">ـ آینده‌نگری براساس علم غیبی اولیا و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و شهود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آینده‌سازی براساس طرّاحی و برنامه‌ریزی نهادها، مؤسسات و گروه‌های ذی‌نفع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تحلیل‌ها و برداشت‌های دانشمندان، نظریه‌سازان و تحلیل‌گران نظام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احتمالات و پیش‌بینی‌های مدیریتی، صنعتی، زیست محیطی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پیامدشناسی، پیشرفت‌شناسی، هشدارگری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پیش‌گویی‌های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کتاب‌های آسمانی به خصوص قرآن و روایات معصومین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و صدق و کذب گزاره‌های یاد شده، محل بحث و بررسی است که</w:t>
      </w:r>
    </w:p>
    <w:p>
      <w:pPr>
        <w:pStyle w:val="BookText"/>
        <w:rPr/>
      </w:pPr>
      <w:r>
        <w:rPr>
          <w:rFonts w:ascii="IRNazanin" w:hAnsi="IRNazanin" w:eastAsia="IRNazanin"/>
          <w:color w:val="111111"/>
          <w:sz w:val="28"/>
          <w:sz w:val="28"/>
          <w:szCs w:val="28"/>
          <w:rtl w:val="true"/>
          <w:lang w:bidi="fa-IR"/>
        </w:rPr>
        <w:t>از گستره این نوشتار خارج است؛ ولی به نظر ما تنها گزاره یقینی و قطعی، پیش‌گویی‌های وحیانی و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براساس علوم غیبی است که خداوند در اختیار پیامبران و اولیا قرار داده و یا در کتاب‌های آسمانی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نگاه به آینده، پیشینه‌ای به فراخنای زندگی بشری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مسیرها، مراحل و گذرگاه‌های مختلفی را طی کرده و از گمانه‌زنی، اختر بینی، یتوپیا نویسی، فلسفة نظری تاریخ و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آینده‌پژوهی، شکل نظام‌مند و سازمان یافته نگاه به آینده است که می‌تواند در بسیاری از طیف‌های آینده‌نگری کارآیی داشته و آنها را روش مندتر، کاربردی‌تر و عصری‌تر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آینده را جدّی‌تر و عینی‌تر کرده و آن را وارد فضای حقیقی زیست انسانی نموده است؛ در حالی که بسیاری از شکل‌های آینده‌نگری، مجازی و غیر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فلسفة نظری تاریخ، عمدتاً شکل علمی و کلان آینده‌نگری است که بر امتداد روندهای تاریخی صحّه می‌گذارد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تغییرات و تحولات اجتماع بشری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نگاه به آینده و پیش‌بینی آن، تبدیل به ابهام‌زدایی از آن، فهم نسبتاً درست دگرگونی‌ها و تسلّط بر آینده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رویکرد، صرفاً تکیه بر یافته‌های تاریخی و فلسفی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نظم‌ها و قوانین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هر دلیل و مستندی که بتواند در کشف رویدادها دخیل باشد، مورد توجه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براساس شیوه و روش‌های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آمادگی برای تحولات فرا رو و طراحی نظام‌مند آینده و کوشش برای تعیین آگاهانه و ارادی تاریخ، از مؤلفه‌هایی است که به طور جدّی، در آینده‌پژوهی مورد توجه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آینده‌نگری، به شناخت آینده نیاز دارد و آینده‌شناسی نیز بر انگاره‌ها و پیش فرض‌هایی در خصوص وجود نوعی پیوند و توالی میان حوادث و رویدادهایی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ورای همة آینده‌نگری‌ها و آینده‌نگاری‌ها در طول تاریخ، همواره بشر شاهد آینده‌شناسی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آینده‌شناسی، نگاهی روشن و جامع به کلّ تاریخ و پیش‌گویی حتمی و فراگیر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نمونه کامل این آینده‌شناسی وحیانی و غیبی هستند و موارد فراوانی از این پیش‌گویی‌ها، در طول تاریخ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به آینده فقط در دست خداوند است و او است که پیامبران و حجّت‌های خود را از آن آگاه می‌سازد تا دلیلی بر حقانیت آنها و معجزه‌ای بر راستی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بعد آینده‌شناسی اسلام و در واقع جلوه‌گری غایت‌مندی تاریخ و نظریه جامع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آینه تمام‌نمای پیش‌گویی وحیانی دین اسلام و آینده‌ای حتمی، روشن، فراگیر، مطلوب و موعود امم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پاسخ‌گویی به بسیاری از دغدغه‌ها و سؤال‌های انسان در طول تاریخ و چشم‌اندازی الهی و ایمانی به جامعه‌ای برتر و کارآتر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ابعاد و مؤلّفه‌های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تفسیر کلان از حیات معقول بشری و فرجام شناسی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تصویر و ترسیم روشنی از وضعیت‌های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وضعیت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راه و نظام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پیوند وثیقی بین آینده‌پژوهی و مهدویت‌پژوهی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مهدویت‌پژوهی، کاوش نظام‌مند تاریخی،</w:t>
      </w:r>
      <w:bookmarkStart w:id="133" w:name="pg3226_23571"/>
    </w:p>
    <w:p>
      <w:pPr>
        <w:pStyle w:val="BookText"/>
        <w:rPr/>
      </w:pPr>
      <w:bookmarkEnd w:id="133"/>
      <w:r>
        <w:rPr>
          <w:rFonts w:ascii="IRNazanin" w:hAnsi="IRNazanin" w:eastAsia="IRNazanin"/>
          <w:color w:val="111111"/>
          <w:sz w:val="28"/>
          <w:sz w:val="28"/>
          <w:szCs w:val="28"/>
          <w:rtl w:val="true"/>
          <w:lang w:bidi="fa-IR"/>
        </w:rPr>
        <w:t xml:space="preserve">اجتماعی، سیاسی، کلامی و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و فهم آینده بر اساس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درصدد پاسخ‌گویی به این پرسش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طرحی دربارة آینده‌پژوهی مهدوی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ابتدا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می‌گیرد و سپس دربارة زمینه‌ها و ظرفیت‌های بهره‌گیری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w:t>
      </w:r>
    </w:p>
    <w:p>
      <w:pPr>
        <w:pStyle w:val="Heading3"/>
        <w:numPr>
          <w:ilvl w:val="2"/>
          <w:numId w:val="1"/>
        </w:numPr>
        <w:rPr/>
      </w:pPr>
      <w:bookmarkStart w:id="134" w:name="__RefHeading___Toc1848279_2749589250"/>
      <w:bookmarkStart w:id="135" w:name="_Toc49"/>
      <w:bookmarkEnd w:id="134"/>
      <w:r>
        <w:rPr/>
        <w:t>1</w:t>
      </w:r>
      <w:r>
        <w:rPr>
          <w:rtl w:val="true"/>
        </w:rPr>
        <w:t xml:space="preserve">. </w:t>
      </w:r>
      <w:r>
        <w:rPr>
          <w:rtl w:val="true"/>
        </w:rPr>
        <w:t>آینده‌پژوهی</w:t>
      </w:r>
      <w:bookmarkEnd w:id="135"/>
    </w:p>
    <w:p>
      <w:pPr>
        <w:pStyle w:val="Heading4"/>
        <w:numPr>
          <w:ilvl w:val="3"/>
          <w:numId w:val="1"/>
        </w:numPr>
        <w:rPr/>
      </w:pPr>
      <w:bookmarkStart w:id="136" w:name="__RefHeading___Toc1848281_274958925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آینده‌پژوهی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Futures Studies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آینده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آینده نگاری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Foresight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پیش‌بینی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Forecast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 اصطلاحات و واژه‌هایی‌ها است که کم و بیش در نوشته‌ها و رویکردهای علمی و پژوهشی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امروزه رشته‌های علمی جدیدی که هدفش مطالعه منظم آینده است، معروف به آینده‌پژوهی، آینده‌نگری و یا پژوهش‌های معطوف به آینده نامیده می‌شود و کارشناسان و پژوهشگران آن، آینده‌پژوه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یک مقولة میان رشته‌ای در پی کشف و شناسایی آینده‌های ممکن، محتمل و مطلوب و کاربست آن در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آینده‌پژوهی، تولید روش‌مند دانش راهنما و استفادة بیشتر از ملاحظات آینده محور در فرآیند تصمیم‌گیری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پرومیچیچ،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آینده‌پژوهی شکل خاصی از پرداختن به آینده است و بر مؤلفه‌هایی چون تداوم روندهای تاریخی، امکان آمادگی برای رو به رو شدن با آینده، رصد</w:t>
      </w:r>
    </w:p>
    <w:p>
      <w:pPr>
        <w:pStyle w:val="BookText"/>
        <w:rPr/>
      </w:pPr>
      <w:r>
        <w:rPr>
          <w:rFonts w:ascii="IRNazanin" w:hAnsi="IRNazanin" w:eastAsia="IRNazanin"/>
          <w:color w:val="111111"/>
          <w:sz w:val="28"/>
          <w:sz w:val="28"/>
          <w:szCs w:val="28"/>
          <w:rtl w:val="true"/>
          <w:lang w:bidi="fa-IR"/>
        </w:rPr>
        <w:t>کردن تغییرات و تحولات ممکن و …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کسی پوشیده نیست؛ زیرا برای رویارویی با تغییرات اقتصادی و اجتماعی، سیستم‌های علمی و تکنولوژی، بایستی یا از طریق سازگار کردن تکنولوژی‌های فعلی و یا ایجاد و به کارگیری تکنولوژی‌های جدید، قادر به پاسخ‌گویی و تغییر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آینده‌پژوهی در آن است که یک فرصت ساختار یافته را برای نگاه به آینده، و بررسی نقش علم و تکنولوژی در آینده فراهم می‌آورد و بدین ترتیب زمینه و بستری مناسب را جهت سیاست‌گذاری علم و تکنولوژی و… برای کشورها فراهم می‌کند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آینده‌پژوهی وسیله و روش مناسب و مفیدی برای برنامه‌ریزی و تصمیم‌گیری در زمینه‌های مختلف ـ به‌خصوص اقتصاد، فن‌آوری و سیاست ـ است و می‌تواند افق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را نسبت به آینده، تغییر دهد و در سطوح مختلف ملی، منطقه‌ای و حیاتی آنها را به فعالیت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آینده‌پژوهی، جست‌و‌جو و کنکاش عالمانه دربارة وضعیت زندگی بشری در آینده و دستیابی به نظم‌ها و الگوهایی است که بتوان براساس آنها، آینده را پیش‌بینی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تأمل و واکاوی منظم و منسجم دربارة آینده جهت نیل به شناخت تغییرات و تحوّلات مستمرّ و امکان تطابق و برنامه‌ریزی برای آنها است؛ یعنی نگاه موشکافانه و نظام‌مند به موقعیت‌های مختلفی که در آینده برای زندگی سیاسی، اجتماعی، اقتصادی و فرهنگی بشر احتمالاً به وجود می‌آید و ارائه راهکارهایی برای آمادگی و رسیدن به موقعیت‌های مطلوب و احتمالی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به نظر برخی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آینده‌پژوهی، یکی از روش‌های مدرن مطالعة</w:t>
      </w:r>
      <w:bookmarkStart w:id="138" w:name="pg3226_23573"/>
    </w:p>
    <w:p>
      <w:pPr>
        <w:pStyle w:val="BookText"/>
        <w:rPr/>
      </w:pPr>
      <w:bookmarkEnd w:id="138"/>
      <w:r>
        <w:rPr>
          <w:rFonts w:ascii="IRNazanin" w:hAnsi="IRNazanin" w:eastAsia="IRNazanin"/>
          <w:color w:val="111111"/>
          <w:sz w:val="28"/>
          <w:sz w:val="28"/>
          <w:szCs w:val="28"/>
          <w:rtl w:val="true"/>
          <w:lang w:bidi="fa-IR"/>
        </w:rPr>
        <w:t>آینده است و از شاخه‌های فناوری‌های نرم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این علم نه تنها کشف آینده؛ بلکه اساساً مهندسی هوشمندانه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آینده‌پژوهی جزو فناوری‌های نرم است و امنیتی جهت‌دار به شمار می‌آید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آینده‌اندیشی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نوعی رویکرد کم و بیش جدید، برای حل مسائل یا دستیابی به نوعی دانش و اطلاع در حوزه‌های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اطلاعاتی که در مجموع تصویری از تحولات احتمالی در آینده را به شخص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زمانی در قرن هفدهم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قابل تصور است،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آینده‌اندیشان در هر حوزه و قلمروی که به فعالیت و پژوهش سرگرم باشند، می‌کوشند با تصویرکردن شمار هر چه بیشتری از آینده‌های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توانایی ذهنی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را برای مشخص ساختن آینده‌های محتمل از درون این آینده‌های ممکن،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این آینده‌های محتمل، مطلوب‌ترین و نامطلوب‌ترین آینده‌ها، شناسایی می‌شود و کوشش می‌گردد، برای تحقق دسته نخست و جلوگیری از وقوع دسته دوم، برنامه‌ریزی‌های مناسبی صورت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39" w:name="__RefHeading___Toc1848283_2749589250"/>
      <w:bookmarkStart w:id="140" w:name="_Toc51"/>
      <w:bookmarkEnd w:id="139"/>
      <w:r>
        <w:rPr/>
        <w:t>1-1</w:t>
      </w:r>
      <w:r>
        <w:rPr>
          <w:rtl w:val="true"/>
        </w:rPr>
        <w:t xml:space="preserve">. </w:t>
      </w:r>
      <w:r>
        <w:rPr>
          <w:rtl w:val="true"/>
        </w:rPr>
        <w:t>آینده پژوهی در آینه تعاریف</w:t>
      </w:r>
      <w:bookmarkEnd w:id="140"/>
    </w:p>
    <w:p>
      <w:pPr>
        <w:pStyle w:val="BookText"/>
        <w:rPr/>
      </w:pPr>
      <w:r>
        <w:rPr>
          <w:rFonts w:ascii="IRNazanin" w:hAnsi="IRNazanin" w:eastAsia="IRNazanin"/>
          <w:color w:val="111111"/>
          <w:sz w:val="28"/>
          <w:sz w:val="28"/>
          <w:szCs w:val="28"/>
          <w:rtl w:val="true"/>
          <w:lang w:bidi="fa-IR"/>
        </w:rPr>
        <w:t>تعاریف مختلفی از آینده‌پژوهی صورت گرفته که مشابهت‌های فراوانی با هم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آینده ، می تواند محصول کاوش سازمان یافته ای باشد که آن را آینده پژوهی می 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 عبارت است از تلاش برای یافتن تصویری از آینده و ارائه توجیهی برای آن تصویر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کارگر،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گویکان آینده‌پژوهی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فرآیندی سیستماتیک و مشارکتی و گردآورندة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اداراکات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چشم انداز میان مدت تا بلند مدت را با هدف اتخاذ تصمیمات روزآمد و بسیج اقدامات مشترک بنا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وبستر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پژوهی، فرآیند سازماندهی شده و هدفمندی است که انتظارات بازیگران مختلف در مورد تکنولوژی را گردآوری و چشم اندازی های استراتژیکی در مورد آینده را تدوین می کند تا حامی توسعه اقتصادی و اجتماعی گسترده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بن مارتین، مقبولیت بیشتری در ادبیات آینده‌پژوهی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پژوهی،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سیستماتیک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نگاه به آینده بلند مدت علم، تکنولوژی، محیط زیست، اقتصاد و اجتماع می باشد که با هدف شناسایی تکنولوژی های عام نو ظهور و تقویت حوزه های تحقیقات استراتژیکی است که احتمالاً بیشترین منافع اقتصادی و اجتماعی را به همراه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keenam, 2003: 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تعاریف ارائه شده و سایر تعاریف، آینده‌پژوهی را چنین تعریف کرده‌اند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 پژوهی، می کوشد تا معرفت و اندیشه ای آینده نگرانه را در میان بخش های تجارت، دولت و نهادهای دانش، برای درک فرصت ها و تهدیدهای محتمل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در عرصه بازار و تکنولوژی ها، ایجاد کند و آن گاه با ایجاد و تقویت همکاری میان این سه بخش به جهت دهی فعالیت های آنان در راستای اهداف تعیین شده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41" w:name="pg3226_23575"/>
    </w:p>
    <w:p>
      <w:pPr>
        <w:pStyle w:val="BookText"/>
        <w:rPr/>
      </w:pPr>
      <w:bookmarkEnd w:id="141"/>
      <w:r>
        <w:rPr>
          <w:rFonts w:ascii="IRNazanin" w:hAnsi="IRNazanin" w:eastAsia="IRNazanin"/>
          <w:color w:val="111111"/>
          <w:sz w:val="28"/>
          <w:sz w:val="28"/>
          <w:szCs w:val="28"/>
          <w:rtl w:val="true"/>
          <w:lang w:bidi="fa-IR"/>
        </w:rPr>
        <w:t>تعریف مطلوب نگارنده در صفحات آتی ارائه خواهد شد</w:t>
      </w:r>
      <w:r>
        <w:rPr>
          <w:rFonts w:eastAsia="IRNazanin" w:cs="IRNazanin"/>
          <w:color w:val="111111"/>
          <w:sz w:val="28"/>
          <w:szCs w:val="28"/>
          <w:rtl w:val="true"/>
          <w:lang w:bidi="fa-IR"/>
        </w:rPr>
        <w:t>.</w:t>
      </w:r>
    </w:p>
    <w:p>
      <w:pPr>
        <w:pStyle w:val="Heading4"/>
        <w:numPr>
          <w:ilvl w:val="3"/>
          <w:numId w:val="1"/>
        </w:numPr>
        <w:rPr/>
      </w:pPr>
      <w:bookmarkStart w:id="142" w:name="__RefHeading___Toc1848285_2749589250"/>
      <w:bookmarkStart w:id="143" w:name="_Toc52"/>
      <w:bookmarkEnd w:id="142"/>
      <w:r>
        <w:rPr/>
        <w:t>1-2</w:t>
      </w:r>
      <w:r>
        <w:rPr>
          <w:rtl w:val="true"/>
        </w:rPr>
        <w:t xml:space="preserve">. </w:t>
      </w:r>
      <w:r>
        <w:rPr>
          <w:rtl w:val="true"/>
        </w:rPr>
        <w:t>پیشینة آینده پژوهی</w:t>
      </w:r>
      <w:bookmarkEnd w:id="143"/>
    </w:p>
    <w:p>
      <w:pPr>
        <w:pStyle w:val="BookText"/>
        <w:rPr/>
      </w:pPr>
      <w:r>
        <w:rPr>
          <w:rFonts w:ascii="IRNazanin" w:hAnsi="IRNazanin" w:eastAsia="IRNazanin"/>
          <w:color w:val="111111"/>
          <w:sz w:val="28"/>
          <w:sz w:val="28"/>
          <w:szCs w:val="28"/>
          <w:rtl w:val="true"/>
          <w:lang w:bidi="fa-IR"/>
        </w:rPr>
        <w:t>آینده‌پژوهی، پیش‌بینی آینده و اساساً قدم نهادن در فراسوی زمان و موقعیت‌ها، همواره از امیال و آرزوهای دیرینه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 ذهن و تخیل انسان‌ها، همیشه یگانه ابزار نیرومند برای قدم نهادن در آینده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قوة تخیل و جریان پویای ذهن، موجب فرا روی از زمان حال و قدم گذاشتن در آینده‌ای است که گاهی شگفت‌انگیز و غیرقابل باور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دربارة آینده و حوادث آن، سابقه‌ای به دیرینگی تاریخ خود آگاهی بشر دارد؛ همان‌گونه که مردم همة دوران‌ها، همواره مشتاق کشف و علم به آینده خویش بوده‌اند؛ فعالیت معابد یونان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معبد مشهور دلفی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و رونق حرفة طالع‌بینی، ستاره‌شناسی، تعبیر خواب و … میان همة ملل و اقوام شاهد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مور، کتابی با نام یتوپیا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نوشتاری است که به شیوه موشکافانه، به آینده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نوسترآداموس، با نگارش چندین کتاب ـ از جمله کتاب سده‌ها ـ در سال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سرشناس‌ترین پیش‌گویان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بلامی در کتاب خود 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جامع‌نگر از آینده بلند مدت را توصیف می‌کند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فعالیت آینده‌پژوهی در قالب یک تحلیل علمی، حدود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گروه تحقیقاتی به سرپرستی ولیام اف اگبرن و در زمینه جامعه‌شناسی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پیش‌بینی تکنولوژی برجسته‌تر شد و به همین منظور،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گروهی را مأمور کرد تا تکنولوژی‌های نوظهور در یکصد سال آینده را پیش‌بینی کنند و زمینه</w:t>
      </w:r>
    </w:p>
    <w:p>
      <w:pPr>
        <w:pStyle w:val="BookText"/>
        <w:rPr/>
      </w:pPr>
      <w:r>
        <w:rPr>
          <w:rFonts w:ascii="IRNazanin" w:hAnsi="IRNazanin" w:eastAsia="IRNazanin"/>
          <w:color w:val="111111"/>
          <w:sz w:val="28"/>
          <w:sz w:val="28"/>
          <w:szCs w:val="28"/>
          <w:rtl w:val="true"/>
          <w:lang w:bidi="fa-IR"/>
        </w:rPr>
        <w:t>برتری آمریکا در رقابت با شوروی را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پرومیچیچ،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علاقة ذاتی و میل طبیعی به شناخت آینده در دوران کهن، به تدریج جای خودش را به ضرورت شناخت آینده در دوران معاصر داد؛ زیرا لازمة زندگی در دنیای پر سر و صدا و سیار امروزی ـ که شامل پیدایش توانمندی‌های فنی و حاوی تغییراتی غافلگیر کننده و بی‌ارتباط با زمینة قبلی است ـ همان مطالعه آینده به مثابة یک علم مدرن و امکان شناخت فرصت‌ها و تهدیدات پیش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دهة پیدایش سازمان‌های آینده‌پژوهی در گوشه و کنار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هم‌زمان با پیدایش این سازمان‌ها، کتاب‌های مقدماتی خوبی در این موضوع پدید آمد؛ همچون کتاب مدخلی بر هنر و علم شناخت و شکل‌دهی به جهان فردا که کتابی کلاسیک و هنوز هم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اولین کنفرانس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اسلو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اجلاس و شرکت‌کنندگان آن، به عنوان منبعی برای تدوین کتاب بشریت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دو تن از اعضای اصلی اجلاس، یعنی، روبرت یونگ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آینده‌پژوهی 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گالتون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فدراسیون جهانی 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سال‌ها، در دهة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همچون ریک اسلاتر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مرکز آینده‌پژوهی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رولف کربیج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آینده‌پژوهی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عمده‌ای در مطالعات آینده‌پژوهی ایفا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سال‌ها یکی از نویسندگان جهان سوّمی به نام ضیاء‌الدین سردار، نظرات و انتقادهای مبسوطی را نسبت به گسترش آینده‌پژوهی در مقاله‌ای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سال‌ها و آغاز قرن بیست و یکم،</w:t>
      </w:r>
      <w:bookmarkStart w:id="144" w:name="pg3226_23577"/>
    </w:p>
    <w:p>
      <w:pPr>
        <w:pStyle w:val="BookText"/>
        <w:rPr/>
      </w:pPr>
      <w:bookmarkEnd w:id="144"/>
      <w:r>
        <w:rPr>
          <w:rFonts w:ascii="IRNazanin" w:hAnsi="IRNazanin" w:eastAsia="IRNazanin"/>
          <w:color w:val="111111"/>
          <w:sz w:val="28"/>
          <w:sz w:val="28"/>
          <w:szCs w:val="28"/>
          <w:rtl w:val="true"/>
          <w:lang w:bidi="fa-IR"/>
        </w:rPr>
        <w:t xml:space="preserve">باید از نویسندگانی چون یونجی ماسورا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ژاپنی علوم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پاول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تاریخ و نویسندة کتاب آمادگی برای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آینده‌نگاری از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بی‌نظیری از جانب برنامه‌ریزی علم و تکنولوژی کشورهای مختلف رو به رو شد، به گونه‌ای که در طی این دهه، تقریباً اکثر قریب به اتفاق کشورهای پیشرفته و یا در حال توسعه، برنامه‌هایی را در این خصوص تدوین و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سازمان‌های بین‌المللی نظیر سازمان توسعه صنعتی ملل متحد و اتحادیه اروپا نیز مراکز و مؤسساتی را جهت پرداختن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به عنوان یکی از رشته‌های جدید علوم، پایه‌ریزی گردید و نخستین دورة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جیم دی تور در ویرجینیا برگزار شد و …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فعالیت‌های رسمی آموزشی ـ پژوهشی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این سطح از آینده‌پژوهی، بیشتر از آنکه جنبه نظری و تئوریک داشته باشد، پرداختن به امور جزئی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سیاست،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آینده‌پژوهی علمی، زیربنای تفکرات و اندیشه‌های انسان درباره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بایسته است که آن را در سطوح مختلف مورد بررسی و ارزیابی قرار دهیم</w:t>
      </w:r>
      <w:r>
        <w:rPr>
          <w:rFonts w:eastAsia="IRNazanin" w:cs="IRNazanin"/>
          <w:color w:val="111111"/>
          <w:sz w:val="28"/>
          <w:szCs w:val="28"/>
          <w:rtl w:val="true"/>
          <w:lang w:bidi="fa-IR"/>
        </w:rPr>
        <w:t>.</w:t>
      </w:r>
    </w:p>
    <w:p>
      <w:pPr>
        <w:pStyle w:val="Heading4"/>
        <w:numPr>
          <w:ilvl w:val="3"/>
          <w:numId w:val="1"/>
        </w:numPr>
        <w:rPr/>
      </w:pPr>
      <w:bookmarkStart w:id="145" w:name="__RefHeading___Toc1848287_2749589250"/>
      <w:bookmarkStart w:id="146" w:name="_Toc53"/>
      <w:bookmarkEnd w:id="145"/>
      <w:r>
        <w:rPr/>
        <w:t>1-3</w:t>
      </w:r>
      <w:r>
        <w:rPr>
          <w:rtl w:val="true"/>
        </w:rPr>
        <w:t xml:space="preserve">. </w:t>
      </w:r>
      <w:r>
        <w:rPr>
          <w:rtl w:val="true"/>
        </w:rPr>
        <w:t>سطوح آینده پژوهی</w:t>
      </w:r>
      <w:bookmarkEnd w:id="146"/>
    </w:p>
    <w:p>
      <w:pPr>
        <w:pStyle w:val="Heading5"/>
        <w:numPr>
          <w:ilvl w:val="4"/>
          <w:numId w:val="1"/>
        </w:numPr>
        <w:rPr/>
      </w:pPr>
      <w:bookmarkStart w:id="147" w:name="__RefHeading___Toc1848289_2749589250"/>
      <w:bookmarkStart w:id="148" w:name="_Toc54"/>
      <w:bookmarkEnd w:id="147"/>
      <w:r>
        <w:rPr>
          <w:rtl w:val="true"/>
        </w:rPr>
        <w:t>اشاره</w:t>
      </w:r>
      <w:bookmarkEnd w:id="14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تعاریف و رویکردهای مختلف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آن را در دو سطح و پارادایم، دسته‌بندی و تعریف کرد</w:t>
      </w:r>
      <w:r>
        <w:rPr>
          <w:rFonts w:eastAsia="IRNazanin" w:cs="IRNazanin"/>
          <w:color w:val="111111"/>
          <w:sz w:val="28"/>
          <w:szCs w:val="28"/>
          <w:rtl w:val="true"/>
          <w:lang w:bidi="fa-IR"/>
        </w:rPr>
        <w:t>:</w:t>
      </w:r>
      <w:bookmarkStart w:id="149" w:name="pg3226_23578"/>
    </w:p>
    <w:p>
      <w:pPr>
        <w:pStyle w:val="Heading5"/>
        <w:numPr>
          <w:ilvl w:val="4"/>
          <w:numId w:val="1"/>
        </w:numPr>
        <w:rPr/>
      </w:pPr>
      <w:bookmarkStart w:id="150" w:name="__RefHeading___Toc1848291_2749589250"/>
      <w:bookmarkStart w:id="151" w:name="_Toc55"/>
      <w:bookmarkEnd w:id="149"/>
      <w:bookmarkEnd w:id="150"/>
      <w:r>
        <w:rPr/>
        <w:t>1-3-1</w:t>
      </w:r>
      <w:r>
        <w:rPr>
          <w:rtl w:val="true"/>
        </w:rPr>
        <w:t xml:space="preserve">. </w:t>
      </w:r>
      <w:r>
        <w:rPr>
          <w:rtl w:val="true"/>
        </w:rPr>
        <w:t xml:space="preserve">آینده پژوهی به معنای اعم </w:t>
      </w:r>
      <w:r>
        <w:rPr>
          <w:rtl w:val="true"/>
        </w:rPr>
        <w:t>(</w:t>
      </w:r>
      <w:r>
        <w:rPr>
          <w:rtl w:val="true"/>
        </w:rPr>
        <w:t>آینده پژوهی مفهومی</w:t>
      </w:r>
      <w:r>
        <w:rPr>
          <w:rtl w:val="true"/>
        </w:rPr>
        <w:t>)</w:t>
      </w:r>
      <w:bookmarkEnd w:id="151"/>
    </w:p>
    <w:p>
      <w:pPr>
        <w:pStyle w:val="BookText"/>
        <w:rPr/>
      </w:pPr>
      <w:r>
        <w:rPr>
          <w:rFonts w:ascii="IRNazanin" w:hAnsi="IRNazanin" w:eastAsia="IRNazanin"/>
          <w:color w:val="111111"/>
          <w:sz w:val="28"/>
          <w:sz w:val="28"/>
          <w:szCs w:val="28"/>
          <w:rtl w:val="true"/>
          <w:lang w:bidi="fa-IR"/>
        </w:rPr>
        <w:t>این نوع آینده اندیشی، بیشتر جنبة معرفتی و فکری دارد و نگرش‌های کلان به تاریخ بشری ـ به خصوص آینده جهان ـ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از آینده‌پژوهی ما با رویکردهایی گاهی همسان رو به رو هستیم که از جمله آنها می‌توان به فلسفة نظری تاریخ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کشف الگو و قوانین حاکم بر تاریخ و شناسایی هدف، مسیرها و عوامل حرکت آفرین آن، جهت پیش‌بینی آینده و معنابخشی به حرکت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می‌توان از نوعی آینده‌پژوهی مفهومی نام برد که هم‌پوشانی فراوانی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آینده‌پژوهی کاوش سازمان یافته جهت پیش‌بینی آینده است و برای این کار به کمک یک محمل مفهومی و تطوّرات آن مفهوم در حال و آینده، به آینده‌پژوهی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می‌توان از محمل‌های مفهومی‌ای چون تمدّن، ارتباطات، فرهنگ، حکومت و … بهره گرفت و نگاهی کلان به آینده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می‌توانیم دوگونه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در اینجا شناسایی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نظری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فرجام‌شناسی فلسفی ـ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آینده‌پژوهی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پردازی معطوف به آینده</w:t>
      </w:r>
      <w:r>
        <w:rPr>
          <w:rFonts w:eastAsia="IRNazanin" w:cs="IRNazanin"/>
          <w:color w:val="111111"/>
          <w:sz w:val="28"/>
          <w:szCs w:val="28"/>
          <w:rtl w:val="true"/>
          <w:lang w:bidi="fa-IR"/>
        </w:rPr>
        <w:t>)</w:t>
      </w:r>
    </w:p>
    <w:p>
      <w:pPr>
        <w:pStyle w:val="Heading5"/>
        <w:numPr>
          <w:ilvl w:val="4"/>
          <w:numId w:val="1"/>
        </w:numPr>
        <w:rPr/>
      </w:pPr>
      <w:bookmarkStart w:id="152" w:name="__RefHeading___Toc1848293_2749589250"/>
      <w:bookmarkStart w:id="153" w:name="_Toc56"/>
      <w:bookmarkEnd w:id="152"/>
      <w:r>
        <w:rPr/>
        <w:t>1-3-2</w:t>
      </w:r>
      <w:r>
        <w:rPr>
          <w:rtl w:val="true"/>
        </w:rPr>
        <w:t xml:space="preserve">. </w:t>
      </w:r>
      <w:r>
        <w:rPr>
          <w:rtl w:val="true"/>
        </w:rPr>
        <w:t xml:space="preserve">آینده پژوهی به معنای اخص </w:t>
      </w:r>
      <w:r>
        <w:rPr>
          <w:rtl w:val="true"/>
        </w:rPr>
        <w:t>(</w:t>
      </w:r>
      <w:r>
        <w:rPr>
          <w:rtl w:val="true"/>
        </w:rPr>
        <w:t>آینده پژوهی جزئی یا عرفی</w:t>
      </w:r>
      <w:r>
        <w:rPr>
          <w:rtl w:val="true"/>
        </w:rPr>
        <w:t>)</w:t>
      </w:r>
      <w:bookmarkEnd w:id="153"/>
    </w:p>
    <w:p>
      <w:pPr>
        <w:pStyle w:val="BookText"/>
        <w:rPr/>
      </w:pPr>
      <w:r>
        <w:rPr>
          <w:rFonts w:ascii="IRNazanin" w:hAnsi="IRNazanin" w:eastAsia="IRNazanin"/>
          <w:color w:val="111111"/>
          <w:sz w:val="28"/>
          <w:sz w:val="28"/>
          <w:szCs w:val="28"/>
          <w:rtl w:val="true"/>
          <w:lang w:bidi="fa-IR"/>
        </w:rPr>
        <w:t>این نوع آینده‌پژوهی در چند دهة اخیر رایج شده و در این نوشتار نیز همین نوع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آینده‌پژوهی، حاصل تلاقی سه دسته از مفاهیم در حوزه‌های مختلف است؛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یا برنامه‌ریزی استراتژیک؛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اندیشی؛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شبکه‌سازی یا توسعه سیاست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آینده‌پژوهی به معنای مهیا بودن برای آینده و استخدام منابع</w:t>
      </w:r>
    </w:p>
    <w:p>
      <w:pPr>
        <w:pStyle w:val="BookText"/>
        <w:rPr/>
      </w:pPr>
      <w:r>
        <w:rPr>
          <w:rFonts w:ascii="IRNazanin" w:hAnsi="IRNazanin" w:eastAsia="IRNazanin"/>
          <w:color w:val="111111"/>
          <w:sz w:val="28"/>
          <w:sz w:val="28"/>
          <w:szCs w:val="28"/>
          <w:rtl w:val="true"/>
          <w:lang w:bidi="fa-IR"/>
        </w:rPr>
        <w:t>موجود به بهترین وجه ممکن و در راستای ارزش‌ها و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تلاش سیستماتیک، برای نگاه به آیندة بلند مدت در حوزه‌های دانش، سیاست، فن‌آوری، اقتصاد، محیط زیست، جامعه و … است که هدف اصلی آن، شناخت فرصت‌ها و فن‌آوری‌های جدید و تعیین بخش‌هایی است که سرمایه‌گذاری در آنها، احتمال بازدهی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آینده‌پژوهی، به عنوان یک ابزار بسیار مؤثّر جهت سیاست‌گذاری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سیاست‌گذاری علم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دولت‌ها کمک می‌کند تا در شرایط دنیای امروز، به چالش‌هایی همچون جهانی شدن و رقابت فزاینده، پاسخی مناسب، ارایه و اقداماتی مؤثر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روندها، تصویرها و اقدام‌ها، چهار مؤلّفه‌ای است که از درهم کنش آنها، آینده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کارکردهای مهم آینده‌پژوهی این است که به مردم کمک کند تصویرهای خویش را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 دغدغه‌ها، امیدها، باورها و علایقشان را نسبت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زده و شفاف نمایند تا کیفیت تصمیم‌هایی که برای آینده می‌گیرند،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آینده‌پژوهی درصدد کمک به مردم است تا تصویرها و اقدام‌های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حد کوشش‌های فقط منفعلانه، فراتر برده، بکوشند تا آینده را پیش‌بینی کرده و سپس بر پایه پیش‌بینی‌های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طرح‌های عملی خود را اجرا کنند و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گام اول آینده‌نگری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ایجاد تصویرهای مثبت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آینده‌های مطلوب و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طرح‌ریزی و تصمیم‌گیری براساس آن تصویرهای مثبت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برای بینش‌مندی و بازنگری بینش‌های مرتبط با آینده و آن‌گاه اقدام به طرح‌ریزی و عمل بر پایه این بینش‌ها، به گونه‌ای که در عرصة</w:t>
      </w:r>
      <w:bookmarkStart w:id="154" w:name="pg3226_23580"/>
    </w:p>
    <w:p>
      <w:pPr>
        <w:pStyle w:val="BookText"/>
        <w:rPr/>
      </w:pPr>
      <w:bookmarkEnd w:id="154"/>
      <w:r>
        <w:rPr>
          <w:rFonts w:ascii="IRNazanin" w:hAnsi="IRNazanin" w:eastAsia="IRNazanin"/>
          <w:color w:val="111111"/>
          <w:sz w:val="28"/>
          <w:sz w:val="28"/>
          <w:szCs w:val="28"/>
          <w:rtl w:val="true"/>
          <w:lang w:bidi="fa-IR"/>
        </w:rPr>
        <w:t>طرح‌ریزی و تصمیم‌گیری رایج است، قلب آینده‌پژوهی و آینده‌کاوی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 تور،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این بحث می‌توانیم آینده‌پژوهی را چنین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شناخت نظام‌مند آینده در موضوعات و پدیدار‌های مختلف اجتماعی، فرهنگی، اقتصادی، سیاسی و فن‌آوری که امکان انتخاب، برنامه‌ریزی و مواجهه آگاهانه و مدبرانه با آنها را در حد مطلوب و مؤثّر فراهم می‌سازد</w:t>
      </w:r>
      <w:r>
        <w:rPr>
          <w:rFonts w:eastAsia="IRNazanin" w:cs="IRNazanin"/>
          <w:color w:val="111111"/>
          <w:sz w:val="28"/>
          <w:szCs w:val="28"/>
          <w:rtl w:val="true"/>
          <w:lang w:bidi="fa-IR"/>
        </w:rPr>
        <w:t>.</w:t>
      </w:r>
    </w:p>
    <w:p>
      <w:pPr>
        <w:pStyle w:val="Heading4"/>
        <w:numPr>
          <w:ilvl w:val="3"/>
          <w:numId w:val="1"/>
        </w:numPr>
        <w:rPr/>
      </w:pPr>
      <w:bookmarkStart w:id="155" w:name="__RefHeading___Toc1848295_2749589250"/>
      <w:bookmarkStart w:id="156" w:name="_Toc57"/>
      <w:bookmarkEnd w:id="155"/>
      <w:r>
        <w:rPr/>
        <w:t>1-4</w:t>
      </w:r>
      <w:r>
        <w:rPr>
          <w:rtl w:val="true"/>
        </w:rPr>
        <w:t xml:space="preserve">. </w:t>
      </w:r>
      <w:r>
        <w:rPr>
          <w:rtl w:val="true"/>
        </w:rPr>
        <w:t>روش های آینده پژوهی</w:t>
      </w:r>
      <w:bookmarkEnd w:id="156"/>
    </w:p>
    <w:p>
      <w:pPr>
        <w:pStyle w:val="BookText"/>
        <w:rPr/>
      </w:pPr>
      <w:r>
        <w:rPr>
          <w:rFonts w:ascii="IRNazanin" w:hAnsi="IRNazanin" w:eastAsia="IRNazanin"/>
          <w:color w:val="111111"/>
          <w:sz w:val="28"/>
          <w:sz w:val="28"/>
          <w:szCs w:val="28"/>
          <w:rtl w:val="true"/>
          <w:lang w:bidi="fa-IR"/>
        </w:rPr>
        <w:t>آینده‌اندیشان، برای شناسایی امکانات آینده و غربال کردن آنها و تهیه فهرستی از آینده‌های محتمل و سپس جدا ساختن سناریوهای مطلوب از نامطلوب، از شیوه‌ها، شگردها و روش‌های متعددی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همه این رو‌ش‌ها، کم و بیش مشترک است، تکیه بر معرفت ضمنی دانشوران در قلمرو مورد نظر است که در آن آینده‌اندیشی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دهة اخیر آینده‌اندیشان در کنار توصیف آینده‌های ممکن و محتمل، به کار تجویز برخی از سناریوها نیز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اخیر، فرض و مدعای اصلی آن است که آینده در زمرة امور ساختنی است و بنابراین می‌باید با تهیة نقشه‌های مطلوب، شالوده شکل‌گیری آینده‌های مطلوب را از هم اکنون پی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آینده‌پژوهان اندیشگاه رند، نخستین کسانی بودند که به طور جدّی به مطالعه فن‌آوری‌های نوظهور و پیامدهای آنها بر امنیت ملّی و توان نظامی یک کشور خاصّ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فنون و روش‌های جدیدی را برای تفکر درباره آینده ابداع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آینده‌پژوهان دریافتند که جهان آینده، با جهان کنونی،</w:t>
      </w:r>
    </w:p>
    <w:p>
      <w:pPr>
        <w:pStyle w:val="BookText"/>
        <w:rPr/>
      </w:pPr>
      <w:r>
        <w:rPr>
          <w:rFonts w:ascii="IRNazanin" w:hAnsi="IRNazanin" w:eastAsia="IRNazanin"/>
          <w:color w:val="111111"/>
          <w:sz w:val="28"/>
          <w:sz w:val="28"/>
          <w:szCs w:val="28"/>
          <w:rtl w:val="true"/>
          <w:lang w:bidi="fa-IR"/>
        </w:rPr>
        <w:t>پیوسته است و بنابراین از طریق مطالعه نظام‌مند رویدادهای کنونی، می‌توان دربارة رخدادهای آینده، مطالب فراوانی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این است که به جای مطالعه و تمرکز بر رویدادها؛ یعنی، رخدادهای ناگهانی و روزمره، باید بر روندها؛ یعنی، تغییرهای دراز مدت و پیوسته در حوزه‌هایی همچون جمعیت، جامعه، اقتصاد، دفاع، محیط‌زیست و فن‌آوری تمرکز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آینده‌پژوهان روش بسیار مفیدی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سناریوسازی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سناریو متضمن پیش‌بینی قطعی و دقیق جهان آینده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از رویدادهای ممکن و جداگانه‌ای است که امکان وقوع آنها در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سناریو‌ها، آمیزه‌ای از پیش‌بینی‌های تخیلی و در عین حال واقع‌گرایانه از رخدادهای احتمالی آینده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فر و دیگران،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کمک به مخاطبان برای تخیل شرایط زندگی در آینده بسیار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دلفی و آینده‌نگاری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واقعیت بهره می‌جویند که بهترین راه جمع‌آوری اطلاعاتی ارزشمند درباره آینده، مراجعه به خبرگان آگاه و تشویق آنها به گفتمان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مدل‌های شبیه‌سازی نیز ساختاری کمّی برای بررسی و مطالعه گزینه‌ها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خطاها و اشتباهات موجود در استدلال انسان‌ها را تصحیح کرد و … البته هر یک از تکنیک‌ها و روش‌های فوق به تنهایی برای پشتیبانی از تصمیم‌گیری‌های بسیار پیچیده همراه با عدم قطعیت عمیق، ناکافی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لمپرت و دیگران،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 مختصر، می‌توان روش‌های پیش‌بینی آینده را چنین شمارش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سناریوسازی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چند گانه دربارة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دلفی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داستان‌پردازی گروهی و جمع‌آوری دیدگاه‌ها در مراحل زمانی خاص و مکرر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داستان‌پردازی گروهی و جمع‌آوری کارشناسان در یک جا و اخذ نظرات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مدل‌های شبیه‌سازی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مدل شبیه‌سازی </w:t>
      </w:r>
      <w:r>
        <w:rPr>
          <w:rFonts w:eastAsia="Times New Roman" w:cs="Times New Roman" w:ascii="Times New Roman" w:hAnsi="Times New Roman"/>
          <w:color w:val="111111"/>
          <w:sz w:val="28"/>
          <w:szCs w:val="28"/>
          <w:lang w:val="en-US" w:bidi="en-US"/>
        </w:rPr>
        <w:t>World3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دیدبانی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مستمر تغییرات جهانی و رصد کردن هر نوپدیدار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یک روند مشخص برای کشف ماهیت و علّت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پایش الگوهای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روش‌های ردگیری، شبیه‌سازی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برون‌یابی روندها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نموداری تغییرات روندها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پانل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متخصصان در موضوعات 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پیمایش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پیمایش تغییرات محیطی و درک نیروهای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ذهن‌انگیزی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فکری برای تولید ایده‌های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نظرخواهی و مشاوره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خزایی و پدرام،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روش‌ها ذیل سه روش کلی آینده پژوهی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هنجاری و روش‌های اکتشافی؛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کمی و روش‌های کیفی؛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مبتنی بر فرض و روش‌های مبتنی بر نظر</w:t>
      </w:r>
      <w:r>
        <w:rPr>
          <w:rFonts w:eastAsia="IRNazanin" w:cs="IRNazanin"/>
          <w:color w:val="111111"/>
          <w:sz w:val="28"/>
          <w:szCs w:val="28"/>
          <w:rtl w:val="true"/>
          <w:lang w:bidi="fa-IR"/>
        </w:rPr>
        <w:t>.</w:t>
      </w:r>
      <w:bookmarkStart w:id="157" w:name="pg3226_23583"/>
    </w:p>
    <w:p>
      <w:pPr>
        <w:pStyle w:val="BookText"/>
        <w:rPr/>
      </w:pPr>
      <w:bookmarkEnd w:id="157"/>
      <w:r>
        <w:rPr>
          <w:rFonts w:ascii="IRNazanin" w:hAnsi="IRNazanin" w:eastAsia="IRNazanin"/>
          <w:color w:val="111111"/>
          <w:sz w:val="28"/>
          <w:sz w:val="28"/>
          <w:szCs w:val="28"/>
          <w:rtl w:val="true"/>
          <w:lang w:bidi="fa-IR"/>
        </w:rPr>
        <w:t>نقد و بررسی این روش‌ها مجال فراخ‌تری می‌طلبد که از گستره این مقاله خارج است</w:t>
      </w:r>
      <w:r>
        <w:rPr>
          <w:rFonts w:eastAsia="IRNazanin" w:cs="IRNazanin"/>
          <w:color w:val="111111"/>
          <w:sz w:val="28"/>
          <w:szCs w:val="28"/>
          <w:rtl w:val="true"/>
          <w:lang w:bidi="fa-IR"/>
        </w:rPr>
        <w:t>.</w:t>
      </w:r>
    </w:p>
    <w:p>
      <w:pPr>
        <w:pStyle w:val="Heading3"/>
        <w:numPr>
          <w:ilvl w:val="2"/>
          <w:numId w:val="1"/>
        </w:numPr>
        <w:rPr/>
      </w:pPr>
      <w:bookmarkStart w:id="158" w:name="__RefHeading___Toc1848297_2749589250"/>
      <w:bookmarkStart w:id="159" w:name="_Toc58"/>
      <w:bookmarkEnd w:id="158"/>
      <w:r>
        <w:rPr/>
        <w:t>2</w:t>
      </w:r>
      <w:r>
        <w:rPr>
          <w:rtl w:val="true"/>
        </w:rPr>
        <w:t xml:space="preserve">. </w:t>
      </w:r>
      <w:r>
        <w:rPr>
          <w:rtl w:val="true"/>
        </w:rPr>
        <w:t>مهدویت‌پژوهی</w:t>
      </w:r>
      <w:bookmarkEnd w:id="159"/>
    </w:p>
    <w:p>
      <w:pPr>
        <w:pStyle w:val="Heading4"/>
        <w:numPr>
          <w:ilvl w:val="3"/>
          <w:numId w:val="1"/>
        </w:numPr>
        <w:rPr/>
      </w:pPr>
      <w:bookmarkStart w:id="160" w:name="__RefHeading___Toc1848299_2749589250"/>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مهدویت‌پژوهی، کاوش علمی و نظام‌مند در یکی از آموزه‌های حیاتی و بنیادین اسلام و دستیابی به نگرش جامع و کامل آن درباره هستی و فرجام حیات بشری و شناخت برنامه و راهبرد اساسی دین برای زندگی مطلوب، معقول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مهدویت‌پژوهی، رویکرد نوین پژوهشی و نظریه‌پردازی دینی در عرصه نجات‌گرایی، حق‌خواهی، حقیقت‌گرایی، چشم به راهی پویا، حجّت‌شناسی، انقلاب‌شناسی، اصلاح‌گری، جهان‌گرایی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مهدویت‌پژوهی، شناخت طرح کلان الهی برای آینده بشریت و چگونگی قرار گرفتن در مدار مشیت او برای رسیدن به جامعه آرمانی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معطوف به آینده است که براساس برنامه الهی، حرکت تاریخ به سوی آن برگشت ناپذیر و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امر قطعی الهی تغییر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دربارة ظهور قائم عجل الله تعالی فرجه الشریف نیز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در ظهور قائم هیچ تغییری ایجاد نمی‌شود؛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قطعیت آینده و حتمیت ظهور، سامان بخش اندیشه‌ای شده است که کنکاش دربارة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ساحل امیدواری، رهایی و رستگاری رهنمون می‌شود و معرفت‌افزای شیفتگان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اندیشه مهدویت، تنها بخشی از معارف بی‌کران دربارة منجی موعود است که</w:t>
      </w:r>
      <w:bookmarkStart w:id="162" w:name="pg3226_23584"/>
    </w:p>
    <w:p>
      <w:pPr>
        <w:pStyle w:val="BookText"/>
        <w:rPr/>
      </w:pPr>
      <w:bookmarkEnd w:id="162"/>
      <w:r>
        <w:rPr>
          <w:rFonts w:ascii="IRNazanin" w:hAnsi="IRNazanin" w:eastAsia="IRNazanin"/>
          <w:color w:val="111111"/>
          <w:sz w:val="28"/>
          <w:sz w:val="28"/>
          <w:szCs w:val="28"/>
          <w:rtl w:val="true"/>
          <w:lang w:bidi="fa-IR"/>
        </w:rPr>
        <w:t>از سوی پیامبر رحمت و عترت پاک او در اختیار ما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این امت،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پایان نمی رسد تا اینکه مردی از فرزندان حسین، آن را که پر از ظلم و ستم شده، آکنده از عدل و داد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آینده 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می‌توان فراتر از این هم حرکت کرد و آن را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روندها، رویدادها و تصویر وضعیت‌ها و اقدام‌ها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کرد و علم جدیدی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مهدوی عبارت است از دانش شناخت نظام‌مند آینده با رویکرد دینی و دربارة موضوعات و پدیدارهای مختلف که امکان فهم درست مواجهه آگاهانه و مدبّرانه آن‌ها در حد مطلوب و مؤثر فراهم سازد و موجب حرکت جامعه در سطوح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سمت جامعه آرمانی و برنامه‌ریزی مناسب در راستای چشم‌انداز ترسیم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راستا باید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سطح و چشم‌انداز، قابل طرح و تحلیل است</w:t>
      </w:r>
      <w:r>
        <w:rPr>
          <w:rFonts w:eastAsia="IRNazanin" w:cs="IRNazanin"/>
          <w:color w:val="111111"/>
          <w:sz w:val="28"/>
          <w:szCs w:val="28"/>
          <w:rtl w:val="true"/>
          <w:lang w:bidi="fa-IR"/>
        </w:rPr>
        <w:t>:</w:t>
      </w:r>
    </w:p>
    <w:p>
      <w:pPr>
        <w:pStyle w:val="Heading4"/>
        <w:numPr>
          <w:ilvl w:val="3"/>
          <w:numId w:val="1"/>
        </w:numPr>
        <w:rPr/>
      </w:pPr>
      <w:bookmarkStart w:id="163" w:name="__RefHeading___Toc1848301_2749589250"/>
      <w:bookmarkStart w:id="164" w:name="_Toc60"/>
      <w:bookmarkEnd w:id="163"/>
      <w:r>
        <w:rPr/>
        <w:t>2-1</w:t>
      </w:r>
      <w:r>
        <w:rPr>
          <w:rtl w:val="true"/>
        </w:rPr>
        <w:t xml:space="preserve">. </w:t>
      </w:r>
      <w:r>
        <w:rPr>
          <w:rtl w:val="true"/>
        </w:rPr>
        <w:t xml:space="preserve">سطح زیربنایی </w:t>
      </w:r>
      <w:r>
        <w:rPr>
          <w:rtl w:val="true"/>
        </w:rPr>
        <w:t>(</w:t>
      </w:r>
      <w:r>
        <w:rPr>
          <w:rtl w:val="true"/>
        </w:rPr>
        <w:t>مقدماتی و مبنایی</w:t>
      </w:r>
      <w:r>
        <w:rPr>
          <w:rtl w:val="true"/>
        </w:rPr>
        <w:t>)</w:t>
      </w:r>
      <w:bookmarkEnd w:id="16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سطح، گزاره‌هایی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باورداشت منجی‌گرایی، جایگاه امام در هستی، شناخت اصولی موعود الهی، بایستگی انتظار، شناخت وظایف فردی و اخلاقی منتظر، باور به ارجمندی انگاره‌هایی چون عدالت، معنویت، عقلانیت و به عنوان مؤلفه‌های مقدّماتی و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و اساس و زیرساخت آن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اعتقاد هر چند معطوف به آینده است؛ ولی بیشتر ناظر به وظیفة فعلی افراد و تقویت بنیان‌های فکری و معرفتی آنان است</w:t>
      </w:r>
      <w:r>
        <w:rPr>
          <w:rFonts w:eastAsia="IRNazanin" w:cs="IRNazanin"/>
          <w:color w:val="111111"/>
          <w:sz w:val="28"/>
          <w:szCs w:val="28"/>
          <w:rtl w:val="true"/>
          <w:lang w:bidi="fa-IR"/>
        </w:rPr>
        <w:t>.</w:t>
      </w:r>
      <w:bookmarkStart w:id="165" w:name="pg3226_23585"/>
    </w:p>
    <w:p>
      <w:pPr>
        <w:pStyle w:val="Heading4"/>
        <w:numPr>
          <w:ilvl w:val="3"/>
          <w:numId w:val="1"/>
        </w:numPr>
        <w:rPr/>
      </w:pPr>
      <w:bookmarkStart w:id="166" w:name="__RefHeading___Toc1848303_2749589250"/>
      <w:bookmarkStart w:id="167" w:name="_Toc61"/>
      <w:bookmarkEnd w:id="165"/>
      <w:bookmarkEnd w:id="166"/>
      <w:r>
        <w:rPr/>
        <w:t>2-2</w:t>
      </w:r>
      <w:r>
        <w:rPr>
          <w:rtl w:val="true"/>
        </w:rPr>
        <w:t xml:space="preserve">. </w:t>
      </w:r>
      <w:r>
        <w:rPr>
          <w:rtl w:val="true"/>
        </w:rPr>
        <w:t>سطح میانی و مؤثّر</w:t>
      </w:r>
      <w:bookmarkEnd w:id="167"/>
    </w:p>
    <w:p>
      <w:pPr>
        <w:pStyle w:val="BookText"/>
        <w:rPr/>
      </w:pPr>
      <w:r>
        <w:rPr>
          <w:rFonts w:ascii="IRNazanin" w:hAnsi="IRNazanin" w:eastAsia="IRNazanin"/>
          <w:color w:val="111111"/>
          <w:sz w:val="28"/>
          <w:sz w:val="28"/>
          <w:szCs w:val="28"/>
          <w:rtl w:val="true"/>
          <w:lang w:bidi="fa-IR"/>
        </w:rPr>
        <w:t>این سطح، راهبردی و استراتژیک بوده و خط مشی، برنامه‌ها و رویکردهای عملی باورمندان به منجی موعود و منتظران ظهور او را سامان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گزاره‌هایی چون آمادگی و زمینه‌سازی برای ظهور، تشکیل جامعه مهدوی و شناخت بایسته‌های سیاسی ـ اجتماعی منتظران، علایم آخرالزمان و نشانه‌های ظهور، نقش کلیدی صالحان و حق‌گرایان و انتظار پویا مورد تحلیل و ارزیابی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مسؤولیت‌های منتظران و کنش جمعی برای رسیدن به جامعه آرمانی و جایگاه اندیشه مهدویت در برنامه‌های راهبردی، الگوبرداری از جامعة آرمانی و … مطرح است و می‌توان در جهت‌گیری‌ها و سیاست‌گذاری‌های ملی و فراملّی از آن بهره گرفت</w:t>
      </w:r>
      <w:r>
        <w:rPr>
          <w:rFonts w:eastAsia="IRNazanin" w:cs="IRNazanin"/>
          <w:color w:val="111111"/>
          <w:sz w:val="28"/>
          <w:szCs w:val="28"/>
          <w:rtl w:val="true"/>
          <w:lang w:bidi="fa-IR"/>
        </w:rPr>
        <w:t>.</w:t>
      </w:r>
    </w:p>
    <w:p>
      <w:pPr>
        <w:pStyle w:val="Heading4"/>
        <w:numPr>
          <w:ilvl w:val="3"/>
          <w:numId w:val="1"/>
        </w:numPr>
        <w:rPr/>
      </w:pPr>
      <w:bookmarkStart w:id="168" w:name="__RefHeading___Toc1848305_2749589250"/>
      <w:bookmarkStart w:id="169" w:name="_Toc62"/>
      <w:bookmarkEnd w:id="168"/>
      <w:r>
        <w:rPr/>
        <w:t>2-3</w:t>
      </w:r>
      <w:r>
        <w:rPr>
          <w:rtl w:val="true"/>
        </w:rPr>
        <w:t xml:space="preserve">. </w:t>
      </w:r>
      <w:r>
        <w:rPr>
          <w:rtl w:val="true"/>
        </w:rPr>
        <w:t>سطح کلان و فراگیر</w:t>
      </w:r>
      <w:bookmarkEnd w:id="169"/>
    </w:p>
    <w:p>
      <w:pPr>
        <w:pStyle w:val="BookText"/>
        <w:rPr/>
      </w:pPr>
      <w:r>
        <w:rPr>
          <w:rFonts w:ascii="IRNazanin" w:hAnsi="IRNazanin" w:eastAsia="IRNazanin"/>
          <w:color w:val="111111"/>
          <w:sz w:val="28"/>
          <w:sz w:val="28"/>
          <w:szCs w:val="28"/>
          <w:rtl w:val="true"/>
          <w:lang w:bidi="fa-IR"/>
        </w:rPr>
        <w:t>این سطح، کانون محوری و نقطه عطف منجی‌گرایی بوده و تحقق جامعه مطلوب و آرمانی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موضوعات و انگاره‌های مهم و کلان آموزة مهدویت؛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قیام و انقلاب جهانی، پیروزی انقلاب، حاکمیت جهانی، تشکیل حکومت جهانی و …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الهی، جایگاه ویژه امام زمان در اصلاح و مدیریت جهان، حضور صالحان و رجال الهی، زیبایی‌های عصر ظهور و … در این بخش، تحلیل و ارزیابی می‌شود</w:t>
      </w:r>
      <w:r>
        <w:rPr>
          <w:rFonts w:eastAsia="IRNazanin" w:cs="IRNazanin"/>
          <w:color w:val="111111"/>
          <w:sz w:val="28"/>
          <w:szCs w:val="28"/>
          <w:rtl w:val="true"/>
          <w:lang w:bidi="fa-IR"/>
        </w:rPr>
        <w:t>.</w:t>
      </w:r>
    </w:p>
    <w:p>
      <w:pPr>
        <w:pStyle w:val="Heading4"/>
        <w:numPr>
          <w:ilvl w:val="3"/>
          <w:numId w:val="1"/>
        </w:numPr>
        <w:rPr/>
      </w:pPr>
      <w:bookmarkStart w:id="170" w:name="__RefHeading___Toc1848307_2749589250"/>
      <w:bookmarkStart w:id="171" w:name="_Toc63"/>
      <w:bookmarkEnd w:id="170"/>
      <w:r>
        <w:rPr/>
        <w:t>2-4</w:t>
      </w:r>
      <w:r>
        <w:rPr>
          <w:rtl w:val="true"/>
        </w:rPr>
        <w:t xml:space="preserve">. </w:t>
      </w:r>
      <w:r>
        <w:rPr>
          <w:rtl w:val="true"/>
        </w:rPr>
        <w:t>سطح عالی و نهایی</w:t>
      </w:r>
      <w:bookmarkEnd w:id="1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سطح بنیادین و غایت‌گرایانه، موضوعات مهمی چون فرجام تاریخ، تحقّق غایت‌مندی هستی و وصول به هدف نهایی عالی آفرینش و نظام امامت و</w:t>
      </w:r>
    </w:p>
    <w:p>
      <w:pPr>
        <w:pStyle w:val="BookText"/>
        <w:rPr/>
      </w:pPr>
      <w:r>
        <w:rPr>
          <w:rFonts w:ascii="IRNazanin" w:hAnsi="IRNazanin" w:eastAsia="IRNazanin"/>
          <w:color w:val="111111"/>
          <w:sz w:val="28"/>
          <w:sz w:val="28"/>
          <w:szCs w:val="28"/>
          <w:rtl w:val="true"/>
          <w:lang w:bidi="fa-IR"/>
        </w:rPr>
        <w:t>مدیریت تکوینی بر جهان، اراده قاهر الهی در اصلاح جهان و …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و تجلّی کاملی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می‌گردد و عدالت، شریعت، معنویت و… پابرجا می‌شود؛ چنان‌که امین وحی حضرت رسول صلی الله علیه و آله و سلم به جابر بن عبدالله انصاری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 الهی و سرّی از اسرار خداوند است که علّت و سبب آن بر مردم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 کردن در آن، دوری کن که کفر به حساب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بیان حضرت علی علیه السلام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کننده برای حق، ظاهرکنندة دین و گسترش دهندة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را برای نبوّت برگزید، خداوند مهدی را بر تمام مخلوقاتش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صافی گلپایگانی،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آینده‌پژوهی به معنای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نظام‌مند برای نگاه به آینده دانش، سیاست، اقتصاد، فن‌آوری، اجتماع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ناظر به سطح دوّم آموزة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میانی و راهبردی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آینده‌پژوهی به معنای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مفهومی و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مربوط به سطح نهایی و عالی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می‌تواند مباحث و موضوعات راهبردی و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پوشش قرار دهد و با ارزیابی تغییرات و تحولّات فرا رو، مسؤولیت‌ها و برنامه‌های منتظران را برای رسیدن به جامعة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روشن سازد همچنین تغییرات و تحولات و تحولات جهانی را در راستای تشکیل حکومت جهانی، مورد سنجه و ارزیابی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آینده‌پژوهی به ما کمک می‌کند تا از سطح مقدّماتی و زیربنایی فراتر رفته و وارد سطح مؤثّر و استراتژیک شویم و نقش خود را در زمینه‌سازی انقلاب</w:t>
      </w:r>
      <w:bookmarkStart w:id="172" w:name="pg3226_23587"/>
    </w:p>
    <w:p>
      <w:pPr>
        <w:pStyle w:val="BookText"/>
        <w:rPr/>
      </w:pPr>
      <w:bookmarkEnd w:id="172"/>
      <w:r>
        <w:rPr>
          <w:rFonts w:ascii="IRNazanin" w:hAnsi="IRNazanin" w:eastAsia="IRNazanin"/>
          <w:color w:val="111111"/>
          <w:sz w:val="28"/>
          <w:sz w:val="28"/>
          <w:szCs w:val="28"/>
          <w:rtl w:val="true"/>
          <w:lang w:bidi="fa-IR"/>
        </w:rPr>
        <w:t>جهانی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رصد کردن تحولات محتمل و ممکن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ایفا کنیم و در عین حال تصویری روشن و حقیقی، از جامعه مطلوب و مرجّح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بررسی و تحلیل این نظریه، نیاز به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بعضی از مباحث آموزه مهدویت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کرده؛ همان‌گونه که می‌توان آینده‌پژوهی را در چهارچوب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دانش جدیدی ـ با روش‌های خاص یا مشترک ـ به وجود آورد؛ یعنی، آینده‌پژوهی مهدوی را شکل داد</w:t>
      </w:r>
      <w:r>
        <w:rPr>
          <w:rFonts w:eastAsia="IRNazanin" w:cs="IRNazanin"/>
          <w:color w:val="111111"/>
          <w:sz w:val="28"/>
          <w:szCs w:val="28"/>
          <w:rtl w:val="true"/>
          <w:lang w:bidi="fa-IR"/>
        </w:rPr>
        <w:t>.</w:t>
      </w:r>
    </w:p>
    <w:p>
      <w:pPr>
        <w:pStyle w:val="Heading3"/>
        <w:numPr>
          <w:ilvl w:val="2"/>
          <w:numId w:val="1"/>
        </w:numPr>
        <w:rPr/>
      </w:pPr>
      <w:bookmarkStart w:id="173" w:name="__RefHeading___Toc1848309_2749589250"/>
      <w:bookmarkStart w:id="174" w:name="_Toc64"/>
      <w:bookmarkEnd w:id="173"/>
      <w:r>
        <w:rPr/>
        <w:t>3</w:t>
      </w:r>
      <w:r>
        <w:rPr>
          <w:rtl w:val="true"/>
        </w:rPr>
        <w:t xml:space="preserve">. </w:t>
      </w:r>
      <w:r>
        <w:rPr>
          <w:rtl w:val="true"/>
        </w:rPr>
        <w:t>آینده‌پژوهی مهدوی</w:t>
      </w:r>
      <w:bookmarkEnd w:id="174"/>
    </w:p>
    <w:p>
      <w:pPr>
        <w:pStyle w:val="Heading4"/>
        <w:numPr>
          <w:ilvl w:val="3"/>
          <w:numId w:val="1"/>
        </w:numPr>
        <w:rPr/>
      </w:pPr>
      <w:bookmarkStart w:id="175" w:name="__RefHeading___Toc1848311_2749589250"/>
      <w:bookmarkStart w:id="176" w:name="_Toc65"/>
      <w:bookmarkEnd w:id="175"/>
      <w:r>
        <w:rPr>
          <w:rtl w:val="true"/>
        </w:rPr>
        <w:t>اشاره</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پایدارترین آموزه‌ای است که مورد توجّه ادیان الهی ـ به خصوص اسلام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تعالیم و آموزه‌های آن در رابطه با آینده و متوجّه ساختن انسان‌ها به فرجام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فرجام باوری هم می‌تواند شامل معاد باوری باشد و هم پایان باوری تاریخی و بر این اساس هم پیش‌گویی غیبی شکل می‌گیرد و هم سنّت‌شناسی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آیات و روایات و تأمّل و اندیشه در حوادث و رویدادها، می‌تواند نگاه ما را به آینده، سامان درستی بخشد و یک نوع آینده‌پژوهی متعالی، مطمئن، بالنده و مترقّی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علمی ـ پژوهشی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و می‌تواند تشکیل‌دهنده دانش جدیدی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رکن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تأثیر به سزایی در آینده‌شناسی، فرجام باوری، هدف‌مندی، امیدگرایی و…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 چشم به راهی، حرکت رو به جلو، نظر و تأمل داشتن به</w:t>
      </w:r>
    </w:p>
    <w:p>
      <w:pPr>
        <w:pStyle w:val="BookText"/>
        <w:rPr/>
      </w:pPr>
      <w:r>
        <w:rPr>
          <w:rFonts w:ascii="IRNazanin" w:hAnsi="IRNazanin" w:eastAsia="IRNazanin"/>
          <w:color w:val="111111"/>
          <w:sz w:val="28"/>
          <w:sz w:val="28"/>
          <w:szCs w:val="28"/>
          <w:rtl w:val="true"/>
          <w:lang w:bidi="fa-IR"/>
        </w:rPr>
        <w:t>آینده، قرار گرفتن در جهت و مسیر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در امور، نگهبانی، چشم به راه بودن و امید داشتن به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مصطفوی،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نگاه کردن گرفته شده و گاهی مراد از آن تدّبر، تأمّل و دقت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نوشته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گردش فکر و یا اندیشه است، برای مشاهده یا ادراک چیزی؛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فلم 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نگاه کردی، ولی در آن تأمّل نکردی و به فکر و اندیشه نپرداختی که معنای تأمل و جست‌وجوگری در آن افتاده و نیز به معنای معرفت حاصل از جست‌وجوگری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انتظار، هر دو به یک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و دیگران،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این کلمه به معنای چاره اندیشیدن، منتظر بودن برای دانستن چیزی، نظاره کردن و …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خرمشاهی،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 ظهور واپسین ذخیره الهی و آماده شدن برای یاری او در برپایی حکومت عدل و قسط در سراسر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کیفیتی روحی است که باعث به وجود آمدن حالت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انتظار دارند، می شود و ضد آن، یأس و ناامیدی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اصفهانی،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چشم‌انداز آینده‌پژوهی، از حالت چشم به راهی و امید بستن صرف به آینده، فراتر می‌رود و تبدیل به آینده‌نگری؛ یعنی تأمل و جست‌وجو در حوادث و شناخت و معرفت درست اوضاع و رویدادها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رکن این انتظار، آینده‌نگری، مسؤولیت‌شناسی، الگوبرداری و زمینه‌سازی برای رسیدن به وضعیت مطلوب است که می‌توان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مثبت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تأثیر به سزایی در سامان بخشی به برنامه‌ها و رفتارهای فردی، جمعی و فرا ملّی دارد و در تعیین راهبردها و استراتژی‌ها براساس آینده موعود و وضعیت‌های ممکن و محتمل و مرجح، نقش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کبری و عصر پیشاظهور، شناخت عقاید و افکار، موضع‌گیری‌ها و اعمال، حوادث و تحولات و … اهمیتی ویژه می‌یابد و بصیرت و فهم درست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انتظار مستمّر و پیوسته و تسلّط بر اوضاع و پدیده‌ها و پویایی و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صبح و شام، منتظر فرج 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 الفَرَجَ صباحاً و مَساءً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ببینی فقر و نیاز بسیار شود و مردم همدیگر را انکار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زمان، منتظر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مسند و کرسی برای نااهلان گذاشته شد، پس منتظر برپا شدن ساعت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به تصریح یا تلویح، نظر منتظران را به این نکته جلب می‌کند که برای درک و شناخت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شناخت تحوّلات و تغییرات است و در واقع شخص منتظر در کنار انتظار ظهور منجی موعود، پیوسته رویدادها و حوادث پیرامون آن را نیز مورد رصد، شناسایی و ارزیابی قرار می‌دهد و براساس آن، تصمیم‌گیری و برنامه‌ریزی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زمینه‌ها و شرایط قیام جهانی می‌کوشد و آمادگی هر چه بیشتری برای آن پیدا می‌کند</w:t>
      </w:r>
      <w:r>
        <w:rPr>
          <w:rFonts w:eastAsia="IRNazanin" w:cs="IRNazanin"/>
          <w:color w:val="111111"/>
          <w:sz w:val="28"/>
          <w:szCs w:val="28"/>
          <w:rtl w:val="true"/>
          <w:lang w:bidi="fa-IR"/>
        </w:rPr>
        <w:t>.</w:t>
      </w:r>
      <w:bookmarkStart w:id="177" w:name="pg3226_23590"/>
    </w:p>
    <w:p>
      <w:pPr>
        <w:pStyle w:val="BookText"/>
        <w:rPr/>
      </w:pPr>
      <w:bookmarkEnd w:id="177"/>
      <w:r>
        <w:rPr>
          <w:rFonts w:ascii="IRNazanin" w:hAnsi="IRNazanin" w:eastAsia="IRNazanin"/>
          <w:color w:val="111111"/>
          <w:sz w:val="28"/>
          <w:sz w:val="28"/>
          <w:szCs w:val="28"/>
          <w:rtl w:val="true"/>
          <w:lang w:bidi="fa-IR"/>
        </w:rPr>
        <w:t>آینده‌پژوهی مهدوی شاخصه‌ها و مؤلفه‌های مختلفی دارد که هر کدام از آن‌ها ظرفیت و بستری برای فعالیت‌های آینده‌پژوهانه است و نیاز است که فعالیت‌های کلان پژوهشی برای شناخت واقعی و کاربردی کردن آن‌ها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آینده‌پژوهی دارای شاخصه‌ها و محورهای زیر است</w:t>
      </w:r>
      <w:r>
        <w:rPr>
          <w:rFonts w:eastAsia="IRNazanin" w:cs="IRNazanin"/>
          <w:color w:val="111111"/>
          <w:sz w:val="28"/>
          <w:szCs w:val="28"/>
          <w:rtl w:val="true"/>
          <w:lang w:bidi="fa-IR"/>
        </w:rPr>
        <w:t>:</w:t>
      </w:r>
    </w:p>
    <w:p>
      <w:pPr>
        <w:pStyle w:val="Heading4"/>
        <w:numPr>
          <w:ilvl w:val="3"/>
          <w:numId w:val="1"/>
        </w:numPr>
        <w:rPr/>
      </w:pPr>
      <w:bookmarkStart w:id="178" w:name="__RefHeading___Toc1848313_2749589250"/>
      <w:bookmarkStart w:id="179" w:name="_Toc66"/>
      <w:bookmarkEnd w:id="178"/>
      <w:r>
        <w:rPr/>
        <w:t>3-1</w:t>
      </w:r>
      <w:r>
        <w:rPr>
          <w:rtl w:val="true"/>
        </w:rPr>
        <w:t xml:space="preserve">. </w:t>
      </w:r>
      <w:r>
        <w:rPr>
          <w:rtl w:val="true"/>
        </w:rPr>
        <w:t xml:space="preserve">نشانه شناسی </w:t>
      </w:r>
      <w:r>
        <w:rPr>
          <w:rtl w:val="true"/>
        </w:rPr>
        <w:t>(</w:t>
      </w:r>
      <w:r>
        <w:rPr>
          <w:rtl w:val="true"/>
        </w:rPr>
        <w:t>علم العلایم</w:t>
      </w:r>
      <w:r>
        <w:rPr>
          <w:rtl w:val="true"/>
        </w:rPr>
        <w:t>)</w:t>
      </w:r>
      <w:bookmarkEnd w:id="179"/>
    </w:p>
    <w:p>
      <w:pPr>
        <w:pStyle w:val="BookText"/>
        <w:rPr/>
      </w:pPr>
      <w:r>
        <w:rPr>
          <w:rFonts w:ascii="IRNazanin" w:hAnsi="IRNazanin" w:eastAsia="IRNazanin"/>
          <w:color w:val="111111"/>
          <w:sz w:val="28"/>
          <w:sz w:val="28"/>
          <w:szCs w:val="28"/>
          <w:rtl w:val="true"/>
          <w:lang w:bidi="fa-IR"/>
        </w:rPr>
        <w:t>علایم ظهور و قیام، نشانه‌ها، حوادث و رخدادهایی هستند که براساس پیش‌گویی‌های معصومین، پیش از ظهور یا در آستانة آن یا هم زمان و یا پس از ظهور منجی موعود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پدیداری هر یک از این علایم، نوید و بشارتی از ظهور آن حضرت و نزدیک‌تر شدن قیام جهانی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گستره قابل بحث و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نشانه‌ها، به چند دسته تقسیم می‌شوند و در فواصل مختلف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نزدیک و یا حین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حتمی و بعضی دیگر غیرحتمی بوده و شامل حوادث طبیعی، اجتماعی و سیاسی، معجزات و …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رصد کردن این نشانه‌ها، به جهت آشنا شدن با شرایط ویژة قبل از قیام جهانی و نیز شناسایی مدعیان دروغین مهدویت و … بایسته است، به جهت وسعت و سرعت تغییرات و تحولات جهانی و گستردگی پدیده‌های نوآمد، نیاز به آینده‌پژوهی در این ساحت به جدّ احساس می‌شود و بیان گسترده نشانه‌های ظهور نیز جهت توجه دادن مردم به آنها و حساس کردن آنان نسبت به رویدادهای آینده است؛ به خصوص آنکه پدیده‌های اجتماعی، سیاسی، فرهنگی، اقتصادی و … به صورت گسترده تحت عنوان علایم آخرالزمان نیز مطرح شده و شامل تغییرات گسترده و جهانی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پیامبر اکرم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علایمی هست</w:t>
      </w:r>
    </w:p>
    <w:p>
      <w:pPr>
        <w:pStyle w:val="BookText"/>
        <w:rPr/>
      </w:pPr>
      <w:r>
        <w:rPr>
          <w:rFonts w:ascii="IRNazanin" w:hAnsi="IRNazanin" w:eastAsia="IRNazanin"/>
          <w:color w:val="111111"/>
          <w:sz w:val="28"/>
          <w:sz w:val="28"/>
          <w:szCs w:val="28"/>
          <w:rtl w:val="true"/>
          <w:lang w:bidi="fa-IR"/>
        </w:rPr>
        <w:t xml:space="preserve">که دالّ بر وقوع چنین وضعی در 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عَلامة یسْتَدَلُّ بها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نیز ضمن مثبت دانستن پاسخ، به شمارش نشانه‌های آخرالزمان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جهانی،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زمان پیدایی نشانه‌های ظهور، حساب و کتاب‌های ستاره‌شناسان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آینده‌پژوهان عرفی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می‌ریزد و تنها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حقایق امور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ظهور مهدی ما دو نشانه بزرگ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ماه در پنجم آن و کسوف خورشید در پانزدهم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های منجمان و آینده بینان فرو خواهد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ذلک یسقط حسابُ المنجمین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عصر قبل از ظهور منجی، از یک سو دوره پسرفت‌ها و انحطاط و از سوی دیگر دوره پیشرفت‌ها و رشد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وقوع یا عدم وقوع روایات پیش‌گویی نیز، می‌توان آنها را به چند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پیش‌گویی‌هایی که در گذشته واقع شده است؛ مانند تبدیل خلافت به سلطنت، پیدایش حکومت بنی‌امیه، انقراض بنی‌عباس، جنگ‌های صلیبی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پیش‌گویی‌هایی که امروزه شاهد وقوع آن هستیم؛ مانند اخبار مربوط به فساد و فحشا، انحرافات و یا پیشرفت‌های علمی، ارتباطاتی و اطلاعاتی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پیش‌گویی‌هایی که هنوز محقّق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قیام یمانی، مسأله دجال، صیحة آسمانی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آینده‌پژوهی مهدوی ضمن رصد کردن تحولّات جهانی، می‌تواند با ارزیابی و تحلیل نشانه‌های ظهور، اذهان و افکار بشری را به آن هنگامه موعود، متوجّه سازد و شواهدی نیز در حقانیت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چون فراوان شدن</w:t>
      </w:r>
      <w:bookmarkStart w:id="180" w:name="pg3226_23592"/>
    </w:p>
    <w:p>
      <w:pPr>
        <w:pStyle w:val="BookText"/>
        <w:rPr/>
      </w:pPr>
      <w:bookmarkEnd w:id="180"/>
      <w:r>
        <w:rPr>
          <w:rFonts w:ascii="IRNazanin" w:hAnsi="IRNazanin" w:eastAsia="IRNazanin"/>
          <w:color w:val="111111"/>
          <w:sz w:val="28"/>
          <w:sz w:val="28"/>
          <w:szCs w:val="28"/>
          <w:rtl w:val="true"/>
          <w:lang w:bidi="fa-IR"/>
        </w:rPr>
        <w:t xml:space="preserve">آب‌ها و سیلاب از یک سو و خشک شدن برخی از دریاچه‌ها، وقوع فتنه‌ها، آشوب جهانی، ناامنی فراوان، درگیری و کشتار در عراق و بغداد، قحطی و گرسنگی، آمدن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به جنگ اعراب، کشته شدن برخی از شاهان، وقوع قیام‌های حق‌طلبانه، شیوع برخی از بیماری‌های مهلک، وقوع برخی از تحولات در آسمان و … زمینه‌های بسیار مناسبی برای مطالعه دربارة آینده کوتاه مدت و میان مدت است</w:t>
      </w:r>
      <w:r>
        <w:rPr>
          <w:rFonts w:eastAsia="IRNazanin" w:cs="IRNazanin"/>
          <w:color w:val="111111"/>
          <w:sz w:val="28"/>
          <w:szCs w:val="28"/>
          <w:rtl w:val="true"/>
          <w:lang w:bidi="fa-IR"/>
        </w:rPr>
        <w:t>.</w:t>
      </w:r>
    </w:p>
    <w:p>
      <w:pPr>
        <w:pStyle w:val="Heading4"/>
        <w:numPr>
          <w:ilvl w:val="3"/>
          <w:numId w:val="1"/>
        </w:numPr>
        <w:rPr/>
      </w:pPr>
      <w:bookmarkStart w:id="181" w:name="__RefHeading___Toc1848315_2749589250"/>
      <w:bookmarkStart w:id="182" w:name="_Toc67"/>
      <w:bookmarkEnd w:id="181"/>
      <w:r>
        <w:rPr/>
        <w:t>3-2</w:t>
      </w:r>
      <w:r>
        <w:rPr>
          <w:rtl w:val="true"/>
        </w:rPr>
        <w:t xml:space="preserve">. </w:t>
      </w:r>
      <w:r>
        <w:rPr>
          <w:rtl w:val="true"/>
        </w:rPr>
        <w:t xml:space="preserve">زمینه شناسی </w:t>
      </w:r>
      <w:r>
        <w:rPr>
          <w:rtl w:val="true"/>
        </w:rPr>
        <w:t>(</w:t>
      </w:r>
      <w:r>
        <w:rPr>
          <w:rtl w:val="true"/>
        </w:rPr>
        <w:t>علم الشرایط</w:t>
      </w:r>
      <w:r>
        <w:rPr>
          <w:rtl w:val="true"/>
        </w:rPr>
        <w:t>)</w:t>
      </w:r>
      <w:bookmarkEnd w:id="182"/>
    </w:p>
    <w:p>
      <w:pPr>
        <w:pStyle w:val="BookText"/>
        <w:rPr/>
      </w:pPr>
      <w:r>
        <w:rPr>
          <w:rFonts w:ascii="IRNazanin" w:hAnsi="IRNazanin" w:eastAsia="IRNazanin"/>
          <w:color w:val="111111"/>
          <w:sz w:val="28"/>
          <w:sz w:val="28"/>
          <w:szCs w:val="28"/>
          <w:rtl w:val="true"/>
          <w:lang w:bidi="fa-IR"/>
        </w:rPr>
        <w:t>شرایط به اموری گفته می‌شود که تحقق ظهور وابسته به وجود آنها است و تا آنها محقّق نشوند، ظهوری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شرایط ظهور زمینه‌هایی است که امکان تحقق ظهور منجی موعود را فراهم می‌آورد و آن را امری منطقی و لازم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متعددی برای ظهور و انقلاب جهانی امام مهدی عجل الله تعالی فرجه الشریف باید فراهم شود؛ زیرا ظهور نیز مانند هر پدیده و انقلاب دیگری، به زمینة مساعد برای بروز و نتیجه دادن احتیاج دارد و ممکن است بدون آن شرایط و بسترها، ظهور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شرایط می‌توان به وجود رهبر جهانی، برنامه و استراتژی حرکت و حکومت، یاوران کارآمد و پذیرش جهانی و آمادگی مردمی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بایسته‌های انتظار پویا، زمینه‌سازی و مقدمه چینی و آمادگی جمعی و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آمادگی جبهة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نهضت و انقلابی در صورتی امکان پیروزی و نتیجه‌بخشی را دارد که قبلاً در ابعاد مختلف، برای آن زمینه‌سازی لازم شده و شرایط برای پیروزی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افکار عمومی برای پشتیبانی و حمایت از آن آماده شوند تا آن نهضت بتواند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می‌تواند ذهنی و عینی باشد؛ به</w:t>
      </w:r>
    </w:p>
    <w:p>
      <w:pPr>
        <w:pStyle w:val="BookText"/>
        <w:rPr/>
      </w:pPr>
      <w:r>
        <w:rPr>
          <w:rFonts w:ascii="IRNazanin" w:hAnsi="IRNazanin" w:eastAsia="IRNazanin"/>
          <w:color w:val="111111"/>
          <w:sz w:val="28"/>
          <w:sz w:val="28"/>
          <w:szCs w:val="28"/>
          <w:rtl w:val="true"/>
          <w:lang w:bidi="fa-IR"/>
        </w:rPr>
        <w:t>این صورت که نارضایتی عمیق و گسترده در سطح جهانی از حاکمیت دولت‌های ظالمانه و جهانی‌سازی ظلم شکل بگیرد و از طرفی تقاضای جهانی برای برقراری عدالت جهانی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آمادگی‌های علمی، نظامی، سیاسی و… صورت گیرد که نیاز به برنامه‌ریزی و سیاست‌گذاری‌های کلان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آینده‌پژوهی در این راستا می‌تواند ضمن شناسایی وضعیت‌ها و موقعیت‌های پیش‌رو، اطلاعات و پیش‌بینی‌های لازم را برای اتخاذ تصمیمات راهبردی در اختیار زمینه‌سازان ظهور و دولت زمینه‌ساز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جهان آکنده از جور و بیداد و فساد خواهد بود؛ لکن در گوشه و کنار جهان ـ به خصوص در مناطق اسلامی و شیعی ـ مردمی خواهند بود که معتقد به حق و بصیر در امر دین و چشم به راه منجی موعودند و برای پیوستن به امام و کمک و یاری ایشان آماده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منتظران آماده، تا حدودی سازمان یافته بوده و دارای تشکیلات، برنامه و امکانات هستند؛ چنان که 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از شرق قیام می کنند و زمینه حکومت امام مهدی را فراهم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اُناسٌ من المشرقِ فُیوطّئون للمهدی 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پرچمی از خراسان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این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سفیانی را شکست می دهند تا اینکه به بیت المقدس می رسند و زمینه حکومت حضرت مهدی را فراهم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توطیء للمهدی 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کورانی،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تحقق یافتن این حکومت جهانی، چندان هم بدون مقدمه و ابتدا به ساکن نیست؛ بلکه با مقدمه‌چینی و زمینه‌سازی قیام‌کنندگان مشرق و حرکت</w:t>
      </w:r>
    </w:p>
    <w:p>
      <w:pPr>
        <w:pStyle w:val="BookText"/>
        <w:rPr/>
      </w:pPr>
      <w:r>
        <w:rPr>
          <w:rFonts w:ascii="IRNazanin" w:hAnsi="IRNazanin" w:eastAsia="IRNazanin"/>
          <w:color w:val="111111"/>
          <w:sz w:val="28"/>
          <w:sz w:val="28"/>
          <w:szCs w:val="28"/>
          <w:rtl w:val="true"/>
          <w:lang w:bidi="fa-IR"/>
        </w:rPr>
        <w:t>پرچم‌های خراسان و ایرانیان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منتظران بصیر، مؤمن، متحرّک و منتظر، زمینه‌ای می‌شود برای گرد هم آمدن و به هم پیوستن صفوف انقلابیون که سرانجام به دوران دعوت مهدی عجل الله تعالی فرجه الشریف می‌رسند، به ندای او پاسخ می‌گویند و هسته اصلی مقاومت مؤمنان را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برای قیام امام عصر عجل الله تعالی فرجه الشریف دارای دو جنبه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ایمانی، جهادی و آگاهی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 جامع و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تشکیلات سیاسی، نظامی، اقتصادی، اداری و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تشکیلات، بدون وجود نظام سیاسی و دولت در جهان محقّق نخواهد شد و این همان دولت زمینه‌ساز است که در روایات مژدة برپایی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چنین نیرویی در جهان، ظهور امام را نزدیک می‌کند و بدون این عوامل طبیعی، شاید ظهور امام فراهم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چنین نیرویی نیازمند عمل و حرکت در متن زندگی و جریان‌های جهانی است و بررسی وضعیت گروه‌ها، مکاتب و افکار و تقویت جبهة حق و خداخواه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آینده‌پژوهی مهدوی، یعنی حضور فعال و پویا در جریان‌های جهانی و شناسایی حوادث نوظهور و ارائه برنامه‌های لازم در جهت ایجاد شرایط و زمینه‌های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نقل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انسان شقی، شقاوتش را و انسان نیکوکار، نیکویی اش را آشکار نکند، آنچه را که چشم انتظارش هستند، به وقوع نخواهد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w:t>
      </w:r>
      <w:bookmarkStart w:id="183" w:name="pg3226_23595"/>
    </w:p>
    <w:p>
      <w:pPr>
        <w:pStyle w:val="Heading4"/>
        <w:numPr>
          <w:ilvl w:val="3"/>
          <w:numId w:val="1"/>
        </w:numPr>
        <w:rPr/>
      </w:pPr>
      <w:bookmarkStart w:id="184" w:name="__RefHeading___Toc1848317_2749589250"/>
      <w:bookmarkStart w:id="185" w:name="_Toc68"/>
      <w:bookmarkEnd w:id="183"/>
      <w:bookmarkEnd w:id="184"/>
      <w:r>
        <w:rPr/>
        <w:t>3-3</w:t>
      </w:r>
      <w:r>
        <w:rPr>
          <w:rtl w:val="true"/>
        </w:rPr>
        <w:t xml:space="preserve">. </w:t>
      </w:r>
      <w:r>
        <w:rPr>
          <w:rtl w:val="true"/>
        </w:rPr>
        <w:t xml:space="preserve">آینده اندیشی پابرجا </w:t>
      </w:r>
      <w:r>
        <w:rPr>
          <w:rtl w:val="true"/>
        </w:rPr>
        <w:t>(</w:t>
      </w:r>
      <w:r>
        <w:rPr>
          <w:rtl w:val="true"/>
        </w:rPr>
        <w:t>توقّع</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حصول چیزی را داشتن و منتظر وقوع امری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معانی ثبوت، ظهور، آمدن و پابرجا شدن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پیوسته منتظر حصول چیزی باشد و منتظران ظهور منجی را متوقع می‌گویند؛ چون به طور پیوسته و مستمرّ در انتظار و چشم به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یأس و دلمردگی آنان را فرا می‌گیرد و نه ضعف و فتور و 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واقعی امام زمان، در زیارت آن حضرت خود را منتظر و متوقّع ظهور معرفی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روزگاران طولانی و عمرها بلند شود، جز این نیست که یقینم دربارة تو افزون می شود، عشق و دوستی ام برای تو زیاد می گردد، توکل و اعتمادم به تو افزایش می یابد و برای ظهور تو متوقع و آماده و پیوسته مسؤولیت پذیر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لظهورک الا متوقعاً و منتظراً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و چشم به راهی پیوسته و پابرجا، بدین معنا است که انسان دائماً وقوع حادثه و رویداد مهمی را در آینده دنبال و جست‌وجو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و رصد کردن تحولّات اساسی و بنیادین در آینده، شامل دگرگونی‌ها و پدیدارهای نوآمد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آینده پژوه نیز به طور مستمر و پا برجا، در جست‌وجو و رصد کردن تغییرات و تحوّلات ـ به خصوص رویدادهای جدید و غیرمنتظره ـ است و هر پدیده و تحوّلی برای او جالب توجّه و تأمل برانگیز می‌باشد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آینده‌پژوهی مهدوی، آینده‌اندیشی پا برجا و فعال و توجّه مستمر به آینده ـ به خصوص امر فرج و ظهور امام زمان ـ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جعفر علیه السلام نقل شده است</w:t>
      </w:r>
      <w:r>
        <w:rPr>
          <w:rFonts w:eastAsia="IRNazanin" w:cs="IRNazanin"/>
          <w:color w:val="111111"/>
          <w:sz w:val="28"/>
          <w:szCs w:val="28"/>
          <w:rtl w:val="true"/>
          <w:lang w:bidi="fa-IR"/>
        </w:rPr>
        <w:t>:</w:t>
      </w:r>
      <w:bookmarkStart w:id="186" w:name="pg3226_23596"/>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دیدید که آتشی عظیم از جانب مشرق روشن شد و عمر آن سه روز یا هفت روز ادامه یافت، متوقع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آل محمد صلی الله علیه و آله و سلم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موسوی اصفهانی،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حضرت باقرالعلوم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 صدایی که ناگهان از ناحیة دمشق می‌رسد،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توقّعوا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فرج عظیمی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اینکه در روایات نه تنها توصیه به انتظار وقوع ظهور شده؛ بلکه در کنار آن سفارش به انتظار مداوم و پابرجای رویدادها و حوادث فراوانی شده است؛ چنان که از امام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شما در مقابل دیگران از مرده ها هم پست تر نشوید، امر خداوند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متوقّع این باشید که در این هنگام کارهایتان بر وفق مرادتان نخواهد بود و رشتة خویشاوندی پاره خواهد شد و کودکانتان به کار گرفته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فَتَوَقّعوا من اِدبارِ امُورِکم و انقطاعِ وصلکم و استعمال صغارِکم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سیدرضی،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یکی از وظایف اصلی دوران غیبت را ـ که آکنده از سختی ها و دشواری ها است ـ آینده اندیشی مستمر و پابرجا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صبح و شب فرج را پی جویی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تَوقَّعُوا الفَرَجَ صَباحاً و 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4"/>
        <w:numPr>
          <w:ilvl w:val="3"/>
          <w:numId w:val="1"/>
        </w:numPr>
        <w:rPr/>
      </w:pPr>
      <w:bookmarkStart w:id="187" w:name="__RefHeading___Toc1848319_2749589250"/>
      <w:bookmarkStart w:id="188" w:name="_Toc69"/>
      <w:bookmarkEnd w:id="187"/>
      <w:r>
        <w:rPr/>
        <w:t>3-4</w:t>
      </w:r>
      <w:r>
        <w:rPr>
          <w:rtl w:val="true"/>
        </w:rPr>
        <w:t xml:space="preserve">. </w:t>
      </w:r>
      <w:r>
        <w:rPr>
          <w:rtl w:val="true"/>
        </w:rPr>
        <w:t xml:space="preserve">دیدبانی مؤثّر </w:t>
      </w:r>
      <w:r>
        <w:rPr>
          <w:rtl w:val="true"/>
        </w:rPr>
        <w:t>(</w:t>
      </w:r>
      <w:r>
        <w:rPr>
          <w:rtl w:val="true"/>
        </w:rPr>
        <w:t>ترقّب</w:t>
      </w:r>
      <w:r>
        <w:rPr>
          <w:rtl w:val="true"/>
        </w:rPr>
        <w:t>)</w:t>
      </w:r>
      <w:bookmarkEnd w:id="1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مراقبت و محافظت دائمی و کنترل و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و 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 قاموس، رقیب به معنای حافظ و منتظر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آن را به معنای احتراز و</w:t>
      </w:r>
    </w:p>
    <w:p>
      <w:pPr>
        <w:pStyle w:val="BookText"/>
        <w:rPr/>
      </w:pPr>
      <w:r>
        <w:rPr>
          <w:rFonts w:ascii="IRNazanin" w:hAnsi="IRNazanin" w:eastAsia="IRNazanin"/>
          <w:color w:val="111111"/>
          <w:sz w:val="28"/>
          <w:sz w:val="28"/>
          <w:szCs w:val="28"/>
          <w:rtl w:val="true"/>
          <w:lang w:bidi="fa-IR"/>
        </w:rPr>
        <w:t>انتظار گرفته است؛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فِی الْمَدِینَةِ خَائِفًا یتَرَقَّبُ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موسی صبح کرد، در حالی که ترسان بود و انتظارش را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ارتقب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از آنجا که افرادی که منتظر چیزی هستند، پیوسته گردن می‌کشند، به معنای انتظار و مراقبت از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نیز در اصل به کسی می‌گویند که از محلّ مرتفعی، به اوضاع نظارت می‌کند و سپس به معنای حافظ و نگهبان چیزی آمده است؛ زیرا نگهبانی از لوازم نظارت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و دیگران،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دیدبانی به معنای پایش مستمرّ تغییرات جهانی در زمینه‌های مختلف، توسط یک اندیشکده یا یک گروه علاقه‌مند به آینده‌پژوهی است که نوعاً بر پایه بررسی نظام‌مند محتوای مطالب، نوشته‌ها و گفته‌ها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دیدبانی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اموری است که منتظران منجی موعود خود را ملزم به رعایت آن می‌دانند و در پس انتظار مستمر، موشکافانه و آگاهانه حوادث و رویدادها را رصد می‌کنند و مراقب اوضاع و احوال روزگار خود و آینده هستند و در واقع نسبت به رویدادها و اوضاع بی‌تفاوت و ساکت نیستند؛ چنان‌که در زیارت حضرت صاحب‌الامر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روزگاران طولانی و عمرها بلند شود، جز این نیست که یقینم دربارة تو افزون می شود و عشق و دوستی ام برای تو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ظهور تو متوقع و آماده خواهم بود و برای جهاد در رکاب پیشگاه تو، چشم به راهی و دیدبانی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لجهادی بین یدیک مترقّبا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دائماً مراقب اوضاع بوده و از افتادن در دام ها و</w:t>
      </w:r>
    </w:p>
    <w:p>
      <w:pPr>
        <w:pStyle w:val="BookText"/>
        <w:rPr/>
      </w:pPr>
      <w:r>
        <w:rPr>
          <w:rFonts w:ascii="IRNazanin" w:hAnsi="IRNazanin" w:eastAsia="IRNazanin"/>
          <w:color w:val="111111"/>
          <w:sz w:val="28"/>
          <w:sz w:val="28"/>
          <w:szCs w:val="28"/>
          <w:rtl w:val="true"/>
          <w:lang w:bidi="fa-IR"/>
        </w:rPr>
        <w:t>حوادث ناشناخته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نشانه‌ها و حوادث آخرالزمان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که گناه کردن علنی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عاق والدین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حق کهنه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مسائل بر حذر باش و از خداوند نجات بخواه و بدان که مردم در خشم و غضب الهی هستند و خداوند بنا به مصلحتی به آنها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مترقّباً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کن که خداوند تو را در میان آنها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انتظار ظهور منجی موعود، با دیدبانی مؤثر و فعّالانه آینده پیوند دارد و شناخت اوضاع و پدیده‌ها برای در امان ماندن از پیامدهای سوء آنها، ضروری است؛ به خصوص که اوضاع جهان در عصر قبل از ظهور نابسامان و آشفته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پاسخ به سؤال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دربارة زمان قیام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نابود شونده، نابود شود و حقایق مخفی گردد و ملحق شونده، ملحق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به حکومت ها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ها سنگین شود و کارها و اشیاء نزدیک به 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زمانی که این علایم واقع شد، مردمانی خروج می کنند که گناه و جنایاتی مرتکب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مالک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عراق را فتح می کنند و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خونریزی، از شکاف باز می دارند؛ پس در آن هنگام مراقب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حواستان را متوجّه امام زمان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ظهور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ترقّبوا خروج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خادمی شیرازی،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توجّه به آینده، بیانگر وظیفه و مسؤولیت منتظران نیز می‌باشد که در آن زمان مراقب اوضاع بوده و برخلاف جهت رویدادها قرار گیرند و</w:t>
      </w:r>
      <w:bookmarkStart w:id="189" w:name="pg3226_23599"/>
    </w:p>
    <w:p>
      <w:pPr>
        <w:pStyle w:val="BookText"/>
        <w:rPr/>
      </w:pPr>
      <w:bookmarkEnd w:id="189"/>
      <w:r>
        <w:rPr>
          <w:rFonts w:ascii="IRNazanin" w:hAnsi="IRNazanin" w:eastAsia="IRNazanin"/>
          <w:color w:val="111111"/>
          <w:sz w:val="28"/>
          <w:sz w:val="28"/>
          <w:szCs w:val="28"/>
          <w:rtl w:val="true"/>
          <w:lang w:bidi="fa-IR"/>
        </w:rPr>
        <w:t>مواظب همه چیز باشند و در عین حال در این دوران مترصد ظهور منجی موعود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فاسقان بر مردم حکومت می کنند و انسان های رذل رهبر آنها می شوند، مردم از ترس به آنها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امّت قبل از خود را لعن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منتظر باد سرخ، زلزله، مسخ، خسف و نشانه های دیگر خداوند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فارتقبوا عند ذلک ریحاً حَمراءَ و زلزلةً و مسخاً و قذفاً و آیاتٍ 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پس از دیگری، همچون حلقه های گردن بند، بر شما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روایت روشن می‌شود که یک آینده‌پژوه، تمامی پدیده‌های طبیعی، سیاسی و اجتماعی، فرهنگی و … را شناسایی می‌کند و برای محافظت خود و جامعه از آنها، برنامه‌های لازم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شرح روایتی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مرابطه در این روایت به معنای اراده انتظار فرج در تمام ساعات شبانه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ترقّب الفرج ساعةً بعد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در بعضی، از روایات به این معنا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190" w:name="__RefHeading___Toc1848321_2749589250"/>
      <w:bookmarkStart w:id="191" w:name="_Toc70"/>
      <w:bookmarkEnd w:id="190"/>
      <w:r>
        <w:rPr/>
        <w:t>3-5</w:t>
      </w:r>
      <w:r>
        <w:rPr>
          <w:rtl w:val="true"/>
        </w:rPr>
        <w:t xml:space="preserve">. </w:t>
      </w:r>
      <w:r>
        <w:rPr>
          <w:rtl w:val="true"/>
        </w:rPr>
        <w:t xml:space="preserve">فتنه شناسی </w:t>
      </w:r>
      <w:r>
        <w:rPr>
          <w:rtl w:val="true"/>
        </w:rPr>
        <w:t>(</w:t>
      </w:r>
      <w:r>
        <w:rPr>
          <w:rtl w:val="true"/>
        </w:rPr>
        <w:t>علم التحذیر</w:t>
      </w:r>
      <w:r>
        <w:rPr>
          <w:rtl w:val="true"/>
        </w:rPr>
        <w:t>)</w:t>
      </w:r>
      <w:bookmarkEnd w:id="1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انگاره‌های بایستة توجّه در مورد آینده، هشدارها و تحذیرهای فراوان و مکرّری است که در روایات مطرح شده و توجّه اذهان به آن سمت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بیان این هشدارها و خبر دادن از خطرات، فتنه‌ها و</w:t>
      </w:r>
    </w:p>
    <w:p>
      <w:pPr>
        <w:pStyle w:val="BookText"/>
        <w:rPr/>
      </w:pPr>
      <w:r>
        <w:rPr>
          <w:rFonts w:ascii="IRNazanin" w:hAnsi="IRNazanin" w:eastAsia="IRNazanin"/>
          <w:color w:val="111111"/>
          <w:sz w:val="28"/>
          <w:sz w:val="28"/>
          <w:szCs w:val="28"/>
          <w:rtl w:val="true"/>
          <w:lang w:bidi="fa-IR"/>
        </w:rPr>
        <w:t>کاستی‌های فرا روی بشر، به جهت آگاهاندن مردم نسبت به وضعیت‌های ممکن و محتمل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آنان باید با درایت و حساب شده با آنها رو به رو شوند و مشکلات آینده را به خوبی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محوری است که آینده‌پژوهی فعلی، تمرکز فراوانی نسبت به آن دارد و بیشتر داده‌های آن نیز دربارة خطرات و بحران‌های احتمالی و ارائه راه‌حل‌هایی برای گریز از آنها یا به حداقل رساندن عوارض و پیامدهای سوء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از رسول خدا صلی الله علیه و آله و 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هفت فتنه می ترسانم که بعد از من در دنیای اسلام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در مدینه برپا می شود، فتنه دوم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هفتم که از شام بر می خیزد که همانا قیام سفیانی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شیرازی،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این امت، اول این فتنه هارا درک می کنند و بعضی دیگر آخر این فتنه ها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آینده‌پژوهی مهدوی با تکیه بر هشدارهای روایی و محور قرار دادن پیش‌گویی‌ها دربارة فتنه‌ها، امکان وقوع آنها را در دنیا رصد می‌کند و خود را برای مقابله با آنها و یا دوری از آنها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روایات نیز بر این است که مردم از آن فتنه‌ها دوری جویند؛ چنان که معاذ بن جبل نقل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نوع گرفتاری و اختلال پیش خواهد آمد و اگر بتوانید که آنها به شما نرسد، البته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باطل جلوه پیدا کرده و بر حق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رانی و ضعف مردم به جایی خواهد رسید که صبح به آیینی وابسته شوند و عصر به آیین دیگری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پنجم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صدا باید قبل از ظهور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صدا از آسمان که صدای جبرئیل است و صاحب این امر را به نام او و نام پدرش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دوم صدای شیطان است که به نام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مظلوم کشتند و می خواهد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صدای اول متعابت کنید؛ اما بترسید از اینکه صدای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گمراهی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والاخیر ان تفتنوا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اصفهانی،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و دشواری‌ها، به صورت‌های مختلف و در زمان‌های دور و نزدیک قیام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شناسایی آنها و آمادگی برای رویارویی و برخورد با آنها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امر قیام حضرت، به آسانی و سادگی رخ نمی‌دهد و همگان خود را برای سختی‌ها و ناملایمات و مجاهدت‌ها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باید هوشمندانه و با شناخت صحیح جریان‌ها و حوادث جهانی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قیام کرد، طبعاً اوضاع برایش رو به راه می‌شود و به اندازه شاخ حجامتی هم خونریزی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اندازة یک حجامت هم خونریزی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کسی که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موضوعی امکان داشت، برای رسول خدا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میان جنگ دندانش خونین شد و پیشانی مبارکش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صاحب‌الامر هم انجام نمی‌گیرد، مگر اینکه در میدان جنگ عرق بریزیم و خون‌ها ریخته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والذی نفسی بیده</w:t>
      </w:r>
      <w:bookmarkStart w:id="192" w:name="pg3226_23602"/>
    </w:p>
    <w:p>
      <w:pPr>
        <w:pStyle w:val="BookText"/>
        <w:rPr/>
      </w:pPr>
      <w:bookmarkEnd w:id="192"/>
      <w:r>
        <w:rPr>
          <w:rFonts w:ascii="IRNazanin" w:hAnsi="IRNazanin" w:eastAsia="IRNazanin"/>
          <w:color w:val="111111"/>
          <w:sz w:val="28"/>
          <w:sz w:val="28"/>
          <w:szCs w:val="28"/>
          <w:rtl w:val="true"/>
          <w:lang w:bidi="fa-IR"/>
        </w:rPr>
        <w:t>حتّی نمسح نحن و انتم العرق والعلق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پیشانی مبارکش دست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4"/>
        <w:numPr>
          <w:ilvl w:val="3"/>
          <w:numId w:val="1"/>
        </w:numPr>
        <w:rPr/>
      </w:pPr>
      <w:bookmarkStart w:id="193" w:name="__RefHeading___Toc1848323_2749589250"/>
      <w:bookmarkStart w:id="194" w:name="_Toc71"/>
      <w:bookmarkEnd w:id="193"/>
      <w:r>
        <w:rPr/>
        <w:t>3-6</w:t>
      </w:r>
      <w:r>
        <w:rPr>
          <w:rtl w:val="true"/>
        </w:rPr>
        <w:t xml:space="preserve">. </w:t>
      </w:r>
      <w:r>
        <w:rPr>
          <w:rtl w:val="true"/>
        </w:rPr>
        <w:t xml:space="preserve">امتحان شناسی </w:t>
      </w:r>
      <w:r>
        <w:rPr>
          <w:rtl w:val="true"/>
        </w:rPr>
        <w:t>(</w:t>
      </w:r>
      <w:r>
        <w:rPr>
          <w:rtl w:val="true"/>
        </w:rPr>
        <w:t>علم الابتلا</w:t>
      </w:r>
      <w:r>
        <w:rPr>
          <w:rtl w:val="true"/>
        </w:rPr>
        <w:t>)</w:t>
      </w:r>
      <w:bookmarkEnd w:id="194"/>
    </w:p>
    <w:p>
      <w:pPr>
        <w:pStyle w:val="BookText"/>
        <w:rPr/>
      </w:pPr>
      <w:r>
        <w:rPr>
          <w:rFonts w:ascii="IRNazanin" w:hAnsi="IRNazanin" w:eastAsia="IRNazanin"/>
          <w:color w:val="111111"/>
          <w:sz w:val="28"/>
          <w:sz w:val="28"/>
          <w:szCs w:val="28"/>
          <w:rtl w:val="true"/>
          <w:lang w:bidi="fa-IR"/>
        </w:rPr>
        <w:t>ابتلا و امتحان؛ یعنی، آزمون الهی که به طرق مختلف ـ به خصوص به وسیله کاستی‌ها و سختی‌ها ـ دربارة انسان‌ها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تاریخ در معرض امتحانات و آزمون‌های مختلفی بوده‌اند که عموماً بدون اطلاع و شناخت قبلی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آخرالزمان و عصر نزدیک به ظهور، گسترده‌تر و شدیدتر خواهد بود و به همین جهت بسیاری از موارد ابتلای انسان‌ها در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هشدارها و پیش‌گویی‌های دینی، برای متوجّه ساختن انسان‌ها و آماده کردن آنان برای رویارویی با ابتلائات آخرالزمانی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شناخت امتحانات و ابتلائات پیش رو و آگاهاندن انسان‌ها نسبت به وقوع آنها، وظیفه‌ای دشوار بر عهده دارد و شناخت آزمون‌ها در راستای دوراندیشی و حقیقت‌گرایی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عرفی و جزئی‌نگر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مسائل تنها از زاویه تجربی و سود و زیان مادی بررسی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آینده‌پژوهی مهدوی، همه ابعاد و زوایای آینده، مورد تحلیل و ارزیابی قرار می‌گیرد و حوادث و رویدادها به عنوان یک مجموعه و منظومة به هم پیوسته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انسان مؤمن، باید همیشه خود را آماده و مجهّز سازد و با آمادگی قبلی و ایمانی استوار، با امتحانات گوناگون و پیچیده آینده رو به رو گردد و سربلند از آنها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عصر غیبت کبری، دوران</w:t>
      </w:r>
    </w:p>
    <w:p>
      <w:pPr>
        <w:pStyle w:val="BookText"/>
        <w:rPr/>
      </w:pPr>
      <w:r>
        <w:rPr>
          <w:rFonts w:ascii="IRNazanin" w:hAnsi="IRNazanin" w:eastAsia="IRNazanin"/>
          <w:color w:val="111111"/>
          <w:sz w:val="28"/>
          <w:sz w:val="28"/>
          <w:szCs w:val="28"/>
          <w:rtl w:val="true"/>
          <w:lang w:bidi="fa-IR"/>
        </w:rPr>
        <w:t>بسیار سخت و طاقت فرسایی توصیف شده است؛ چنان‌که امام کاظم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الامر عجل الله تعالی فرجه الشریف چاره ای جز غیبت ندارد؛ به طوری که گروهی از مؤمنان از عقیده خویش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غیبت امام امتحانی است از طرف خداوند که بندگانش را به وسیلة آن آزمایش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 قائم مردم دست به گریبان یک امتحان بزرگ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امتحان چیست؟ حضرت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الاموال والأنفس والثَّمرات و بشّرالصابرین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یعنی، از ترس و گرسنگی و کم شدن مال و ثروت و از رفتن جان ها و میوه ها شما را آزمایش می کنیم و مژده بده به صبرکنندگان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مهدی ما قیام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نیز دربارة امور غیبی، به رسول گرامی اسلام خبر داد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امت شما بعد از رحلت تان مبتلا به امتحان سنگین می شود؛ آن هم خیلی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میرجهانی،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فرشتة وحی شروع به شمارش ابتلائات امت پیامبر صلی الله علیه و آله و سلم می‌کند… آن گاه وی راه سلامت ماندن از خطرات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 نفس و بردباری در مقابل تضییع حقوق و کناره گیری از مراکز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میرجهانی، همان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رسول گرامی اسلام می‌فرماید</w:t>
      </w:r>
      <w:r>
        <w:rPr>
          <w:rFonts w:eastAsia="IRNazanin" w:cs="IRNazanin"/>
          <w:color w:val="111111"/>
          <w:sz w:val="28"/>
          <w:szCs w:val="28"/>
          <w:rtl w:val="true"/>
          <w:lang w:bidi="fa-IR"/>
        </w:rPr>
        <w:t>:</w:t>
      </w:r>
      <w:bookmarkStart w:id="195" w:name="pg3226_23604"/>
    </w:p>
    <w:p>
      <w:pPr>
        <w:pStyle w:val="BookText"/>
        <w:rPr/>
      </w:pPr>
      <w:bookmarkEnd w:id="195"/>
      <w:r>
        <w:rPr>
          <w:rFonts w:ascii="IRNazanin" w:hAnsi="IRNazanin" w:eastAsia="IRNazanin"/>
          <w:color w:val="111111"/>
          <w:sz w:val="28"/>
          <w:sz w:val="28"/>
          <w:szCs w:val="28"/>
          <w:rtl w:val="true"/>
          <w:lang w:bidi="fa-IR"/>
        </w:rPr>
        <w:t xml:space="preserve">فتنه ها و حوادث سویی پیش خواهد آمد که آدم خانه نشین در آن موقع بهتر از کسی است که برپا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پناهگاه و جای امنی پیدا کند، البته آنجا پناه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وجد فیها ملجأ او معاذاً فَلیعُذ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196" w:name="__RefHeading___Toc1848325_2749589250"/>
      <w:bookmarkStart w:id="197" w:name="_Toc72"/>
      <w:bookmarkEnd w:id="196"/>
      <w:r>
        <w:rPr/>
        <w:t>3-7</w:t>
      </w:r>
      <w:r>
        <w:rPr>
          <w:rtl w:val="true"/>
        </w:rPr>
        <w:t xml:space="preserve">. </w:t>
      </w:r>
      <w:r>
        <w:rPr>
          <w:rtl w:val="true"/>
        </w:rPr>
        <w:t xml:space="preserve">توان انگیزی جمعی </w:t>
      </w:r>
      <w:r>
        <w:rPr>
          <w:rtl w:val="true"/>
        </w:rPr>
        <w:t>(</w:t>
      </w:r>
      <w:r>
        <w:rPr>
          <w:rtl w:val="true"/>
        </w:rPr>
        <w:t>آمادگی آینده نگر</w:t>
      </w:r>
      <w:r>
        <w:rPr>
          <w:rtl w:val="true"/>
        </w:rPr>
        <w:t>)</w:t>
      </w:r>
      <w:bookmarkEnd w:id="197"/>
    </w:p>
    <w:p>
      <w:pPr>
        <w:pStyle w:val="BookText"/>
        <w:rPr/>
      </w:pPr>
      <w:r>
        <w:rPr>
          <w:rFonts w:ascii="IRNazanin" w:hAnsi="IRNazanin" w:eastAsia="IRNazanin"/>
          <w:color w:val="111111"/>
          <w:sz w:val="28"/>
          <w:sz w:val="28"/>
          <w:szCs w:val="28"/>
          <w:rtl w:val="true"/>
          <w:lang w:bidi="fa-IR"/>
        </w:rPr>
        <w:t xml:space="preserve">در روایات مربوط به ظهور حضرت مهدی عجل الله تعالی فرجه الشریف تأکید ویژه‌ای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آمادگی، مهیا شدن، فراهم کردن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تهّیأت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 کار آماده شدم و ساز و برگ آن را فراهم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در روایات و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تهّیأ و تعَبّأ و اَعدّ و 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انجام هر کاری و اقدامی، به آمادگی قبلی و فراهم کردن ساز و برگ، نیاز دارد؛ هرچند اندازه آن امر مهم‌تر و بزرگ‌تر باشد، نیاز به آمادگی پیشین،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قبلی، با دانش و اطلاعات پیشین، بهتر صورت می‌گیرد و هر اندازه انسان نسبت به تحقّق آن و ابعاد و زوایای مختلف آن آگاه‌تر باشد، می‌تواند اقدامات مناسبت‌تری انجام دهد و آماده‌تر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یادکرد مداوم و پیوسته ظهور امام زمان و آمادگی کامل و آگاهانه نسبت به ظهور او و مهیا شدن برای یاری قیام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آمادگی می‌تواند ابعاد مختلفی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اطلاعاتی، نظامی، سیاسی،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منتظری براساس شرایط زمانی و مکانی، باید آمادگی‌های بایسته را در خود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فراتر از انتظار و توقّع و ترقّب است؛ این یعنی قراردادن زندگی در مسیر ظهور و اعلان همکاری و همراهی با انقلاب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هر یک از شما برای خروج قائم آماده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لیعدّن احدکم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با تهیه کردن تیری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ببیند کسی به نیت یاری مهدی عجل الله تعالی فرجه الشریف اسلحه تهیه کرده، امید است عمر او را دراز کند تا ظهور او را درک نماید و از یاوران مهدی عجل الله تعالی فرجه الشریف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رصد کردن پیشرفت‌های نظامی و وضعیت امنیتی سیاسی جهان و وقایع و رویدادهای ناشی از فعالیت‌های تسلیحاتی و اطلاعاتی، می‌تواند آگاهی‌های لازم را به منتظران ارائه دهد و آنان را در ایجاد آمادگی‌های نظامی و سیاسی یاری بخشد و سطح آگاهی‌ها و تحلیل‌های آنها را از اوضاع جهانی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انگیزه‌های لازم را برای بالا بردن توانایی‌های جمعی و آمادگی مستمر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حضرت مهدی عجل الله تعالی فرجه الشریف بدون این آگاهی‌ها و توانایی‌ها و اطلاع‌کافی از تغییرات و تحوّلات جهانی، امکان‌پذیر نیست؛ در دعاها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دل مرا با یاد حجّت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آباد و زنده ساختی، سلاح مرا نیز در راه یاری او آماده و آخته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یاد کرد مداوم نهضت جهانی امام مهدی عجل الله تعالی فرجه الشریف و آمادگی برای یاری این انقلاب بزرگ، راهبرد اصلی جامعه منتظر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جالبی از امام کاظم علیه السلام 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اسبی را به انتظار امر ما نگاه دارد و به سبب آن دشمنان ما را خشمگین سازد ـ در حالی که او منسوب به ماست ـ خداوند روزی اش را فراخ گرداند، به او شرح صدر عطا کند، او را به آرزویش برساند و در رسیدن به خواسته هایش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535</w:t>
      </w:r>
      <w:r>
        <w:rPr>
          <w:rFonts w:eastAsia="IRNazanin" w:cs="IRNazanin"/>
          <w:color w:val="111111"/>
          <w:sz w:val="28"/>
          <w:szCs w:val="28"/>
          <w:rtl w:val="true"/>
          <w:lang w:bidi="fa-IR"/>
        </w:rPr>
        <w:t>).</w:t>
      </w:r>
      <w:bookmarkStart w:id="198" w:name="pg3226_23606"/>
    </w:p>
    <w:p>
      <w:pPr>
        <w:pStyle w:val="BookText"/>
        <w:rPr/>
      </w:pPr>
      <w:bookmarkEnd w:id="198"/>
      <w:r>
        <w:rPr>
          <w:rFonts w:ascii="IRNazanin" w:hAnsi="IRNazanin" w:eastAsia="IRNazanin"/>
          <w:color w:val="111111"/>
          <w:sz w:val="28"/>
          <w:sz w:val="28"/>
          <w:szCs w:val="28"/>
          <w:rtl w:val="true"/>
          <w:lang w:bidi="fa-IR"/>
        </w:rPr>
        <w:t>کلینی از ابوعبدالله جعفی روایتی را نقل می‌کند که توجّه به مفاد آن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ابوجعفر محمد بن علی باقر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زمان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شما 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مرابطه ای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شرح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شیعیان واجب است که خود را بر یاری و طاعت امام بر حق آماده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یربطوا انفسکم علی طاعة امام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فرج باشند و برای یاری نمودنش، مهّیا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یتهیأ لنُصرته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انتظار حقیقی ظهور، به معنای آماده‌سازی عدّه و عُدّه در تمامی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 پس از ظهور، آن حضرت با جنگ رو به رو خواهد بود؛ پس کسانی توان یاری‌اش را خواهند داشت که کار آزمودة این میدان باشند … در عرصه جهاد علمی، مسلّح شدن به سلاح قلم و دانش و تیغ سخن و در عرصه عملی تجهیز به اسلحه رزم و آموختن شیوه‌های نوین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استراتژیک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انتظار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مهم پیروزی آن حضرت، مرهون رشد فرهنگی جامعه بشری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4"/>
        <w:numPr>
          <w:ilvl w:val="3"/>
          <w:numId w:val="1"/>
        </w:numPr>
        <w:rPr/>
      </w:pPr>
      <w:bookmarkStart w:id="199" w:name="__RefHeading___Toc1848327_2749589250"/>
      <w:bookmarkStart w:id="200" w:name="_Toc73"/>
      <w:bookmarkEnd w:id="199"/>
      <w:r>
        <w:rPr/>
        <w:t>3-8</w:t>
      </w:r>
      <w:r>
        <w:rPr>
          <w:rtl w:val="true"/>
        </w:rPr>
        <w:t xml:space="preserve">. </w:t>
      </w:r>
      <w:r>
        <w:rPr>
          <w:rtl w:val="true"/>
        </w:rPr>
        <w:t xml:space="preserve">برنامه ریزی راهبردی </w:t>
      </w:r>
      <w:r>
        <w:rPr>
          <w:rtl w:val="true"/>
        </w:rPr>
        <w:t>(</w:t>
      </w:r>
      <w:r>
        <w:rPr>
          <w:rtl w:val="true"/>
        </w:rPr>
        <w:t>استراتژی انتظار</w:t>
      </w:r>
      <w:r>
        <w:rPr>
          <w:rtl w:val="true"/>
        </w:rPr>
        <w:t>)</w:t>
      </w:r>
      <w:bookmarkEnd w:id="20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آینده‌پژوهی، ارائه اطلاعات و دانش‌های لازم برای برنامه‌ریزی‌های کلان و بلند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 سازمان‌ها و مراکز صنعتی و تجاری، داشتن اطلاعاتی لازم دربارة آینده و تحوّلات و پیشرفت‌ها،</w:t>
      </w:r>
    </w:p>
    <w:p>
      <w:pPr>
        <w:pStyle w:val="BookText"/>
        <w:rPr/>
      </w:pPr>
      <w:r>
        <w:rPr>
          <w:rFonts w:ascii="IRNazanin" w:hAnsi="IRNazanin" w:eastAsia="IRNazanin"/>
          <w:color w:val="111111"/>
          <w:sz w:val="28"/>
          <w:sz w:val="28"/>
          <w:szCs w:val="28"/>
          <w:rtl w:val="true"/>
          <w:lang w:bidi="fa-IR"/>
        </w:rPr>
        <w:t>جهت تصمیم‌گیری و تعیین خط مشی‌ها و راهبردها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دربارة کشوری که هم چشم به آینده موعود دارد و درصدد رسیدن به آن جامعه آرمانی است، و هم می‌خواهد خود را همسان و همساز آن قرار دهد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مهدوی، می‌تواند در تنظیم سندهای چشم‌انداز، برنامه‌های توسعه فرهنگی و سیاسی نقش مهمی ایفا کند و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تمامی برنامه‌ها و سیاست‌گذاری‌ها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یکی از پژوهشگران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باید از مزیت های دنیای آزاد کنونی و از ابزارها و تکنولوژی ارتباطات مدرن برای تعمیق روابط فردی ـ فرهنگی خود با مسلمانان و تشکیل هسته های فکری ـ مذهبی، با بهره مندی از روح تشکل های سنّتی و دینی و استفاده از قوانین و مقرّرات بین المللی تشکل های مردمی و سازمان های غیردولتی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بهرة بهینه بگیرد و با الگوسازی جدید از ترکیب این دو، جریان های خلاق مردمی ـ مذهبی و فعال اجتماعی ـ فرهنگی، را برای شیعیان و مسلمانان علاقه مند به پیوستن به قافله آرمان شهر شیعه، راه اندازی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برنامه‌ریزی‌های راهبردی، حرکت دادن جامعه به سمت جامعه آرمانی و تلاش برای برپایی حکومت جهانی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او بشتابید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طریق خزیدن بر روی سینه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بین رکن و مقام ایستاده و با مردم بیعت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و سعی داشته و منتظر فرج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فجدّوا و 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201" w:name="pg3226_23608"/>
    </w:p>
    <w:p>
      <w:pPr>
        <w:pStyle w:val="BookText"/>
        <w:rPr/>
      </w:pPr>
      <w:bookmarkEnd w:id="201"/>
      <w:r>
        <w:rPr>
          <w:rFonts w:ascii="IRNazanin" w:hAnsi="IRNazanin" w:eastAsia="IRNazanin"/>
          <w:color w:val="111111"/>
          <w:sz w:val="28"/>
          <w:sz w:val="28"/>
          <w:szCs w:val="28"/>
          <w:rtl w:val="true"/>
          <w:lang w:bidi="fa-IR"/>
        </w:rPr>
        <w:t>گوارا باد شما را این عمل بزرگ و عبادت ای گروه رستگاران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رحمة الله با وسعت دیدی که داشتند، معتقد بودند هم اکنون برای گسترش قدرت اسلام در جهان بکوشیم تا زمینه ظهور چنان که باید،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ما انتظار فرج داریم و باید در این انتظار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قدرت اسلام است و ما باید کوشش کنیم تا قدرت اسلام در عالم تحقّق پیدا کند و مقدمات ظهور ان شاء الله تهیه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ویکتور هوگو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از آن هیچ کس نیست؛ که آینده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ساخته است، این است که برای آینده آماده شویم و خود را برای اجرای آنچه آینده از ما چشم دارد، مهّیا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4"/>
        <w:numPr>
          <w:ilvl w:val="3"/>
          <w:numId w:val="1"/>
        </w:numPr>
        <w:rPr/>
      </w:pPr>
      <w:bookmarkStart w:id="202" w:name="__RefHeading___Toc1848329_2749589250"/>
      <w:bookmarkStart w:id="203" w:name="_Toc74"/>
      <w:bookmarkEnd w:id="202"/>
      <w:r>
        <w:rPr/>
        <w:t>3-9</w:t>
      </w:r>
      <w:r>
        <w:rPr>
          <w:rtl w:val="true"/>
        </w:rPr>
        <w:t xml:space="preserve">. </w:t>
      </w:r>
      <w:r>
        <w:rPr>
          <w:rtl w:val="true"/>
        </w:rPr>
        <w:t xml:space="preserve">شبیه سازی </w:t>
      </w:r>
      <w:r>
        <w:rPr>
          <w:rtl w:val="true"/>
        </w:rPr>
        <w:t>(</w:t>
      </w:r>
      <w:r>
        <w:rPr>
          <w:rtl w:val="true"/>
        </w:rPr>
        <w:t>الگوبرداری</w:t>
      </w:r>
      <w:r>
        <w:rPr>
          <w:rtl w:val="true"/>
        </w:rPr>
        <w:t>)</w:t>
      </w:r>
      <w:bookmarkEnd w:id="2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آنکه فهم آینده، به معنای به دست آوردن تصویری از وضعیت‌هایی است که در آینده تحقق پیدا می‌کنند و از آنجا که این وضعیت‌ها بستر عمل فرد هستند، بنابراین تصویر مزبور در عمل امروز نیز 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مرتکب می‌شویم، در مرحله‌ای به تصویری که از آینده داریم، ربط پیدا می‌کند و از آن فراتر، بدون تصویری از آینده، اعمال ما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درستی فهم طبیعتاً براساس تحقّق آن است و هر قدر وضعیت پیش‌بینی شده به واقعیت نزدیک‌تر باشد، فهم درست‌تری در اختیار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برنامه‌ریزی و تصمیم‌گیری درست‌تر و مطمئن‌تری هم صورت می‌گیرد و اقدامات و طرح‌ریزی‌ها نتیجه بخش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bookmarkStart w:id="204" w:name="pg3226_23609"/>
    </w:p>
    <w:p>
      <w:pPr>
        <w:pStyle w:val="BookText"/>
        <w:rPr/>
      </w:pPr>
      <w:bookmarkEnd w:id="204"/>
      <w:r>
        <w:rPr>
          <w:rFonts w:ascii="IRNazanin" w:hAnsi="IRNazanin" w:eastAsia="IRNazanin"/>
          <w:color w:val="111111"/>
          <w:sz w:val="28"/>
          <w:sz w:val="28"/>
          <w:szCs w:val="28"/>
          <w:rtl w:val="true"/>
          <w:lang w:bidi="fa-IR"/>
        </w:rPr>
        <w:t>بر این اساس آینده‌پژوهی مهدوی، می‌تواند چند رویکرد مهم در این راستا اتخاذ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جامعه مهدوی و دولت و نسل منتظر در مسیر انقلاب جهانی مهدوی؛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و ایفای نقش بنیادین در برنامه‌ریزی‌ها و تصمیم‌گیری‌ها با محوریت آموزه‌های متعالی مهدوی؛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برنامه‌ر‌یزی مستمر و پابرجا برای رسیدن به جامعه موعود و تحقّق ظهور و انقلاب جهانی؛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الگوبرداری از جامعه آرمانی و شبیه‌سازی رفتارها و رویکرد‌ها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انگارة محوری در آینده‌پژوهی مهدوی، این است که هنگامه ظهور کاملاً پوشیده و ناگهانی است؛ بنابراین وجهة همت آن شناسایی تمامی پدیده‌ها و رویدادهایی است که در حول و حوش آن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او مانند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چون زمانش فرا رسد، آن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رسیدن آن بر آسمانیان و زمینیان پوشیده است؛ جز به ناگهان، فرا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اطلاع از زمان ظهور، از دایره آینده‌پژوهی خارج است؛ ولی بسیاری دیگر از مباحث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نشانه‌های ظهور، علایم آخرالزمان، شرایط ظهور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گسترة آن قرار می‌گیرد</w:t>
      </w:r>
      <w:r>
        <w:rPr>
          <w:rFonts w:eastAsia="IRNazanin" w:cs="IRNazanin"/>
          <w:color w:val="111111"/>
          <w:sz w:val="28"/>
          <w:szCs w:val="28"/>
          <w:rtl w:val="true"/>
          <w:lang w:bidi="fa-IR"/>
        </w:rPr>
        <w:t>.</w:t>
      </w:r>
    </w:p>
    <w:p>
      <w:pPr>
        <w:pStyle w:val="Heading3"/>
        <w:numPr>
          <w:ilvl w:val="2"/>
          <w:numId w:val="1"/>
        </w:numPr>
        <w:rPr/>
      </w:pPr>
      <w:bookmarkStart w:id="205" w:name="__RefHeading___Toc1848331_2749589250"/>
      <w:bookmarkStart w:id="206" w:name="_Toc75"/>
      <w:bookmarkEnd w:id="205"/>
      <w:r>
        <w:rPr>
          <w:rtl w:val="true"/>
        </w:rPr>
        <w:t>نتیجه</w:t>
      </w:r>
      <w:r>
        <w:rPr>
          <w:rtl w:val="true"/>
        </w:rPr>
        <w:t xml:space="preserve">: </w:t>
      </w:r>
      <w:r>
        <w:rPr>
          <w:rtl w:val="true"/>
        </w:rPr>
        <w:t>مهدویت‌پژوهی و آینده‌پژوهی</w:t>
      </w:r>
      <w:bookmarkEnd w:id="2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پندار برخی، صرف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پیوند و اشتراک</w:t>
      </w:r>
    </w:p>
    <w:p>
      <w:pPr>
        <w:pStyle w:val="BookText"/>
        <w:rPr/>
      </w:pPr>
      <w:r>
        <w:rPr>
          <w:rFonts w:ascii="IRNazanin" w:hAnsi="IRNazanin" w:eastAsia="IRNazanin"/>
          <w:color w:val="111111"/>
          <w:sz w:val="28"/>
          <w:sz w:val="28"/>
          <w:szCs w:val="28"/>
          <w:rtl w:val="true"/>
          <w:lang w:bidi="fa-IR"/>
        </w:rPr>
        <w:t>مهدویت‌پژوهی وآینده‌پژوهی نیست؛ بلکه نوع نگاه به آینده و روش‌ها و دستاوردهای آن دو می‌تواند، نقطه ارتباط و تعامل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بحث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کرده و ادله و ابعاد مختلف آن را کاویدیم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زمینه‌ها و مؤلفه‌های فراوانی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آموزه از ظرفیت فراوانی برای تحلیل و ارزیابی حوادث و رویدادهای آتی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می‌توان پیوندهایی نیز بین مهدویت‌پژوهی و آینده‌پژوهی برقرار کرد که به بعضی از آنها به صورت گذرا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بهره‌وری از بعضی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 ارزیابی درست پدیده‌ها و رویدادهای جهانی و فهم دقیق این تغییرات و تحولات؛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مناسب در جهت تبیین و ترویج آموزة مهدویت در سطح فراگیر و جهانی با کمک یافته‌های آینده‌پژوهی دربارة پیشرفت‌ها و پسرفت‌های جهانی و تحولات فرارو؛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روش‌مند کردن پژوهش‌های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تصویر و طرحی واقعی از آینده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روش‌ها و تکنیک‌های آینده‌پژوهی؛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آموزه‌های مهدوی در سطوح مختلف برنامه‌ریزی و تصمیم‌گیری ملّی، همراه با استفاده از یافته‌های آینده‌پژوهی از اوضاع جهانی؛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و جایگاه آموزه مهدویت، در تحوّلات و دگرگونی‌های آینده و ایجاد آمادگی جمعی و جهانی برای رودرویی با این تغییرات؛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چالش‌ها و بحران‌های فراروی زندگی بشری که از طریق آینده‌پژوهی پیش‌بینی می‌شود و ارائه راه‌حل‌های رفع این بحران براساس دکترین مهدویت؛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ایجاد دوراندیشی جمعی و توجه ویژه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طرح و تبلیغ آموزه‌های مهدویت در جامعة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بیان این نکته بایسته است که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کلان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نظام‌مندی پژوهش‌ها و کاوش‌های علمی درباره آینده مطلوب و ممکن ـ با رویکرد مهدوی ـ و نظریه‌پردازی در این زمینه، منوط به بهره‌گیری از محمل‌های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این رویکرد را با بهره‌گیری از محمل مفهومی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پی‌جویی کرده و آینده جهان را براساس تصوّرات و تطوراتی که از طریق دولت متبادر می‌شود، مورد کاوش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محمل مفهومی و به کمک آیات و روایات، می‌توان تصویری نسبتاً روشن از وضعیت‌ها و رویدادهای آینده ارائه داده و واقعیت‌های آن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شناسایی این محمل مفهومی و درک درست آن و تناسب آن با واقعیت‌های آینده، امری پیچیده و نیازمند مطالعه و تأملات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پژوهشی و علمی به آینده، می‌تواند تفاسیر و تبیین‌های تاریخی را در سطح کلان و هدفمند مطرح سازد و الگوها و قوانینی برای جریان کلّی تاریخ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آینده‌پژوهی مفهومی، غیر از آینده‌پژوهی رایج در دنیا است که در سطح محدود، نگاه‌ها را به تحوّلات و رویدادهای فرارو متوجّه می‌سازد و در برنامه‌ریزی‌ها و تصمیم‌گیری‌ها دخیل است و توانایی تحلیل جامع تاریخی از جهان و رویکرد نظری به آینده‌شناسی را ندارد</w:t>
      </w:r>
      <w:r>
        <w:rPr>
          <w:rFonts w:eastAsia="IRNazanin" w:cs="IRNazanin"/>
          <w:color w:val="111111"/>
          <w:sz w:val="28"/>
          <w:szCs w:val="28"/>
          <w:rtl w:val="true"/>
          <w:lang w:bidi="fa-IR"/>
        </w:rPr>
        <w:t>.</w:t>
      </w:r>
      <w:bookmarkStart w:id="207" w:name="pg3226_23612"/>
    </w:p>
    <w:p>
      <w:pPr>
        <w:pStyle w:val="Heading2"/>
        <w:numPr>
          <w:ilvl w:val="1"/>
          <w:numId w:val="1"/>
        </w:numPr>
        <w:rPr/>
      </w:pPr>
      <w:bookmarkStart w:id="208" w:name="__RefHeading___Toc1848333_2749589250"/>
      <w:bookmarkStart w:id="209" w:name="_Toc76"/>
      <w:bookmarkEnd w:id="207"/>
      <w:bookmarkEnd w:id="208"/>
      <w:r>
        <w:rPr>
          <w:rtl w:val="true"/>
        </w:rPr>
        <w:t>آینده نگری و فرجام تاریخ بشر</w:t>
      </w:r>
      <w:bookmarkEnd w:id="209"/>
    </w:p>
    <w:p>
      <w:pPr>
        <w:pStyle w:val="Heading3"/>
        <w:numPr>
          <w:ilvl w:val="2"/>
          <w:numId w:val="1"/>
        </w:numPr>
        <w:rPr/>
      </w:pPr>
      <w:bookmarkStart w:id="210" w:name="__RefHeading___Toc1848335_2749589250"/>
      <w:bookmarkStart w:id="211" w:name="_Toc77"/>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آینده نگری و فرجام تاریخ بشر</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حسین الهی نژاد</w:t>
      </w:r>
    </w:p>
    <w:p>
      <w:pPr>
        <w:pStyle w:val="Heading3"/>
        <w:numPr>
          <w:ilvl w:val="2"/>
          <w:numId w:val="1"/>
        </w:numPr>
        <w:rPr/>
      </w:pPr>
      <w:bookmarkStart w:id="212" w:name="__RefHeading___Toc1848337_2749589250"/>
      <w:bookmarkStart w:id="213" w:name="_Toc78"/>
      <w:bookmarkEnd w:id="212"/>
      <w:r>
        <w:rPr>
          <w:rtl w:val="true"/>
        </w:rPr>
        <w:t>اشاره</w:t>
      </w:r>
      <w:bookmarkEnd w:id="2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در پیش‌رو، به یکی از دغدغه های مهم انسان ها پرداخته است که همان آینده‌نگری و آگاهی از آینده و فراسوی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آینده‌نگری و دغدغه داشتن آن، در وجود همه انسان ها در طول تاریخ و نیز در فرآیند پایان تاریخ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بر اساس فطرت روحانی آفرینش شده است، خواسته ها و پرسش‌های فطری او نیز خاستگاه روحانی دارد که معرفت‌جویی، حقیقت طلبی و آینده نگری، از جمله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مقاله حاضر با سر فصل‌هایی که در ذیل به گزارش آن‌ها خواهیم پرداخت، در دستور تحقیق و</w:t>
      </w:r>
      <w:bookmarkStart w:id="214" w:name="pg3226_23613"/>
    </w:p>
    <w:p>
      <w:pPr>
        <w:pStyle w:val="BookText"/>
        <w:rPr/>
      </w:pPr>
      <w:bookmarkEnd w:id="214"/>
      <w:r>
        <w:rPr>
          <w:rFonts w:ascii="IRNazanin" w:hAnsi="IRNazanin" w:eastAsia="IRNazanin"/>
          <w:color w:val="111111"/>
          <w:sz w:val="28"/>
          <w:sz w:val="28"/>
          <w:szCs w:val="28"/>
          <w:rtl w:val="true"/>
          <w:lang w:bidi="fa-IR"/>
        </w:rPr>
        <w:t>پژوهش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ابتدا به ابعاد زمان که متشکل از گذشته، حال و آینده است و مفاهیم آن پرداخته و سپس به خاستگاه آینده‌نگری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عقلی ـ فلسفی و سیاسی ـ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بحث، آینده‌نگری را به مثبت و منفی تقسیم نموده و آینده‌نگری مثبت را از منظر ادیان ابراهیمی مورد کاوش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دیدگاه های اندیشمندان و نخبگان علمی دربارة آینده‌نگری مثبت پرداخته و در آخر و برآیند بحث، به علت روی آوردن انسان به آینده‌نگری منفی نیز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پایان تاریخ، ابعاد زمان، خاستگاه آینده نگری، آینده‌نگری مثبت، آینده‌نگری منفی، فطرت، فلسفه تاریخ، اسلام، یهودیت، مسیحیت، زرتشت، آینده‌نگری هم اکنونی</w:t>
      </w:r>
      <w:r>
        <w:rPr>
          <w:rFonts w:eastAsia="IRNazanin" w:cs="IRNazanin"/>
          <w:color w:val="111111"/>
          <w:sz w:val="28"/>
          <w:szCs w:val="28"/>
          <w:rtl w:val="true"/>
          <w:lang w:bidi="fa-IR"/>
        </w:rPr>
        <w:t>.</w:t>
      </w:r>
    </w:p>
    <w:p>
      <w:pPr>
        <w:pStyle w:val="Heading3"/>
        <w:numPr>
          <w:ilvl w:val="2"/>
          <w:numId w:val="1"/>
        </w:numPr>
        <w:rPr/>
      </w:pPr>
      <w:bookmarkStart w:id="215" w:name="__RefHeading___Toc1848339_2749589250"/>
      <w:bookmarkStart w:id="216" w:name="_Toc79"/>
      <w:bookmarkEnd w:id="215"/>
      <w:r>
        <w:rPr>
          <w:rtl w:val="true"/>
        </w:rPr>
        <w:t>مقدمه</w:t>
      </w:r>
      <w:bookmarkEnd w:id="21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دغدغه های مهم و اساسی که به نوعی شامل همه انسان ها در طول تاریخ بوده و خواهد بود، آینده‌نگری و کسب آگاهی از کیفیت رخ داد فرجام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آینده‌نگری و نیز اقبال عمومی مردم به آن، سبب شده است همه مکاتب ـ اعم از مکاتب الهی و مکاتب بشری ـ به نوعی به آن حساس بوده و دربارة آن، بحث کرده‌اند تا درصدد ترسیم آن برای باورمندان خود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مردم، این مطلب پذیرفته نیست که خود را پایبند به مکتبی بدانند که از آینده و کیفیت رخداد آن، بی‌خبر باشد و ابراز بی‌اطلاعی نمایند؛ از این رو، آینده‌نگری، میان همه مکاتب مطر ح بوده و با همین رویکرد، مکاتب، آینده و فرجام تاریخ را بر اساس آموزه های مکتب</w:t>
      </w:r>
    </w:p>
    <w:p>
      <w:pPr>
        <w:pStyle w:val="BookText"/>
        <w:rPr/>
      </w:pPr>
      <w:r>
        <w:rPr>
          <w:rFonts w:ascii="IRNazanin" w:hAnsi="IRNazanin" w:eastAsia="IRNazanin"/>
          <w:color w:val="111111"/>
          <w:sz w:val="28"/>
          <w:sz w:val="28"/>
          <w:szCs w:val="28"/>
          <w:rtl w:val="true"/>
          <w:lang w:bidi="fa-IR"/>
        </w:rPr>
        <w:t>خود توجیه و تفسیر می‌کنند؛ اما تفاوت و تمایزی که میان مکاتب در مباحث آینده‌نگری و کیفیت رخ داد آن است، سبب بروز دیدگاه های گوناگون دربارة آینده‌نگری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 الهی، از آن جا که جهان را دارای خالق حکیم، دانا و توانا می‌دانند و تدبیر جهان را بر اساس اراده حق تعالی توجیه می‌کنند، آینده و فرجام بشریت را روشن ارزیابی کرده و آینده جهان را از آن صالحان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مکاتب الحادی با جهان‌بینی مادی، با دست‌مایه قرار دادن یک سری عوامل، نظیر نژاد، ملیت، فرهنگ و باورها، معمولاً آینده تاریخ را مثبت ارزیابی نکرده بلکه اضمحلال و نابودی را سرنوشت حتمی بشر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 دیدگاه مثبت و منفی فوق، دیدگاه سومی مطرح است که برای بشر، آینده و فراسویی که در انتظار آن به سر برد، تصور نمی‌کنند؛ بلکه آینده بشریت را در هم اکنون خلاصه کرده و پایان تاریخ را اعلان نموده‌اند و به نوعی خوشبختی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بشر را در نظام لیبرالیسم غربی که به گمان آن ها بهترین و کامل‌ترین ایدئولوژی تجربه شدة بشر در طول تاریخ زندگی خود است، خلاصه می‌کنند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ادیان آسمانی، دین اسلام، در جایگاه آخرین، کامل‌ترین و جامع ترین دین آسمانی، آینده بشریت را خوب و روشن ارزیابی کرده و آن را در قالب اندیشه مهدویت به بشر و جوامع بشری معرفی کرده است ؛ آینده بشریت و حاکمیت آن را از آنِِِ صالحان و مستضعفان دانسته و فراگیری عدالت، معنویات، مساوات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شاخصه های مهم حکومت جهانی مصلح به شمار آورده است</w:t>
      </w:r>
      <w:r>
        <w:rPr>
          <w:rFonts w:eastAsia="IRNazanin" w:cs="IRNazanin"/>
          <w:color w:val="111111"/>
          <w:sz w:val="28"/>
          <w:szCs w:val="28"/>
          <w:rtl w:val="true"/>
          <w:lang w:bidi="fa-IR"/>
        </w:rPr>
        <w:t>.</w:t>
      </w:r>
      <w:bookmarkStart w:id="217" w:name="pg3226_23615"/>
    </w:p>
    <w:p>
      <w:pPr>
        <w:pStyle w:val="Heading3"/>
        <w:numPr>
          <w:ilvl w:val="2"/>
          <w:numId w:val="1"/>
        </w:numPr>
        <w:rPr/>
      </w:pPr>
      <w:bookmarkStart w:id="218" w:name="__RefHeading___Toc1848341_2749589250"/>
      <w:bookmarkStart w:id="219" w:name="_Toc80"/>
      <w:bookmarkEnd w:id="217"/>
      <w:bookmarkEnd w:id="218"/>
      <w:r>
        <w:rPr/>
        <w:t>1</w:t>
      </w:r>
      <w:r>
        <w:rPr>
          <w:rtl w:val="true"/>
        </w:rPr>
        <w:t xml:space="preserve">. </w:t>
      </w:r>
      <w:r>
        <w:rPr>
          <w:rtl w:val="true"/>
        </w:rPr>
        <w:t xml:space="preserve">ابعاد زمان </w:t>
      </w:r>
      <w:r>
        <w:rPr>
          <w:rtl w:val="true"/>
        </w:rPr>
        <w:t>(</w:t>
      </w:r>
      <w:r>
        <w:rPr>
          <w:rtl w:val="true"/>
        </w:rPr>
        <w:t>گذشته، حال و آینده</w:t>
      </w:r>
      <w:r>
        <w:rPr>
          <w:rtl w:val="true"/>
        </w:rPr>
        <w:t xml:space="preserve">) </w:t>
      </w:r>
      <w:r>
        <w:rPr>
          <w:rtl w:val="true"/>
        </w:rPr>
        <w:t>و مفاهیم آن</w:t>
      </w:r>
      <w:bookmarkEnd w:id="21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انسان، در ابعاد زمان دارای معنا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زمانی نیز به گذشته، حال و آینده تقسیم می‌شوند؛ در نتیجه، تاریخ انسان نیز دارای ابعاد سه گانة زمانی گذشته، حال و آینده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گذشتة انسان، آن تحولاتی است که در زمان های گذشته رخ داده و در تاریخ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آیندة انسان نیز زمان‌هایی است که آبستن رخداد‌ها و پدیده های جدیدی است که بشر در انتظار فرا رسیدن آن به سر می‌برد و حالِ انسان، خط فرضی است که بین دو زمانِ گذشته و آینده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انسان و غیرانسان، بدون زمان تحقق پیدا نمی‌کنند؛ زیرا تغییر و تحول هر چیز با زمان</w:t>
      </w:r>
      <w:r>
        <w:rPr>
          <w:rStyle w:val="FootnoteAnchor"/>
          <w:rtl w:val="true"/>
        </w:rPr>
        <w:footnoteReference w:id="45"/>
      </w:r>
      <w:r>
        <w:rPr>
          <w:rFonts w:ascii="IRNazanin" w:hAnsi="IRNazanin" w:eastAsia="IRNazanin"/>
          <w:color w:val="111111"/>
          <w:sz w:val="28"/>
          <w:sz w:val="28"/>
          <w:szCs w:val="28"/>
          <w:rtl w:val="true"/>
          <w:lang w:bidi="fa-IR"/>
        </w:rPr>
        <w:t>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w:t>
      </w:r>
    </w:p>
    <w:p>
      <w:pPr>
        <w:pStyle w:val="BookText"/>
        <w:rPr/>
      </w:pPr>
      <w:r>
        <w:rPr>
          <w:rFonts w:ascii="IRNazanin" w:hAnsi="IRNazanin" w:eastAsia="IRNazanin"/>
          <w:color w:val="111111"/>
          <w:sz w:val="28"/>
          <w:sz w:val="28"/>
          <w:szCs w:val="28"/>
          <w:rtl w:val="true"/>
          <w:lang w:bidi="fa-IR"/>
        </w:rPr>
        <w:t xml:space="preserve">جزء جدایی ناپذیر تاریخ است همچنین تنها انسان تاریخ ندارد؛ بلکه همه موجودات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در حال تغییر و تحول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همه چیز در عالم تاریخ دارد؛ چون تاریخ، یعنی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حالت متغیری داشته باشد و از حالی به حالی و از وضعی به وضعی تغییر وضع و تغییر حالت بدهد، این، همان سرگذشت داشتن و تاریخ داشتن است؛ برخلاف این که اگر چیزی در وضع ثابتی باشد؛ یعنی هیچ تغییری در آن رخ ندهد که قهراً تاریخ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تغییر و تحول اشیا، زمان، فصل ممیز آن ها است و زمان است که تغییر و تحول را دارای شناسه و شاخصة دیروزی و امروزی می‌کند؛ پس زمان و تحول، فصل مقوم و به تعبیر دیگر، شالوده و اساس تشکیل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نباشند، تاریخ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اشیا و موجودات صاحب</w:t>
      </w:r>
    </w:p>
    <w:p>
      <w:pPr>
        <w:pStyle w:val="BookText"/>
        <w:rPr/>
      </w:pPr>
      <w:r>
        <w:rPr>
          <w:rFonts w:ascii="IRNazanin" w:hAnsi="IRNazanin" w:eastAsia="IRNazanin"/>
          <w:color w:val="111111"/>
          <w:sz w:val="28"/>
          <w:sz w:val="28"/>
          <w:szCs w:val="28"/>
          <w:rtl w:val="true"/>
          <w:lang w:bidi="fa-IR"/>
        </w:rPr>
        <w:t>تاریخ، تاریخ انسان محور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دارای ویژگی‌هایی است که از دیگر موجودات متمایز می‌شود؛ مانند اراده،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می‌تواند با اختیار و اراده از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فردای خود را به میل و اراده خویش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مقوله معرفت‌شناختی تاریخ، تاریخ را در اقسام سه‌گانه ذیل تعریف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نقلی؛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تعریف اقسام سه‌گانه تاریخ،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نقلی، علم به وقایع و حوادث و اوضاع و احوال انسان ها در گذشته است، مقابل اوضاع و احوالی که در زمان حال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وضع و حالتی و هر واقعه و حادثه ای، به زمان حال ـ یعنی زمانی که درباره اش قضاوت می شود ـ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روز و جریان روز است؛ اما همین که زمانش منتفی شد و به گذشته تعلق یافت، جزء تاریخ شده، به تاریخ تعلق می یابد؛ پس علم تاریخ در این معنا، یعنی علم به وقایع و حوادث سپری شده و اوضاع و احوال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 در این معنا، اولاً جزئی ـ یعنی علم به یک سلسله امور شخصی و فردی ـ است، نه علم به کلیات و یک سلسله قواعد و ضوابط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یک علم نقلی است،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است نه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به گذشته تعلق دارد، نه به حال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قواعد و سنن حاکم بر زندگی های گذشته است که از مطالعه و بررسی و تحلیل حوادث و وقایع گذشته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محتوا و مسائل تاریخ نقلی را</w:t>
      </w:r>
    </w:p>
    <w:p>
      <w:pPr>
        <w:pStyle w:val="BookText"/>
        <w:rPr/>
      </w:pPr>
      <w:r>
        <w:rPr>
          <w:rFonts w:ascii="IRNazanin" w:hAnsi="IRNazanin" w:eastAsia="IRNazanin"/>
          <w:color w:val="111111"/>
          <w:sz w:val="28"/>
          <w:sz w:val="28"/>
          <w:szCs w:val="28"/>
          <w:rtl w:val="true"/>
          <w:lang w:bidi="fa-IR"/>
        </w:rPr>
        <w:t xml:space="preserve">تشکیل می دهد، ـ یعنی حوادث و وقایع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این علم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کشف طبیعت حوادث تاریخی و روابط علّی و معلولی آن ها است، تا به یک سلسله قواعد و ضوابط عمومی و قابل تعمیم به همة موارد مشابه حال و گذشته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موضوع و مورد بررسی تاریخ عقلی، حوادث و وقایعی است که به گذشته تعلق دارد، مسائل و قواعدی که استنباط می کند به گذشته اختصاص ندارد و قابل تعمیم به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تاریخ را بسیار سودمند می کند و آن را به صورت یکی از منابع معرفت انسانی در می آورد و او را بر آینده اش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مانند تاریخ نقلی ـ به گذشته تعلق دارد، نه به حال 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خلاف تاریخ نقلی، کلی است، نه جزئی و عقلی است، نه نقلی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تاریخ، علم به تحولات و تطورات جامعه ها از مرحله ای به مرحلة دیگر و قوانین حاکم بر این تطورات و تحولات است؛ به عبارت دیگر،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تنها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تاریخ ـ مانند تاریخ عقلی ـ کلی است، نه جزئی و عقلی است، نه نقلی؛ امّا بر خلاف تاریخ علمی،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ها است، نه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ـ بر خلاف تاریخ علمی ـ مقوم تاریخی بودن مسائل فلسفة تاریخ، این نیست که به زمان گذشته تعلق دارند، بلکه این است که علم به یک جریان است که از گذشته آغاز شده و ادامه دارد و تا آینده کشیده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w:t>
      </w:r>
      <w:bookmarkStart w:id="220" w:name="pg3226_23619"/>
    </w:p>
    <w:p>
      <w:pPr>
        <w:pStyle w:val="Heading3"/>
        <w:numPr>
          <w:ilvl w:val="2"/>
          <w:numId w:val="1"/>
        </w:numPr>
        <w:rPr/>
      </w:pPr>
      <w:bookmarkStart w:id="221" w:name="__RefHeading___Toc1848343_2749589250"/>
      <w:bookmarkStart w:id="222" w:name="_Toc81"/>
      <w:bookmarkEnd w:id="220"/>
      <w:bookmarkEnd w:id="221"/>
      <w:r>
        <w:rPr/>
        <w:t>2</w:t>
      </w:r>
      <w:r>
        <w:rPr>
          <w:rtl w:val="true"/>
        </w:rPr>
        <w:t xml:space="preserve">. </w:t>
      </w:r>
      <w:r>
        <w:rPr>
          <w:rtl w:val="true"/>
        </w:rPr>
        <w:t>آینده‌نگری</w:t>
      </w:r>
      <w:bookmarkEnd w:id="222"/>
    </w:p>
    <w:p>
      <w:pPr>
        <w:pStyle w:val="Heading4"/>
        <w:numPr>
          <w:ilvl w:val="3"/>
          <w:numId w:val="1"/>
        </w:numPr>
        <w:rPr/>
      </w:pPr>
      <w:bookmarkStart w:id="223" w:name="__RefHeading___Toc1848345_2749589250"/>
      <w:bookmarkStart w:id="224" w:name="_Toc82"/>
      <w:bookmarkEnd w:id="223"/>
      <w:r>
        <w:rPr/>
        <w:t>2</w:t>
      </w:r>
      <w:r>
        <w:rPr>
          <w:rtl w:val="true"/>
        </w:rPr>
        <w:t>ـ</w:t>
      </w:r>
      <w:r>
        <w:rPr/>
        <w:t>1</w:t>
      </w:r>
      <w:r>
        <w:rPr>
          <w:rtl w:val="true"/>
        </w:rPr>
        <w:t xml:space="preserve">. </w:t>
      </w:r>
      <w:r>
        <w:rPr>
          <w:rtl w:val="true"/>
        </w:rPr>
        <w:t>مفهوم شناسی آینده نگری</w:t>
      </w:r>
      <w:bookmarkEnd w:id="224"/>
    </w:p>
    <w:p>
      <w:pPr>
        <w:pStyle w:val="BookText"/>
        <w:rPr/>
      </w:pPr>
      <w:r>
        <w:rPr>
          <w:rFonts w:ascii="IRNazanin" w:hAnsi="IRNazanin" w:eastAsia="IRNazanin"/>
          <w:color w:val="111111"/>
          <w:sz w:val="28"/>
          <w:sz w:val="28"/>
          <w:szCs w:val="28"/>
          <w:rtl w:val="true"/>
          <w:lang w:bidi="fa-IR"/>
        </w:rPr>
        <w:t>آینده‌نگری، به معنای توجه داشتن به آینده و دغدغه داشتن وضعیت فراسو است که در انتظار رسیدن آن و رخداد‌های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آینده‌نگری را می‌توان دو قسم کرده و آن را از دو منظر مورد مطالعه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نگرش به آینده با رویکرد کلی صورت می‌گیرد و متعلق آن،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دغدغه انسان بر این است که فرجام و سرانجام تاریخ بشریت، روشن و آفتابی است یا تاریک و ظلمانی؟ به تعبیر دیگر، نگاه انسان در این فرض، نهایت زندگی بنی‌آدم است که آیا انسان ها در تاریخِ خودشان، عاقبت به خیر می‌شوند یا فرجام شوم و عاقبت شرّ در انتظار آن ها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آینده‌نگری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دغدغه و دل مشغولی انسان، فردی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فردا و فردا‌های خود نگران است که چه رخداد‌ها و حوادثی پیش خواهد بود و چگونه باید با آن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 و کوشش روزمره انسان ها برای فردای بهتر، از این منظر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است که علاوه بر انسان‌ها، حیوانات نیز برای فردای خود تلاش و کوشش کرده و سعی می‌کنند با انجام کار‌ها و جمع کردن غذا و ساختن لانه، آیندة خوبی برای خودشان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دوّم که آینده‌نگری جزئی است، انسان و حیوان، با هم مشترک هستند؛اما قسم اول که آینده‌نگری کلی و به تعبیری دیگر فرجام‌نگری است، مخصوص انسان ها می‌باشد؛ زیرا نگاه کلی و کلی‌نگری از خصیصه های عقل و نگاه جزئی و جزئی‌نگری از خصیصه های</w:t>
      </w:r>
    </w:p>
    <w:p>
      <w:pPr>
        <w:pStyle w:val="BookText"/>
        <w:rPr/>
      </w:pPr>
      <w:r>
        <w:rPr>
          <w:rFonts w:ascii="IRNazanin" w:hAnsi="IRNazanin" w:eastAsia="IRNazanin"/>
          <w:color w:val="111111"/>
          <w:sz w:val="28"/>
          <w:sz w:val="28"/>
          <w:szCs w:val="28"/>
          <w:rtl w:val="true"/>
          <w:lang w:bidi="fa-IR"/>
        </w:rPr>
        <w:t>وهم است و در میان موجودات، تنها انسان ها هستند که خداوند به آن ها نعمت عقل و شعور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ها می‌توانند با نیروی عقل، فرجام‌نگری کنند؛ اما حیوانات از نعمت عقل محروم بوده و دارای وهم و خیال هستند؛ به همین دلیل، تنها جزئی‌نگری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گرایشات و ادراکات اولیه که در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نظر بعد مادی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برگرفته از غرایز و طبیعت‌شان است؛ اما گرایش‌ها و ادراکات انسان ها از لحاظ بُعد روحانی، نظیر آینده‌نگری کلی، ابدیت‌خواهی، عدالت‌طلبی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فطرت روح‌شان نشأت گرفته است؛ چنان که شهید مطهری قدس سرّه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های انسان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خواست جسمی، تقاضایی است که صددرصد وابسته به جسم باشد؛ مثل غریزة گرسنگی یا خوردن و میل به غذا به دنبال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کاملاً مادی و جسمانی و غریزی است؛ یعنی به ساختمان بدنی انسانی و هر حیوانی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بعد از این که به اصطلاح قدما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غذا هضم شد و به غذای جدید، نیاز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ترشحات در معدة او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ترشحات، به صورت یک احساس در شعور انسان منعکس می شود؛ و لو انسانی که اصلاً نداند معده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غریزی است؛ یعنی امری است که اکتسابی نیست و به ساختمان بدن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امور غریزی می نامند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ناحیة خواست ها و میل ها یک سلسله غرایز یا فطریات است که حتی در روان‌شناسی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و لذّات ناشی از آن ها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مثل میل به فرزند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فرزند داشتن، غیر از غریزه جنسی است که</w:t>
      </w:r>
      <w:bookmarkStart w:id="225" w:name="pg3226_23621"/>
    </w:p>
    <w:p>
      <w:pPr>
        <w:pStyle w:val="BookText"/>
        <w:rPr/>
      </w:pPr>
      <w:bookmarkEnd w:id="225"/>
      <w:r>
        <w:rPr>
          <w:rFonts w:ascii="IRNazanin" w:hAnsi="IRNazanin" w:eastAsia="IRNazanin"/>
          <w:color w:val="111111"/>
          <w:sz w:val="28"/>
          <w:sz w:val="28"/>
          <w:szCs w:val="28"/>
          <w:rtl w:val="true"/>
          <w:lang w:bidi="fa-IR"/>
        </w:rPr>
        <w:t>به ارضای شهوت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جویی و قدرت طلبی نیز در انسان یک عطش روحی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سرشتی ویژه و آفرینش خاصی است،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موجودات جامد یا نامی و بدون روحِ حیوانی یافت می شود و غیر از غریزه است که در حیوانات و در انسان در بُعد حیوانی اش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فرجام‌نگری و دغدغه سرانجام تاریخِ بشر و نیز علم و آگاهی به سرانجام زندگی بشر و دانستن این مطلب که بشر در سیر تاریخی خود پایانی مثبت و نیکو در انتظار او است یا فرجامی منفی و شوم زندگی او را رقم می‌زند، توجه همة انسان ها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نگرانی که همة انسان ها در طول تاریخ با نژاد‌ها و ملیت های مختلف، با آن رو برو بودند، همین مطلب ـ یعنی عدم آگاهی و علم به سرانجام تاریخ بشر ـ است</w:t>
      </w:r>
      <w:r>
        <w:rPr>
          <w:rFonts w:eastAsia="IRNazanin" w:cs="IRNazanin"/>
          <w:color w:val="111111"/>
          <w:sz w:val="28"/>
          <w:szCs w:val="28"/>
          <w:rtl w:val="true"/>
          <w:lang w:bidi="fa-IR"/>
        </w:rPr>
        <w:t>.</w:t>
      </w:r>
    </w:p>
    <w:p>
      <w:pPr>
        <w:pStyle w:val="Heading4"/>
        <w:numPr>
          <w:ilvl w:val="3"/>
          <w:numId w:val="1"/>
        </w:numPr>
        <w:rPr/>
      </w:pPr>
      <w:bookmarkStart w:id="226" w:name="__RefHeading___Toc1848347_2749589250"/>
      <w:bookmarkStart w:id="227" w:name="_Toc83"/>
      <w:bookmarkEnd w:id="226"/>
      <w:r>
        <w:rPr/>
        <w:t>2-2</w:t>
      </w:r>
      <w:r>
        <w:rPr>
          <w:rtl w:val="true"/>
        </w:rPr>
        <w:t xml:space="preserve">. </w:t>
      </w:r>
      <w:r>
        <w:rPr>
          <w:rtl w:val="true"/>
        </w:rPr>
        <w:t>خاستگاه آینده نگری فطری</w:t>
      </w:r>
      <w:bookmarkEnd w:id="2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فراگیر و همه‌جانبه بودن فرجام‌نگری و با عنایت به دوام و همیشگی بودن آن، فطری بودنِ آینده‌نگری ثابت می‌شود؛ زیرا شاخصه های فطری بودن یک چیز، کلیت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فرجام‌نگری نیز در طول تاریخ، میان همة نژاد‌ها و ملیت های گوناگون، و در همة موقعیت های جغرافیایی و نیز میان همة فرهنگ ها و باور‌های مختلف ـ اعم از آسمانی، زمینی و غیره ـ مطرح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ویژگی های برشمرده مخصوص امور فطری می‌باشند؛ پس فرجام‌نگری، خاستگاه فطری داشته و از امور فطری به حساب می‌آید</w:t>
      </w:r>
      <w:r>
        <w:rPr>
          <w:rFonts w:eastAsia="IRNazanin" w:cs="IRNazanin"/>
          <w:color w:val="111111"/>
          <w:sz w:val="28"/>
          <w:szCs w:val="28"/>
          <w:rtl w:val="true"/>
          <w:lang w:bidi="fa-IR"/>
        </w:rPr>
        <w:t>.</w:t>
      </w:r>
      <w:bookmarkStart w:id="228" w:name="pg3226_23622"/>
    </w:p>
    <w:p>
      <w:pPr>
        <w:pStyle w:val="Heading4"/>
        <w:numPr>
          <w:ilvl w:val="3"/>
          <w:numId w:val="1"/>
        </w:numPr>
        <w:rPr/>
      </w:pPr>
      <w:bookmarkStart w:id="229" w:name="__RefHeading___Toc1848349_2749589250"/>
      <w:bookmarkStart w:id="230" w:name="_Toc84"/>
      <w:bookmarkEnd w:id="228"/>
      <w:bookmarkEnd w:id="229"/>
      <w:r>
        <w:rPr/>
        <w:t>2-3</w:t>
      </w:r>
      <w:r>
        <w:rPr>
          <w:rtl w:val="true"/>
        </w:rPr>
        <w:t xml:space="preserve">. </w:t>
      </w:r>
      <w:r>
        <w:rPr>
          <w:rtl w:val="true"/>
        </w:rPr>
        <w:t>برهان فطرت</w:t>
      </w:r>
      <w:bookmarkEnd w:id="230"/>
    </w:p>
    <w:p>
      <w:pPr>
        <w:pStyle w:val="BookText"/>
        <w:rPr/>
      </w:pPr>
      <w:r>
        <w:rPr>
          <w:rFonts w:ascii="IRNazanin" w:hAnsi="IRNazanin" w:eastAsia="IRNazanin"/>
          <w:color w:val="111111"/>
          <w:sz w:val="28"/>
          <w:sz w:val="28"/>
          <w:szCs w:val="28"/>
          <w:rtl w:val="true"/>
          <w:lang w:bidi="fa-IR"/>
        </w:rPr>
        <w:t>از آن جا که ادراکات و بینش ها از منظر عقل نظری که مقام هست و نیست اشیا است، قابل وصول می‌باشد و گرایشات و کشش ها از منظر عقل عملی که مقام باید و نباید اشیا است دست یافتنی می‌باشد، فطریات عقل نظری با عقل عملی نیز متفاوتند؛ یعنی فطریات عقل نظری از سنخ شناخت ها و بینش ها است و نظریات عقل عملی از سنخ رفتار‌ها و کشش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قرآن، فطرت نظری، همان بینش شهودی به هستی محض و کمال مطلق است و فطرت عملی، همان کشش و گرایش حضوری به مقام کبریائی حق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پیش‌تر به بیان ویژگی های امور فطری پرداختیم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ابدیت، زوال ناپذیری و اکتسابی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آینده‌نگری دارای ویژگی های فوق است، تا از امور فطری به حساب آید یا نه؟</w:t>
      </w:r>
    </w:p>
    <w:p>
      <w:pPr>
        <w:pStyle w:val="BookText"/>
        <w:rPr/>
      </w:pPr>
      <w:r>
        <w:rPr>
          <w:rFonts w:ascii="IRNazanin" w:hAnsi="IRNazanin" w:eastAsia="IRNazanin"/>
          <w:color w:val="111111"/>
          <w:sz w:val="28"/>
          <w:sz w:val="28"/>
          <w:szCs w:val="28"/>
          <w:rtl w:val="true"/>
          <w:lang w:bidi="fa-IR"/>
        </w:rPr>
        <w:t>با بررسی های تاریخی و تجربی، ثابت می‌شود که مقوله آینده‌نگری، در وجود همه انسان ها ـ اعم از انسان های نخستین و انسان های معاصر ـ نهفته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دغدغه‌مندی به آینده و نگرانی از کیفیت رخ داد آن و نیز علاقه‌مندی به مثبت بودن آن، در نهان همة انسان ها وجود دارد؛ پس با وجود ویژگی های فوق، می‌توان مقوله آینده‌نگری را نیز از امور فطری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مطالبِ فوق، به برهان فطرت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مقدمة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مثبت، محبوب همة انسان ها بوده و خواهد بود و نیز انسان ها بدون تعلیم، به آن رسیده‌اند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محبوب همة انسان ها باشد و نیز بدون اکتساب در</w:t>
      </w:r>
      <w:bookmarkStart w:id="231" w:name="pg3226_23623"/>
    </w:p>
    <w:p>
      <w:pPr>
        <w:pStyle w:val="BookText"/>
        <w:rPr/>
      </w:pPr>
      <w:bookmarkEnd w:id="231"/>
      <w:r>
        <w:rPr>
          <w:rFonts w:ascii="IRNazanin" w:hAnsi="IRNazanin" w:eastAsia="IRNazanin"/>
          <w:color w:val="111111"/>
          <w:sz w:val="28"/>
          <w:sz w:val="28"/>
          <w:szCs w:val="28"/>
          <w:rtl w:val="true"/>
          <w:lang w:bidi="fa-IR"/>
        </w:rPr>
        <w:t>وجود آن ها تحقق یابد، فطری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مثبت که محبوب انسان ها است، از امور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مقدمة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آینده مثبت، از امور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امور فطری باشد، بدون متعلق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انسان ها به آینده مثبت، بدون متعلق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برهان فوق، نخست، فطری بودنِ آینده‌نگریِ مثبت و دوم، قطعی الوقوع بودن آن به اثبات می‌رسد</w:t>
      </w:r>
      <w:r>
        <w:rPr>
          <w:rFonts w:eastAsia="IRNazanin" w:cs="IRNazanin"/>
          <w:color w:val="111111"/>
          <w:sz w:val="28"/>
          <w:szCs w:val="28"/>
          <w:rtl w:val="true"/>
          <w:lang w:bidi="fa-IR"/>
        </w:rPr>
        <w:t>.</w:t>
      </w:r>
    </w:p>
    <w:p>
      <w:pPr>
        <w:pStyle w:val="Heading4"/>
        <w:numPr>
          <w:ilvl w:val="3"/>
          <w:numId w:val="1"/>
        </w:numPr>
        <w:rPr/>
      </w:pPr>
      <w:bookmarkStart w:id="232" w:name="__RefHeading___Toc1848351_2749589250"/>
      <w:bookmarkStart w:id="233" w:name="_Toc85"/>
      <w:bookmarkEnd w:id="232"/>
      <w:r>
        <w:rPr/>
        <w:t>2-4</w:t>
      </w:r>
      <w:r>
        <w:rPr>
          <w:rtl w:val="true"/>
        </w:rPr>
        <w:t xml:space="preserve">. </w:t>
      </w:r>
      <w:r>
        <w:rPr>
          <w:rtl w:val="true"/>
        </w:rPr>
        <w:t>خاستگاه عقلی و فلسفی</w:t>
      </w:r>
      <w:bookmarkEnd w:id="233"/>
    </w:p>
    <w:p>
      <w:pPr>
        <w:pStyle w:val="BookText"/>
        <w:rPr/>
      </w:pPr>
      <w:r>
        <w:rPr>
          <w:rFonts w:ascii="IRNazanin" w:hAnsi="IRNazanin" w:eastAsia="IRNazanin"/>
          <w:color w:val="111111"/>
          <w:sz w:val="28"/>
          <w:sz w:val="28"/>
          <w:szCs w:val="28"/>
          <w:rtl w:val="true"/>
          <w:lang w:bidi="fa-IR"/>
        </w:rPr>
        <w:t xml:space="preserve">برخی قواعد فلسفه، آینده و فرجام تاریخ بشر را روشن ارزیابی کرده و فراسوی نوید بخشی را برای انسان ترسیم می‌کنند؛ مانند قانونِ محال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 اکثری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ما، قسر دائم را در طبیعت محال شمرده‌اند؛ چنان که قسر اکثری را نیز نشدنی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قسر دائم، آن است که حقیقتی از حقایق هستی در دوره روزگارش، از خواسته طبیعی خود محروم باشد؛ مثلاً آتش هیچ‌گاه حرارت نداشته باشد و در جهان، نیرویی باشد که از آغاز پیدایش آتش تا هنگامی که آتش در این جهان وجود دارد از حرارت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آن را قسر دائم نامیده و محال می‌دانند؛ پس هر طبیعتی در بیشتر دوره عمرش، به خواسته طبیعتش می‌رسد و از اقتضای طبیعی خودش محروم نخواهد شد و نیروی مزاحمی برابرش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فلسفی که به شکل قانون در جهان هستی جاری است، به ما خبر می‌دهد که روزگار ظلم و ستم در عالم بشری سپری خواهد شد و روزگار عدل</w:t>
      </w:r>
    </w:p>
    <w:p>
      <w:pPr>
        <w:pStyle w:val="BookText"/>
        <w:rPr/>
      </w:pPr>
      <w:r>
        <w:rPr>
          <w:rFonts w:ascii="IRNazanin" w:hAnsi="IRNazanin" w:eastAsia="IRNazanin"/>
          <w:color w:val="111111"/>
          <w:sz w:val="28"/>
          <w:sz w:val="28"/>
          <w:szCs w:val="28"/>
          <w:rtl w:val="true"/>
          <w:lang w:bidi="fa-IR"/>
        </w:rPr>
        <w:t>و داد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قسر انسانیّت در عمر انسانیت محال است؛ چنان که در بیشتر عمر انسانیت هم، محال خواهد بود؛ پس روزگاری خواهد آمد که روزگار انسانیت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انسان ها دارای ابعاد مادی و معنوی هستند و هر کدام از این ابعاد، برای خود، خواسته و گرایش‌هایی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انسان ها مخلوق خداوند حکیم هستند و خلقت آن ها فعل خدا است وقتی خداوند حکیم، انسان ها را با گرایش های مادی و معنوی می‌آفریند، چون کار‌های لغو و بیهوده از او محال است، باید هر کدام از خواسته ها و گرایش های نهادینه در وجود انسان، متعلق و ما به ازای خارجی داشته باشد؛ مثلاً خداوند حکیم در وجود انسان، میل به آب قرار داده است؛ پس باید در خارج مایعی به نام آب موجود باشد، تا این میل و خواسته درونی انسان، بی‌پاسخ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امیال مادی بشر، با تدبیر الهی، بدون پاسخ نمانده و با ایجاد متعلقات خارجی و نیز با دست یافتنی بودن آن‌ها، انسان ها به خواسته ها و امیال مادی خود می‌رسند، در بُعد معنوی و روحی نیز باید گرایش ها و امیال بشر، بدون پاسخ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روحی ـ معنوی انسان ها بسیار است؛ مانند نوع‌دوستی، علم‌دوستی، عشق به زیبایی، عشق به خوبی‌ها، عشق به خدا، علاقه به عبادت، عدالت‌خواهی، ظلم‌ستیزی، حس کنجکاوی، حس دینی، علاقه به آینده مثبت و</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انسان‌ها، از لحاظ حس کنجکاوی، در پی آگاهی از آینده و چگونگی تحقق آن هستند و از لحاظ علاقه به خویش تمایل دارند آینده و فراسوی خود را درخشان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این علاقه و آن کنجکاوی را هنگام آفرینش انسان در وجود او نهادینه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روزی خواهد رسید که بشر، به این</w:t>
      </w:r>
      <w:bookmarkStart w:id="234" w:name="pg3226_23625"/>
    </w:p>
    <w:p>
      <w:pPr>
        <w:pStyle w:val="BookText"/>
        <w:rPr/>
      </w:pPr>
      <w:bookmarkEnd w:id="234"/>
      <w:r>
        <w:rPr>
          <w:rFonts w:ascii="IRNazanin" w:hAnsi="IRNazanin" w:eastAsia="IRNazanin"/>
          <w:color w:val="111111"/>
          <w:sz w:val="28"/>
          <w:sz w:val="28"/>
          <w:szCs w:val="28"/>
          <w:rtl w:val="true"/>
          <w:lang w:bidi="fa-IR"/>
        </w:rPr>
        <w:t>نوع خواسته‌اش برسد؛ زیرا اگر بشر، پایان خوبی را تجربه نکند و با فرجام بدی بساط جهان را برچیده ببیند و به خواسته های روحی و معنوی خود نرسد،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حکیم، گرایش ها و خواسته‌هایی که متعلق خارجی نداشت در دورن فطرت من قرار داد و چرا عشق انسان بدون معشوق و علاقه او بدون محبوب شد؟ از اینجا است که انسان، این را با حکمت خداوند در تعارض می‌بیند و این، با اصول مسلم ما که خداوند را حکیم و دانا می‌دانیم، سازگاری ندارد</w:t>
      </w:r>
      <w:r>
        <w:rPr>
          <w:rFonts w:eastAsia="IRNazanin" w:cs="IRNazanin"/>
          <w:color w:val="111111"/>
          <w:sz w:val="28"/>
          <w:szCs w:val="28"/>
          <w:rtl w:val="true"/>
          <w:lang w:bidi="fa-IR"/>
        </w:rPr>
        <w:t>.</w:t>
      </w:r>
    </w:p>
    <w:p>
      <w:pPr>
        <w:pStyle w:val="Heading4"/>
        <w:numPr>
          <w:ilvl w:val="3"/>
          <w:numId w:val="1"/>
        </w:numPr>
        <w:rPr/>
      </w:pPr>
      <w:bookmarkStart w:id="235" w:name="__RefHeading___Toc1848353_2749589250"/>
      <w:bookmarkStart w:id="236" w:name="_Toc86"/>
      <w:bookmarkEnd w:id="235"/>
      <w:r>
        <w:rPr/>
        <w:t>2-5</w:t>
      </w:r>
      <w:r>
        <w:rPr>
          <w:rtl w:val="true"/>
        </w:rPr>
        <w:t xml:space="preserve">. </w:t>
      </w:r>
      <w:r>
        <w:rPr>
          <w:rtl w:val="true"/>
        </w:rPr>
        <w:t>فلسفه تاریخ</w:t>
      </w:r>
      <w:bookmarkEnd w:id="236"/>
    </w:p>
    <w:p>
      <w:pPr>
        <w:pStyle w:val="BookText"/>
        <w:rPr/>
      </w:pPr>
      <w:r>
        <w:rPr>
          <w:rFonts w:ascii="IRNazanin" w:hAnsi="IRNazanin" w:eastAsia="IRNazanin"/>
          <w:color w:val="111111"/>
          <w:sz w:val="28"/>
          <w:sz w:val="28"/>
          <w:szCs w:val="28"/>
          <w:rtl w:val="true"/>
          <w:lang w:bidi="fa-IR"/>
        </w:rPr>
        <w:t>از آن جا که در فلسفه تاریخ، زمانِ گذشته و حال و آینده، در یک جریان ممتد و به هم پیوسته ارزیابی می‌شود و همة مقاطع مختلف زمانی به مثابه جریانی واحد ـ مثل یک موجود حقیقی ـ منظور می‌شوند، تاریخ، دارای مبدأ و مقصدی خواهد بود؛ یعنی دارای علت فاعلی و علت غایی که سیر تاریخ از مبدأ شروع شده و تا رسیدن به مقصد پیش می‌رود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برخی متفکران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حقیقی، زنده و متحرک است که جسمی دارد و روحی، و اراده‌ای و خواسته‌ای، و عزمی و آهنگی، و حرکتی و محرکی، و مبدأیی و مسیری، و مقصدی و هدفی، و قانونی و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تفکر، پیشینه‌ای دیرین دارد و افلاطون، حکیم یونانی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اگوستین قدیس، متکلم و مجتهد نامی کلیسا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پدید آورندگان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شاعر و نویسنده و فیلسوف فرانسوی </w:t>
      </w:r>
      <w:r>
        <w:rPr>
          <w:rFonts w:eastAsia="IRNazanin" w:cs="IRNazanin"/>
          <w:color w:val="111111"/>
          <w:sz w:val="28"/>
          <w:szCs w:val="28"/>
          <w:rtl w:val="true"/>
          <w:lang w:bidi="fa-IR"/>
        </w:rPr>
        <w:t>(</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معرفتی را که این گروه از متفکران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یا از آن دم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ولی روح و شیوع این معرفت، عمدتاً پس از ظهور فلسفه نظری هگل و بر تخت نشستن آن به دست</w:t>
      </w:r>
    </w:p>
    <w:p>
      <w:pPr>
        <w:pStyle w:val="BookText"/>
        <w:rPr/>
      </w:pPr>
      <w:r>
        <w:rPr>
          <w:rFonts w:ascii="IRNazanin" w:hAnsi="IRNazanin" w:eastAsia="IRNazanin"/>
          <w:color w:val="111111"/>
          <w:sz w:val="28"/>
          <w:sz w:val="28"/>
          <w:szCs w:val="28"/>
          <w:rtl w:val="true"/>
          <w:lang w:bidi="fa-IR"/>
        </w:rPr>
        <w:t xml:space="preserve">مارکس و پیروان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فلسفه تاریخ، به قانون‌مندی تاریخ اعتقاد مؤکد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هویت حقیقی است،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حقیقیِ مستقل، از جایی آغاز کرده است؛ از طریقی می‌گذرد و سرانجام هم به مقصدی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فلسفة تاریخ می‌پذیردکه حرکت تاریخ، قانون‌مند است؛ کشفِ آن قانون یا قانون ها برای ما میسر است و مجموع تاریخ، به طریق علمی تفسیرپذیر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در دیدگاه فلسفه تاریخ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سیر تاریخ، رسیدن به اندیشه مطلق است و در این مسیر، تاریخ تمام تلاش خود را انجام می دهد تا به هدف مشخص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تاریخ، جهان را چنین خلاصه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آزادی یک تن و اسارت دیگران؛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آزادی عده ای و اسارت عدة دیگر؛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آزادیِ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مقوله‌ای هستند که در فلسفه تاریخ، از اصول مسلم آن، به شمار می‌روند؛ یعنی جریان و سیر تاریخ از گذشته دور شروع شده و با تطور و تکامل، به زمان حال رسیده و از زمان حال با همان ویژگی های تحول و تطور و تکامل، به سوی زمان آینده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که بر این سیر و جریان تکاملی تاریخِ بشر دلالت می‌کند،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قدس سرّه در تفصیل مطلب فوق می‌گوید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می توانیم از حوادث نقلی قاعده و ضابطه استنباط کنیم و اسمش را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که قبول داشته باشیم بر اعمال اختیاری و ارادی انسان هم اصل علیت و اصل ضرورت علی و معلولی و اصل سنخیّت علی و معلولی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اصل علیّت، یعنی یک حادثه بدون علت محال است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ضرورت علّی و معلولی این است که اگر علت تامة یک شیء وجود پیدا کرد، معلولش جبراً و ضرورتاً وجود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سنخیّت علّی و معلولی، یعنی این که هر علتِ خاص، معلول خاصی می تواند داشته باشد، نه هر معلولی، و هر معلولی از یک علت خاص می تواند صادر شود، نه از هر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اصول پذیرفته شده در فلسفه تاریخ را می‌توانیم چنین گزارش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رخداد‌های تاریخیِ بشر دارای علت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عللِ رخداد‌های تاریخی، برای بشر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علت ها و معلول‌ها، اصل سنخیت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علت تام، ضرورتاً معلول ایجاد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تاریخ، همیشه پیش رونده و رو 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حرکت تاریخی بشر ـ از گذشته های دور تا زمان حال ـ در مسیر رشد و تعالی بوده است، می‌توان نتیجه گرفت حرکت تاریخی، در آینده نیز به سوی تکامل و تعالی خواهد رفت و در واقع، فلسفه تاریخ است که با ابزار خود، آینده و فرجام بشر را پیش‌بینی کرده و آینده‌ای متکامل و متعالی را فراسوی بشر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نباید فراموش شود که پیش‌بینی آینده از طریق فلسفه تاریخ، و تسرّی تکامل تاریخ گذشته به آینده، کلی و مطلق است؛ یعنی فلسفه تاریخ نمی‌تواند جزئیات پیشرفت آینده را برایمان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اصل تکامل و پیشرفت را می‌توان از راه فلسفه تاریخ به دست آورد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تاریخ به هیچ وجه نمی‌تواند چیزی را به طور دقیق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تاریخ، روی هم رفته تصور یک نوع ترقی را به انسان القا می‌کند؛ اما این ترقی در ظاهر چنان</w:t>
      </w:r>
    </w:p>
    <w:p>
      <w:pPr>
        <w:pStyle w:val="BookText"/>
        <w:rPr/>
      </w:pPr>
      <w:r>
        <w:rPr>
          <w:rFonts w:ascii="IRNazanin" w:hAnsi="IRNazanin" w:eastAsia="IRNazanin"/>
          <w:color w:val="111111"/>
          <w:sz w:val="28"/>
          <w:sz w:val="28"/>
          <w:szCs w:val="28"/>
          <w:rtl w:val="true"/>
          <w:lang w:bidi="fa-IR"/>
        </w:rPr>
        <w:t>حرکت مارپیچی دارد که آن را اگر فقط از دیدگاه عمر کوتاه تاریخ گذشته بنگریم و به آینده دور و دراز انسانیت از نظر نیفکنیم به هیچ وجه نمی توان آن را یک قانون خواند و یک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مجموعه رویداد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نمی تواند به قانون منتهی شود و تجربه ای هم که احیاناً از آن حاصل تواند شد، می بایست با نهایت احتیاط مورد توجه قرار گیرد، باز این امر، به هیچ وجه نمی تواند امکان علمیت تاریخ را به کلی نفی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این مطلب که انسان ها در سیر زندگی خویش همیشه به سوی تکامل و تعالی پیش می‌روند، از ملاصدرای شیرازی در توضیح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الله یده علی رؤوس العباد فجمع به عقولهم و کملت به احلامهم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ثبت و تقرّر أن النفوس الانسانیة من زمن ابینا آدم علیه السلام الی وقت بعثة الرسول الخاتم صلی الله علیه و آله و سلم کانت متدرجة فی التلطف و التصفی مترقیّة فی حسن القبول الاستعداد، لهذا کلما جاء رسول بعد رسول کانت معجزة النبی المتأخر أقرب الی المعقول من المحسوس و الی التروح من التجسم من معجزة النبیّ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و لاجل ذلک کانت معجزة نبینا صلی الله علیه و آله و سلم علی سائر الانبیاء و المرسلین القرآن و الکتاب و هو أمر عقلی، إنما یعرف کونه إعجازاً اصحاب العقول الزکیة و لو کان منزلاً علی الأمم السابقة لم یکن حجة علیهم لعدم استعدادهم لدرکه، ثم من بعثة الرسول صلی الله علیه و آله و سلم ، الی آخرالزمان کانت الاستعدادات فی ترقی النفوس فی التلطف و التزکی، و لهذا لم یحتاجوا الی رسول اخر یکون حجة من الله علیهم و انّما الحجة منه علیهم هو العقل الذی هو الرسول الداخل کما دل علیه الحدیث السابق و الحدیث اللاحق أیضاً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آخرالزمان یترقی الاستعدادات من النفوس إلی حد لایحتاجون به</w:t>
      </w:r>
    </w:p>
    <w:p>
      <w:pPr>
        <w:pStyle w:val="BookText"/>
        <w:rPr/>
      </w:pPr>
      <w:r>
        <w:rPr>
          <w:rFonts w:ascii="IRNazanin" w:hAnsi="IRNazanin" w:eastAsia="IRNazanin"/>
          <w:color w:val="111111"/>
          <w:sz w:val="28"/>
          <w:sz w:val="28"/>
          <w:szCs w:val="28"/>
          <w:rtl w:val="true"/>
          <w:lang w:bidi="fa-IR"/>
        </w:rPr>
        <w:t xml:space="preserve">إلی معلم من خارج علی الرسم المعهود بین الناس الآن، بل یکتفون بالإلهام الغیبی عن التأدیب الوضعی و بالمسدد الداخلی عن المؤدب الخارجی و بالمکمل العقلی عن المعلم الحسی کما لسائر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ثابت شد که نفوس انسانی از زمان حضرت آدم تا زمان بعثت پیامبر اکرم صلی الله علیه و آله و سلم ، به تدریج رشد یافته و لطافت و صفای عقلانی بنی آدم، همیشه از لحاظ استعداد و قبول، رو به رشد بوده است، به دلیل همین اعجاز رسولان بعد، از اعجاز رسولان قبل، به معقول و معقولات نزدیک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معجزه پیامبر اکرم صلی الله علیه و آله و سلم به سائر انبیا و رسولان علیهم السلام ، که قرآن باشد یک امر عقلی</w:t>
      </w:r>
      <w:r>
        <w:rPr>
          <w:rStyle w:val="FootnoteAnchor"/>
          <w:rtl w:val="true"/>
        </w:rPr>
        <w:footnoteReference w:id="46"/>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افرادی که دارای عقل تزکیه شده هستند، به اعجاز قرآن پی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قرآن در زمان امت های گذشته نازل می شد، به دلیل این که استعدادشان کم بود، حجت بر آن ها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پیامبر اکرم صلی الله علیه و آله و سلم تا آخر زمان، استعداد مردم رو به رشد و نفوس شان رو به تزکیه و تلطیف شدن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رسولی از طرف خدا تا حجت بر آن ها باشد، نیاز نیست و در واقع، حجت خدا، عقل آن ها می باشد که همان رسول درونی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حدیث سابق و لاحق، این موضوع به دست می آید، پس در دوران آخرزمان، استعداد و عقول، به حدی رشد می کند که نیاز به معلم از خارج ـ چنان که الآن مرسوم است ـ نمی باشد؛ بلکه با الهام غیبی از تربیت خارجی و با معلم داخلی از معلم خارجی و با عقل رشد دهنده از تعلیم دهنده انسانی، بی نیاز می شوند؛ چنان که این موارد، در همه اولیای الهی به کار می رود</w:t>
      </w:r>
      <w:r>
        <w:rPr>
          <w:rFonts w:eastAsia="IRNazanin" w:cs="IRNazanin"/>
          <w:color w:val="111111"/>
          <w:sz w:val="28"/>
          <w:szCs w:val="28"/>
          <w:rtl w:val="true"/>
          <w:lang w:bidi="fa-IR"/>
        </w:rPr>
        <w:t>.</w:t>
      </w:r>
      <w:bookmarkStart w:id="237" w:name="pg3226_23630"/>
    </w:p>
    <w:p>
      <w:pPr>
        <w:pStyle w:val="BookText"/>
        <w:rPr/>
      </w:pPr>
      <w:bookmarkEnd w:id="237"/>
      <w:r>
        <w:rPr>
          <w:rFonts w:ascii="IRNazanin" w:hAnsi="IRNazanin" w:eastAsia="IRNazanin"/>
          <w:color w:val="111111"/>
          <w:sz w:val="28"/>
          <w:sz w:val="28"/>
          <w:szCs w:val="28"/>
          <w:rtl w:val="true"/>
          <w:lang w:bidi="fa-IR"/>
        </w:rPr>
        <w:t>خلاصه این که پس از تقسیم امور فطری به بینش ها و گرایش ها و تبیین آن ها و بعد از بیان راه های شناخت امور فطری، می توان امور فطری را در قالب مصادیق کلی چنین گزارش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 جست و جوگری و حقیقت یابی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ابتکار، ابداع و نوآوری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تمایل به نیکی و فضیلت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زیبایی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مذهبی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می‌توان نتیجة مطالب فوق را در چند جمله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آینده‌نگری، اولاً از امور فطری است؛ ثانیاً از امور فطری نظری می‌باشد؛ ثالثاً منشأ آن، حس کنجکاوی، حقیقت‌یابی و علم دوستی است، رابعاً از راه های تجربی، تحلیل عقلی و تاریخی و شهودی، فطری بودن آن ثابت می‌شود</w:t>
      </w:r>
      <w:r>
        <w:rPr>
          <w:rFonts w:eastAsia="IRNazanin" w:cs="IRNazanin"/>
          <w:color w:val="111111"/>
          <w:sz w:val="28"/>
          <w:szCs w:val="28"/>
          <w:rtl w:val="true"/>
          <w:lang w:bidi="fa-IR"/>
        </w:rPr>
        <w:t>.</w:t>
      </w:r>
    </w:p>
    <w:p>
      <w:pPr>
        <w:pStyle w:val="Heading4"/>
        <w:numPr>
          <w:ilvl w:val="3"/>
          <w:numId w:val="1"/>
        </w:numPr>
        <w:rPr/>
      </w:pPr>
      <w:bookmarkStart w:id="238" w:name="__RefHeading___Toc1848355_2749589250"/>
      <w:bookmarkStart w:id="239" w:name="_Toc87"/>
      <w:bookmarkEnd w:id="238"/>
      <w:r>
        <w:rPr/>
        <w:t>2-6</w:t>
      </w:r>
      <w:r>
        <w:rPr>
          <w:rtl w:val="true"/>
        </w:rPr>
        <w:t xml:space="preserve">. </w:t>
      </w:r>
      <w:r>
        <w:rPr>
          <w:rtl w:val="true"/>
        </w:rPr>
        <w:t>خاستگاه های سیاسی و اجتماعی</w:t>
      </w:r>
      <w:bookmarkEnd w:id="239"/>
    </w:p>
    <w:p>
      <w:pPr>
        <w:pStyle w:val="BookText"/>
        <w:rPr/>
      </w:pPr>
      <w:r>
        <w:rPr>
          <w:rFonts w:ascii="IRNazanin" w:hAnsi="IRNazanin" w:eastAsia="IRNazanin"/>
          <w:color w:val="111111"/>
          <w:sz w:val="28"/>
          <w:sz w:val="28"/>
          <w:szCs w:val="28"/>
          <w:rtl w:val="true"/>
          <w:lang w:bidi="fa-IR"/>
        </w:rPr>
        <w:t>مقابل دیدگاه فطری بودن آینده‌نگری، دیدگاه کسانی مطرح است که آینده‌نگری ـ به ویژه نوع مثبت آن ـ را برخاسته از محرومیت‌ها، ناکامی ها و نابسامانی های انسان های شکست خورده می‌دانند که غالباً پیروان ادیانند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نگاهشان خاستگاه نگرش مثبت به آینده، زاییدة سرخوردگی ها و بحران های روحی و روانی جوامع مذهبی است؛چنان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یک آینده روشن، بازتابی از محرومیت های شکست خورده است که غالباً در شکل مذهبی خودنمایی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آیندة بهتر، واکنشی از وضع نابسامان مسلمانان در دورانِ تاریک تاریخ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مصلح و آیندة بهتر، فکر وارادتی بوده که از عقاید یهود و</w:t>
      </w:r>
    </w:p>
    <w:p>
      <w:pPr>
        <w:pStyle w:val="BookText"/>
        <w:rPr/>
      </w:pPr>
      <w:r>
        <w:rPr>
          <w:rFonts w:ascii="IRNazanin" w:hAnsi="IRNazanin" w:eastAsia="IRNazanin"/>
          <w:color w:val="111111"/>
          <w:sz w:val="28"/>
          <w:sz w:val="28"/>
          <w:szCs w:val="28"/>
          <w:rtl w:val="true"/>
          <w:lang w:bidi="fa-IR"/>
        </w:rPr>
        <w:t>نصرانی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جمعی از جامعه‌شناسان ماتریالیست معتقدند انتظار و عقیده به وجود یک مصلح غیبی و آینده بهتر، ریشه اقتصادی داشته و برای تخدیر افکار توده های محروم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دیدگاه های فوق، دیدگاه های دیگری نیز گفته شده است که برای پرهیز طولانی شدن نوشتار از آن ها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جمع‌بندی همة آن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آینده‌نگری، از مقوله های اجتماعی، بحران‌ها، و سرخوردگی ها دانسته شده است؛ یعنی خاستگاه آینده‌نگری، اقتضای مادی و اوضاع اجتماعی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ها و سرخوردگی‌ها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دیدگاه فطری بودن و عقلی آینده‌نگری مطرح است که خاستگاه آینده‌نگری را عقل و فطرت و اقتضای انسانی دانسته و دین و تعالیم دینی را عامل مشوق و تعیین کننده ویژگی و شاخصه های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آن‌هایی که خاستگاه آینده‌نگری را اقتضای مادی و اوضاع اجتماعی می‌دانند،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ـ چنان که قبلاً بیان شد ـ آینده‌نگری انسان، یک بار از منظر گرایشات مادی توجیه‌پذیر است؛ مثل دغدغه داشتن انسان از آینده خود و فرزندانش که در واقع، این نوع آینده‌نگری، جزئی و فردی بوده و در قلمرو محدود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حیوانات نیز با انسان ها مشترک خواهند بود؛ زیرا حیوانات هم برای آینده خود و فرزندانشان دغدغه و نگرانی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آینده‌نگری انسان را فقط در اقتضای مادی او جست و جو کنیم، جایگاه و مقام انسان را پایین آورده و او را در ردیف حیوان قرار داده‌ایم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نگاه متعالی، آینده‌نگری انسان، برخاسته از روح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راستا است که آینده‌نگری، اقتضای مادی ندارد، بلکه اقتضای روحی دارد؛ نیز در افق جزئی و فردی نبوده بلکه در قلمروی کلی و نوعی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حیوانات، از نعمت شعور و عقل بی‌بهره هستند، نمی‌توانند آینده‌نگری کلی و نوعی داشته باشند، و انسان ها در این نوع آینده‌نگری تنها بوده و این از ویژگی های انحصاری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در طول تاریخ، آینده‌نگری از ناحیه کسانی مطرح شده است که دارای صلابت و روحیه عالی و بالنده بوده و از لحاظ شجاعت، والا‌ترین افراد زمان بوده‌اند؛ نظیر انبیای الهی که نه دچار بحران های روحی و روانی بوده‌اند و نه سرخورده و مأیوس؛ بلکه در رسالت خویش، استوار و محکم بوده و تا پای جان به دنبال انجام وظیفه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آن ها را در راه رسیدن به هدف، منحرف و مأیوس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که قهرمانان بشر هستند، همگی ایده آینده‌نگری داشته و بشریت را به آیندة تاریخ امیدوار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انبیا، انسان های شجاع و سترگ دیگری که از نخبگان و نوابغ بشری و صاحب علم، دانش، تخصص و مکتب بوده، نیز دارای ایده آینده‌نگری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آینده‌نگری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کلی و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اوضاع اجتماعی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بحران ها و سرخوردگی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فطرت و روح انسانی، پایگاه آن محسوب شده و دین و تعالیم دینی محرک تعالی‌بخش آن می‌باشند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آینده‌نگری، ایده فراگیر و همه‌جانبه بوده و میان همه انسان ها با ملیت و نژاد مختلف مطرح است و نمی‌توان آن را ویژة یک گروه یا یک ملت و نژاد و دین دانست؛ بلکه با تجربه و استقرا ثابت شده است که ایده آینده‌نگری در طول تاریخ ـ از انسان های نخستین گرفته تا انسان های معاصر و</w:t>
      </w:r>
    </w:p>
    <w:p>
      <w:pPr>
        <w:pStyle w:val="BookText"/>
        <w:rPr/>
      </w:pPr>
      <w:r>
        <w:rPr>
          <w:rFonts w:ascii="IRNazanin" w:hAnsi="IRNazanin" w:eastAsia="IRNazanin"/>
          <w:color w:val="111111"/>
          <w:sz w:val="28"/>
          <w:sz w:val="28"/>
          <w:szCs w:val="28"/>
          <w:rtl w:val="true"/>
          <w:lang w:bidi="fa-IR"/>
        </w:rPr>
        <w:t>نیز از مردمان مشرق تا مردمان مغرب و نژاد سفید گرفته تا سیاه و زرد ـ در میان همه، به نحوی آینده‌نگری وجود دارد؛ پس نمی‌توان گفت آینده‌نگری مخصوص مسلمان ها یا جوامع مذهبی یا سرخوردگان و بحران‌زدگان است؛ بلکه ایده‌ای است فرا ملی و فرامذهبی و در یک کلام، ایده‌ای ا‌ست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انسان از دو راه فطرت و خرد، آینده را روشن و آفتابی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تکامل و پیشرفت که آبشخوار عقل و فطرت است، در دورن و حاق انسان، نهادینه شده است و هیچ گاه پیدایش این انگیزه ها را نمی توان با عوامل اجتماعی، روانی و وراثت و تربیت پیوند داد گر چه این عوامل در تضعیف یا دامن زدن به آن ها سهم مهمی دارند، اصل وجود آن ها جزء بافت روان انسان ها است و جزء ابعاد اصلی روح او؛ به دلیل این که هیچ جامعه و هیچ ملتی هرگز از این انگیزه ها تهی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عشق به تکامل همه جانبه در درون جان انسان باشد؛ ولی بدون پاسخ واگذاشته شده و در خارج محیطی فراهم نشود تا انسان به خواسته و فطرت و عقل خویش برسد؟</w:t>
      </w:r>
    </w:p>
    <w:p>
      <w:pPr>
        <w:pStyle w:val="BookText"/>
        <w:rPr/>
      </w:pPr>
      <w:r>
        <w:rPr>
          <w:rFonts w:ascii="IRNazanin" w:hAnsi="IRNazanin" w:eastAsia="IRNazanin"/>
          <w:color w:val="111111"/>
          <w:sz w:val="28"/>
          <w:sz w:val="28"/>
          <w:szCs w:val="28"/>
          <w:rtl w:val="true"/>
          <w:lang w:bidi="fa-IR"/>
        </w:rPr>
        <w:t>برای مثال، اعضای پیکر انسان، به تکامل و پیشرفت وجود او کمک می کند و عضوی در بدن نمی یابیم که مطلقاً نقشی در این حرکت تکاملی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روانی انسان نیز چنینند؛ یعنی هر کدام نقش مؤثری در پیشرفت هدف های اصیل او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انسانی وجود دارد، سپری است برای حفظ او برابر 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انسان منافع خود را در معرض تهدید می بیند، وسیله ای است برای افزایش قدرت دفاعی و بسیج تمام نیرو های ذخیرة جسمی و روحی برای نجات منافعش از خطر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عشق به تکامل، عشق به آینده‌ای روشن و مثبت نیز وسیله‌ای است برای رسیدن به فضا و محیطی که دارای این هدف بزرگ باشد؛ زیرا هیچ عشق و علاقة اصیلی در وجود انسان بدون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ورای این عشق و علاقه، معشوق و هدفی است</w:t>
      </w:r>
      <w:bookmarkStart w:id="240" w:name="pg3226_23634"/>
    </w:p>
    <w:p>
      <w:pPr>
        <w:pStyle w:val="BookText"/>
        <w:rPr/>
      </w:pPr>
      <w:bookmarkEnd w:id="240"/>
      <w:r>
        <w:rPr>
          <w:rFonts w:ascii="IRNazanin" w:hAnsi="IRNazanin" w:eastAsia="IRNazanin"/>
          <w:color w:val="111111"/>
          <w:sz w:val="28"/>
          <w:sz w:val="28"/>
          <w:szCs w:val="28"/>
          <w:rtl w:val="true"/>
          <w:lang w:bidi="fa-IR"/>
        </w:rPr>
        <w:t>که انسان باید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تشنه می شویم و به آب عشق داریم، دلیل برای وجود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می شویم و به دنبال غذا می رویم، به طور حتم در خارج غذایی هست و اگر عشق به زیبایی و دانایی داریم، دلیل بر این است که زیبایی ها و دانایی هایی در جهان هستی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به آسانی نتیجه می گیریم اگر انسان به آینده ای روشن دل خوش کرده است که در آن زمان، انسانیت به اوج خود برسد، حتماً چنین زمینه ای برای بشر فراهم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عمومیت این ایمان و اعتقاد به آینده روشن در همه مذاهب نشانه دیگری به اصالت و واقعی بودن آن دارد؛ زیرا چیزی که زاییده شرایط خاص و موردی است، نمی‌تواند این چنین عمومیت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مسائل فطری و اصیل هستند که دارای عمومیت و کلیت و دوام هستند و این سه خصیصه در مسأله فوق، به خوبی نمایان است</w:t>
      </w:r>
      <w:r>
        <w:rPr>
          <w:rFonts w:eastAsia="IRNazanin" w:cs="IRNazanin"/>
          <w:color w:val="111111"/>
          <w:sz w:val="28"/>
          <w:szCs w:val="28"/>
          <w:rtl w:val="true"/>
          <w:lang w:bidi="fa-IR"/>
        </w:rPr>
        <w:t>.</w:t>
      </w:r>
    </w:p>
    <w:p>
      <w:pPr>
        <w:pStyle w:val="Heading3"/>
        <w:numPr>
          <w:ilvl w:val="2"/>
          <w:numId w:val="1"/>
        </w:numPr>
        <w:rPr/>
      </w:pPr>
      <w:bookmarkStart w:id="241" w:name="__RefHeading___Toc1848357_2749589250"/>
      <w:bookmarkStart w:id="242" w:name="_Toc88"/>
      <w:bookmarkEnd w:id="241"/>
      <w:r>
        <w:rPr/>
        <w:t>3</w:t>
      </w:r>
      <w:r>
        <w:rPr>
          <w:rtl w:val="true"/>
        </w:rPr>
        <w:t xml:space="preserve">. </w:t>
      </w:r>
      <w:r>
        <w:rPr>
          <w:rtl w:val="true"/>
        </w:rPr>
        <w:t>اقسام آینده‌نگری</w:t>
      </w:r>
      <w:bookmarkEnd w:id="242"/>
    </w:p>
    <w:p>
      <w:pPr>
        <w:pStyle w:val="Heading4"/>
        <w:numPr>
          <w:ilvl w:val="3"/>
          <w:numId w:val="1"/>
        </w:numPr>
        <w:rPr/>
      </w:pPr>
      <w:bookmarkStart w:id="243" w:name="__RefHeading___Toc1848359_2749589250"/>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اهمیت آینده و فرجام تاریخ، سبب شده است انسان ها به آن حساس بوده و سعی و تلاش کنند از کیفیت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بودن آن نیز به این سبب است که با شناخت و تحلیل آن، می‌توان زمان کنونی و حال را بهتر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دغدغه انسان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زیستگاه بشر است، باعث شده است به زمان گذشته و زمان فراسوی خودش بیشتر توجه کند، تا بتواند زندگی مناسب و خوبی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فراهم کند؛ زیرا خوب زیستن در زمان حال، بدون توجه به گذشته و آینده، قابل ترسیم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جا که آینده برای بشر مهم بوده و از طرفی با علم محدودی که او دارد، نمی‌تواند به طور کامل به آینده دسترسی پیدا کند، عامل پیدایش</w:t>
      </w:r>
      <w:bookmarkStart w:id="245" w:name="pg3226_23635"/>
    </w:p>
    <w:p>
      <w:pPr>
        <w:pStyle w:val="BookText"/>
        <w:rPr/>
      </w:pPr>
      <w:bookmarkEnd w:id="245"/>
      <w:r>
        <w:rPr>
          <w:rFonts w:ascii="IRNazanin" w:hAnsi="IRNazanin" w:eastAsia="IRNazanin"/>
          <w:color w:val="111111"/>
          <w:sz w:val="28"/>
          <w:sz w:val="28"/>
          <w:szCs w:val="28"/>
          <w:rtl w:val="true"/>
          <w:lang w:bidi="fa-IR"/>
        </w:rPr>
        <w:t>دیدگاه های مختلف و بعضاً متعارض در کم و کیف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کردیم طبق برخی دیدگاه ها چشم‌انداز آینده بشر، تاریک و ظلمانی بوده و فرجام بدی در انتظار تاریخ بشر است و برخی دیگر از دیدگاه ها آینده بشر را مثبت ارزیابی کرده، با امیدواری چشم به آیندة روشن و آفتابی که همان جامعة ایده‌آل می‌باشد،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دو دیدگاه، نظریه سومی مطرح است که تاریخ بشر را پایان یافته تلقی کرده و زمان آینده را در زمان حال خلاصه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توجه مردم را از فراسو به هم اکنون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جامعه ایده‌آل و موعودی که بشر از دیرباز برای رسیدن و تحقق آن لحظه‌شماری می‌کرده است، در مکتب لیبرالیسم با ایدئولوژی سکولار که نخ‌نما شدن آن بر همه کس معلوم شده است، تبلور می‌یابد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246" w:name="__RefHeading___Toc1848361_2749589250"/>
      <w:bookmarkStart w:id="247" w:name="_Toc90"/>
      <w:bookmarkEnd w:id="246"/>
      <w:r>
        <w:rPr/>
        <w:t>3-1</w:t>
      </w:r>
      <w:r>
        <w:rPr>
          <w:rtl w:val="true"/>
        </w:rPr>
        <w:t xml:space="preserve">. </w:t>
      </w:r>
      <w:r>
        <w:rPr>
          <w:rtl w:val="true"/>
        </w:rPr>
        <w:t>آینده نگری مثبت</w:t>
      </w:r>
      <w:bookmarkEnd w:id="247"/>
    </w:p>
    <w:p>
      <w:pPr>
        <w:pStyle w:val="Heading5"/>
        <w:numPr>
          <w:ilvl w:val="4"/>
          <w:numId w:val="1"/>
        </w:numPr>
        <w:rPr/>
      </w:pPr>
      <w:bookmarkStart w:id="248" w:name="__RefHeading___Toc1848363_2749589250"/>
      <w:bookmarkStart w:id="249" w:name="_Toc91"/>
      <w:bookmarkEnd w:id="248"/>
      <w:r>
        <w:rPr>
          <w:rtl w:val="true"/>
        </w:rPr>
        <w:t>اشاره</w:t>
      </w:r>
      <w:bookmarkEnd w:id="2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مثبت، آینده و فرجام تاریخ بشریت، روشن است؛ یعنی آینده تاریخ به منزلة ظرفی است که ظهور موعود و جامعه ایده‌آل و مطلوب را در خود جای داده است، موعودی که انسان های با نظر مثبت، برای رسیدن به آن، چشم به فراسو دوخته و آمدن آن را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مثبت، نگرشی است که غالب معتقدان به ماورا و خدا و نیز اکثر پیروان ادیان ـ اعم از آسمانی و غیر آسمانی ـ بدان باور داشته و نشاط و بالندگی فرد و اجتماع خویش را در آن، جست و جو می‌کنند؛ پس نگرش مثبت به آینده در ساخت و ساز انسان و</w:t>
      </w:r>
      <w:bookmarkStart w:id="250" w:name="pg3226_23636"/>
    </w:p>
    <w:p>
      <w:pPr>
        <w:pStyle w:val="BookText"/>
        <w:rPr/>
      </w:pPr>
      <w:bookmarkEnd w:id="250"/>
      <w:r>
        <w:rPr>
          <w:rFonts w:ascii="IRNazanin" w:hAnsi="IRNazanin" w:eastAsia="IRNazanin"/>
          <w:color w:val="111111"/>
          <w:sz w:val="28"/>
          <w:sz w:val="28"/>
          <w:szCs w:val="28"/>
          <w:rtl w:val="true"/>
          <w:lang w:bidi="fa-IR"/>
        </w:rPr>
        <w:t>جوامع انسانی نقش مهمی داشته و نیز برای معنا بخشیدن و هدفمند کردن زندگی انسان‌ها، نقش تأثیرگذاری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تأثیرگذار بودن آینده‌نگری مثبت در زندگی انسان، لازم است با طرح براهین چندی، به تبیین و تثبیت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پیش از ورود به بیان براهین عقلی، دربارة آینده‌نگری مثبت، به شواهد و قرائنی که از کتاب های مقدس ادیان که مورد قبول پیروان آن ها می‌باشد، خواهیم پرداخت</w:t>
      </w:r>
      <w:r>
        <w:rPr>
          <w:rFonts w:eastAsia="IRNazanin" w:cs="IRNazanin"/>
          <w:color w:val="111111"/>
          <w:sz w:val="28"/>
          <w:szCs w:val="28"/>
          <w:rtl w:val="true"/>
          <w:lang w:bidi="fa-IR"/>
        </w:rPr>
        <w:t>.</w:t>
      </w:r>
    </w:p>
    <w:p>
      <w:pPr>
        <w:pStyle w:val="Heading5"/>
        <w:numPr>
          <w:ilvl w:val="4"/>
          <w:numId w:val="1"/>
        </w:numPr>
        <w:rPr/>
      </w:pPr>
      <w:bookmarkStart w:id="251" w:name="__RefHeading___Toc1848365_2749589250"/>
      <w:bookmarkStart w:id="252" w:name="_Toc92"/>
      <w:bookmarkEnd w:id="251"/>
      <w:r>
        <w:rPr>
          <w:rtl w:val="true"/>
        </w:rPr>
        <w:t>آینده نگری مثبت در منابع زرتشتیان</w:t>
      </w:r>
      <w:bookmarkEnd w:id="252"/>
    </w:p>
    <w:p>
      <w:pPr>
        <w:pStyle w:val="BookText"/>
        <w:rPr/>
      </w:pPr>
      <w:r>
        <w:rPr>
          <w:rFonts w:ascii="IRNazanin" w:hAnsi="IRNazanin" w:eastAsia="IRNazanin"/>
          <w:color w:val="111111"/>
          <w:sz w:val="28"/>
          <w:sz w:val="28"/>
          <w:szCs w:val="28"/>
          <w:rtl w:val="true"/>
          <w:lang w:bidi="fa-IR"/>
        </w:rPr>
        <w:t>در جاماسب 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دهندة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به جهان رواج دهد؛ فقر و تنگدستی را ریشه کن سازد؛ ایزدان را از دست اهریمن نجات داده، مردم جهان را هم فکر و هم گفتار و هم کردار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بیرون آید از زمین تازیان از فرزندان هاشم مردی بزرگ سر و بزرگ تن و بزرگ ساق و بر دین جدّ خویش باشد با سپاه بسیار روی به ایران نهد و آبادانی کند و زمین را پر داد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طرف اهورا مزدا به ایزدان یاری می رسد؛ پیروزی بزرگ از آن ایزدان می شود و اهریمنان را منقرض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ایزدان و برانداختن تبار اهریمنان، عالم کیهان به سعادت اصلی خود رسیده، بنی آدم بر تخت نیکبختی خواهند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پور،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5"/>
        <w:numPr>
          <w:ilvl w:val="4"/>
          <w:numId w:val="1"/>
        </w:numPr>
        <w:rPr/>
      </w:pPr>
      <w:bookmarkStart w:id="253" w:name="__RefHeading___Toc1848367_2749589250"/>
      <w:bookmarkStart w:id="254" w:name="_Toc93"/>
      <w:bookmarkEnd w:id="253"/>
      <w:r>
        <w:rPr>
          <w:rtl w:val="true"/>
        </w:rPr>
        <w:t>آینده نگری مثبت در منابع یهود</w:t>
      </w:r>
      <w:bookmarkEnd w:id="2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bookmarkStart w:id="255" w:name="pg3226_23637"/>
    </w:p>
    <w:p>
      <w:pPr>
        <w:pStyle w:val="BookText"/>
        <w:rPr/>
      </w:pPr>
      <w:bookmarkEnd w:id="255"/>
      <w:r>
        <w:rPr>
          <w:rFonts w:ascii="IRNazanin" w:hAnsi="IRNazanin" w:eastAsia="IRNazanin"/>
          <w:color w:val="111111"/>
          <w:sz w:val="28"/>
          <w:sz w:val="28"/>
          <w:szCs w:val="28"/>
          <w:rtl w:val="true"/>
          <w:lang w:bidi="fa-IR"/>
        </w:rPr>
        <w:t xml:space="preserve">اگر چه تأخیر نماید، برایش منتظر باش؛ زیرا که البته خواهد آمد و درنگ نخواهد کرد؛ بلکه جمیع امت ها را نزد خود جمع می کند و تمام قوم ها را برای خویشتن فراهم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حیقوق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ابراهیم ظاهر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ذریّه تو این زمین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زمین را که می بینی، به تو و ذریّه تو تا به ابد خواهیم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بند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زمان، میکائیل امیر عظیمی که برای پسران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خواهد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آنان که در خاک زمین خوابیده اند، بیدار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بسیاری را به راه عدالت رهبری می نمایند، مانند ستارگان خواهند بود تا ابدالآباد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آخر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امت ها به سوی آن روان خواهند شد، او امت ها را داوری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56" w:name="__RefHeading___Toc1848369_2749589250"/>
      <w:bookmarkStart w:id="257" w:name="_Toc94"/>
      <w:bookmarkEnd w:id="256"/>
      <w:r>
        <w:rPr>
          <w:rtl w:val="true"/>
        </w:rPr>
        <w:t>آینده نگری مثبت در مزامیر داود</w:t>
      </w:r>
      <w:bookmarkEnd w:id="257"/>
    </w:p>
    <w:p>
      <w:pPr>
        <w:pStyle w:val="BookText"/>
        <w:rPr/>
      </w:pPr>
      <w:r>
        <w:rPr>
          <w:rFonts w:ascii="IRNazanin" w:hAnsi="IRNazanin" w:eastAsia="IRNazanin"/>
          <w:color w:val="111111"/>
          <w:sz w:val="28"/>
          <w:sz w:val="28"/>
          <w:szCs w:val="28"/>
          <w:rtl w:val="true"/>
          <w:lang w:bidi="fa-IR"/>
        </w:rPr>
        <w:t>زیرا که شریران منقطع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منتظران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بعد از اندک زمانی شریر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مکانش تأملی خواهد کرد و نخواهد بود، اما حکیمان،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بازوان شریر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صالحان را خداوند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 های کاملان را می داند و میراث آن ها خواهد بود تا ابدالآباد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متبرکان خداوند، وارث زمین خواهند شد؛ اما ملعونان وی منقطع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وارث زمین شده، ابداً در آن ساکن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bookmarkStart w:id="258" w:name="pg3226_23638"/>
    </w:p>
    <w:p>
      <w:pPr>
        <w:pStyle w:val="Heading5"/>
        <w:numPr>
          <w:ilvl w:val="4"/>
          <w:numId w:val="1"/>
        </w:numPr>
        <w:rPr/>
      </w:pPr>
      <w:bookmarkStart w:id="259" w:name="__RefHeading___Toc1848371_2749589250"/>
      <w:bookmarkStart w:id="260" w:name="_Toc95"/>
      <w:bookmarkEnd w:id="258"/>
      <w:bookmarkEnd w:id="259"/>
      <w:r>
        <w:rPr>
          <w:rtl w:val="true"/>
        </w:rPr>
        <w:t>آینده نگری مثبت در منابع مسیحیت</w:t>
      </w:r>
      <w:bookmarkEnd w:id="260"/>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خدمتگزار من که او را تقویت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برگزیدة من که از او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روحم بر خواهم ساخت، تا عدالت و انصاف را برای اقوام جهان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انصاف واقعی را به اجرا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دلسرد و نومید نخواهد شد و عدالت را بر زمین استوار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سرزمین های دور دست منتظرند تعالیم او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اشعیای نبی، باب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برق از مشرق ساطع شده تا به مغرب ظاهر می شود، ظهور پسر انسان نیز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علامت پسر انسان در آسمان 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جمیع طوایف زمین، سینه زنی کنند و پسر انسان را ببینند که بر ابر های آسمان با قوت و جلال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روز و ساعت هیچ کس اطلاع ندارد، حتی ملائکه آسمان، جز پدر من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شما نیز حاضر باشید؛ زیرا در ساعتی که گمان نبرید، پسر انسان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بند</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5"/>
        <w:numPr>
          <w:ilvl w:val="4"/>
          <w:numId w:val="1"/>
        </w:numPr>
        <w:rPr/>
      </w:pPr>
      <w:bookmarkStart w:id="261" w:name="__RefHeading___Toc1848373_2749589250"/>
      <w:bookmarkStart w:id="262" w:name="_Toc96"/>
      <w:bookmarkEnd w:id="261"/>
      <w:r>
        <w:rPr>
          <w:rtl w:val="true"/>
        </w:rPr>
        <w:t>آینده نگری مثبت در کتاب های مقدس هندیان</w:t>
      </w:r>
      <w:bookmarkEnd w:id="262"/>
    </w:p>
    <w:p>
      <w:pPr>
        <w:pStyle w:val="BookText"/>
        <w:rPr/>
      </w:pPr>
      <w:r>
        <w:rPr>
          <w:rFonts w:ascii="IRNazanin" w:hAnsi="IRNazanin" w:eastAsia="IRNazanin"/>
          <w:color w:val="111111"/>
          <w:sz w:val="28"/>
          <w:sz w:val="28"/>
          <w:szCs w:val="28"/>
          <w:rtl w:val="true"/>
          <w:lang w:bidi="fa-IR"/>
        </w:rPr>
        <w:t xml:space="preserve">پس از خرابی دنیا، پادشاهی در آخرالزمان پیدا شود که پیشوای خلایق 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تمام عالم را بگیرد و به آیین خود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روز تمام شده و دنیای کهنه نو شود و زنده گردد و صاحب ملک تازه پیدا شود، از فرزندان دو پیشوای جهان، یکی ناموس آخر زمان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بزرگ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نام صاحب ملک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حق پادشاه شود و خلیفة رام باشد و حکم براند و او را معجزه بسیار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دنیا تمام شود به پادشاه عادلی در آخر زمان که پیشوای</w:t>
      </w:r>
      <w:bookmarkStart w:id="263" w:name="pg3226_23639"/>
    </w:p>
    <w:p>
      <w:pPr>
        <w:pStyle w:val="BookText"/>
        <w:rPr/>
      </w:pPr>
      <w:bookmarkEnd w:id="263"/>
      <w:r>
        <w:rPr>
          <w:rFonts w:ascii="IRNazanin" w:hAnsi="IRNazanin" w:eastAsia="IRNazanin"/>
          <w:color w:val="111111"/>
          <w:sz w:val="28"/>
          <w:sz w:val="28"/>
          <w:szCs w:val="28"/>
          <w:rtl w:val="true"/>
          <w:lang w:bidi="fa-IR"/>
        </w:rPr>
        <w:t xml:space="preserve">ملائکه و پریان و آدمیان باشد و حق و راستی با او باشد و آنچه در دریا ها و زمین ها و کوه ها پنهان باشد، همه را به دست آورد و از آسمان ها و زمین، آنچه باشد خبر می دهد و از او بزرگ تر، کسی به دنیا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پور،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5"/>
        <w:numPr>
          <w:ilvl w:val="4"/>
          <w:numId w:val="1"/>
        </w:numPr>
        <w:rPr/>
      </w:pPr>
      <w:bookmarkStart w:id="264" w:name="__RefHeading___Toc1848375_2749589250"/>
      <w:bookmarkStart w:id="265" w:name="_Toc97"/>
      <w:bookmarkEnd w:id="264"/>
      <w:r>
        <w:rPr>
          <w:rtl w:val="true"/>
        </w:rPr>
        <w:t>آینده نگری مثبت در منابع اسلامی</w:t>
      </w:r>
      <w:bookmarkEnd w:id="265"/>
    </w:p>
    <w:p>
      <w:pPr>
        <w:pStyle w:val="BookText"/>
        <w:rPr/>
      </w:pPr>
      <w:r>
        <w:rPr>
          <w:rFonts w:ascii="IRNazanin" w:hAnsi="IRNazanin" w:eastAsia="IRNazanin"/>
          <w:color w:val="111111"/>
          <w:sz w:val="28"/>
          <w:sz w:val="28"/>
          <w:szCs w:val="28"/>
          <w:rtl w:val="true"/>
          <w:lang w:bidi="fa-IR"/>
        </w:rPr>
        <w:t>منابع نقلی اسلام متشکل از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تعالیم و آموزه های اعتقادی مسلمان ها نیز از آن دو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مثبت، از باورهایی است که میان آموزه های اسلامی از جایگاه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مهدویت، باورداشتی است که آینده‌نگری مثبت اسلام را نشان می‌دهد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دین اسلام، آخرین دین و نیز کامل ترین و جامع ترین ادیان آسمانی به شمار می‌آید، باید پاسخگوی همه مشکلات و دغدغه های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 و اطلاع نداشتن بشر از آینده فرجام خویش، از مهم ترین نگرانی های او است که او را به خود مشغول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سعادت و خوشبختی، چشم به راه او است یا شقاوت و بدبختی؟ دین در جایگاه تنها مقوله‌ای که میان انسان و ماورا ارتباط برقرار می‌کند، می‌تواند به این نگرانی ها پاسخ داده و انسان را به ساحل نجات رهنمون سازد؛ از این رو، دین اسلام، این مسؤولیت مهم را بر عهده گرفته و انسان ها را به آینده و فرجامشان امیدوار کرده و مهدویت را سمبل آیندة مثبت به بشر و جوامع بشری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بودن آینده‌نگری اسلام از آینده‌نگری ادیان دیگر، این است که دین اسلام، علاوه بر معرفی کلی مهدویت به عنوان نماد آیندة مثبت، به بیان جزئیات آن نیز پرداخته و با ارائه آموزه های روشن و معقول و نیز با تعریف صحیح و روشن از آینده‌نگری ومقوله مهدویت و از همه مهم‌تر با</w:t>
      </w:r>
      <w:bookmarkStart w:id="266" w:name="pg3226_23640"/>
    </w:p>
    <w:p>
      <w:pPr>
        <w:pStyle w:val="BookText"/>
        <w:rPr/>
      </w:pPr>
      <w:bookmarkEnd w:id="266"/>
      <w:r>
        <w:rPr>
          <w:rFonts w:ascii="IRNazanin" w:hAnsi="IRNazanin" w:eastAsia="IRNazanin"/>
          <w:color w:val="111111"/>
          <w:sz w:val="28"/>
          <w:sz w:val="28"/>
          <w:szCs w:val="28"/>
          <w:rtl w:val="true"/>
          <w:lang w:bidi="fa-IR"/>
        </w:rPr>
        <w:t xml:space="preserve">مشخص کردن مصداق منجی و زنده و حاضر بودن او در این دنیا و نیز نظارت ایشان بر اعمال و گفتار انسان‌ها، ایده آینده‌نگری را از مقام عقل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 عقلی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و آن را برای بشر و جوامع بشری عملی و کاربردی کرده است</w:t>
      </w:r>
      <w:r>
        <w:rPr>
          <w:rFonts w:eastAsia="IRNazanin" w:cs="IRNazanin"/>
          <w:color w:val="111111"/>
          <w:sz w:val="28"/>
          <w:szCs w:val="28"/>
          <w:rtl w:val="true"/>
          <w:lang w:bidi="fa-IR"/>
        </w:rPr>
        <w:t>.</w:t>
      </w:r>
    </w:p>
    <w:p>
      <w:pPr>
        <w:pStyle w:val="Heading5"/>
        <w:numPr>
          <w:ilvl w:val="4"/>
          <w:numId w:val="1"/>
        </w:numPr>
        <w:rPr/>
      </w:pPr>
      <w:bookmarkStart w:id="267" w:name="__RefHeading___Toc1848377_2749589250"/>
      <w:bookmarkStart w:id="268" w:name="_Toc98"/>
      <w:bookmarkEnd w:id="267"/>
      <w:r>
        <w:rPr>
          <w:rtl w:val="true"/>
        </w:rPr>
        <w:t>نمونه های آینده نگری مثبت در قرآن</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الارض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لله یورث ها من یشاء من عباده و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زمین از آن خداست، آن را به هر کس از بندگانش که بخواهد، می 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 و نجعلهم ائمة و 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خواهیم بر کسانی که در زمین، فرودست شدند،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 و ایشان را وارث زمین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عملواالصالحات لیستخلفنهم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لیمکنّن لهم دینهم الذی ارتضی لهم و لیبدلنّهم من بعد خوفهم أمناً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 های شایسته کرده اند، وعده داده است که حتماً آنان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دینی را که برای ایشان پسندیده است، به سودشان مستقر کند و بیمشان را به ایمنی مبدل گرداند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آنان بجنگید، تا فتنه ای بر جای نماند و دین، یکسره از آنِ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نمونه‌هایی از آیاتی است که بر آینده روشن و نیکویی برای تاریخ بشر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 تعداد آیاتی که به این امر اختصاص داشته و آینده را برای بشر مثبت و روشن ارزیابی می‌کند، بیش از یکصد آیه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بعضی از مؤلفان، تعداد آن ها را بیش از دویست آیه برشمرده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نوشتار، میان آیات فراوانی که دربارة مهدویت آمده است، برای نمونه به تعداد محدودی از آن 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نکات مهم که در آن ها وجود دارد،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واژگان آیات، بر حتمیت و قطعی بودن فرجام نیکو برای تاریخ بشریت دلالت دارد؛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واژه، قطعیت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حتمیت و قطعیت برداشت می‌شود؛ زیرا خداوند، اراده کرده است به مستضعفان امتنان بورزد و آن ها را وارثان و حاکمان روی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اراده الهی با امتنان همراه باشد، تخلف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حتمیت به دست می‌آید، زیرا آینده و فرجام نیکو در پرتو حاکمیت مستضعفان و صالحان، از وعده های الهی است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یخلف المیعاد؛ خداوند، در وعده‌ای که داده است تخلف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حاکمیت محقّق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الزبور من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آینده‌نگری، از</w:t>
      </w:r>
      <w:bookmarkStart w:id="269" w:name="pg3226_23642"/>
    </w:p>
    <w:p>
      <w:pPr>
        <w:pStyle w:val="BookText"/>
        <w:rPr/>
      </w:pPr>
      <w:bookmarkEnd w:id="269"/>
      <w:r>
        <w:rPr>
          <w:rFonts w:ascii="IRNazanin" w:hAnsi="IRNazanin" w:eastAsia="IRNazanin"/>
          <w:color w:val="111111"/>
          <w:sz w:val="28"/>
          <w:sz w:val="28"/>
          <w:szCs w:val="28"/>
          <w:rtl w:val="true"/>
          <w:lang w:bidi="fa-IR"/>
        </w:rPr>
        <w:t>دیرباز میان ملت بنی اسرائیل نیز مطرح بوده و خداوند، به پیروان همه ادیان آسمانی، نوید آمدن روز موعود و آینده درخشان را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اولاً فرا رسیدن آینده روشن و تحقق جامعه ایده‌آل بر روی همین کره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دلالت بر عمومیت و همه جانبه بودن می‌کند؛ یعنی تحقق جامعه موعود، فراگیر و همگانی خواهد بود</w:t>
      </w:r>
      <w:r>
        <w:rPr>
          <w:rFonts w:eastAsia="IRNazanin" w:cs="IRNazanin"/>
          <w:color w:val="111111"/>
          <w:sz w:val="28"/>
          <w:szCs w:val="28"/>
          <w:rtl w:val="true"/>
          <w:lang w:bidi="fa-IR"/>
        </w:rPr>
        <w:t>.</w:t>
      </w:r>
    </w:p>
    <w:p>
      <w:pPr>
        <w:pStyle w:val="Heading5"/>
        <w:numPr>
          <w:ilvl w:val="4"/>
          <w:numId w:val="1"/>
        </w:numPr>
        <w:rPr/>
      </w:pPr>
      <w:bookmarkStart w:id="270" w:name="__RefHeading___Toc1848379_2749589250"/>
      <w:bookmarkStart w:id="271" w:name="_Toc99"/>
      <w:bookmarkEnd w:id="270"/>
      <w:r>
        <w:rPr>
          <w:rtl w:val="true"/>
        </w:rPr>
        <w:t>نمونه های آینده نگری مثبت در احادیث</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باورداشت مهدویت، میان باور‌های مسلمانان، باوری اصیل و دارای جایگاهی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بسیاری از پیامبر اکرم صلی الله علیه و آله و سلم و اهل‌بیت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روایات، به حدی است که برخی اندیشوران و متخصصان مباحث مهدویت، ادعای تواتر کرده و تعداد آن ها را بیش از دو هزار روایت برشمرده‌اند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مقوله مهدویت برای مسلمانان نماد و سمبل آینده مثبت و درخشان است، همه روایاتی که دربارة مهدویت در کتاب های حدیثی آمده است، به نحوی در راستای آینده و آینده‌نگری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دلیل کثرت و فراوانی آن‌ها، برای نمونه به روایاتی چند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اعمال امتی انتظار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انتظروا الفرج و لا تیأسوا من روح الله فإنّ احب الأعمال إلی الله عزوجل انتظار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فرج و گشایش کار باشید و از رحمت خدا مأیوس نشوید که به یقین، محبوب ترین اعمال نزد خداوند بزرگ،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افتقدوا حجة الله عزوجل فلم یظهر لهم و لم یعلموا بمکانه و هم فی ذلک یعلمون انه لم تبطل حجج الله عنهم و بیناته فعند ها فتوقعوا الفرج صباحاً و 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حجت خدا را فاقد شدند و برایشان آشکار نبود و از مکانش اطلاع نداشتند و در این حال، می دانند که حجج و بینات خدا از میان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و شبانگاهان منتظر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ایده ظهور منجی بزرگ و تحقق جامعه ایده‌ال و آفتابی بودن آینده تاریخ، عقیده‌ای است که پیروان ادیان سه‌گانة ابراهیمی و بخش چشم‌گیری از سایر ملل، بدان ایمان داشته و 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مانند مسیحیان که به بازگشت عیسی علیه السلام معتقدند، به ظهور یک منجی می‌اندیشند و همان‌گونه که زرتشتیان در انتظار رجعت بهرام شاه هستند، نصرانیان حبشی نیز چشم به راه ظهور پادشاه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هستند و هندو‌ها نیز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بسته‌اند و مجوسی ها به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راسخ دارند و بودائی ها منتظر باز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اسپانیایی ها مترقب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اقوام مغول هم رهبر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منجی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ایدة ظهور منجی در مصر باستان هم رواج</w:t>
      </w:r>
      <w:bookmarkStart w:id="272" w:name="pg3226_23644"/>
    </w:p>
    <w:p>
      <w:pPr>
        <w:pStyle w:val="BookText"/>
        <w:rPr/>
      </w:pPr>
      <w:bookmarkEnd w:id="272"/>
      <w:r>
        <w:rPr>
          <w:rFonts w:ascii="IRNazanin" w:hAnsi="IRNazanin" w:eastAsia="IRNazanin"/>
          <w:color w:val="111111"/>
          <w:sz w:val="28"/>
          <w:sz w:val="28"/>
          <w:szCs w:val="28"/>
          <w:rtl w:val="true"/>
          <w:lang w:bidi="fa-IR"/>
        </w:rPr>
        <w:t xml:space="preserve">داشته است؛ همان‌گونه که در متون کهن چین نیز دیده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5"/>
        <w:numPr>
          <w:ilvl w:val="4"/>
          <w:numId w:val="1"/>
        </w:numPr>
        <w:rPr/>
      </w:pPr>
      <w:bookmarkStart w:id="273" w:name="__RefHeading___Toc1848381_2749589250"/>
      <w:bookmarkStart w:id="274" w:name="_Toc100"/>
      <w:bookmarkEnd w:id="273"/>
      <w:r>
        <w:rPr>
          <w:rtl w:val="true"/>
        </w:rPr>
        <w:t>دیدگاه نوابغ و نخبگان علمی</w:t>
      </w:r>
      <w:bookmarkEnd w:id="274"/>
    </w:p>
    <w:p>
      <w:pPr>
        <w:pStyle w:val="BookText"/>
        <w:rPr/>
      </w:pPr>
      <w:r>
        <w:rPr>
          <w:rFonts w:ascii="IRNazanin" w:hAnsi="IRNazanin" w:eastAsia="IRNazanin"/>
          <w:color w:val="111111"/>
          <w:sz w:val="28"/>
          <w:sz w:val="28"/>
          <w:szCs w:val="28"/>
          <w:rtl w:val="true"/>
          <w:lang w:bidi="fa-IR"/>
        </w:rPr>
        <w:t>پس از بیان این نکته که ایده آینده‌نگری ایده‌ای است همه جانبه و فراگیر و مورد قبول همه پیروان ادیان ابراهیمی و غالب ادیان غیر ابراهیمی و نیز سایر ملت ها است، به بیان سخنان برخی نوابع و نخبگان که آینده روشن و خوبی را فراسوی تاریخ بشر ترسیم می‌کنند خواهیم پرداخت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فیلسوفان و اندیشوران نامی نظیر افلاطون</w:t>
      </w:r>
      <w:r>
        <w:rPr>
          <w:rStyle w:val="FootnoteAnchor"/>
          <w:rtl w:val="true"/>
        </w:rPr>
        <w:footnoteReference w:id="49"/>
      </w:r>
      <w:r>
        <w:rPr>
          <w:rFonts w:ascii="IRNazanin" w:hAnsi="IRNazanin" w:eastAsia="IRNazanin"/>
          <w:color w:val="111111"/>
          <w:sz w:val="28"/>
          <w:sz w:val="28"/>
          <w:szCs w:val="28"/>
          <w:rtl w:val="true"/>
          <w:lang w:bidi="fa-IR"/>
        </w:rPr>
        <w:t>، پلیبی</w:t>
      </w:r>
      <w:r>
        <w:rPr>
          <w:rStyle w:val="FootnoteAnchor"/>
          <w:rtl w:val="true"/>
        </w:rPr>
        <w:footnoteReference w:id="50"/>
      </w:r>
      <w:r>
        <w:rPr>
          <w:rFonts w:ascii="IRNazanin" w:hAnsi="IRNazanin" w:eastAsia="IRNazanin"/>
          <w:color w:val="111111"/>
          <w:sz w:val="28"/>
          <w:sz w:val="28"/>
          <w:szCs w:val="28"/>
          <w:rtl w:val="true"/>
          <w:lang w:bidi="fa-IR"/>
        </w:rPr>
        <w:t>، ارسطو</w:t>
      </w:r>
      <w:r>
        <w:rPr>
          <w:rStyle w:val="FootnoteAnchor"/>
          <w:rtl w:val="true"/>
        </w:rPr>
        <w:footnoteReference w:id="51"/>
      </w:r>
      <w:r>
        <w:rPr>
          <w:rFonts w:ascii="IRNazanin" w:hAnsi="IRNazanin" w:eastAsia="IRNazanin"/>
          <w:color w:val="111111"/>
          <w:sz w:val="28"/>
          <w:sz w:val="28"/>
          <w:szCs w:val="28"/>
          <w:rtl w:val="true"/>
          <w:lang w:bidi="fa-IR"/>
        </w:rPr>
        <w:t>، سن اگوستین</w:t>
      </w:r>
      <w:r>
        <w:rPr>
          <w:rStyle w:val="FootnoteAnchor"/>
          <w:rtl w:val="true"/>
        </w:rPr>
        <w:footnoteReference w:id="52"/>
      </w:r>
      <w:r>
        <w:rPr>
          <w:rFonts w:ascii="IRNazanin" w:hAnsi="IRNazanin" w:eastAsia="IRNazanin"/>
          <w:color w:val="111111"/>
          <w:sz w:val="28"/>
          <w:sz w:val="28"/>
          <w:szCs w:val="28"/>
          <w:rtl w:val="true"/>
          <w:lang w:bidi="fa-IR"/>
        </w:rPr>
        <w:t>، فارابی</w:t>
      </w:r>
      <w:r>
        <w:rPr>
          <w:rStyle w:val="FootnoteAnchor"/>
          <w:rtl w:val="true"/>
        </w:rPr>
        <w:footnoteReference w:id="53"/>
      </w:r>
      <w:r>
        <w:rPr>
          <w:rFonts w:ascii="IRNazanin" w:hAnsi="IRNazanin" w:eastAsia="IRNazanin"/>
          <w:color w:val="111111"/>
          <w:sz w:val="28"/>
          <w:sz w:val="28"/>
          <w:szCs w:val="28"/>
          <w:rtl w:val="true"/>
          <w:lang w:bidi="fa-IR"/>
        </w:rPr>
        <w:t>، ابن خلدون</w:t>
      </w:r>
      <w:r>
        <w:rPr>
          <w:rStyle w:val="FootnoteAnchor"/>
          <w:rtl w:val="true"/>
        </w:rPr>
        <w:footnoteReference w:id="54"/>
      </w:r>
      <w:r>
        <w:rPr>
          <w:rFonts w:ascii="IRNazanin" w:hAnsi="IRNazanin" w:eastAsia="IRNazanin"/>
          <w:color w:val="111111"/>
          <w:sz w:val="28"/>
          <w:sz w:val="28"/>
          <w:szCs w:val="28"/>
          <w:rtl w:val="true"/>
          <w:lang w:bidi="fa-IR"/>
        </w:rPr>
        <w:t>، کانت</w:t>
      </w:r>
      <w:r>
        <w:rPr>
          <w:rStyle w:val="FootnoteAnchor"/>
          <w:rtl w:val="true"/>
        </w:rPr>
        <w:footnoteReference w:id="55"/>
      </w:r>
      <w:r>
        <w:rPr>
          <w:rFonts w:ascii="IRNazanin" w:hAnsi="IRNazanin" w:eastAsia="IRNazanin"/>
          <w:color w:val="111111"/>
          <w:sz w:val="28"/>
          <w:sz w:val="28"/>
          <w:szCs w:val="28"/>
          <w:rtl w:val="true"/>
          <w:lang w:bidi="fa-IR"/>
        </w:rPr>
        <w:t>، ابن سینا</w:t>
      </w:r>
      <w:r>
        <w:rPr>
          <w:rStyle w:val="FootnoteAnchor"/>
          <w:rtl w:val="true"/>
        </w:rPr>
        <w:footnoteReference w:id="56"/>
      </w:r>
      <w:r>
        <w:rPr>
          <w:rFonts w:ascii="IRNazanin" w:hAnsi="IRNazanin" w:eastAsia="IRNazanin"/>
          <w:color w:val="111111"/>
          <w:sz w:val="28"/>
          <w:sz w:val="28"/>
          <w:szCs w:val="28"/>
          <w:rtl w:val="true"/>
          <w:lang w:bidi="fa-IR"/>
        </w:rPr>
        <w:t>، ابن رشد</w:t>
      </w:r>
      <w:r>
        <w:rPr>
          <w:rStyle w:val="FootnoteAnchor"/>
          <w:rtl w:val="true"/>
        </w:rPr>
        <w:footnoteReference w:id="57"/>
      </w:r>
      <w:r>
        <w:rPr>
          <w:rFonts w:ascii="IRNazanin" w:hAnsi="IRNazanin" w:eastAsia="IRNazanin"/>
          <w:color w:val="111111"/>
          <w:sz w:val="28"/>
          <w:sz w:val="28"/>
          <w:szCs w:val="28"/>
          <w:rtl w:val="true"/>
          <w:lang w:bidi="fa-IR"/>
        </w:rPr>
        <w:t>، شلینگ</w:t>
      </w:r>
      <w:r>
        <w:rPr>
          <w:rStyle w:val="FootnoteAnchor"/>
          <w:rtl w:val="true"/>
        </w:rPr>
        <w:footnoteReference w:id="58"/>
      </w:r>
      <w:r>
        <w:rPr>
          <w:rFonts w:ascii="IRNazanin" w:hAnsi="IRNazanin" w:eastAsia="IRNazanin"/>
          <w:color w:val="111111"/>
          <w:sz w:val="28"/>
          <w:sz w:val="28"/>
          <w:szCs w:val="28"/>
          <w:rtl w:val="true"/>
          <w:lang w:bidi="fa-IR"/>
        </w:rPr>
        <w:t>، فیخته</w:t>
      </w:r>
      <w:r>
        <w:rPr>
          <w:rStyle w:val="FootnoteAnchor"/>
          <w:rtl w:val="true"/>
        </w:rPr>
        <w:footnoteReference w:id="59"/>
      </w:r>
      <w:r>
        <w:rPr>
          <w:rFonts w:ascii="IRNazanin" w:hAnsi="IRNazanin" w:eastAsia="IRNazanin"/>
          <w:color w:val="111111"/>
          <w:sz w:val="28"/>
          <w:sz w:val="28"/>
          <w:szCs w:val="28"/>
          <w:rtl w:val="true"/>
          <w:lang w:bidi="fa-IR"/>
        </w:rPr>
        <w:t>، ویکو</w:t>
      </w:r>
      <w:r>
        <w:rPr>
          <w:rStyle w:val="FootnoteAnchor"/>
          <w:rtl w:val="true"/>
        </w:rPr>
        <w:footnoteReference w:id="60"/>
      </w:r>
      <w:r>
        <w:rPr>
          <w:rFonts w:ascii="IRNazanin" w:hAnsi="IRNazanin" w:eastAsia="IRNazanin"/>
          <w:color w:val="111111"/>
          <w:sz w:val="28"/>
          <w:sz w:val="28"/>
          <w:szCs w:val="28"/>
          <w:rtl w:val="true"/>
          <w:lang w:bidi="fa-IR"/>
        </w:rPr>
        <w:t>، هردر</w:t>
      </w:r>
      <w:r>
        <w:rPr>
          <w:rStyle w:val="FootnoteAnchor"/>
          <w:rtl w:val="true"/>
        </w:rPr>
        <w:footnoteReference w:id="61"/>
      </w:r>
      <w:r>
        <w:rPr>
          <w:rFonts w:ascii="IRNazanin" w:hAnsi="IRNazanin" w:eastAsia="IRNazanin"/>
          <w:color w:val="111111"/>
          <w:sz w:val="28"/>
          <w:sz w:val="28"/>
          <w:szCs w:val="28"/>
          <w:rtl w:val="true"/>
          <w:lang w:bidi="fa-IR"/>
        </w:rPr>
        <w:t>، هگل</w:t>
      </w:r>
      <w:r>
        <w:rPr>
          <w:rStyle w:val="FootnoteAnchor"/>
          <w:rtl w:val="true"/>
        </w:rPr>
        <w:footnoteReference w:id="62"/>
      </w:r>
      <w:r>
        <w:rPr>
          <w:rFonts w:ascii="IRNazanin" w:hAnsi="IRNazanin" w:eastAsia="IRNazanin"/>
          <w:color w:val="111111"/>
          <w:sz w:val="28"/>
          <w:sz w:val="28"/>
          <w:szCs w:val="28"/>
          <w:rtl w:val="true"/>
          <w:lang w:bidi="fa-IR"/>
        </w:rPr>
        <w:t>، مارکس</w:t>
      </w:r>
      <w:r>
        <w:rPr>
          <w:rStyle w:val="FootnoteAnchor"/>
          <w:rtl w:val="true"/>
        </w:rPr>
        <w:footnoteReference w:id="63"/>
      </w:r>
      <w:r>
        <w:rPr>
          <w:rFonts w:ascii="IRNazanin" w:hAnsi="IRNazanin" w:eastAsia="IRNazanin"/>
          <w:color w:val="111111"/>
          <w:sz w:val="28"/>
          <w:sz w:val="28"/>
          <w:szCs w:val="28"/>
          <w:rtl w:val="true"/>
          <w:lang w:bidi="fa-IR"/>
        </w:rPr>
        <w:t>، صدرای شیرازی</w:t>
      </w:r>
      <w:r>
        <w:rPr>
          <w:rStyle w:val="FootnoteAnchor"/>
          <w:rtl w:val="true"/>
        </w:rPr>
        <w:footnoteReference w:id="64"/>
      </w:r>
      <w:r>
        <w:rPr>
          <w:rFonts w:ascii="IRNazanin" w:hAnsi="IRNazanin" w:eastAsia="IRNazanin"/>
          <w:color w:val="111111"/>
          <w:sz w:val="28"/>
          <w:sz w:val="28"/>
          <w:szCs w:val="28"/>
          <w:rtl w:val="true"/>
          <w:lang w:bidi="fa-IR"/>
        </w:rPr>
        <w:t>، ابوالحسن</w:t>
      </w:r>
    </w:p>
    <w:p>
      <w:pPr>
        <w:pStyle w:val="BookText"/>
        <w:rPr/>
      </w:pPr>
      <w:r>
        <w:rPr>
          <w:rFonts w:ascii="IRNazanin" w:hAnsi="IRNazanin" w:eastAsia="IRNazanin"/>
          <w:color w:val="111111"/>
          <w:sz w:val="28"/>
          <w:sz w:val="28"/>
          <w:szCs w:val="28"/>
          <w:rtl w:val="true"/>
          <w:lang w:bidi="fa-IR"/>
        </w:rPr>
        <w:t>عامر</w:t>
      </w:r>
      <w:r>
        <w:rPr>
          <w:rStyle w:val="FootnoteAnchor"/>
          <w:rtl w:val="true"/>
        </w:rPr>
        <w:footnoteReference w:id="65"/>
      </w:r>
      <w:r>
        <w:rPr>
          <w:rFonts w:ascii="IRNazanin" w:hAnsi="IRNazanin" w:eastAsia="IRNazanin"/>
          <w:color w:val="111111"/>
          <w:sz w:val="28"/>
          <w:sz w:val="28"/>
          <w:szCs w:val="28"/>
          <w:rtl w:val="true"/>
          <w:lang w:bidi="fa-IR"/>
        </w:rPr>
        <w:t>، آرنولد توین بی</w:t>
      </w:r>
      <w:r>
        <w:rPr>
          <w:rStyle w:val="FootnoteAnchor"/>
          <w:rtl w:val="true"/>
        </w:rPr>
        <w:footnoteReference w:id="66"/>
      </w:r>
      <w:r>
        <w:rPr>
          <w:rFonts w:ascii="IRNazanin" w:hAnsi="IRNazanin" w:eastAsia="IRNazanin"/>
          <w:color w:val="111111"/>
          <w:sz w:val="28"/>
          <w:sz w:val="28"/>
          <w:szCs w:val="28"/>
          <w:rtl w:val="true"/>
          <w:lang w:bidi="fa-IR"/>
        </w:rPr>
        <w:t>، ویل دورانت</w:t>
      </w:r>
      <w:r>
        <w:rPr>
          <w:rStyle w:val="FootnoteAnchor"/>
          <w:rtl w:val="true"/>
        </w:rPr>
        <w:footnoteReference w:id="67"/>
      </w:r>
      <w:r>
        <w:rPr>
          <w:rFonts w:ascii="IRNazanin" w:hAnsi="IRNazanin" w:eastAsia="IRNazanin"/>
          <w:color w:val="111111"/>
          <w:sz w:val="28"/>
          <w:sz w:val="28"/>
          <w:szCs w:val="28"/>
          <w:rtl w:val="true"/>
          <w:lang w:bidi="fa-IR"/>
        </w:rPr>
        <w:t>، ساموئل هانتینگتون</w:t>
      </w:r>
      <w:r>
        <w:rPr>
          <w:rStyle w:val="FootnoteAnchor"/>
          <w:rtl w:val="true"/>
        </w:rPr>
        <w:footnoteReference w:id="68"/>
      </w:r>
      <w:r>
        <w:rPr>
          <w:rFonts w:ascii="IRNazanin" w:hAnsi="IRNazanin" w:eastAsia="IRNazanin"/>
          <w:color w:val="111111"/>
          <w:sz w:val="28"/>
          <w:sz w:val="28"/>
          <w:szCs w:val="28"/>
          <w:rtl w:val="true"/>
          <w:lang w:bidi="fa-IR"/>
        </w:rPr>
        <w:t>، پیتیریم سوروکین</w:t>
      </w:r>
      <w:r>
        <w:rPr>
          <w:rStyle w:val="FootnoteAnchor"/>
          <w:rtl w:val="true"/>
        </w:rPr>
        <w:footnoteReference w:id="69"/>
      </w:r>
      <w:r>
        <w:rPr>
          <w:rFonts w:ascii="IRNazanin" w:hAnsi="IRNazanin" w:eastAsia="IRNazanin"/>
          <w:color w:val="111111"/>
          <w:sz w:val="28"/>
          <w:sz w:val="28"/>
          <w:szCs w:val="28"/>
          <w:rtl w:val="true"/>
          <w:lang w:bidi="fa-IR"/>
        </w:rPr>
        <w:t>، کارل پاسپرس</w:t>
      </w:r>
      <w:r>
        <w:rPr>
          <w:rStyle w:val="FootnoteAnchor"/>
          <w:rtl w:val="true"/>
        </w:rPr>
        <w:footnoteReference w:id="70"/>
      </w:r>
      <w:r>
        <w:rPr>
          <w:rFonts w:ascii="IRNazanin" w:hAnsi="IRNazanin" w:eastAsia="IRNazanin"/>
          <w:color w:val="111111"/>
          <w:sz w:val="28"/>
          <w:sz w:val="28"/>
          <w:szCs w:val="28"/>
          <w:rtl w:val="true"/>
          <w:lang w:bidi="fa-IR"/>
        </w:rPr>
        <w:t>، علامه طباطبائی</w:t>
      </w:r>
      <w:r>
        <w:rPr>
          <w:rStyle w:val="FootnoteAnchor"/>
          <w:rtl w:val="true"/>
        </w:rPr>
        <w:footnoteReference w:id="71"/>
      </w:r>
      <w:r>
        <w:rPr>
          <w:rFonts w:ascii="IRNazanin" w:hAnsi="IRNazanin" w:eastAsia="IRNazanin"/>
          <w:color w:val="111111"/>
          <w:sz w:val="28"/>
          <w:sz w:val="28"/>
          <w:szCs w:val="28"/>
          <w:rtl w:val="true"/>
          <w:lang w:bidi="fa-IR"/>
        </w:rPr>
        <w:t>، شهید مطهری</w:t>
      </w:r>
      <w:r>
        <w:rPr>
          <w:rStyle w:val="FootnoteAnchor"/>
          <w:rtl w:val="true"/>
        </w:rPr>
        <w:footnoteReference w:id="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 بشر، خوش‌بین بوده و فراسوی تاریخ را خوب ارزیابی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نام برخی افراد که به آینده، دیدگاه مثبت داشته و بشر و تاریخ او را عاقبت به خیر می‌دانند، به نظرات و دیدگاه ها و نیز به سخنان برخی از آن ها اشارت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فلسفة تاریخ، قسمتی از فلسفه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تاریخ دارای روح یا عقلی است که او را به سمت هدف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فیلسوف تاریخ به دنبال معنایی والاتر است و آن، عبارت از حدس و گمان دربارة مفهوم و هدف جریان 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عامل پیش برندة تاریخ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ملل یا اقوام گوناگون 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اگر برای تاریخ، هدف و مقصدی را در نظر بگیریم، نیز مجموعه تاریخ را به منزله یک واحد حقیقی که داری انسجام و وحدت باشد مد نظر قرار دهیم و همچنین تاریخ را دارای روح و عقل بدانیم که حرکت تاریخ را تدبیر می‌کند، حرکت تاریخ به طور کلی از مسیر و حرکتش خارج نخواهد</w:t>
      </w:r>
    </w:p>
    <w:p>
      <w:pPr>
        <w:pStyle w:val="BookText"/>
        <w:rPr/>
      </w:pPr>
      <w:r>
        <w:rPr>
          <w:rFonts w:ascii="IRNazanin" w:hAnsi="IRNazanin" w:eastAsia="IRNazanin"/>
          <w:color w:val="111111"/>
          <w:sz w:val="28"/>
          <w:sz w:val="28"/>
          <w:szCs w:val="28"/>
          <w:rtl w:val="true"/>
          <w:lang w:bidi="fa-IR"/>
        </w:rPr>
        <w:t>شد و قطعاً به آن هدفی که برای آن در نظر گرفته شده است، منتهی خواهد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w:t>
      </w:r>
      <w:r>
        <w:rPr>
          <w:rFonts w:eastAsia="IRNazanin" w:cs="IRNazanin"/>
          <w:color w:val="111111"/>
          <w:sz w:val="28"/>
          <w:szCs w:val="28"/>
          <w:lang w:bidi="fa-IR"/>
        </w:rPr>
        <w:t>1724</w:t>
      </w:r>
      <w:r>
        <w:rPr>
          <w:rFonts w:eastAsia="IRNazanin" w:cs="IRNazanin"/>
          <w:color w:val="111111"/>
          <w:sz w:val="28"/>
          <w:szCs w:val="28"/>
          <w:rtl w:val="true"/>
          <w:lang w:bidi="fa-IR"/>
        </w:rPr>
        <w:t>-</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ترقی، به این صورت بیان می‌شد که حوادث تاریخ از طریق تأمین ترقی، آنچه را برای نوع انسان، غایت به شمار می‌آید، تحقق می‌بخشد؛ بدین‌گونه مردم در حالی که صرفاً مقاصد فردی خود را دنبال می‌کنند، به تحقق این غایت نیز کمک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قانون طبیعت، تمام اعمال آن ها را به خلاف خواست آن ها متوجه این غایات منظم می‌کند؛ چنان که گویی عقل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می‌بندد تا انسان را به مقتضای خواست خویش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انسانی و حتی اقوام و ملت‌ها، تصور نمی‌کنند وقتی هر یک بر وفق دل‌خواه خویش و شاید هر کدام برخلاف دل‌خواه آن دیگر، غایت و هدف خاص خویش را دنبال می‌کنند، نا دانسته در مسیر نقشه‌ای که طبیعت دارد، راه می‌پویند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که خود آن ها از آن خبر ندارند، خط سیر آن ها را تعیین می‌کند و تمام اعمال و اطوار آن ها نیز در جهت تحقق آن به کار می‌آید؛ در حالی که اگر خودشان از وجود این نقشه و جهت هدف آن، اطلاع پیدا می‌کردند، علاقه‌ای برای تحقق آن اظهار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می‌کند که چون انسان مثل حیوان نیست که بر حسب غریزه عمل نماید، چنین می‌نماید که تاریخ انسان نمی‌تواند مثل تاریخ زنبور عسل یک نوع تاریخ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نقشه و غایتی داشته باشد، ممکن است زندگی و تاریخ انسان در جهت نظم و قاعده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البته مستلزم قبول فکر غائیت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الزام می‌کند؛ اما چون حیات فرد کوتاه و محدود است، این غائیت در نظر وی، به وسیلة حیات نوع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ترقی انسانیت در مسیر کمال از طریق نسل های</w:t>
      </w:r>
    </w:p>
    <w:p>
      <w:pPr>
        <w:pStyle w:val="BookText"/>
        <w:rPr/>
      </w:pPr>
      <w:r>
        <w:rPr>
          <w:rFonts w:ascii="IRNazanin" w:hAnsi="IRNazanin" w:eastAsia="IRNazanin"/>
          <w:color w:val="111111"/>
          <w:sz w:val="28"/>
          <w:sz w:val="28"/>
          <w:szCs w:val="28"/>
          <w:rtl w:val="true"/>
          <w:lang w:bidi="fa-IR"/>
        </w:rPr>
        <w:t xml:space="preserve">متوالی و نامتناهی حاصل می‌شود و تحقق به کمال به وسیله نوع صورت می‌پذیرد نه به وسیلة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کانت، دو مقوله، عامل ترقی انسان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عقل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انسان را به سوی مسالمت با هم‌نوعان و زندگی اجتماعی سوق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به سوی خودمحوری و منفعت‌طلبی و ارضای تمایلات غریزی و شخصی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 از منظر عقل، رو به جامعه می‌آورد؛ یعنی جامعه گرا می‌شود و از منظر آزادی، گریز از جامعه دارد و دنبال زندگی فردی و آزادی مطلق است؛ یعنی جامعه‌گریز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مقوله در وجود انسان که به تعبیر کانت، طبیعت در وجود انسان قرار داده است و با هم در تعارض و تصادم هستند، عامل حرکت و تحرک هستند و انسان را به سوی ترقی و کمال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کانت که ترقی به وسیلة نوع انسان تحقق می‌یابد نه افراد انسان، امری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آن را رد می‌کند؛ چون نوع انسانی ـ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 است از سلسله نسل های انسانی که به دنبال یکدیگر می‌آیند، یا آن که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خارج، چیزی مقابل آن نیست و کانت، با قایل شدن به آن، در واقع،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می‌رسند که غایت و هدف از سیر تاریخ و تحقق آن، امری است که خداوند برای عالم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هر دو به حکمت بالغه و مشیت الهی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اگوستن</w:t>
      </w:r>
      <w:r>
        <w:rPr>
          <w:rFonts w:eastAsia="IRNazanin" w:cs="IRNazanin"/>
          <w:color w:val="111111"/>
          <w:sz w:val="28"/>
          <w:szCs w:val="28"/>
          <w:rtl w:val="true"/>
          <w:lang w:bidi="fa-IR"/>
        </w:rPr>
        <w:t>»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مشهوری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تاریخ را به منزلة نوعی کش‌مکش توصیف می کند که بین دو عامل عمده یعنی ملکوت زمینی و ملکوت آسمانی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دولت و کلیسا، مظاهر آن</w:t>
      </w:r>
    </w:p>
    <w:p>
      <w:pPr>
        <w:pStyle w:val="BookText"/>
        <w:rPr/>
      </w:pPr>
      <w:r>
        <w:rPr>
          <w:rFonts w:ascii="IRNazanin" w:hAnsi="IRNazanin" w:eastAsia="IRNazanin"/>
          <w:color w:val="111111"/>
          <w:sz w:val="28"/>
          <w:sz w:val="28"/>
          <w:szCs w:val="28"/>
          <w:rtl w:val="true"/>
          <w:lang w:bidi="fa-IR"/>
        </w:rPr>
        <w:t>دو ملکوت به شمار می‌روند و غلبه نهایی در این جدال، از آن ملکوت آسمانی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هدف تاریخ و معنای آن، گویی بیرون از حوادث و رویداد‌ها است و عبارت است از تحقق مشیت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نزد مورخان و حکمای اروپا بیش از هزار سال بعد از سن اگوستن هم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بوسوئه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هفدهم هنوز تحت تأثیر تاریخ‌نگری قوم یهود و آنچه نزد کلیسا مقبول بود، تاریخ را عبارت از تحقق عنایت و مشیت ربانی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اندیشوران و فلاسفه، نظیر علامه طباطبایی، آینده روشن و آفتابی انسان را در قالب هدایت عمومی موجودات توجیه و تفسیر می‌کنند و از منظر هدایت عمومی، انسان را رو به کمال دانسته و آینده را متکامل ارزیابی می‌کنند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گندمی که در شکم خاک با شرایط مناسبی قرار می گیرد، شروع به رشد و نمو کرده و به شاهراه تحول می افتد؛ هر لحظه صورت و حالت تازه ای به خود گرفته، با نظم و ترتیب مشخص، راهی را می پیماید تا یک بوته ای کامل، دارای خوشه های گندم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نطفة حیوانی است در میان تخم یا رحم مادر، شروع به تکامل نموده، راه مشخصی را که ویژه همان حیوان است،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مشخص و سیر منظم، در هر یک از انواع آفرینش ـ که در این جهان مشهودند ـ برقرار می باشد و در سرنوشت همان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نوع انسان، از این کلیات مستثنا نیست و همین هدایت تکوینی که بر همه انواع آفرینش حکومت می کند، بر وی نیز حکومت خواهد کرد و چنان که هر نوع با سرمایه اختصاصی خود به سوی کمال خود رهسپار می شود و هدایت می یابد، انسان نیز با هدایت تکوینی، به سوی کمال واقعی خود هدایت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w:t>
      </w:r>
      <w:bookmarkStart w:id="275" w:name="pg3226_23649"/>
    </w:p>
    <w:p>
      <w:pPr>
        <w:pStyle w:val="BookText"/>
        <w:rPr/>
      </w:pPr>
      <w:bookmarkEnd w:id="275"/>
      <w:r>
        <w:rPr>
          <w:rFonts w:ascii="IRNazanin" w:hAnsi="IRNazanin" w:eastAsia="IRNazanin"/>
          <w:color w:val="111111"/>
          <w:sz w:val="28"/>
          <w:sz w:val="28"/>
          <w:szCs w:val="28"/>
          <w:rtl w:val="true"/>
          <w:lang w:bidi="fa-IR"/>
        </w:rPr>
        <w:t>همچنین فیلسوف معاصر شهید مرتضی مطهری دربارة هدفمندی تاریخ، و تکامل بشر و جوامع بشری،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جامعه انسانی که به سوی یک تکاملی پیش می رود، هدف دارد و متوجه آن تکامل است؟ چنان که طبیعت رو به تکامل می رود اگر در مسیر انحرافی قرار بگیرد، بر می گردد به حالت تعادلش؛ گاهی از این طرف می افتد و برمی گردد به تعادل؛ گاهی از آن طرف می افتد و برمی گردد به تعادل؛ ولی با این که راه های مارپیچی طی می کند، در نهایت امر، به سوی آن هدف تکامل خود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هم همین طور است؟ می گویند الهیون قائل به چنین چیزی هستند و از غیر الهیون نیز هگل ـ که معتقد به روح مطلق بود ـ قائل به چنین مطلبی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 که اکنون همه ادیان، به حضرت حجت پیش بینی می کنند که عدل کامل، صلح کامل، رفاه کامل، سلامت کامل و امنیت کامل برقرار خواهد شد، همان پیش بینی تاریخ و تکامل بشریت است؛ یعنی زندگی بشر در آینده منتهی می شود به عالی ترین و کامل ترین زندگی ها که از جمله آثاری که در آن هست، آشتی انسان با طبیعت است و آن، این است که زمین، تمام معادن خود را در اختیار انسان قرار می دهد، آسمان تمام برکات خود را در اختیار انسان قرار می دهد و همه این ها خود تکامل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4"/>
        <w:numPr>
          <w:ilvl w:val="3"/>
          <w:numId w:val="1"/>
        </w:numPr>
        <w:rPr/>
      </w:pPr>
      <w:bookmarkStart w:id="276" w:name="__RefHeading___Toc1848383_2749589250"/>
      <w:bookmarkStart w:id="277" w:name="_Toc101"/>
      <w:bookmarkEnd w:id="276"/>
      <w:r>
        <w:rPr/>
        <w:t>3-2</w:t>
      </w:r>
      <w:r>
        <w:rPr>
          <w:rtl w:val="true"/>
        </w:rPr>
        <w:t xml:space="preserve">. </w:t>
      </w:r>
      <w:r>
        <w:rPr>
          <w:rtl w:val="true"/>
        </w:rPr>
        <w:t>آینده نگری منفی</w:t>
      </w:r>
      <w:bookmarkEnd w:id="2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منفی، آینده و فراسوی بشر، تاریک و ظلمانی فرض شده و یأس و ناامیدی، سر تا پای انسان ها و جوامع انسانی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ایدة نگرش منفی، غالباً از آن کسانی است که به ماوراءاعتقاد ندارند و جهان و جهانیان و ارتباط میان آن ها را مادی محض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دیدگاه</w:t>
      </w:r>
      <w:bookmarkStart w:id="278" w:name="pg3226_23650"/>
    </w:p>
    <w:p>
      <w:pPr>
        <w:pStyle w:val="BookText"/>
        <w:rPr/>
      </w:pPr>
      <w:bookmarkEnd w:id="278"/>
      <w:r>
        <w:rPr>
          <w:rFonts w:ascii="IRNazanin" w:hAnsi="IRNazanin" w:eastAsia="IRNazanin"/>
          <w:color w:val="111111"/>
          <w:sz w:val="28"/>
          <w:sz w:val="28"/>
          <w:szCs w:val="28"/>
          <w:rtl w:val="true"/>
          <w:lang w:bidi="fa-IR"/>
        </w:rPr>
        <w:t xml:space="preserve">ماتریالیستی دارند؛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فیلسوفان به جهان و به انسان، هر دو بدبین هستند؛ جهان را در مجموع خودش، یک امر نبایستی، یک شیء نامطلوب و انسان را هم درمیان مخلوقات این عالم، بالخصوص یک موجود شریر و یک موجودی که اسیر یک سلسله غرایز پست و پلید است و از وجود این موجود، در واقع جز شر چیزی برنمی‌خیزد،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جهان شر است و انسان هم شریرترین موجودات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طبیعت انسان، خاستگاه خیلی از رذایل اخلاقی نظیر تکبر، خودخواهی، خشم، برتری‌طلبی، استثمارگری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انسان‌ها، از زمانی که پا به عرصه زمین گذاشته‌اند، پیوسته صفات فوق، همراه آن ها بوده و در آینده نیز همراه آن 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اختلافات و چالش های میان انسان ها به دلیل تفاوت های فرهنگی، نژادی و جغرافیایی هر روز عمیق‌تر و بحرانی‌تر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وقتی عوامل فوق را در کنار یکدیگر قرار می‌دهیم، نتیجه‌ای جز نابودی نسل بشر و جوامع بشری را نمی‌توان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تفصیل مطلب فوق در بیان خاستگاه آینده‌نگری منفی، دو عامل نقش اساسی دارند؛ که یکی عامل درونی است که از آن به طبیعت سرکش انسان تعبیر می‌شود و دوّم، عامل بیرونی است که از آن به جهان‌بینی و نگرش انسان به جهان تعبیر می‌شود</w:t>
      </w:r>
      <w:r>
        <w:rPr>
          <w:rFonts w:eastAsia="IRNazanin" w:cs="IRNazanin"/>
          <w:color w:val="111111"/>
          <w:sz w:val="28"/>
          <w:szCs w:val="28"/>
          <w:rtl w:val="true"/>
          <w:lang w:bidi="fa-IR"/>
        </w:rPr>
        <w:t>.</w:t>
      </w:r>
    </w:p>
    <w:p>
      <w:pPr>
        <w:pStyle w:val="Heading3"/>
        <w:numPr>
          <w:ilvl w:val="2"/>
          <w:numId w:val="1"/>
        </w:numPr>
        <w:rPr/>
      </w:pPr>
      <w:bookmarkStart w:id="279" w:name="__RefHeading___Toc1848385_2749589250"/>
      <w:bookmarkStart w:id="280" w:name="_Toc102"/>
      <w:bookmarkEnd w:id="279"/>
      <w:r>
        <w:rPr/>
        <w:t>4</w:t>
      </w:r>
      <w:r>
        <w:rPr>
          <w:rtl w:val="true"/>
        </w:rPr>
        <w:t xml:space="preserve">. </w:t>
      </w:r>
      <w:r>
        <w:rPr>
          <w:rtl w:val="true"/>
        </w:rPr>
        <w:t xml:space="preserve">طبیعت انسان </w:t>
      </w:r>
      <w:r>
        <w:rPr>
          <w:rtl w:val="true"/>
        </w:rPr>
        <w:t>(</w:t>
      </w:r>
      <w:r>
        <w:rPr>
          <w:rtl w:val="true"/>
        </w:rPr>
        <w:t>بُعد حیوانی انسان</w:t>
      </w:r>
      <w:r>
        <w:rPr>
          <w:rtl w:val="true"/>
        </w:rPr>
        <w:t>)</w:t>
      </w:r>
      <w:bookmarkEnd w:id="28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خلقت انسان دارای دو بُعد مادی و معنوی است، هر کدام از آن ها برای خود امیال و خواسته‌هایی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ابعاد وجودی انسان و</w:t>
      </w:r>
    </w:p>
    <w:p>
      <w:pPr>
        <w:pStyle w:val="BookText"/>
        <w:rPr/>
      </w:pPr>
      <w:r>
        <w:rPr>
          <w:rFonts w:ascii="IRNazanin" w:hAnsi="IRNazanin" w:eastAsia="IRNazanin"/>
          <w:color w:val="111111"/>
          <w:sz w:val="28"/>
          <w:sz w:val="28"/>
          <w:szCs w:val="28"/>
          <w:rtl w:val="true"/>
          <w:lang w:bidi="fa-IR"/>
        </w:rPr>
        <w:t>نیز بررسی خواسته ها و گرایش های آن‌ها، پی می‌بریم میان آن ها تضاد برقرار است؛ یعنی جنبه های مادی انسان، گرایش ها و امیالی دارد که مخالف گرایش های جنبه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گرایش ها و خواسته های بُعد معنوی انسان، خلاف گرایش های بعد مادی است؛ از این رو، دائماً میان دو بُعد وجودی انسان، درگیری و ستیز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لحاظ بُعد مادی که به بُعد حیوانی نیز تعبیر کرده‌اند، برخوردار از صفات و ویژگی های حیوانی می‌باشد؛ یعنی دارای خشم، غضب، تکبر، استکبار، ستمگر و نیز زیاده‌خواه، استثمارگر و خودمحور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برخورداری انسان از صفاتِ فوق که همان خصیصه های حیوانی است، یقیناً با افراد دیگر دچار تنش و تزاحم می‌شود؛ زیرا با توجه به محدودیتِ امکانات و تسهیلات و نیز با عنایت به زیادخواهی و منافع‌طلبی انسان، درگیری و مبارزه میان انسان ها قطعی و یقینی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درگیری و ستیز در هیچ برهه از تاریخ فروکش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نیز این فرآیند ادامه می‌یابد تا به نابودی و اضمحلال نسل بشر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افرادی چنین فکر کنند که خطراتی که نسل بشر را تهدید می‌کند، جهالت و نادانی بشر است و هر چه تاریخ رو به جلو می‌رود، علم و دانش نیز رو به پیشرفت و تکامل قرار می‌گیرد؛ پس با پیشرفت علوم و دانش و از بین رفتن جهل و نادانی، خطراتی که نسل بشر را تهدید می‌کند،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گوییم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است اگر خیال کنیم منشأ انحرافات بشر، همیشه نادانی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اخلاق و تربیت، همواره این مسأله را طرح کرده و می کنند که آیا تنها منشأ انحرافات بشر نادانی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نادانی</w:t>
      </w:r>
    </w:p>
    <w:p>
      <w:pPr>
        <w:pStyle w:val="BookText"/>
        <w:rPr/>
      </w:pPr>
      <w:r>
        <w:rPr>
          <w:rFonts w:ascii="IRNazanin" w:hAnsi="IRNazanin" w:eastAsia="IRNazanin"/>
          <w:color w:val="111111"/>
          <w:sz w:val="28"/>
          <w:sz w:val="28"/>
          <w:szCs w:val="28"/>
          <w:rtl w:val="true"/>
          <w:lang w:bidi="fa-IR"/>
        </w:rPr>
        <w:t>فقط یکی از علل انحرافات بشر است و انحرافات بشر بیشتر از ناحیة غرایز و تمایلات مهار نشده است؟ بدون شک، دوران معاصر، خود شاهدی بر این پاسخ است؛ زیرا اکنون می‌بینیم در عصر ما که به اصطلاح عصر علم و دانش است، شهوت و غضب بشر، حس جاه‌طلبی و برتری طلبی بشر، نفس پرستی و نفع‌پرستی بشر و بالأخره ستم‌گری بشر در چه حالی است؟ آیا در پرتو علم، همة این ها آرام و تعدیل شده و روح عدالت و تقوا و راستی و درستی جایگزین آن شده است یا کاملاً بر عکس شده و غرایز حیوانی بشر بسی مسلط‌تر از سابق است؛ علوم و فنون، به منزلة ابزاری در دست این غرایز و فرشته علم در خدمت دیو شهوت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بتوان کوچک ترین تردیدی در این مطلب روا داشت که پیشرفت های علمی کوچک ترین تأثیری بر اصلاح غرایز نامطلوب بشر نکرده است؛ برعکس بشر را مغرورتر و غرایز حیوانی او را افروخته‌تر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خود علم و فن، امروز به صورت بزرگ ترین دشمن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تاریخ در ترازو در پاسخ به پرسش فوق،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آکادمی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م ضمن اختراع معروف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پیشرفت علم و صنعت، در تسویه اخلاق تأثیر کرده است یا در تباهی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برنده جایزه آکادمی، باقوة بلاغت بیان مؤثر خویش کوشید نشان دهد این پیشرفت علوم، زیانش بیشتر از سود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 و آداب اجتماعی را یک نوع ریاکاری خواند و علوم و صنایع را مولود معایب و مفاسد انسانی شمرد؛ از جمله علم هیأت را مولود خرافات پرستی مردم و علم هندسه را حاصل تنگ نظری و محدودیت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توسعه و تکامل علوم و فنون را مایة رواج معایب نفسانی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آسایی، تجمل 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 کوب،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نتایج مطالب فوق، چنین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w:t>
      </w:r>
      <w:bookmarkStart w:id="281" w:name="pg3226_23653"/>
    </w:p>
    <w:p>
      <w:pPr>
        <w:pStyle w:val="BookText"/>
        <w:rPr/>
      </w:pPr>
      <w:bookmarkEnd w:id="281"/>
      <w:r>
        <w:rPr>
          <w:rFonts w:ascii="IRNazanin" w:hAnsi="IRNazanin" w:eastAsia="IRNazanin"/>
          <w:color w:val="111111"/>
          <w:sz w:val="28"/>
          <w:sz w:val="28"/>
          <w:szCs w:val="28"/>
          <w:rtl w:val="true"/>
          <w:lang w:bidi="fa-IR"/>
        </w:rPr>
        <w:t>شاخصه های بُعد نفسانی انسان در طول فرآیند تاریخ، رو به ازدیاد و فزونی بوده و با پیشرفت علوم و فنون، زمینه ها و ابزار‌های جدید و بدیعی در خدمت غرایز نفسانی و شعله‌ور شدن آن ها قرار گرفته است، بی‌شک این فرآیند با توجه به تجربیات تاریخ گذشته انسان، در آینده نیز به سیر فزونی خود ادامه داده و نتیجه آن که همان نابودی نسل بشر از روی زمین باشد، رقم خواهد خورد</w:t>
      </w:r>
      <w:r>
        <w:rPr>
          <w:rFonts w:eastAsia="IRNazanin" w:cs="IRNazanin"/>
          <w:color w:val="111111"/>
          <w:sz w:val="28"/>
          <w:szCs w:val="28"/>
          <w:rtl w:val="true"/>
          <w:lang w:bidi="fa-IR"/>
        </w:rPr>
        <w:t>.</w:t>
      </w:r>
    </w:p>
    <w:p>
      <w:pPr>
        <w:pStyle w:val="Heading3"/>
        <w:numPr>
          <w:ilvl w:val="2"/>
          <w:numId w:val="1"/>
        </w:numPr>
        <w:rPr/>
      </w:pPr>
      <w:bookmarkStart w:id="282" w:name="__RefHeading___Toc1848387_2749589250"/>
      <w:bookmarkStart w:id="283" w:name="_Toc103"/>
      <w:bookmarkEnd w:id="282"/>
      <w:r>
        <w:rPr/>
        <w:t>4</w:t>
      </w:r>
      <w:r>
        <w:rPr>
          <w:rtl w:val="true"/>
        </w:rPr>
        <w:t xml:space="preserve">. </w:t>
      </w:r>
      <w:r>
        <w:rPr>
          <w:rtl w:val="true"/>
        </w:rPr>
        <w:t>جهان‌بینی انسان</w:t>
      </w:r>
      <w:bookmarkEnd w:id="283"/>
    </w:p>
    <w:p>
      <w:pPr>
        <w:pStyle w:val="BookText"/>
        <w:rPr/>
      </w:pPr>
      <w:r>
        <w:rPr>
          <w:rFonts w:ascii="IRNazanin" w:hAnsi="IRNazanin" w:eastAsia="IRNazanin"/>
          <w:color w:val="111111"/>
          <w:sz w:val="28"/>
          <w:sz w:val="28"/>
          <w:szCs w:val="28"/>
          <w:rtl w:val="true"/>
          <w:lang w:bidi="fa-IR"/>
        </w:rPr>
        <w:t>از عواملی که انسان را به سوی نگرش منفی به آینده سوق می‌دهد، جهان‌بینی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انسان به جهان،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نگرش الهی و توحیدی است یا نگرش مادی و ماتریالیستی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به جهان و ارتباط آن با انسان که به جهان‌بینی تعبیر می‌شود، پایه و اساس ایدئولوژی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آینده‌نگری، مقوله‌ای است که در ایدئولوژی مطرح است؛ پس اگر جهان‌بینی درست باشد، طبیعتاً ایدئولوژی درست می‌شود و با ایدئولوژی صحیح، می‌توان آینده‌نگری را مثبت ارزیابی کرد؛ پس جهان‌بینی به مادی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الهی، علاوه بر وجود جهان و انسان و ارتباط میان آن دو، ماورا و آفریننده‌ای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ارتباط میان سه 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جهان و انسان؛ یعنی تاریخ و آینده بشر را تنها با ارتباط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ارزیابی کرد؛ بلکه مقوله سومی به نام آفریننده که از مقوله ماورا است، در هدایت و تدبیر جهان، دارای نقش تأثیرگذاری،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جهان‌بینی مادی، رویکرد انسان به جهان، افقی است؛ یعنی ارزیابی‌هایی که انسان از جهان و آینده آن</w:t>
      </w:r>
      <w:bookmarkStart w:id="284" w:name="pg3226_23654"/>
    </w:p>
    <w:p>
      <w:pPr>
        <w:pStyle w:val="BookText"/>
        <w:rPr/>
      </w:pPr>
      <w:bookmarkEnd w:id="284"/>
      <w:r>
        <w:rPr>
          <w:rFonts w:ascii="IRNazanin" w:hAnsi="IRNazanin" w:eastAsia="IRNazanin"/>
          <w:color w:val="111111"/>
          <w:sz w:val="28"/>
          <w:sz w:val="28"/>
          <w:szCs w:val="28"/>
          <w:rtl w:val="true"/>
          <w:lang w:bidi="fa-IR"/>
        </w:rPr>
        <w:t>انجام می‌دهد، از قلمرو حس و تجربه خارج نبوده و هر چه محسوس و تجربه‌پذیر باشد، قابل شناسایی می‌داند و آنچه را در قلمروی متافیزیک و ماورا مطرح است، از گردونه علم و معرفت خارج دانسته و قابل شناسایی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نگرش انسان به جهان، نگرش مادی و ماتریالیستی بود، ایدئولوژی و باید و نباید رفتاری نیز بر اساس آن تنظیم می‌شود؛ بر این اساس، وقتی از یک طرف، جهان و انسان را بدون خالق ذی‌شعور تصور کردیم و از طرف دیگر برای انسان عوامل مختلفی نظیر نژاد، فرهنگ، ملیت، و از همه مهم‌تر بُعد حیوانی و طبیعت سرکش در نظر گرفتیم، ناگزیر نتیجه‌ای جز نابودی و اضمحلال نسل بشر، قابل تصور نخواهد بود</w:t>
      </w:r>
      <w:r>
        <w:rPr>
          <w:rFonts w:eastAsia="IRNazanin" w:cs="IRNazanin"/>
          <w:color w:val="111111"/>
          <w:sz w:val="28"/>
          <w:szCs w:val="28"/>
          <w:rtl w:val="true"/>
          <w:lang w:bidi="fa-IR"/>
        </w:rPr>
        <w:t>.</w:t>
      </w:r>
    </w:p>
    <w:p>
      <w:pPr>
        <w:pStyle w:val="Heading3"/>
        <w:numPr>
          <w:ilvl w:val="2"/>
          <w:numId w:val="1"/>
        </w:numPr>
        <w:rPr/>
      </w:pPr>
      <w:bookmarkStart w:id="285" w:name="__RefHeading___Toc1848389_2749589250"/>
      <w:bookmarkStart w:id="286" w:name="_Toc104"/>
      <w:bookmarkEnd w:id="285"/>
      <w:r>
        <w:rPr/>
        <w:t>5</w:t>
      </w:r>
      <w:r>
        <w:rPr>
          <w:rtl w:val="true"/>
        </w:rPr>
        <w:t xml:space="preserve">. </w:t>
      </w:r>
      <w:r>
        <w:rPr>
          <w:rtl w:val="true"/>
        </w:rPr>
        <w:t>آینده‌نگری هم‌اکنونی</w:t>
      </w:r>
      <w:bookmarkEnd w:id="286"/>
    </w:p>
    <w:p>
      <w:pPr>
        <w:pStyle w:val="BookText"/>
        <w:rPr/>
      </w:pPr>
      <w:r>
        <w:rPr>
          <w:rFonts w:ascii="IRNazanin" w:hAnsi="IRNazanin" w:eastAsia="IRNazanin"/>
          <w:color w:val="111111"/>
          <w:sz w:val="28"/>
          <w:sz w:val="28"/>
          <w:szCs w:val="28"/>
          <w:rtl w:val="true"/>
          <w:lang w:bidi="fa-IR"/>
        </w:rPr>
        <w:t>در راستای نظریة منفی‌نگر، دیدگاه دیگری مطرح است که برای انسان، آینده‌ای را لحاظ نمی‌کند و بشر را در مرحله پایان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دیدگاه از دیدگاه اول، افراطی‌تر و تندتر باشد؛ زیرا از منظر و نظریه اول، آینده‌ای ـ گرچه از نوع منفی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منظر پایان تاریخ، انسان، اصلاً زمانی به نام آینده ندارد تا صفاتِ مثبت یا منفی را بر آن بار کند؛ بلکه طبق دیدگاه پایان تاریخ، هر چه هست و نیست، در حال و هم اکنون است، نه خارج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بودریا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دیگر به دنبال غایتی نیست؛ دیگر دارای تعالی نیست؛ دیگر از خود فرا نمی‌رود و تاریخ دیگر، خطی یا دیالکتیکی ندارد که آن را به سوی فرجام یا پایانی به معنای خوب و مثبت</w:t>
      </w:r>
    </w:p>
    <w:p>
      <w:pPr>
        <w:pStyle w:val="BookText"/>
        <w:rPr/>
      </w:pPr>
      <w:r>
        <w:rPr>
          <w:rFonts w:ascii="IRNazanin" w:hAnsi="IRNazanin" w:eastAsia="IRNazanin"/>
          <w:color w:val="111111"/>
          <w:sz w:val="28"/>
          <w:sz w:val="28"/>
          <w:szCs w:val="28"/>
          <w:rtl w:val="true"/>
          <w:lang w:bidi="fa-IR"/>
        </w:rPr>
        <w:t>کلمه، فراتر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و امور، به هر سو رهسپارند، به همه سو؛ و از این رو دیگر جهت و سویی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 که جهت، نابود شود؛ چون افزایش شدید جهات و مسیر ها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مولکولیِ جهات، باعث می شود نتوانیم تداومی را بازشناسیم؛ به همین دلیل که فقط تداوم نامنظم و سرگشته ای به چشم می خورد، انسان در اکنون و آنی زندگی می کند که دیگر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رویداد ها را بی درنگ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مانند فیلمی است که از برابر چشمان می گذرد؛ ولی در حافظه ثبت نمی شود؛ یعنی نه شکل گذشته را می گیرد و نه به شکل آینده به پیش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آن جهت گیری به سوی آینده که به زندگی ها معنا می بخشید، دیگر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جهانبگلو،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ایج،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چیست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پایان تاریخ در این نوشتار، به بخشی و مقطعی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تأکید می ورزد که در آن مقطع، انسان و جهان، گویا در پایان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خدا، معنویت و ارزش ها و پایان حرکت به سوی تعالی، پایان تاریخی گری و پایان همة این ها به مثابه تهی شدن و پوک و پوچ شدن انسان، علم و جهان است و این چنین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آدم واره هایی عاری از حرکت و مبهوت در نهایت پوچی به آخر خط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بشر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پیرامون مکتب لیبرالیسم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نه گذشته‌ای محفوظ است و نه آینده‌ای در مسیر راه؛ بلکه فرآیند زندگی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درک می‌کنند و به یکدیگر پاسخ می‌دهند و فراسوی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را در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bookmarkStart w:id="287" w:name="pg3226_23656"/>
    </w:p>
    <w:p>
      <w:pPr>
        <w:pStyle w:val="BookText"/>
        <w:rPr/>
      </w:pPr>
      <w:bookmarkEnd w:id="287"/>
      <w:r>
        <w:rPr>
          <w:rFonts w:ascii="IRNazanin" w:hAnsi="IRNazanin" w:eastAsia="IRNazanin"/>
          <w:color w:val="111111"/>
          <w:sz w:val="28"/>
          <w:sz w:val="28"/>
          <w:szCs w:val="28"/>
          <w:rtl w:val="true"/>
          <w:lang w:bidi="fa-IR"/>
        </w:rPr>
        <w:t xml:space="preserve">را گذشته و آینده را موهوم و بی‌ضابطه تلقی می کنند؛ پس هر چه هست و نیست همین اکنون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فدای آینده موهوم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راهی است که عقل ابزاری انسان، فرا روی بشر امروزی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امروزی و بشر کنونی، انسان موجود را بر انسان ناموجود ـ چه در گذشته و چه در آینده ـ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امروز، انسان موجود با نفی ماورا و حذف متافیزیک، به بن بست می رسد و انسان آخر خط می شود؛ انسانی فاقد ارزش و بنابراین، فاقد هر گونه معیاری برای ارزیابی خویش؛ انسانی که از خود و از وضعیت خود راضی است و هیچ چیز او را به خروج از این وضعیت و از این بن بست برنمی 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288" w:name="__RefHeading___Toc1848391_2749589250"/>
      <w:bookmarkStart w:id="289" w:name="_Toc105"/>
      <w:bookmarkEnd w:id="288"/>
      <w:r>
        <w:rPr>
          <w:rtl w:val="true"/>
        </w:rPr>
        <w:t>نتیجه</w:t>
      </w:r>
      <w:bookmarkEnd w:id="289"/>
    </w:p>
    <w:p>
      <w:pPr>
        <w:pStyle w:val="BookText"/>
        <w:rPr/>
      </w:pPr>
      <w:r>
        <w:rPr>
          <w:rFonts w:ascii="IRNazanin" w:hAnsi="IRNazanin" w:eastAsia="IRNazanin"/>
          <w:color w:val="111111"/>
          <w:sz w:val="28"/>
          <w:sz w:val="28"/>
          <w:szCs w:val="28"/>
          <w:rtl w:val="true"/>
          <w:lang w:bidi="fa-IR"/>
        </w:rPr>
        <w:t>انسان ها و حوادثی که در اطراف آن‌ها رخ می‌دهد، با زمان معنا و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انسان ها و رخداد‌های اطراف آن‌ها به ابعاد گذشته، حال و آینده قابل انجام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انسان قابل دسترسی نیست؛ امّا می‌توان با بررسی گذشته و تلفیق آن با زمان حال، نمای کوچکی از آینده را پیش خود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ادیان آسمانی با دست مایه قرار دادن توان انسان‌ها، اولاً؛ آن‌ها را به آینده خوش‌بین کرده یعنی آینده تاریخ بشر را مثبت و آفتابی ارزیابی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آموزه های وحیانی به کیفیت رخداد آینده و ظهور منجی و تشکیل حکومت جهانی توسط او و همچنین به گسترش رفاه، آسایش، معنویات و در یک کلام گسترش عدالت به معنای واقعی در همه ابعاد زندگی انسان ها اعم از فردی و اجتماعی،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آینده و پایان تاریخ بشر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نگرش به آینده و آینده شناسی برای بشر ممکن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علاوه بر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 آموزه های دینی نیز می‌توان برای شناخت آینده، کمک گرفت</w:t>
      </w:r>
      <w:r>
        <w:rPr>
          <w:rFonts w:eastAsia="IRNazanin" w:cs="IRNazanin"/>
          <w:color w:val="111111"/>
          <w:sz w:val="28"/>
          <w:szCs w:val="28"/>
          <w:rtl w:val="true"/>
          <w:lang w:bidi="fa-IR"/>
        </w:rPr>
        <w:t>.</w:t>
      </w:r>
      <w:bookmarkStart w:id="290" w:name="pg3226_23658"/>
    </w:p>
    <w:p>
      <w:pPr>
        <w:pStyle w:val="Heading2"/>
        <w:numPr>
          <w:ilvl w:val="1"/>
          <w:numId w:val="1"/>
        </w:numPr>
        <w:rPr/>
      </w:pPr>
      <w:bookmarkStart w:id="291" w:name="__RefHeading___Toc1848393_2749589250"/>
      <w:bookmarkStart w:id="292" w:name="_Toc106"/>
      <w:bookmarkEnd w:id="290"/>
      <w:bookmarkEnd w:id="291"/>
      <w:r>
        <w:rPr>
          <w:rtl w:val="true"/>
        </w:rPr>
        <w:t>آینده ادیان در چشم انداز جهانی</w:t>
      </w:r>
      <w:bookmarkEnd w:id="292"/>
    </w:p>
    <w:p>
      <w:pPr>
        <w:pStyle w:val="Heading3"/>
        <w:numPr>
          <w:ilvl w:val="2"/>
          <w:numId w:val="1"/>
        </w:numPr>
        <w:rPr/>
      </w:pPr>
      <w:bookmarkStart w:id="293" w:name="__RefHeading___Toc1848395_2749589250"/>
      <w:bookmarkStart w:id="294" w:name="_Toc107"/>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آینده ادیان در چشم انداز جهانی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کریم خان محمدی</w:t>
      </w:r>
    </w:p>
    <w:p>
      <w:pPr>
        <w:pStyle w:val="Heading3"/>
        <w:numPr>
          <w:ilvl w:val="2"/>
          <w:numId w:val="1"/>
        </w:numPr>
        <w:rPr/>
      </w:pPr>
      <w:bookmarkStart w:id="295" w:name="__RefHeading___Toc1848397_2749589250"/>
      <w:bookmarkStart w:id="296" w:name="_Toc108"/>
      <w:bookmarkEnd w:id="295"/>
      <w:r>
        <w:rPr>
          <w:rtl w:val="true"/>
        </w:rPr>
        <w:t>اشاره</w:t>
      </w:r>
      <w:bookmarkEnd w:id="29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دین مهم‌ترین جنبه حیات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دین‌زدایی در جهان، پدیده جدیدی است که در اروپای قرن نوزده در واکنش به سلطه دینی قرون وسطا شکل گرفت و با عنوان سکولاریسم تعریف شد؛ در حالی‌که بیشتر متفکران اجتماعی قرن نوزده، زوال یا دست کم حاشیه‌نشینی دین از حیات اجتماعی را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قرن بیستم، دین نضج گرفت و تجدید حیات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متفکران اجتماعی به بازسازی پیش‌بینی‌های قبلی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کمتر متفکری زوال دین را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صاحب‌نظران معتقدند</w:t>
      </w:r>
      <w:bookmarkStart w:id="297" w:name="pg3226_23659"/>
    </w:p>
    <w:p>
      <w:pPr>
        <w:pStyle w:val="BookText"/>
        <w:rPr/>
      </w:pPr>
      <w:bookmarkEnd w:id="297"/>
      <w:r>
        <w:rPr>
          <w:rFonts w:ascii="IRNazanin" w:hAnsi="IRNazanin" w:eastAsia="IRNazanin"/>
          <w:color w:val="111111"/>
          <w:sz w:val="28"/>
          <w:sz w:val="28"/>
          <w:szCs w:val="28"/>
          <w:rtl w:val="true"/>
          <w:lang w:bidi="fa-IR"/>
        </w:rPr>
        <w:t>به‌وسیله فرایند جهانی‌شدن، ادیان به هم نزدیک شده، ابعاد معنوی، تقویت و ابعاد رفتاری تضعیف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با استناد به روش های مرسوم که پیش بینی را از پیشگویی متمایز می‌کند، پیش بینی می‌نماید هر چند ارتباطات میان‌فرهنگی، ادیان را به لحاظ محتوایی به هم نزدیک خواهد کرد، اما این تقارب به مفهوم وحدت نیست؛ بلکه تمایزهای اسمی تقویت شده است و جوامع مختلف، هویت خویش را بر اساس دین تعریف خواهند کرد؛ زیرا فرایند جهانی‌شدن، نقش قومیت، ملیت، جغرافیا و زبان را در هویت‌بخشی جوامع تضعیف می‌کند؛ در حالی‌که هویت یابی از نیازهای اساسی جوامع می‌باشد؛ 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تنها عنصر هویت‌بخش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 دینداران متعصبی مواجه خواهیم شد که بدون نیاز به تکرار مناسک، سنت خویش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فرایند مذکور، قبل از تحقق جامعه جهانی مهدوی بوده و مقدمه‌ای برای ظهور منجی عالم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آینده‌شناسی، دین، جهانی شدن، پیش بینی احتمالی، هویت دینی</w:t>
      </w:r>
      <w:r>
        <w:rPr>
          <w:rFonts w:eastAsia="IRNazanin" w:cs="IRNazanin"/>
          <w:color w:val="111111"/>
          <w:sz w:val="28"/>
          <w:szCs w:val="28"/>
          <w:rtl w:val="true"/>
          <w:lang w:bidi="fa-IR"/>
        </w:rPr>
        <w:t>.</w:t>
      </w:r>
    </w:p>
    <w:p>
      <w:pPr>
        <w:pStyle w:val="Heading3"/>
        <w:numPr>
          <w:ilvl w:val="2"/>
          <w:numId w:val="1"/>
        </w:numPr>
        <w:rPr/>
      </w:pPr>
      <w:bookmarkStart w:id="298" w:name="__RefHeading___Toc1848399_2749589250"/>
      <w:bookmarkStart w:id="299" w:name="_Toc109"/>
      <w:bookmarkEnd w:id="298"/>
      <w:r>
        <w:rPr>
          <w:rtl w:val="true"/>
        </w:rPr>
        <w:t>مقدمه</w:t>
      </w:r>
      <w:bookmarkEnd w:id="2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ادوار مختلف تاریخ بشری، یکی از مؤلفه‌های مهم حیات اجتماعی انسان‌ها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جامعه‌ای را سراغ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اشکال و تعاریف مختلف در هویت فردی و اجتماعی آن، سهم وافری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ضرورت دینداری در حیات اجتماعی، به دوران جدید تعلق داشته و بیشتر، دانشمندان قرن نوزدهم، جامه تئوریک به آن پوشانده‌اند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نوزدهم را می‌توان با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کنت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مبدع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تاریخ اندیشه بشری را به سه مرحله ربانی، فلسفی و اثباتی</w:t>
      </w:r>
      <w:r>
        <w:rPr>
          <w:rStyle w:val="FootnoteAnchor"/>
          <w:rtl w:val="true"/>
        </w:rPr>
        <w:footnoteReference w:id="76"/>
      </w:r>
      <w:r>
        <w:rPr>
          <w:rFonts w:ascii="IRNazanin" w:hAnsi="IRNazanin" w:eastAsia="IRNazanin"/>
          <w:color w:val="111111"/>
          <w:sz w:val="28"/>
          <w:sz w:val="28"/>
          <w:szCs w:val="28"/>
          <w:rtl w:val="true"/>
          <w:lang w:bidi="fa-IR"/>
        </w:rPr>
        <w:t xml:space="preserve">تقسیم کرده و معتقد است جامعه‌ای که با دو صفت الهی و نظامی مشخص می‌شود در حال مرگ و نوعی دیگر از جامعه، یعنی جامعه علمی و صنعتی، در حال پدید آمدن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بحران عصر خویش را ناشی از تناقض موجود میان نظم اجتماعی الهی در حال زوال و نظم اجتماعی علمی در حال پیدایش ارزیابی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این‌که در اندیشه پوزیتویستی که کنت آئین آورش بود یا پوزیتویسم ساخته کنت، پیش‌بینی آینده، چندان جایگاهی ندارد؛ وی با جسارت تمام، تاریخ آینده جهان را از آن پوزیتویسم دانسته، به زوال ربانیت رأی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 مارکس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 شهیر قرن نوزدهم، هیچ اصالت وجودی‌ای برای دین قائل نیست و ظهور و افول آن را همچون دیگر پدیده‌های ذهنی و غیر مادی، تابع زیرساخت‌های اقتصادی جامعه و مناسبات طبقاتی حاکم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زند،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مرام آلمانی معتقد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سیاسی و تکنیکی ساختار اقتصادی، تعیین بخش</w:t>
      </w:r>
      <w:r>
        <w:rPr>
          <w:rStyle w:val="FootnoteAnchor"/>
          <w:rtl w:val="true"/>
        </w:rPr>
        <w:footnoteReference w:id="77"/>
      </w:r>
      <w:r>
        <w:rPr>
          <w:rFonts w:ascii="IRNazanin" w:hAnsi="IRNazanin" w:eastAsia="IRNazanin"/>
          <w:color w:val="111111"/>
          <w:sz w:val="28"/>
          <w:sz w:val="28"/>
          <w:szCs w:val="28"/>
          <w:rtl w:val="true"/>
          <w:lang w:bidi="fa-IR"/>
        </w:rPr>
        <w:t>اوصاف نهادهای غیر اقتصادی اند؛ مثل نهادهای سیاسی، مذهب و ایدئولوژی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با وجود اینکه مذهب را در سطح روبنا مقوله‌بندی کرده و آن را تابعی از زیرساخت‌های اقتصادی می‌داند؛ ولی مذهب، میان مؤلفه‌های روبنایی نیز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از مقومات عمده ایدئولوژی طبقه حاکم برای تخدیر و تحمیق طبقات فرودست جامعه است و در جامعه بدون طبقه کمونیستی، از میان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امیل دورکیم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تحقیقات خویش را به مقوله دین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صور بنیانی حیات دینی تلاش می‌کند با کشف ذات دین در جوامع ساده وابتدایی، ماهیت و علل بقای آن را در جوامع مدرن و پیچیده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توتم پرستی را بیانگر ذات دین پنداشته ومعتقد است توتم پرستی نماد تمایز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اجتماعی است که از سوی جامعه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دورکیم در تبیین پیدایش و بقای دین به روش کارکردگرایی</w:t>
      </w:r>
      <w:r>
        <w:rPr>
          <w:rStyle w:val="FootnoteAnchor"/>
          <w:rtl w:val="true"/>
        </w:rPr>
        <w:footnoteReference w:id="78"/>
      </w:r>
      <w:r>
        <w:rPr>
          <w:rFonts w:ascii="IRNazanin" w:hAnsi="IRNazanin" w:eastAsia="IRNazanin"/>
          <w:color w:val="111111"/>
          <w:sz w:val="28"/>
          <w:sz w:val="28"/>
          <w:szCs w:val="28"/>
          <w:rtl w:val="true"/>
          <w:lang w:bidi="fa-IR"/>
        </w:rPr>
        <w:t xml:space="preserve">شؤون مختلف جامعه را بر اساس پیامد‌های سودمندی که برای نظام بزرگ‌تر اجتماعی دارند، تبیین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لیتل،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معتقد است دین؛ یعنی تمایز میان امور مقدس و نامقدس که کارکرد انسجام‌بخشی دارد و همین استعداد، منشاءِ پیدایش و تداوم دین تا دوران معاصر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دورکیم برای دین، منشأ الهی قایل نیست؛ بلکه دین را مخلوق اجتماعی می‌پندارد که بر حسب تحولات جامعه تحول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به زعم وی، دین از همان ابتدا ماهیت سکولار دارد و جوامع آینده نیز قادر خواهند</w:t>
      </w:r>
    </w:p>
    <w:p>
      <w:pPr>
        <w:pStyle w:val="BookText"/>
        <w:rPr/>
      </w:pPr>
      <w:r>
        <w:rPr>
          <w:rFonts w:ascii="IRNazanin" w:hAnsi="IRNazanin" w:eastAsia="IRNazanin"/>
          <w:color w:val="111111"/>
          <w:sz w:val="28"/>
          <w:sz w:val="28"/>
          <w:szCs w:val="28"/>
          <w:rtl w:val="true"/>
          <w:lang w:bidi="fa-IR"/>
        </w:rPr>
        <w:t>بود دین و خدایان جدید خویش را از نو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سبب است که رابرت بِلا او را نخستین متکلِّم دین مدنی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 زند،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ماکس وبر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 پرآوازه آلمانی نیز بخش عمده‌ای از تحقیقات خویش را به مقوله دین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در کتاب اخلاق پروتستان و روح سرمایه داری بر خلاف مارکس که دین را رو بنا تلقی کرده، می‌کوشد رفتار اقتصادی را از طریق ادیان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تلقی خاصی از مسیحیت که در اندیشه کالونیسم تبلور یافت، زمینه پیدایش سرمایه‌داری جدید غربی را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وبر از پیدایش دین، شبیه تبیینی است که دورکیم ارائه می‌کند؛ اما دربارة پایان آن، بر خلاف دورکیم معتقد است دوران معاصر، دوره پایان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پیش‌بینی با تبیین کارکردگرا چندان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وبر، مفهوم عمده در ادیان بدوی، مفهوم کاریسما است که تا حدود زیادی به مفهوم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دورکیم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کیفیت چیزی است که، به قول ماکس وبر، از مدار زندگی روزانه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در هستی موجودات، حیوانات، گیاهان و اشیاء جاری است؛ پس نقطة عزیمت تاریخ دینی بشر، در جهانی سرشار از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پایان آن، در دوره ما؛ یعنی در جهانی است که به قول ماکس وبر جهانی افسون‌زدوده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دایساکو ایکدا</w:t>
      </w:r>
      <w:r>
        <w:rPr>
          <w:rStyle w:val="FootnoteAnchor"/>
          <w:rtl w:val="true"/>
        </w:rPr>
        <w:footnoteReference w:id="79"/>
      </w:r>
      <w:r>
        <w:rPr>
          <w:rFonts w:ascii="IRNazanin" w:hAnsi="IRNazanin" w:eastAsia="IRNazanin"/>
          <w:color w:val="111111"/>
          <w:sz w:val="28"/>
          <w:sz w:val="28"/>
          <w:szCs w:val="28"/>
          <w:rtl w:val="true"/>
          <w:lang w:bidi="fa-IR"/>
        </w:rPr>
        <w:t>رهبر سازمان سوکا گاکای جهانی</w:t>
      </w:r>
      <w:r>
        <w:rPr>
          <w:rStyle w:val="FootnoteAnchor"/>
          <w:rtl w:val="true"/>
        </w:rPr>
        <w:footnoteReference w:id="80"/>
      </w:r>
      <w:r>
        <w:rPr>
          <w:rFonts w:ascii="IRNazanin" w:hAnsi="IRNazanin" w:eastAsia="IRNazanin"/>
          <w:color w:val="111111"/>
          <w:sz w:val="28"/>
          <w:sz w:val="28"/>
          <w:szCs w:val="28"/>
          <w:rtl w:val="true"/>
          <w:lang w:bidi="fa-IR"/>
        </w:rPr>
        <w:t>و به تعبیر مجله تایم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معتبرترین رهبر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جمع‌بندی از اندیشه‌های قرن نوزدهم،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مدعی اند از طریق نظام های عقیدتی دنیایی نیز می توان تمام اهداف والا و شریف ادیان را بر 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گرایان دنیایی همچون مارکس و فروید حتی از این مقدار نیز جلوتر رفته و دین را نوعی فریب کاری و توهم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دین را افیون توده ها خواند که با خلط واقعیت های استثمار طبقاتی، از مقاومت استثمارشدگان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دین را نوعی توهم تلقی کرد؛ گرایشی کودکانه به وابستگی ای که بر اثر بالندگی و پختگی بشر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مشاهده می کنیم مارکس و فروید همراه بعضی اندیشمندان مدرن دیگر، دین را پدیده ای گذرا تلقی می کردند که در زمان مناسب،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دنیاگرایان براین باورند که جامعه علت گرا، علمی و صنعتی به گورستان باورهای مذهبی تبدیل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ایکدا،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گذرا، به اندیشه جامعه‌شناسان به نام قرن نوزدهم که آرای برخی از آن‌ها دربارة دین، به تناسب مقاله و به اختصار طرح شد، نتایج ذیل را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دین، از موضوعات مهم جامعه تلقی شده و غالب اندیشمندان دربارة آن، لب به سخن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متفکری یافت می‌شود که بدون در نظر گرفتن مؤلفه دین، درباره جامعه، اندیشه‌ورزی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متفکران غربی در قرن نوزدهم، با وجود اهمیت دادن به مقوله دین، آن را به دوران گذشته متعلق دانسته و دوران خویش را دوره افول دینی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کارل مارکس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آگوست کنت، نویدبخش افول دین در دوران</w:t>
      </w:r>
    </w:p>
    <w:p>
      <w:pPr>
        <w:pStyle w:val="BookText"/>
        <w:rPr/>
      </w:pPr>
      <w:r>
        <w:rPr>
          <w:rFonts w:ascii="IRNazanin" w:hAnsi="IRNazanin" w:eastAsia="IRNazanin"/>
          <w:color w:val="111111"/>
          <w:sz w:val="28"/>
          <w:sz w:val="28"/>
          <w:szCs w:val="28"/>
          <w:rtl w:val="true"/>
          <w:lang w:bidi="fa-IR"/>
        </w:rPr>
        <w:t>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اندیشمندان قرن نوزدهم، برخلاف تناسب با مبانی تئوریک خویش، به پیش‌بینی روی آورده، و آینده جهان را بدون دین،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با تعمیم‌گرایی مفرط، روند مورد ملاحظه در اروپا را به کل جهان تعمیم داده و جهان سکولار و عاری از دین را نوید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منصفانه‌ترین صورت، پیش‌بینی آن‌ها این بود که دین، در صورت بقا تأثیری در حیات اجتماعی ملت‌ها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پیش‌بینی قرن نوزدهم، تحقق نیافت و جهان در نیمه قرن بیستم، شاهد احیای دین در عرصه‌های اجتماعی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توماس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جهانی اندیشه های دینی و جنبش های اجتماعی، یکی از غیر منتظره ترین رویدادهایی است که در پایان قرن بیستم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می شود این خیزش مذهبی، بُعدی جهانی یابد، آن است که این پدیده، در برهه خاصی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از اواخر دهه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فرهنگ های گوناگون و درون نظام هایی با سطوح متفاوتی از توسعه اقتصادی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منتظره بودن چنین تحولی از آن رو است که این پدیده آرا و اندیشه های پذیرفته شده دربارة توسعه سیاسی، نوسازی و سکولاریسم را با چالش جدی روبرو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هینس،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ملاحظات پیشین؛ یعنی پیش‌بینی افول مذهب در قرن نوزدهم و بازگشت دین به عرصه اجتماعی و نقش‌آفرینی آن در تحولات عمده اجتماعی، همچون انقلاب اسلامی ایران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واقعه مسجد بابری هند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جنگ داخلی الجزایر از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جنگ داخلی بوسنی – هرزگوین میان کروات‌ها و صرب‌ها، در اوایل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نقش‌آفرینی کلیسای ارتدوکس از سال‌های پایانی دوره کمونیسم در روسیه و همچنین</w:t>
      </w:r>
    </w:p>
    <w:p>
      <w:pPr>
        <w:pStyle w:val="BookText"/>
        <w:rPr/>
      </w:pPr>
      <w:r>
        <w:rPr>
          <w:rFonts w:ascii="IRNazanin" w:hAnsi="IRNazanin" w:eastAsia="IRNazanin"/>
          <w:color w:val="111111"/>
          <w:sz w:val="28"/>
          <w:sz w:val="28"/>
          <w:szCs w:val="28"/>
          <w:rtl w:val="true"/>
          <w:lang w:bidi="fa-IR"/>
        </w:rPr>
        <w:t>تلاش‌های اسلام‌گرایان تندرو در چچن و داغستان، نفوذ گسترده سیاسی گروه‌های بنیادگرای یهودی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دیگر در دوره‌ای که جهان، دست کم در ارتباط‌های میان فرهنگی، در آستانه جهانی شدن قرار گرفته است، برخی اندیشه‌وران همانند جف هینس و دایساکو ایکدا را بر آن داشت تا تأملات جدیدی درباره نقش مذهب در دوره معاصر و جهان آینده ارائه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وایت ودیگران،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دین در این مقاله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اعتقادات و آداب و اعمال، که کم و بیش سازمان‌یافته و با یک حقیقتِ ما فوق تجربی و متعالی مرتبط می‌باشد و درون یک جامعه معین، یک یا چند وظیفه زیر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یکپارچه ساختن، هویت بخشیدن، تبیین تجربه جمعی، پاسخگویی به ماهیت اساسی حیات فردی و اجتماعی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ک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شامل ادیان زنده جهان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دین غربی، یعنی یهودیت، مسیحیت و اسلام، شش دین شرقی، یعنی آیین هندو، بودا، دائو، آیین کنفوسیوس، آیین شینتو و آیین جین و دینی که تقریباً در برزخ شرق و غرب قرار دارد، یعنی آیین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w:t>
      </w:r>
      <w:r>
        <w:rPr>
          <w:rStyle w:val="FootnoteAnchor"/>
          <w:rtl w:val="true"/>
        </w:rPr>
        <w:footnoteReference w:id="81"/>
      </w:r>
      <w:r>
        <w:rPr>
          <w:rFonts w:ascii="IRNazanin" w:hAnsi="IRNazanin" w:eastAsia="IRNazanin"/>
          <w:color w:val="111111"/>
          <w:sz w:val="28"/>
          <w:sz w:val="28"/>
          <w:szCs w:val="28"/>
          <w:rtl w:val="true"/>
          <w:lang w:bidi="fa-IR"/>
        </w:rPr>
        <w:t>فرایندی است که طی آن، تمام انسان‌ها موانع مرزهای جغرافیایی را در‌نوردیده و می‌توانند به سهولت با همدیگر ارتباط بر قرار کنند؛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از برخی جهات، نوعی انقلاب ارتباطی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bookmarkStart w:id="300" w:name="pg3226_23666"/>
    </w:p>
    <w:p>
      <w:pPr>
        <w:pStyle w:val="BookText"/>
        <w:rPr/>
      </w:pPr>
      <w:bookmarkEnd w:id="300"/>
      <w:r>
        <w:rPr>
          <w:rFonts w:ascii="IRNazanin" w:hAnsi="IRNazanin" w:eastAsia="IRNazanin"/>
          <w:color w:val="111111"/>
          <w:sz w:val="28"/>
          <w:sz w:val="28"/>
          <w:szCs w:val="28"/>
          <w:rtl w:val="true"/>
          <w:lang w:bidi="fa-IR"/>
        </w:rPr>
        <w:t xml:space="preserve">نگارنده به ابعاد دیگر جهانی شدن، به ویژه بعد فرهنگی اعتقاد ندارد؛ پس همگام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جهانی شدن، سطوح برونی متون فرهنگ، لایه‌های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محمدی،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زمانی تحقق می‌یابد که انقلاب ارتباطی به سر انجام رسیده و امکان ارتباطات جهانی به لحاظ زیرساخت‌های تکنولوژیک، اقتصادی و سیاسی و زبانی به سهولت مقدور شود و همه انسان‌ها بتوانند با هم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نیمه دوم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رشد فن آوری، به ویژه اختراع دستگاه‌های ترجمه هم زمان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سؤالات طرح شده، یک بحث مقدماتی درباره آینده‌پژوهی و پیش‌بینی ارائه، و بر حسب روش‌های ممکن برای پیش‌بینی آینده، به گونه‌های مختلف به سؤالات پیشین پاسخ می‌دهیم</w:t>
      </w:r>
      <w:r>
        <w:rPr>
          <w:rFonts w:eastAsia="IRNazanin" w:cs="IRNazanin"/>
          <w:color w:val="111111"/>
          <w:sz w:val="28"/>
          <w:szCs w:val="28"/>
          <w:rtl w:val="true"/>
          <w:lang w:bidi="fa-IR"/>
        </w:rPr>
        <w:t>.</w:t>
      </w:r>
    </w:p>
    <w:p>
      <w:pPr>
        <w:pStyle w:val="Heading3"/>
        <w:numPr>
          <w:ilvl w:val="2"/>
          <w:numId w:val="1"/>
        </w:numPr>
        <w:rPr/>
      </w:pPr>
      <w:bookmarkStart w:id="301" w:name="__RefHeading___Toc1848401_2749589250"/>
      <w:bookmarkStart w:id="302" w:name="_Toc110"/>
      <w:bookmarkEnd w:id="301"/>
      <w:r>
        <w:rPr/>
        <w:t>1</w:t>
      </w:r>
      <w:r>
        <w:rPr>
          <w:rtl w:val="true"/>
        </w:rPr>
        <w:t xml:space="preserve">. </w:t>
      </w:r>
      <w:r>
        <w:rPr>
          <w:rtl w:val="true"/>
        </w:rPr>
        <w:t>مفهوم‌شناسی و امکان پیش‌بینی</w:t>
      </w:r>
      <w:bookmarkEnd w:id="30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آینده‌نگری</w:t>
      </w:r>
      <w:r>
        <w:rPr>
          <w:rStyle w:val="FootnoteAnchor"/>
          <w:rtl w:val="true"/>
        </w:rPr>
        <w:footnoteReference w:id="82"/>
      </w:r>
      <w:r>
        <w:rPr>
          <w:rFonts w:ascii="IRNazanin" w:hAnsi="IRNazanin" w:eastAsia="IRNazanin"/>
          <w:color w:val="111111"/>
          <w:sz w:val="28"/>
          <w:sz w:val="28"/>
          <w:szCs w:val="28"/>
          <w:rtl w:val="true"/>
          <w:lang w:bidi="fa-IR"/>
        </w:rPr>
        <w:t xml:space="preserve">کار فکری منتظمی است، مشتمل بر نگاه به آینده‌ای نه چندان نزدیک، برای سعی در پیش‌بینی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مفهوم آینده‌نگری مندرج است، در این گفتار، منظور از آینده‌نگری، مهیا ساختن آینده مورد آرزو نیست؛ بلکه هدف، حدس آینده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حدس آینده محتمل می‌تواند در راستای کنترل برخی ساحت‌ها از سوی کنشگران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هدف کشف آینده</w:t>
      </w:r>
      <w:r>
        <w:rPr>
          <w:rStyle w:val="FootnoteAnchor"/>
          <w:rtl w:val="true"/>
        </w:rPr>
        <w:footnoteReference w:id="83"/>
      </w:r>
      <w:r>
        <w:rPr>
          <w:rFonts w:ascii="IRNazanin" w:hAnsi="IRNazanin" w:eastAsia="IRNazanin"/>
          <w:color w:val="111111"/>
          <w:sz w:val="28"/>
          <w:sz w:val="28"/>
          <w:szCs w:val="28"/>
          <w:rtl w:val="true"/>
          <w:lang w:bidi="fa-IR"/>
        </w:rPr>
        <w:t>به صورت</w:t>
      </w:r>
    </w:p>
    <w:p>
      <w:pPr>
        <w:pStyle w:val="BookText"/>
        <w:rPr/>
      </w:pPr>
      <w:r>
        <w:rPr>
          <w:rFonts w:ascii="IRNazanin" w:hAnsi="IRNazanin" w:eastAsia="IRNazanin"/>
          <w:color w:val="111111"/>
          <w:sz w:val="28"/>
          <w:sz w:val="28"/>
          <w:szCs w:val="28"/>
          <w:rtl w:val="true"/>
          <w:lang w:bidi="fa-IR"/>
        </w:rPr>
        <w:t>روشمند است که البته با پیشگویی متفاوت است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دانش و معرفتی است که چشم مردم را به رویدادها، فرصت‌ها و مخاطرات احتمالی آینده، باز نگه می‌دارد؛ ابهام‌ها، تردیدها، ودغدغه‌های فرسایندة مردم را می‌کاهد؛ توانایی انتخاب‌های هوشمندانه جامعه و مردم را افزایش می‌دهد؛ و به همگان اجازه می‌دهد بدانند به کجا می‌توانند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آینده‌های محتمل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به کجا باید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آینده‌های بایسته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Normatvre futures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چه مسیرهایی می‌توانند با سهولت بیشتری به آینده‌های مطلوب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فر،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که آیا اصولاً پیش‌بینی آینده در حوزه علوم اجتماعی ممکن است، دیدگاه‌های مختلف و متعارضی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دیدگاه‌ها را بر یک طیف قرار دهیم، در یک سوی این طیف، عدم امکان و در سوی دیگر، امکان و در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بیان، مفاهیم سه‌گانه مورد بررسی و دیدگاه نگارنده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علوم اجتماعی، قلمرو آینده را از شمول حوزه علوم اجتماعی خارج دانسته و معتقدند علوم اجتماعی، توان پیش‌بینی ندارد؛ برای نمونه، آلفرد شوتز، حوزه‌های مورد مطالعه علوم اجتماعی را به چهار قلمرو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umwelt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یعنی قلمرو واقعیت اجتماعی که تجربه مستقیمی از آن داریم؛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mitwelt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قلمرو واقعیت اجتماعی بدون تجربه مستقیم؛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vorwelt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قلمرو گذشتگان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folgweltl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قلمرو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آینده، کاملاً نا‌متعین و خارج از بررسی جامعه‌شناختی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رویکردهای تفسیری و</w:t>
      </w:r>
    </w:p>
    <w:p>
      <w:pPr>
        <w:pStyle w:val="BookText"/>
        <w:rPr/>
      </w:pPr>
      <w:r>
        <w:rPr>
          <w:rFonts w:ascii="IRNazanin" w:hAnsi="IRNazanin" w:eastAsia="IRNazanin"/>
          <w:color w:val="111111"/>
          <w:sz w:val="28"/>
          <w:sz w:val="28"/>
          <w:szCs w:val="28"/>
          <w:rtl w:val="true"/>
          <w:lang w:bidi="fa-IR"/>
        </w:rPr>
        <w:t xml:space="preserve">پدیدار‌شناختی، با پیش‌بینی تناسب چندانی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رتیرز،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دیگر معتقدند هدف دانش، فهم، پیش‌بینی، کنترل و در نهایت، بهبود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پیش‌بینی آینده، در کنترل و بهبود آن، نقش اساسی دارد؛ چه این که بدون پیش‌بینی، کنترل نیز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دیدگاه فرانسیس بیکن در کتاب آتلانتیس نو که هدف دانش را بهبود زندگی معرفی می‌کرد اهمیت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فر،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در فصل نهم کتاب فلسفه علوم اجتماعی، نوشته آلن راین،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هدف علم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نگارنده به بررسی مدلولات این نظریه سابقه‌دار می‌پردازد که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پی افکندن علم الاجتماع پیش رفته، پیش‌بینی تحولات عظیم و دامنه‌دار اجتماع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مورد قبول متفکرانی همانند مارکس، کنت و میل است که میان نظام اجتماعی و نظام طبیعی تجانس قائل بوده و به وحدت روش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که میل از مقصد علوم اجتماعی داشت، مبتنی بر این اصل موضوع نیوتونی بود که جهان، یک نظام جبری و علی و معلولی</w:t>
      </w:r>
      <w:r>
        <w:rPr>
          <w:rStyle w:val="FootnoteAnchor"/>
          <w:rtl w:val="true"/>
        </w:rPr>
        <w:footnoteReference w:id="8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مطلب، آن است که عقلاً همواره میسر است که با دانستن وضعی از جهان و دانستن کامل قوانین علّی که در آن وقت، در جهان کارگرند، هر وضع دیگری از جهان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فی الجمله در کل جهان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سوم که نگارنده به چنین رویکردی تمایل دارد، پیش‌بینی احتمالی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پیش‌بینی‌های دراز مدت، عقلا محال نیستند؛ چون کافی است علل اولیه همراه متغیرهای دخیل کشف شوند؛ اما کشف دخالت‌ها در علوم اجتماعی که به فاعلان مختار تعلق دارد، بس مشکل است؛ بدین سبب، پیش‌بینی در علوم اجتماعی با چشم‌پوشی از دخالت‌های انسانی به نحو احتمالی صورت می‌گیرد؛ پس علوم اجتماعی به قوانین تقریبی مجهزند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 همان،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اگر بتوان تواتر نسبی</w:t>
      </w:r>
      <w:r>
        <w:rPr>
          <w:rStyle w:val="FootnoteAnchor"/>
          <w:rtl w:val="true"/>
        </w:rPr>
        <w:footnoteReference w:id="87"/>
      </w:r>
      <w:r>
        <w:rPr>
          <w:rFonts w:ascii="IRNazanin" w:hAnsi="IRNazanin" w:eastAsia="IRNazanin"/>
          <w:color w:val="111111"/>
          <w:sz w:val="28"/>
          <w:sz w:val="28"/>
          <w:szCs w:val="28"/>
          <w:rtl w:val="true"/>
          <w:lang w:bidi="fa-IR"/>
        </w:rPr>
        <w:t>پیامدها را کشف کرد، پیش‌بینی احتمالی، با خطر کردن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نسبی؛ یعنی این که احتمال وقوع پیامدی خاص، مقداری بین صفر و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درباره آینده دو گونه تفسیر می‌توان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تواتری</w:t>
      </w:r>
      <w:r>
        <w:rPr>
          <w:rStyle w:val="FootnoteAnchor"/>
          <w:rtl w:val="true"/>
        </w:rPr>
        <w:footnoteReference w:id="88"/>
      </w:r>
      <w:r>
        <w:rPr>
          <w:rFonts w:ascii="IRNazanin" w:hAnsi="IRNazanin" w:eastAsia="IRNazanin"/>
          <w:color w:val="111111"/>
          <w:sz w:val="28"/>
          <w:sz w:val="28"/>
          <w:szCs w:val="28"/>
          <w:rtl w:val="true"/>
          <w:lang w:bidi="fa-IR"/>
        </w:rPr>
        <w:t>یا عینی</w:t>
      </w:r>
      <w:r>
        <w:rPr>
          <w:rStyle w:val="FootnoteAnchor"/>
          <w:rtl w:val="true"/>
        </w:rPr>
        <w:footnoteReference w:id="89"/>
      </w:r>
      <w:r>
        <w:rPr>
          <w:rFonts w:ascii="IRNazanin" w:hAnsi="IRNazanin" w:eastAsia="IRNazanin"/>
          <w:color w:val="111111"/>
          <w:sz w:val="28"/>
          <w:sz w:val="28"/>
          <w:szCs w:val="28"/>
          <w:rtl w:val="true"/>
          <w:lang w:bidi="fa-IR"/>
        </w:rPr>
        <w:t>در صورتی که بتوان محدودة پیامدهای مقصود را معین کرد؛ برای مثال اگر بتوان صورت‌های مختلف ادیان در آینده را به طور قطعی تصور کرد، آن گاه می‌توان به تفسیر تواتری دست زد؛ در حالی که چنین امکانی، دست کم در مقوله دین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روانی</w:t>
      </w:r>
      <w:r>
        <w:rPr>
          <w:rStyle w:val="FootnoteAnchor"/>
          <w:rtl w:val="true"/>
        </w:rPr>
        <w:footnoteReference w:id="90"/>
      </w:r>
      <w:r>
        <w:rPr>
          <w:rFonts w:ascii="IRNazanin" w:hAnsi="IRNazanin" w:eastAsia="IRNazanin"/>
          <w:color w:val="111111"/>
          <w:sz w:val="28"/>
          <w:sz w:val="28"/>
          <w:szCs w:val="28"/>
          <w:rtl w:val="true"/>
          <w:lang w:bidi="fa-IR"/>
        </w:rPr>
        <w:t>یا بر اساس شدت و ضعف باور</w:t>
      </w:r>
      <w:r>
        <w:rPr>
          <w:rStyle w:val="FootnoteAnchor"/>
          <w:rtl w:val="true"/>
        </w:rPr>
        <w:footnoteReference w:id="91"/>
      </w:r>
      <w:r>
        <w:rPr>
          <w:rFonts w:ascii="IRNazanin" w:hAnsi="IRNazanin" w:eastAsia="IRNazanin"/>
          <w:color w:val="111111"/>
          <w:sz w:val="28"/>
          <w:sz w:val="28"/>
          <w:szCs w:val="28"/>
          <w:rtl w:val="true"/>
          <w:lang w:bidi="fa-IR"/>
        </w:rPr>
        <w:t>در صورتی که بر آورد تواتر نسبی پیامدها ممکن نیست،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بر‌آورد احتمالی، از قوّت و ضعف دلایل و قرائن موجود، برای انتظار وقوع حادثه حکایت می‌کند و تصور پیامدهای احتمالی، ضرورت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لیتل،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w:t>
      </w:r>
      <w:bookmarkStart w:id="303" w:name="pg3226_23670"/>
    </w:p>
    <w:p>
      <w:pPr>
        <w:pStyle w:val="BookText"/>
        <w:rPr/>
      </w:pPr>
      <w:bookmarkEnd w:id="303"/>
      <w:r>
        <w:rPr>
          <w:rFonts w:ascii="IRNazanin" w:hAnsi="IRNazanin" w:eastAsia="IRNazanin"/>
          <w:color w:val="111111"/>
          <w:sz w:val="28"/>
          <w:sz w:val="28"/>
          <w:szCs w:val="28"/>
          <w:rtl w:val="true"/>
          <w:lang w:bidi="fa-IR"/>
        </w:rPr>
        <w:t>در این مقاله، پیش‌بینی احتمالی بر حسب تفسیر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مذکور، پیش‌بینی در علوم اجتماعی از اتقان تئوریک برخوردار نبوده و در اکثر موارد، تجارب تاریخی، آن‌ها را ابطال کرده است؛ اما به دلایل مختلف جذابیت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پیش‌بینی از انگیزه‌های عملی برای کشف آینده ناشی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همه ادیان بزرگ، مثل دین یهود، دین مسیحیت و دین اسلام پیش‌بینی آینده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تلیخ،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مدرنیته که دانشمندان به پیش‌بینی درون‌دینی ادیان، اهمیت نمی‌دادند، پیش‌بینی مبتنی بر دانش بشری جایگزین ادیان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پیش‌بینی در دوره‌های مختلف تاریخی برای انسان‌ها اهمیت دارد؛ چه این که پیش‌بینی، چه درست و چه غلط، راهنمای عمل و جهت‌دهنده مسیر حرکت انسان‌ها به سوی آینده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848403_2749589250"/>
      <w:bookmarkStart w:id="305" w:name="_Toc111"/>
      <w:bookmarkEnd w:id="304"/>
      <w:r>
        <w:rPr/>
        <w:t>2</w:t>
      </w:r>
      <w:r>
        <w:rPr>
          <w:rtl w:val="true"/>
        </w:rPr>
        <w:t xml:space="preserve">. </w:t>
      </w:r>
      <w:r>
        <w:rPr>
          <w:rtl w:val="true"/>
        </w:rPr>
        <w:t>پیش‌بینی آینده ادیان</w:t>
      </w:r>
      <w:bookmarkEnd w:id="30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پیش‌بینی آینده ادیان، کربی دو رویکرد نظری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درون دینی و مطالعه متون مقدس</w:t>
      </w:r>
      <w:r>
        <w:rPr>
          <w:rStyle w:val="FootnoteAnchor"/>
          <w:rtl w:val="true"/>
        </w:rPr>
        <w:footnoteReference w:id="93"/>
      </w:r>
      <w:r>
        <w:rPr>
          <w:rFonts w:ascii="IRNazanin" w:hAnsi="IRNazanin" w:eastAsia="IRNazanin"/>
          <w:color w:val="111111"/>
          <w:sz w:val="28"/>
          <w:sz w:val="28"/>
          <w:szCs w:val="28"/>
          <w:rtl w:val="true"/>
          <w:lang w:bidi="fa-IR"/>
        </w:rPr>
        <w:t xml:space="preserve">و رویکرد برون‌دینی و علمی که خود، متضمن چندین 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همچون فرافکنی روند، </w:t>
      </w:r>
      <w:r>
        <w:rPr>
          <w:rStyle w:val="FootnoteAnchor"/>
          <w:rtl w:val="true"/>
        </w:rPr>
        <w:footnoteReference w:id="94"/>
      </w:r>
      <w:r>
        <w:rPr>
          <w:rFonts w:ascii="IRNazanin" w:hAnsi="IRNazanin" w:eastAsia="IRNazanin"/>
          <w:color w:val="111111"/>
          <w:sz w:val="28"/>
          <w:sz w:val="28"/>
          <w:szCs w:val="28"/>
          <w:rtl w:val="true"/>
          <w:lang w:bidi="fa-IR"/>
        </w:rPr>
        <w:t>نظر‌خواهی و مشاوره</w:t>
      </w:r>
      <w:r>
        <w:rPr>
          <w:rStyle w:val="FootnoteAnchor"/>
          <w:rtl w:val="true"/>
        </w:rPr>
        <w:footnoteReference w:id="95"/>
      </w:r>
      <w:r>
        <w:rPr>
          <w:rFonts w:ascii="IRNazanin" w:hAnsi="IRNazanin" w:eastAsia="IRNazanin"/>
          <w:color w:val="111111"/>
          <w:sz w:val="28"/>
          <w:sz w:val="28"/>
          <w:szCs w:val="28"/>
          <w:rtl w:val="true"/>
          <w:lang w:bidi="fa-IR"/>
        </w:rPr>
        <w:t>، توفان فکری یا هم‌اندیشی</w:t>
      </w:r>
      <w:r>
        <w:rPr>
          <w:rStyle w:val="FootnoteAnchor"/>
          <w:rtl w:val="true"/>
        </w:rPr>
        <w:footnoteReference w:id="96"/>
      </w:r>
      <w:r>
        <w:rPr>
          <w:rFonts w:ascii="IRNazanin" w:hAnsi="IRNazanin" w:eastAsia="IRNazanin"/>
          <w:color w:val="111111"/>
          <w:sz w:val="28"/>
          <w:sz w:val="28"/>
          <w:szCs w:val="28"/>
          <w:rtl w:val="true"/>
          <w:lang w:bidi="fa-IR"/>
        </w:rPr>
        <w:t>، تحلیل تاریخی</w:t>
      </w:r>
      <w:r>
        <w:rPr>
          <w:rStyle w:val="FootnoteAnchor"/>
          <w:rtl w:val="true"/>
        </w:rPr>
        <w:footnoteReference w:id="97"/>
      </w:r>
      <w:r>
        <w:rPr>
          <w:rFonts w:ascii="IRNazanin" w:hAnsi="IRNazanin" w:eastAsia="IRNazanin"/>
          <w:color w:val="111111"/>
          <w:sz w:val="28"/>
          <w:sz w:val="28"/>
          <w:szCs w:val="28"/>
          <w:rtl w:val="true"/>
          <w:lang w:bidi="fa-IR"/>
        </w:rPr>
        <w:t>، استدلال</w:t>
      </w:r>
      <w:bookmarkStart w:id="306" w:name="pg3226_23671"/>
    </w:p>
    <w:p>
      <w:pPr>
        <w:pStyle w:val="BookText"/>
        <w:rPr/>
      </w:pPr>
      <w:bookmarkEnd w:id="306"/>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ناچمیاس‌ها،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انعکاس دین در رسانه‌ها هنگام بررسی هر کدام از نظریه‌ها، توضیح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 که این مقاله، به لحاظ روش شناختی بر تفسیر ذهنی</w:t>
      </w:r>
      <w:r>
        <w:rPr>
          <w:rStyle w:val="FootnoteAnchor"/>
          <w:rtl w:val="true"/>
        </w:rPr>
        <w:footnoteReference w:id="98"/>
      </w:r>
      <w:r>
        <w:rPr>
          <w:rFonts w:ascii="IRNazanin" w:hAnsi="IRNazanin" w:eastAsia="IRNazanin"/>
          <w:color w:val="111111"/>
          <w:sz w:val="28"/>
          <w:sz w:val="28"/>
          <w:szCs w:val="28"/>
          <w:rtl w:val="true"/>
          <w:lang w:bidi="fa-IR"/>
        </w:rPr>
        <w:t>مبتنی است، مراعات اصول و قواعد روش‌های مذکور ضروری نیست؛ بلکه هدف، ارائه شواهدی دال به سوی پیش‌بینی با استناد به تلفیقی از فنون مذکور است</w:t>
      </w:r>
      <w:r>
        <w:rPr>
          <w:rFonts w:eastAsia="IRNazanin" w:cs="IRNazanin"/>
          <w:color w:val="111111"/>
          <w:sz w:val="28"/>
          <w:szCs w:val="28"/>
          <w:rtl w:val="true"/>
          <w:lang w:bidi="fa-IR"/>
        </w:rPr>
        <w:t>.</w:t>
      </w:r>
    </w:p>
    <w:p>
      <w:pPr>
        <w:pStyle w:val="Heading3"/>
        <w:numPr>
          <w:ilvl w:val="2"/>
          <w:numId w:val="1"/>
        </w:numPr>
        <w:rPr/>
      </w:pPr>
      <w:bookmarkStart w:id="307" w:name="__RefHeading___Toc1848405_2749589250"/>
      <w:bookmarkStart w:id="308" w:name="_Toc112"/>
      <w:bookmarkEnd w:id="307"/>
      <w:r>
        <w:rPr/>
        <w:t>3</w:t>
      </w:r>
      <w:r>
        <w:rPr>
          <w:rtl w:val="true"/>
        </w:rPr>
        <w:t xml:space="preserve">. </w:t>
      </w:r>
      <w:r>
        <w:rPr>
          <w:rtl w:val="true"/>
        </w:rPr>
        <w:t>رویکرد درون دینی</w:t>
      </w:r>
      <w:bookmarkEnd w:id="3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درون‌دینی، در اکثر ادیان، به ویژه ادیان بزرگ، آینده‌نگری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غالب بر پیشگویی ادیان بزرگ، پیش‌بینی جهانی‌شدن و غلبه بر سایر ادیان است؛ پس جمع‌بندی پیش‌بینی‌های درون‌دینی یا به تعبیر حوزوی، اجماع مرکب این‌گونه پیش بینی‌ها، اجماع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این‌گونه پیش‌بینی‌ها در میان پیروان، امید‌بخشی و تقویت ایمان دینی است که در نهایت به تداوم ادیان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یواکیم دو فیوره</w:t>
      </w:r>
      <w:r>
        <w:rPr>
          <w:rStyle w:val="FootnoteAnchor"/>
          <w:rtl w:val="true"/>
        </w:rPr>
        <w:footnoteReference w:id="99"/>
      </w:r>
      <w:r>
        <w:rPr>
          <w:rFonts w:ascii="IRNazanin" w:hAnsi="IRNazanin" w:eastAsia="IRNazanin"/>
          <w:color w:val="111111"/>
          <w:sz w:val="28"/>
          <w:sz w:val="28"/>
          <w:szCs w:val="28"/>
          <w:rtl w:val="true"/>
          <w:lang w:bidi="fa-IR"/>
        </w:rPr>
        <w:t xml:space="preserve">راهب بزرگ ایتالیایی در قرن دوازدهم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را مطرح ساخت که در تاریخ سه مرحله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اب در عهد عتیق، مرحله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هزارة تاریخ دستگاه دینی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آینده یا مرحله سوم روح القدس</w:t>
      </w:r>
      <w:r>
        <w:rPr>
          <w:rStyle w:val="FootnoteAnchor"/>
          <w:rtl w:val="true"/>
        </w:rPr>
        <w:footnoteReference w:id="100"/>
      </w:r>
      <w:r>
        <w:rPr>
          <w:rFonts w:ascii="IRNazanin" w:hAnsi="IRNazanin" w:eastAsia="IRNazanin"/>
          <w:color w:val="111111"/>
          <w:sz w:val="28"/>
          <w:sz w:val="28"/>
          <w:szCs w:val="28"/>
          <w:rtl w:val="true"/>
          <w:lang w:bidi="fa-IR"/>
        </w:rPr>
        <w:t xml:space="preserve">که در آن، هیچ دستگاه دینی دیگری وجود نخواهد داشت و همه تحت تعلیم روح القدس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تیلیخ،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نیز، به ویژه به صورت آشکار‌تر در مکتب تشیع، پیش‌بینی جهانی‌شدن</w:t>
      </w:r>
    </w:p>
    <w:p>
      <w:pPr>
        <w:pStyle w:val="BookText"/>
        <w:rPr/>
      </w:pPr>
      <w:r>
        <w:rPr>
          <w:rFonts w:ascii="IRNazanin" w:hAnsi="IRNazanin" w:eastAsia="IRNazanin"/>
          <w:color w:val="111111"/>
          <w:sz w:val="28"/>
          <w:sz w:val="28"/>
          <w:szCs w:val="28"/>
          <w:rtl w:val="true"/>
          <w:lang w:bidi="fa-IR"/>
        </w:rPr>
        <w:t>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آموزه‌های شیعی، دین اسلام سراسر گیتی را فرا گرفته و غلبه جهانی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اشاره به استعاره قرآنی کف و آب که در آیه هفده سوره روم، حق و باطل به آن‌ها تشبیه شده معتقد است باطل به مثابه کف روی آب، از بین رفتنی است و آنچه باقی می‌ماند دین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از بین می رود و نابود می شود و آب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نافع است، وجودش در عالم خیر است، باقی می ماند؛ یعنی بقا از آنِ نافع بودن و سود مندی است؛ پس در واقع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پیروزی آن، مربوط می شود به نقشی که دین، در تکامل معنویت انسان و انسانیت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خدا چون حق است،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الف،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جهانی‌شدن، با بعد ارتباطی تعریف شد؛ یعنی سهولت ارتباطات جهانی را جهانی شدن تلقی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مکتب تشیع، آینده ارتباطی جهان و همگام با آن، رشد دینداری را نوید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رئیس مکتب جعفری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ما ظهور نماید، خداوند گوش‌ها و چشمان شیعیان ما را به گونه‌ای تقویت می‌کند که میان آنان و قائم، به پیک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می‌گوید و آنان سخن او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وی در جایگاه خویش قرار دارد، او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جامعه جهانی، شرق و غرب عالم به هم وصل شده و بعد ارتباط جهانی تسهیل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صادق علیه السلام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که در شرق است، برادر خود را که در مغرب وجود دارد خواهد دید و نیز مؤمنی که در مغرب است، برادر خویش را در مشرق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بی‌تا،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bookmarkStart w:id="309" w:name="pg3226_23673"/>
    </w:p>
    <w:p>
      <w:pPr>
        <w:pStyle w:val="BookText"/>
        <w:rPr/>
      </w:pPr>
      <w:bookmarkEnd w:id="309"/>
      <w:r>
        <w:rPr>
          <w:rFonts w:ascii="IRNazanin" w:hAnsi="IRNazanin" w:eastAsia="IRNazanin"/>
          <w:color w:val="111111"/>
          <w:sz w:val="28"/>
          <w:sz w:val="28"/>
          <w:szCs w:val="28"/>
          <w:rtl w:val="true"/>
          <w:lang w:bidi="fa-IR"/>
        </w:rPr>
        <w:t xml:space="preserve">بر اساس آموزه‌های تشیع، در آخر الزمان دولت جهانی دین‌مدار ظهور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310" w:name="__RefHeading___Toc1848407_2749589250"/>
      <w:bookmarkStart w:id="311" w:name="_Toc113"/>
      <w:bookmarkEnd w:id="310"/>
      <w:r>
        <w:rPr/>
        <w:t>4</w:t>
      </w:r>
      <w:r>
        <w:rPr>
          <w:rtl w:val="true"/>
        </w:rPr>
        <w:t xml:space="preserve">. </w:t>
      </w:r>
      <w:r>
        <w:rPr>
          <w:rtl w:val="true"/>
        </w:rPr>
        <w:t>رویکرد برون‌دینی</w:t>
      </w:r>
      <w:bookmarkEnd w:id="311"/>
    </w:p>
    <w:p>
      <w:pPr>
        <w:pStyle w:val="Heading4"/>
        <w:numPr>
          <w:ilvl w:val="3"/>
          <w:numId w:val="1"/>
        </w:numPr>
        <w:rPr/>
      </w:pPr>
      <w:bookmarkStart w:id="312" w:name="__RefHeading___Toc1848409_2749589250"/>
      <w:bookmarkStart w:id="313" w:name="_Toc11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پس از بطلان پیش‌بینی‌های قرن نوزدهمی مبنی بر زوال دین، در نیمه دوم قرن بیستم به ویژه از دهه هفتاد رویکرد جدیدی مبنی بر تجدید نظر در نگرش‌های قدیم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نگرش‌ها که بر اساس روش استدلال، دسته‌بندی می‌شوند، اصولاً پیش‌بینی زوال دین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تغییر شکل در نوع دین، غلبه جنبه باوری دین بر گونه رفتاری یا دامن کشیدن دین از عرصه سیاسی به صورت مبهم مورد بحث قرار گرفته است، اکثریت متفکران به تاثیر غیر مستقیم دین بر جنبه‌های اجتماعی زندگی حتی در عرصه‌های سیاسی،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گونه‌شناسی روش‌شناختی به برخی اندیشه های متداول اشاره می‌کنیم</w:t>
      </w:r>
      <w:r>
        <w:rPr>
          <w:rFonts w:eastAsia="IRNazanin" w:cs="IRNazanin"/>
          <w:color w:val="111111"/>
          <w:sz w:val="28"/>
          <w:szCs w:val="28"/>
          <w:rtl w:val="true"/>
          <w:lang w:bidi="fa-IR"/>
        </w:rPr>
        <w:t>.</w:t>
      </w:r>
    </w:p>
    <w:p>
      <w:pPr>
        <w:pStyle w:val="Heading4"/>
        <w:numPr>
          <w:ilvl w:val="3"/>
          <w:numId w:val="1"/>
        </w:numPr>
        <w:rPr/>
      </w:pPr>
      <w:bookmarkStart w:id="314" w:name="__RefHeading___Toc1848411_2749589250"/>
      <w:bookmarkStart w:id="315" w:name="_Toc115"/>
      <w:bookmarkEnd w:id="314"/>
      <w:r>
        <w:rPr>
          <w:rtl w:val="true"/>
        </w:rPr>
        <w:t>الف</w:t>
      </w:r>
      <w:r>
        <w:rPr>
          <w:rtl w:val="true"/>
        </w:rPr>
        <w:t xml:space="preserve">: </w:t>
      </w:r>
      <w:r>
        <w:rPr>
          <w:rtl w:val="true"/>
        </w:rPr>
        <w:t>روش فرافکنی روند</w:t>
      </w:r>
      <w:bookmarkEnd w:id="3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اساسی برای درک گذشته و پیش‌بینی آینده، فرافکنی روند</w:t>
      </w:r>
      <w:r>
        <w:rPr>
          <w:rStyle w:val="FootnoteAnchor"/>
          <w:rtl w:val="true"/>
        </w:rPr>
        <w:footnoteReference w:id="10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کربی نیز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با عنوان برون فکنی روندها</w:t>
      </w:r>
      <w:r>
        <w:rPr>
          <w:rStyle w:val="FootnoteAnchor"/>
          <w:rtl w:val="true"/>
        </w:rPr>
        <w:footnoteReference w:id="102"/>
      </w:r>
      <w:r>
        <w:rPr>
          <w:rFonts w:ascii="IRNazanin" w:hAnsi="IRNazanin" w:eastAsia="IRNazanin"/>
          <w:color w:val="111111"/>
          <w:sz w:val="28"/>
          <w:sz w:val="28"/>
          <w:szCs w:val="28"/>
          <w:rtl w:val="true"/>
          <w:lang w:bidi="fa-IR"/>
        </w:rPr>
        <w:t>به این روش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 مطالعه فرایند تغییرات یا ثبات یک پدیده در گذشته، جهت حرکت و مسیر آینده را پیش‌بینی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پیش‌بینی در این روش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ماسیمو انترورین</w:t>
      </w:r>
      <w:r>
        <w:rPr>
          <w:rStyle w:val="FootnoteAnchor"/>
          <w:rtl w:val="true"/>
        </w:rPr>
        <w:footnoteReference w:id="103"/>
      </w:r>
      <w:r>
        <w:rPr>
          <w:rFonts w:ascii="IRNazanin" w:hAnsi="IRNazanin" w:eastAsia="IRNazanin"/>
          <w:color w:val="111111"/>
          <w:sz w:val="28"/>
          <w:sz w:val="28"/>
          <w:szCs w:val="28"/>
          <w:rtl w:val="true"/>
          <w:lang w:bidi="fa-IR"/>
        </w:rPr>
        <w:t>مدیر مرکز مطالعات مذاهب جدید در تورین ایتالیا</w:t>
      </w:r>
      <w:r>
        <w:rPr>
          <w:rStyle w:val="FootnoteAnchor"/>
          <w:rtl w:val="true"/>
        </w:rPr>
        <w:footnoteReference w:id="104"/>
      </w:r>
      <w:r>
        <w:rPr>
          <w:rFonts w:ascii="IRNazanin" w:hAnsi="IRNazanin" w:eastAsia="IRNazanin"/>
          <w:color w:val="111111"/>
          <w:sz w:val="28"/>
          <w:sz w:val="28"/>
          <w:szCs w:val="28"/>
          <w:rtl w:val="true"/>
          <w:lang w:bidi="fa-IR"/>
        </w:rPr>
        <w:t xml:space="preserve">و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مذهب و آینده مذاهب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پیش‌بینی مذهب در جامعه رسانه‌ای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وی از دو جنبه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تحلیل‌های وی دربارة سمینار سالیانه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جانسون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واقع در انگلیس می‌باشد که عده زیادی از محققان مذهبی، دیپلمات‌ها، دست‌اندرکاران امور بین‌الملل و روزنامه‌نگاران در آن سمینار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وی با ایجاد سه مقطع زمانی، یعنی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بدبینی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فرایند مذهب پرداخته، و آینده را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نیز همانند سایر اندیشمندان، رشد فزاینده ارتباطات را به طور ضمنی مفروض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ماسیمو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کنم بیشتر همکاران من در مطالعات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مذهب به ویژه مذهب جدید را در بیست سال آینده چه به صورت سازمان یافته و چه به صورت غیر سازمان یافته پیش رونده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 رسانه ها قوی تر ازآنچه اکنون هست حضور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رسانه ممکن است رشد ثابت را پرتوافکنی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بنیادگرا و محافظه کار، با توجه به تنوع آن ها، برخی مذاهب جدید یا کهنسال مثل مورمون ها یا گواهان یهوه، احتمالاً چنان رشد کنند که جزء جریان اصلی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ممکن است برخی مذاهب پیرامون خود را از دست بدهند، این عده درصد کوچکی از کل جمعیت خواهند بود و مذاهب دیگری ظاهر خواهد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پنتی کاستالیزم، </w:t>
      </w:r>
      <w:r>
        <w:rPr>
          <w:rStyle w:val="FootnoteAnchor"/>
          <w:rtl w:val="true"/>
        </w:rPr>
        <w:footnoteReference w:id="105"/>
      </w:r>
      <w:r>
        <w:rPr>
          <w:rFonts w:ascii="IRNazanin" w:hAnsi="IRNazanin" w:eastAsia="IRNazanin"/>
          <w:color w:val="111111"/>
          <w:sz w:val="28"/>
          <w:sz w:val="28"/>
          <w:szCs w:val="28"/>
          <w:rtl w:val="true"/>
          <w:lang w:bidi="fa-IR"/>
        </w:rPr>
        <w:t>اصول مذهب کاتولیک و اسلام جهانی شده</w:t>
      </w:r>
    </w:p>
    <w:p>
      <w:pPr>
        <w:pStyle w:val="BookText"/>
        <w:rPr/>
      </w:pPr>
      <w:r>
        <w:rPr>
          <w:rFonts w:ascii="IRNazanin" w:hAnsi="IRNazanin" w:eastAsia="IRNazanin"/>
          <w:color w:val="111111"/>
          <w:sz w:val="28"/>
          <w:sz w:val="28"/>
          <w:szCs w:val="28"/>
          <w:rtl w:val="true"/>
          <w:lang w:bidi="fa-IR"/>
        </w:rPr>
        <w:t>ممکن است فاتح نهایی</w:t>
      </w:r>
      <w:r>
        <w:rPr>
          <w:rStyle w:val="FootnoteAnchor"/>
          <w:rtl w:val="true"/>
        </w:rPr>
        <w:footnoteReference w:id="106"/>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انترورین،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انترورین می‌گوید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سه پیش‌بینی انجام دادند که هیچ‌کدام کاملاً اشتباه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اروپا نه در آمریکای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w:t>
      </w:r>
      <w:r>
        <w:rPr>
          <w:rStyle w:val="FootnoteAnchor"/>
          <w:rtl w:val="true"/>
        </w:rPr>
        <w:footnoteReference w:id="107"/>
      </w:r>
      <w:r>
        <w:rPr>
          <w:rFonts w:ascii="IRNazanin" w:hAnsi="IRNazanin" w:eastAsia="IRNazanin"/>
          <w:color w:val="111111"/>
          <w:sz w:val="28"/>
          <w:sz w:val="28"/>
          <w:szCs w:val="28"/>
          <w:rtl w:val="true"/>
          <w:lang w:bidi="fa-IR"/>
        </w:rPr>
        <w:t>را سناریوی مذهبی مناسبی برای پایان قرن 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فرایندی که در عصر روشن‌اندیشی شروع شده است، تداوم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متفکران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افول سرنوشت تکاملی مذهب را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جامعه‌شناسی بر این قرار گرفت که تئوری دنیاگرایی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آمریکایی، به ویژه طرفداران تئوری انتخاب عقلانی، نتیجه گرفتند که سکولاریزاسیون، صرفاً یک اشتباه اروپایی و تعمیم ناروای وضعیت بخشی از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فرانسه و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جوامع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انترورین،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آزمون‌های آماری نشان داد برخلاف رشد ارتباطات،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کسانی که خودشان را مذهبی می‌دانستند در مقایسه با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رسانه ای پدیده‌های مذهبی از پاپ گرفته تا بنیادگرایی اسلامی‌افزایش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دوم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مذهب سازمان‌یافته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در مقایسة با پیش‌بینی نخست، به ویژه در اروپا از اشتباه کمتری برخوردار بود؛ زیرا گرچه منتقدان به مذهب زیاد شده بودند، تعداد کسانی که مذهب در تصمیمات هفتگی آن‌ها تاثیر داشت کاهش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پیش‌بینی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جسارت بیشتری مورد تاکید قرار گرفت، این بود که کلیسای اصلی با کاهش روبرو خواهد شد؛ لیکن</w:t>
      </w:r>
      <w:bookmarkStart w:id="316" w:name="pg3226_23676"/>
    </w:p>
    <w:p>
      <w:pPr>
        <w:pStyle w:val="BookText"/>
        <w:rPr/>
      </w:pPr>
      <w:bookmarkEnd w:id="316"/>
      <w:r>
        <w:rPr>
          <w:rFonts w:ascii="IRNazanin" w:hAnsi="IRNazanin" w:eastAsia="IRNazanin"/>
          <w:color w:val="111111"/>
          <w:sz w:val="28"/>
          <w:sz w:val="28"/>
          <w:szCs w:val="28"/>
          <w:rtl w:val="true"/>
          <w:lang w:bidi="fa-IR"/>
        </w:rPr>
        <w:t>اغلب کشورها با انفجار کیش‌ها</w:t>
      </w:r>
      <w:r>
        <w:rPr>
          <w:rStyle w:val="FootnoteAnchor"/>
          <w:rtl w:val="true"/>
        </w:rPr>
        <w:footnoteReference w:id="108"/>
      </w:r>
      <w:r>
        <w:rPr>
          <w:rFonts w:ascii="IRNazanin" w:hAnsi="IRNazanin" w:eastAsia="IRNazanin"/>
          <w:color w:val="111111"/>
          <w:sz w:val="28"/>
          <w:sz w:val="28"/>
          <w:szCs w:val="28"/>
          <w:rtl w:val="true"/>
          <w:lang w:bidi="fa-IR"/>
        </w:rPr>
        <w:t>و یا فرقه</w:t>
      </w:r>
      <w:r>
        <w:rPr>
          <w:rStyle w:val="FootnoteAnchor"/>
          <w:rtl w:val="true"/>
        </w:rPr>
        <w:footnoteReference w:id="109"/>
      </w:r>
      <w:r>
        <w:rPr>
          <w:rFonts w:ascii="IRNazanin" w:hAnsi="IRNazanin" w:eastAsia="IRNazanin"/>
          <w:color w:val="111111"/>
          <w:sz w:val="28"/>
          <w:sz w:val="28"/>
          <w:szCs w:val="28"/>
          <w:rtl w:val="true"/>
          <w:lang w:bidi="fa-IR"/>
        </w:rPr>
        <w:t>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از یک سو درست بود؛ زیرا بیش از هزار جنبش مذهبی در آمریکای‌شمالی، اروپا و آسیا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غلط بود؛ زیرا گرچه جنبش‌ها زیاد می‌شد، فزونی جنبش‌ها دلیل افزایش پیروان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جنبش‌های جدید، کمتر از دو درصد جمعیت کشورهای جهان 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ماسیمو با عطف توجه به گذشته، با اذعان به این که، اثبات این مطالب با داده‌های آماری مشکل است، معتقد است مذهب ممکن است در دهه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رسانه مهم باقی بمانند؛ اما تصمیمات اساسی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وسیله آن تعیین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جوامع اسلامی‌استثنا قائل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کشورهای اسلامی‌دنیاگرایی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بنیادگرایی پدیده پیچیده‌ای است، موضوعات سیاسی و مذهبی را ترکیب می‌کند و ممکن است فی‌نفسه به پارسایی فزاینده منجر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انترورین، همان</w:t>
      </w:r>
      <w:r>
        <w:rPr>
          <w:rFonts w:eastAsia="IRNazanin" w:cs="IRNazanin"/>
          <w:color w:val="111111"/>
          <w:sz w:val="28"/>
          <w:szCs w:val="28"/>
          <w:rtl w:val="true"/>
          <w:lang w:bidi="fa-IR"/>
        </w:rPr>
        <w:t>).</w:t>
      </w:r>
    </w:p>
    <w:p>
      <w:pPr>
        <w:pStyle w:val="Heading4"/>
        <w:numPr>
          <w:ilvl w:val="3"/>
          <w:numId w:val="1"/>
        </w:numPr>
        <w:rPr/>
      </w:pPr>
      <w:bookmarkStart w:id="317" w:name="__RefHeading___Toc1848413_2749589250"/>
      <w:bookmarkStart w:id="318" w:name="_Toc116"/>
      <w:bookmarkEnd w:id="317"/>
      <w:r>
        <w:rPr>
          <w:rtl w:val="true"/>
        </w:rPr>
        <w:t>ب</w:t>
      </w:r>
      <w:r>
        <w:rPr>
          <w:rtl w:val="true"/>
        </w:rPr>
        <w:t xml:space="preserve">. </w:t>
      </w:r>
      <w:r>
        <w:rPr>
          <w:rtl w:val="true"/>
        </w:rPr>
        <w:t>نظر سنجی و مشاوره</w:t>
      </w:r>
      <w:bookmarkEnd w:id="31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نظر‌خواهی و مشاوره</w:t>
      </w:r>
      <w:r>
        <w:rPr>
          <w:rStyle w:val="FootnoteAnchor"/>
          <w:rtl w:val="true"/>
        </w:rPr>
        <w:footnoteReference w:id="110"/>
      </w:r>
      <w:r>
        <w:rPr>
          <w:rFonts w:ascii="IRNazanin" w:hAnsi="IRNazanin" w:eastAsia="IRNazanin"/>
          <w:color w:val="111111"/>
          <w:sz w:val="28"/>
          <w:sz w:val="28"/>
          <w:szCs w:val="28"/>
          <w:rtl w:val="true"/>
          <w:lang w:bidi="fa-IR"/>
        </w:rPr>
        <w:t>و روش توفان فکری و هم‌اندیشی</w:t>
      </w:r>
      <w:r>
        <w:rPr>
          <w:rStyle w:val="FootnoteAnchor"/>
          <w:rtl w:val="true"/>
        </w:rPr>
        <w:footnoteReference w:id="111"/>
      </w:r>
      <w:r>
        <w:rPr>
          <w:rFonts w:ascii="IRNazanin" w:hAnsi="IRNazanin" w:eastAsia="IRNazanin"/>
          <w:color w:val="111111"/>
          <w:sz w:val="28"/>
          <w:sz w:val="28"/>
          <w:szCs w:val="28"/>
          <w:rtl w:val="true"/>
          <w:lang w:bidi="fa-IR"/>
        </w:rPr>
        <w:t>بر یک اساس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نظر‌خواهی، ایستار‌های ذهنی افراد جامعه را درباره آینده دین، پرس وجو کرده و بر اساس آن به پیش‌بینی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توفان فکری، به جای تودة مردم، دیدگاه نخبگان و متفکران جامعه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ادبیات اسلامی، از تأیید دینی بر خوردار است که می‌توان از</w:t>
      </w:r>
    </w:p>
    <w:p>
      <w:pPr>
        <w:pStyle w:val="BookText"/>
        <w:rPr/>
      </w:pPr>
      <w:r>
        <w:rPr>
          <w:rFonts w:ascii="IRNazanin" w:hAnsi="IRNazanin" w:eastAsia="IRNazanin"/>
          <w:color w:val="111111"/>
          <w:sz w:val="28"/>
          <w:sz w:val="28"/>
          <w:szCs w:val="28"/>
          <w:rtl w:val="true"/>
          <w:lang w:bidi="fa-IR"/>
        </w:rPr>
        <w:t xml:space="preserve">آن،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ارجاف العامه بالشیء دلیل علی مقدمات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و آمادگی مردم برابر چیزی پیش در آمد به وجود آمدن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تفسیر شهید صدر، تغییر در نگرش‌های ذهنی مردم، مقدمه تغییر در وضعیت عینی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حاشیه پژوهشی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جامعه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پیش‌بینی وضعیت آینده دین، دیدگاه تعدادی از اندیشمندان علوم اجتماعی را پرس‌وجو نموده و به نتایج ذیل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یکی از نیازهای اساسی انسان‌ها بوده و هیچ گاه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زوال دین در فرایند تاریخی، بدون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جهانی شدن، هویت‌های قومی، سرزمینی، ملی و زبانی را تضعیف می‌کند، نیاز به هویت، انسان‌ها را به سوی دین جذب می‌نماید؛ لذا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جنبه‌های باوری دین در مقایسه با جنبه‌های رفتاری تقویت شود؛ اما دستیابی به باورهای مشترک جهانی، ادیان را به لحاظ اسمی به هم نزدیک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تداوم تمایزات اسمی ادیان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جهانی‌شدن، ادیان را از سلطه دولت‌ها رها ساخته و جنبه‌های ناب و رهایی بخش آن تجلی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 های اخیر، نشان می‌دهد بیشتر مردم جهان خودشان را مذهبی ارزیابی کرده و به باورهای دینی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ایران، خودشان را مذهبی دانسته و فقط یک در صد خودشان را</w:t>
      </w:r>
    </w:p>
    <w:p>
      <w:pPr>
        <w:pStyle w:val="BookText"/>
        <w:rPr/>
      </w:pPr>
      <w:r>
        <w:rPr>
          <w:rFonts w:ascii="IRNazanin" w:hAnsi="IRNazanin" w:eastAsia="IRNazanin"/>
          <w:color w:val="111111"/>
          <w:sz w:val="28"/>
          <w:sz w:val="28"/>
          <w:szCs w:val="28"/>
          <w:rtl w:val="true"/>
          <w:lang w:bidi="fa-IR"/>
        </w:rPr>
        <w:t>اصلاً مذهبی نمی‌دانند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ایرانیان معتقدند اعمال خوب و بد انسان در روز جزا محاسبه می‌شود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استارک رادنی</w:t>
      </w:r>
      <w:r>
        <w:rPr>
          <w:rStyle w:val="FootnoteAnchor"/>
          <w:rtl w:val="true"/>
        </w:rPr>
        <w:footnoteReference w:id="113"/>
      </w:r>
      <w:r>
        <w:rPr>
          <w:rFonts w:ascii="IRNazanin" w:hAnsi="IRNazanin" w:eastAsia="IRNazanin"/>
          <w:color w:val="111111"/>
          <w:sz w:val="28"/>
          <w:sz w:val="28"/>
          <w:szCs w:val="28"/>
          <w:rtl w:val="true"/>
          <w:lang w:bidi="fa-IR"/>
        </w:rPr>
        <w:t xml:space="preserve">طی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سری مدارک جهانی استناد می‌جوید که بر اساس آن‌ها در سال‌های اخیر، گرایش دینی، به ویژه میان تحصیل‌کرده‌های دانشگاهی، نه تنها تضعیف نشده، بلکه همزمان با رشد تحصیلات و ارتباط جهانی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بیشتر دانشمندان، لا‌مذهب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به صورت تصنعی در راستای بی‌اعتباری دین کتاب می‌نویسند، در واقع، خدا‌شناس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روان‌شناس آمریکایی، جیمز لوبا</w:t>
      </w:r>
      <w:r>
        <w:rPr>
          <w:rStyle w:val="FootnoteAnchor"/>
          <w:rtl w:val="true"/>
        </w:rPr>
        <w:footnoteReference w:id="114"/>
      </w:r>
      <w:r>
        <w:rPr>
          <w:rFonts w:ascii="IRNazanin" w:hAnsi="IRNazanin" w:eastAsia="IRNazanin"/>
          <w:color w:val="111111"/>
          <w:sz w:val="28"/>
          <w:sz w:val="28"/>
          <w:szCs w:val="28"/>
          <w:rtl w:val="true"/>
          <w:lang w:bidi="fa-IR"/>
        </w:rPr>
        <w:t>پرسشنامه‌ای تدوین و برای دانشمندان فرستاد، تا خدا باوری آن‌ها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خدا باور نداشتند و بر این اساس، به پیش‌بینی آینده ایمان پرداخته و اذعان داشت با رشد معرفت، گسترش جهت‌دار ایمان نیز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ادوارد و لاری، مطالعه پیشین جیمز را تکرار نموده، دریافتند تنها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دانشمندان سر‌شناس گزینه بی‌اعتقادی به خداوند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نتیجه گرفتند از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در ایمان مذهبی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هسته مرکزی ارتباطات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 داری حاصل نشده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مشرق زمین نیز با پدیده تجدید حیات دینی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نسل</w:t>
      </w:r>
    </w:p>
    <w:p>
      <w:pPr>
        <w:pStyle w:val="BookText"/>
        <w:rPr/>
      </w:pPr>
      <w:r>
        <w:rPr>
          <w:rFonts w:ascii="IRNazanin" w:hAnsi="IRNazanin" w:eastAsia="IRNazanin"/>
          <w:color w:val="111111"/>
          <w:sz w:val="28"/>
          <w:sz w:val="28"/>
          <w:szCs w:val="28"/>
          <w:rtl w:val="true"/>
          <w:lang w:bidi="fa-IR"/>
        </w:rPr>
        <w:t>تلاش صرف شده برای تلقین انکار خدا در اروپای شرقی و اتحاد جماهیر شوروی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بی‌دینی در اروپای غربی رواج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میزان حضور در کلیسا، در امریکا نیز بهبود یافته و به سطح قابل مقایسه ای با اروپای غربی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مجارستان، حضور در کلیسا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ارتقا یافته، و درصد کسانی که در یک سال، کمتر از یک بار به کلیسا می‌روند در تاریخ‌های پیش گفته،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 که نشان‌دهنده رشد میزان دینداری در مجارستان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یک پژوهش در روسیه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دینی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جوزف</w:t>
      </w:r>
      <w:r>
        <w:rPr>
          <w:rStyle w:val="FootnoteAnchor"/>
          <w:rtl w:val="true"/>
        </w:rPr>
        <w:footnoteReference w:id="115"/>
      </w:r>
      <w:r>
        <w:rPr>
          <w:rFonts w:ascii="IRNazanin" w:hAnsi="IRNazanin" w:eastAsia="IRNazanin"/>
          <w:color w:val="111111"/>
          <w:sz w:val="28"/>
          <w:sz w:val="28"/>
          <w:szCs w:val="28"/>
          <w:rtl w:val="true"/>
          <w:lang w:bidi="fa-IR"/>
        </w:rPr>
        <w:t>در یک پژوهش نشان داد تعهد دینی با آموزش و موقعیت شغلی مسلمانان جاوه همبستگی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افراد تحصیل‌کرده که دارای موقعیت شغلی بالایی بودند،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نتیجه گرفت مذهب، قابل انعطاف بوده و با تحولات اجتماعی و محیطی سازگار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ترکیه نیز از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هم زمان با افزایش چشمگیر شمار دانشجویان، حفظ عقاید اسلامی سنتی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تنها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دانشجویان به بهشت و جهنم باور داشتند که این رقم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ارتقا یافت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رادنی نتیجه می‌گیرد که تداوم همیشگی مذهب و این که مذهب، هیچ گاه از بین نخواهد رفت، قابل اثبات نیست؛ اما با توجه به شواهد مذکور، مذهب،</w:t>
      </w:r>
      <w:bookmarkStart w:id="319" w:name="pg3226_23680"/>
    </w:p>
    <w:p>
      <w:pPr>
        <w:pStyle w:val="BookText"/>
        <w:rPr/>
      </w:pPr>
      <w:bookmarkEnd w:id="319"/>
      <w:r>
        <w:rPr>
          <w:rFonts w:ascii="IRNazanin" w:hAnsi="IRNazanin" w:eastAsia="IRNazanin"/>
          <w:color w:val="111111"/>
          <w:sz w:val="28"/>
          <w:sz w:val="28"/>
          <w:szCs w:val="28"/>
          <w:rtl w:val="true"/>
          <w:lang w:bidi="fa-IR"/>
        </w:rPr>
        <w:t xml:space="preserve">در مواجهه با مدرنیته از بین نخواهد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رادنی،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p>
    <w:p>
      <w:pPr>
        <w:pStyle w:val="Heading4"/>
        <w:numPr>
          <w:ilvl w:val="3"/>
          <w:numId w:val="1"/>
        </w:numPr>
        <w:rPr/>
      </w:pPr>
      <w:bookmarkStart w:id="320" w:name="__RefHeading___Toc1848415_2749589250"/>
      <w:bookmarkStart w:id="321" w:name="_Toc117"/>
      <w:bookmarkEnd w:id="320"/>
      <w:r>
        <w:rPr>
          <w:rtl w:val="true"/>
        </w:rPr>
        <w:t>ج</w:t>
      </w:r>
      <w:r>
        <w:rPr>
          <w:rtl w:val="true"/>
        </w:rPr>
        <w:t xml:space="preserve">. </w:t>
      </w:r>
      <w:r>
        <w:rPr>
          <w:rtl w:val="true"/>
        </w:rPr>
        <w:t>میزان انعکاس دین در رسانه ها</w:t>
      </w:r>
      <w:bookmarkEnd w:id="321"/>
    </w:p>
    <w:p>
      <w:pPr>
        <w:pStyle w:val="BookText"/>
        <w:rPr/>
      </w:pPr>
      <w:r>
        <w:rPr>
          <w:rFonts w:ascii="IRNazanin" w:hAnsi="IRNazanin" w:eastAsia="IRNazanin"/>
          <w:color w:val="111111"/>
          <w:sz w:val="28"/>
          <w:sz w:val="28"/>
          <w:szCs w:val="28"/>
          <w:rtl w:val="true"/>
          <w:lang w:bidi="fa-IR"/>
        </w:rPr>
        <w:t>اعتبار این روش به این است که رسانه‌های جمعی مقوم اصلی جهانی‌شدن ارتباطی است؛ یعنی جهانی‌شدن ارتباطی، مرهون پیدایش رسانه‌های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r>
        <w:rPr>
          <w:rStyle w:val="FootnoteAnchor"/>
          <w:rtl w:val="true"/>
        </w:rPr>
        <w:footnoteReference w:id="116"/>
      </w:r>
      <w:r>
        <w:rPr>
          <w:rFonts w:ascii="IRNazanin" w:hAnsi="IRNazanin" w:eastAsia="IRNazanin"/>
          <w:color w:val="111111"/>
          <w:sz w:val="28"/>
          <w:sz w:val="28"/>
          <w:szCs w:val="28"/>
          <w:rtl w:val="true"/>
          <w:lang w:bidi="fa-IR"/>
        </w:rPr>
        <w:t>از تأثیر دوجانبه رسانه‌ها و دین که یکی از شاخصه‌های آن، میزان انعکاس دینی در رسانه‌ها است، می‌تواند شاهدی بر بقای دین در جامعه جهانی باشد؛ زیرا جامعه اطلاعاتی، در سایه رشد و شکوفایی فن‌آوری اطلاعاتی و رسانه‌ها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مهم برای کشف میزان تحمل دین در جامعه اطلاعاتی، فرایند انعکاس مطالب دینی در مطبوعات و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در آمریکا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مرور سریع صفحه اول یک روزنامه، ما را آگاه می کند که دین، یک نیروی بسیار عمده و پر جنب و جوش است؛ نیرویی که بسیاری، از جمله خود من، در همین چند دهه قبل، پیش بینی کردند از بین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ترنز،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کامل میزان انعکاس برنامه های دینی در رسانه های جهان، در تاریخ </w:t>
      </w:r>
      <w:r>
        <w:rPr>
          <w:rFonts w:eastAsia="IRNazanin" w:cs="IRNazanin"/>
          <w:color w:val="111111"/>
          <w:sz w:val="28"/>
          <w:szCs w:val="28"/>
          <w:lang w:bidi="fa-IR"/>
        </w:rPr>
        <w:t>22/6/78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مجلة آفرینش درج شده است که بخش هایی از آن را به تناسب موضوع ذکر می 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میزان پخش برنامه‌های دینی در تلویزیون به کشورهای اسلامی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دو کشور مسلمان مصر و سودان، بیشترین میزان برنامه‌های دینی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برنامه‌های دینی به کل برنامه‌ها در مصر</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سودان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تانزانیا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نیز</w:t>
      </w:r>
    </w:p>
    <w:p>
      <w:pPr>
        <w:pStyle w:val="BookText"/>
        <w:rPr/>
      </w:pPr>
      <w:r>
        <w:rPr>
          <w:rFonts w:ascii="IRNazanin" w:hAnsi="IRNazanin" w:eastAsia="IRNazanin"/>
          <w:color w:val="111111"/>
          <w:sz w:val="28"/>
          <w:sz w:val="28"/>
          <w:szCs w:val="28"/>
          <w:rtl w:val="true"/>
          <w:lang w:bidi="fa-IR"/>
        </w:rPr>
        <w:t>کشورهای اسلامی، بیشترین درصد برنامه های دینی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مذکور در برونئی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بنگلادش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مالزی</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عمان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امارات متحده عربی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یمن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کشورهای اسلامی‌در آسیا و آفریقا بیشترین درصد برنامه‌های دینی را نسبت به کل برنامه‌های تلویزیونی خود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میان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کشورهای اسلامی نیز، کشورهای عربی بیشترین درصد دینی را دارا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نسبت، در دنیای مسیحی، بسیار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برنامه‌های دینی به کل برنامه‌های تلویزیونی در قاره اروپا میان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این نسبت برای کشورهای اروپای غربی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یک استثنا در اروپا است؛ چرا که بعد از فروپاشی بلوک غرب، این کشور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آن، مسلمان هستند، به دین توجه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برنامه‌های دینی رادیویی به کل برنامه‌ها در آلبانی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آمریکای شمالی به برنامه‌های دینی بیشتر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باهاما و السالوادور در حد کشورهای اسلامی‌و شاید بیش از بسیاری از آن‌ها برنامه‌دینی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متحده نیز برنامه‌های دینی رونق نسبتا زیادی داشته و 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پخش برنامه‌های دینی در این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فی‌نفسه هنگامی قوت دارد که تأثیر غرب نیز در جامعه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دین در ایستگاه‌های دولتی، با میزان حضور تکنولوژی و</w:t>
      </w:r>
      <w:bookmarkStart w:id="322" w:name="pg3226_23682"/>
    </w:p>
    <w:p>
      <w:pPr>
        <w:pStyle w:val="BookText"/>
        <w:rPr/>
      </w:pPr>
      <w:bookmarkEnd w:id="322"/>
      <w:r>
        <w:rPr>
          <w:rFonts w:ascii="IRNazanin" w:hAnsi="IRNazanin" w:eastAsia="IRNazanin"/>
          <w:color w:val="111111"/>
          <w:sz w:val="28"/>
          <w:sz w:val="28"/>
          <w:szCs w:val="28"/>
          <w:rtl w:val="true"/>
          <w:lang w:bidi="fa-IR"/>
        </w:rPr>
        <w:t>فرهنگ غربی ارتباط 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بر فرض اعتبار روش، آیا با ملاحظه و تحلیل آمار مذکور نمی‌توان هم‌صدا با تامپسون نتیجه گرفت سکولاریزاسیون صرفا یک پدیده غربی بوده و تعمیم آن به کل جهان ناروا است؟ روف در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با ملاحظه انعکاس دین در رسانه‌های عمومی،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حوزه فرهنگ به معنای وسیع آن، مسائل مربوط به ایمان و معنویت، عمومیت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تلویزیونی، رمان ها، داستان های مندرج در مجلات و مقالات روزنامه ها اکنون به پژوهش های دینی و معنوی نسلی توجه نشان می دهند که به ایمان اخلاقی که از بزرگ ترهایشان به ارث رسیده است، بی اعتماد و بی اعتنا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استوارت هوور،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دین در مدرنیته متأخر نفی یا زدوده نمی‌شود، بلکه چهره آن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هنوز هم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رسانه‌ای در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4"/>
        <w:numPr>
          <w:ilvl w:val="3"/>
          <w:numId w:val="1"/>
        </w:numPr>
        <w:rPr/>
      </w:pPr>
      <w:bookmarkStart w:id="323" w:name="__RefHeading___Toc1848417_2749589250"/>
      <w:bookmarkStart w:id="324" w:name="_Toc118"/>
      <w:bookmarkEnd w:id="323"/>
      <w:r>
        <w:rPr>
          <w:rtl w:val="true"/>
        </w:rPr>
        <w:t>د</w:t>
      </w:r>
      <w:r>
        <w:rPr>
          <w:rtl w:val="true"/>
        </w:rPr>
        <w:t xml:space="preserve">. </w:t>
      </w:r>
      <w:r>
        <w:rPr>
          <w:rtl w:val="true"/>
        </w:rPr>
        <w:t>استدلال مفهومی ـ ذاتی</w:t>
      </w:r>
      <w:bookmarkEnd w:id="3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بر داده‌های آماری مبتنی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مطالعه کلی بوده و شیوه استدلال، تفهمی</w:t>
      </w:r>
      <w:r>
        <w:rPr>
          <w:rStyle w:val="FootnoteAnchor"/>
          <w:rtl w:val="true"/>
        </w:rPr>
        <w:footnoteReference w:id="1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لحاظ روش استدلال در این حوزه قرار می‌گیرند، به دو گونه استدلال استشهاد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ذات گرایانه و استدلال کارکردگرایانه که اغلب به صورت مقارن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ثقل در اولی، تأکید بر نیاز اساسی بشر به پاسخگویی به سؤالاتی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تأکید بر کارکردهای مثبتی است که دین در حیات فردی و اجتماعی انسان‌ها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گیدنز در توجیه تداوم دین در عصر ارتباطات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کمتر کسی در این جهان باشد که هرگز تحت تأثیر احساسات مذهبی قرار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تفکر عقل گرایانه برابر سؤالاتی اساسی مانند معنا و هدف زندگی ـ موضوعاتی که همیشه اساس دین بوده است ـ ساکت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مکالخ، همراه عده‌ای از پژوهشگران دیگر، بر اساس فرا تحلیل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پژوهش‌های مستقل، مرکب از حدود </w:t>
      </w:r>
      <w:r>
        <w:rPr>
          <w:rFonts w:eastAsia="IRNazanin" w:cs="IRNazanin"/>
          <w:color w:val="111111"/>
          <w:sz w:val="28"/>
          <w:szCs w:val="28"/>
          <w:lang w:bidi="fa-IR"/>
        </w:rPr>
        <w:t>126000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کننده، بین مرگ و میر پایین و التزام دینی همبستگی مثبتی یافته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دینی به شکل معنا‌داری با مرگ و میر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شانس</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اطمینان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مکالخ،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ترنر با ملاحظه سر بر‌آوردن کلیساهای انجیلی در ایالات متحده در قبال کلیساهای مستقر، چنین تحلیل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دین، برای یک کارکردگرا، بدین معنا است که دین، نیازهای اساسی معین افراد و جامعه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نیازها، تقلیل نگرانی و 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دیگر، تحکیم هنجارها و ارزش‌های اساسی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می‌کنید دین، دارای کارکردهایی است که در جهان آتی که عمده‌ترین مشکل انسان‌ها سلامت و بهداشت روان خواهد بود، از اهمیت بسزایی برخوردار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ایده های حاکم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را مخلوق بشری می‌پنداشت،</w:t>
      </w:r>
    </w:p>
    <w:p>
      <w:pPr>
        <w:pStyle w:val="BookText"/>
        <w:rPr/>
      </w:pPr>
      <w:r>
        <w:rPr>
          <w:rFonts w:ascii="IRNazanin" w:hAnsi="IRNazanin" w:eastAsia="IRNazanin"/>
          <w:color w:val="111111"/>
          <w:sz w:val="28"/>
          <w:sz w:val="28"/>
          <w:szCs w:val="28"/>
          <w:rtl w:val="true"/>
          <w:lang w:bidi="fa-IR"/>
        </w:rPr>
        <w:t>در این رویکرد، دین یک نیاز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یونگ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محکوم این تجربه است، نه آفریننده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استیلای عقل در دنیای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و غم‌بارترین خطای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کوبیدن در طبل سکولاریزاسیون، یک مد زودگذر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ملکیان با اشاره به ابعاد هفتگانه دین از دید نینیان اسمارت، معتقد است فرایند جهانی شدن که به زعم وی، در صورت تعمیم آن، جهان‌نگری یا شیوه زندگی واحد در جهان تحقق می‌یابد، بر دین تأثیر یکنواختی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بعد تجربه دینی، در همه ساحات از شدیدترین آن‌ها گرفته تا خفیف‌ترین آن‌ها،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عقیدتی و فلسفی دین هم ممکن است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جهانی شدن بر بعد اخلاقی، حقوقی و مادی تأثیر خنثی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بعد دیگر، یعنی بعد اجتماعی و نهادی، بعد نقلی و اسطوره‌ای و بعد شعائری و عبادی دین، امکان تضعیف آن‌ها در روند جهانی‌شدن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در روند جهانی‌شدن در صورت تحقق آن جنبه‌های معنوی دین تقویت، و جنبه‌های شعائری و رفتاری، تضعیف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همبستگی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تضعیف جنبه های رفتاری دین، به مفهوم سنت‌زدایی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کلیساهای انجیلی در آمریکا، افزایش مناسک عزاداری میان شیعیان و سربرآوردن ادیان جدید در سراسر جهان، نشان‌دهنده تداوم مناسک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ویژه‌ای که به نظر می‌رسد افراد، در مناسک مشارکت مستقیم ندارند، اجرای این مناسک در رسانه‌ها آن‌ها را ارضا نموده و احساس همزاد پنداری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تامپسون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تثبیت محتوای نمادین در محصولات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فیلم و</w:t>
      </w:r>
      <w:bookmarkStart w:id="325" w:name="pg3226_23685"/>
    </w:p>
    <w:p>
      <w:pPr>
        <w:pStyle w:val="BookText"/>
        <w:rPr/>
      </w:pPr>
      <w:bookmarkEnd w:id="325"/>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از تداوم زمانی فراهم می سازد که نیاز به تکرار یا اجرای مجدد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زوال برخی جنبه های آیینی سنت، لزوماً نباید به زوال سنت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تواند تنها بیان کننده این حقیقت باشد که حفظ سنت در طول زمان، به تکرار و اجرای مجدد کمتر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سنت بیش از پیش در روند مناسک زدایی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تامپسون،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3"/>
        <w:numPr>
          <w:ilvl w:val="2"/>
          <w:numId w:val="1"/>
        </w:numPr>
        <w:rPr/>
      </w:pPr>
      <w:bookmarkStart w:id="326" w:name="__RefHeading___Toc1848419_2749589250"/>
      <w:bookmarkStart w:id="327" w:name="_Toc119"/>
      <w:bookmarkEnd w:id="326"/>
      <w:r>
        <w:rPr>
          <w:rtl w:val="true"/>
        </w:rPr>
        <w:t>نتیجه</w:t>
      </w:r>
      <w:bookmarkEnd w:id="327"/>
    </w:p>
    <w:p>
      <w:pPr>
        <w:pStyle w:val="BookText"/>
        <w:rPr/>
      </w:pPr>
      <w:r>
        <w:rPr>
          <w:rFonts w:ascii="IRNazanin" w:hAnsi="IRNazanin" w:eastAsia="IRNazanin"/>
          <w:color w:val="111111"/>
          <w:sz w:val="28"/>
          <w:sz w:val="28"/>
          <w:szCs w:val="28"/>
          <w:rtl w:val="true"/>
          <w:lang w:bidi="fa-IR"/>
        </w:rPr>
        <w:t>در جمع‌بندی نهایی با توجه به مطالعاتی که برخی مطالب آن، برای رعایت اختصار حذف شده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به ویژه در سطح کلان، هر چند از پایه‌های تئوریکی مستحکمی برخوردار نیست، شوق‌بر‌انگیز بوده و اکثریت دانشمندان، ناخود‌آگاه بدان سمت و سو سوق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با پیشگویی که در ادوار تاریخی گذشته سابقه دیرینه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بر پایه های علمی استوار است و پیشگویی بر شهود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که در این مقاله، رویکرد دوم بیشتر مورد توجه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اندیشمندان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داشت؛ اما پیش بینی آن‌ها، به ویژه در نیمه دوم قرن بیستم ابطال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نیمه دوم قرن بیستم؛ یعنی دوره رشد جبنش‌های دینی جدید، تمایل دو باره‌ای به پیش‌بینی وضعیت دین در ابتدای هزاره سوم و تعامل آن با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دانشمندانی که در نیمه دوم قرن بیستم، با ملاحظه فروپاشی</w:t>
      </w:r>
    </w:p>
    <w:p>
      <w:pPr>
        <w:pStyle w:val="BookText"/>
        <w:rPr/>
      </w:pPr>
      <w:r>
        <w:rPr>
          <w:rFonts w:ascii="IRNazanin" w:hAnsi="IRNazanin" w:eastAsia="IRNazanin"/>
          <w:color w:val="111111"/>
          <w:sz w:val="28"/>
          <w:sz w:val="28"/>
          <w:szCs w:val="28"/>
          <w:rtl w:val="true"/>
          <w:lang w:bidi="fa-IR"/>
        </w:rPr>
        <w:t>اردوگاه کمونیسم و وقوع انقلاب اسلامی ایران، به پیش‌بینی دین اقدام کرده اند، پیش‌بینی زوال، کمتر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تداوم دین، در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نزدیکی محتوای ادیان با توجه به تعامل میان فرهنگی، تقویت بعد معنایی و باوری دین به قیمت فروکاهی بعد رفتاری و مناسکی آن، میان اندیشمندان غلبه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نگارنده، ممکن است بر اثر تعامل فرهنگی ادیان به هم نزدیک‌تر شده و به لحاظ محتوایی به دلیل اصطکاک، جنبه‌های غیر معتبر را حذف و لایه‌های زیرین و مبتنی بر حقیقت را حفظ کنند؛ اما این تقارب، به مفهوم وحدت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دین، پاسخگوی نیاز اساسی بشر به هویت فلسفی و اجتماعی است، ممکن است در قلمرو هویت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 باشد؛ اما اقتضای هویت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تمایز است؛ از این روی، همزمان با نزدیکی محتوای ادیان، تمایزهای اسمی نیز آشکارتر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جهانی‌شدن، نقش مکان، قومیت، زبان و ملیت را در هویت‌یابی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مناسب‌ترین جایگزین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را ارضا کرده و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ترسیم نماید، دین می‌باشد؛ پس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آینده بر اساس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اجتماعی دین بر اساس نیاز هویتی، پیش‌درآمد تحقق جامعه موعود است که در آن، به دلیل برآورده شدن نیازهای اساسی آحاد مردم، کارکرد اجتماعی دین به کارکرد فلسفی ارتقا یافته و عصر ظهور، فرا می‌رسد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bookmarkStart w:id="328" w:name="pg3226_23687"/>
    </w:p>
    <w:p>
      <w:pPr>
        <w:pStyle w:val="Heading2"/>
        <w:numPr>
          <w:ilvl w:val="1"/>
          <w:numId w:val="1"/>
        </w:numPr>
        <w:rPr/>
      </w:pPr>
      <w:bookmarkStart w:id="329" w:name="__RefHeading___Toc1848421_2749589250"/>
      <w:bookmarkStart w:id="330" w:name="_Toc120"/>
      <w:bookmarkEnd w:id="328"/>
      <w:bookmarkEnd w:id="329"/>
      <w:r>
        <w:rPr>
          <w:rtl w:val="true"/>
        </w:rPr>
        <w:t>کتابنامه</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آرون، ریمون، مراحل اساسی اندیشه در جامعه شناسی، ترجمه باقر پرهام، تهران، انتشارات وآموزش انقلاب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آصفی، محمد مهدی، انتظار پویا، قم، مرکز تخصصی مهدویت،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نژاد،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تمدن آینده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اسلام، سال چهل و ششم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الملاحم و الفتن، بیروت، مؤسسة الاعلمی،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بیروت، دارصادر،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استوارت‌ام، هوور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 لاندی، رسانه، دین و فرهنگ، ترجمه مسعود آریایی نیا، تهران، سروش،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اشپنگلر، اسوالد، فلسفه سیاست، ترجمه هدایت الله فروهر، تهران، وزارت فرهنگ و ارشاد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آینده‌نگاری تکنولوژی توسعه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آینده‌اندیشی و آینده‌نگری گروه آینده‌اندیشی، بنیاد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الیاده، میرچیا، اسطوره بازگشت جاودانه، ترجمه بهمنی سرکاراتی، تهران، نشر قطره،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ایکدا، دایساکو ـ تهرانیان مجید، در تکاپوی تمدن جهانی، ترجمه شفق سعد، تهران، قطره،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البرهان فی تفسیر القرآن، قم، موسسه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 سیمای حضرت مهدی در قرآن، ترجمه سید مهدی حائری قزوینی، تهران، نشر آفاق،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بیاضی، محمد حسین، فصلنامه نقد و نظر، سال نهم، شماره سوم وچهارم، پائیز وزمستان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 آلن، فرهنگ علوم اجتماعی، ترجمه باقر ساروخانی، تهران، کیهان،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شتابزده در باب معرفت شناسی آینده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و سخنرانی‌های نخستین کارگاه آینده اندیشی؛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مرکزتحقیقات سیاست علمی کشور، وزارت آموزش، تحقیقات و فناوری،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آینده علوم انسانی، فصل‌نامه حوزه و دانشگاه، ش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پرومیچیچ، آینده پژوهی و مدیریت آینده، ترجمه عبادالله حیدری، تهران، مرکز آینده پژوهی و اطلاع رسانی،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تامپسون، جان‌بی، رسانه‌ها و مدرنیته، ترجمه مسعود اوحدی، تهران، سروش،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ترنز، جاناتان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اچ، مفاهیم و کاربردهای جامعه‌شناسی، ترجمه محمد فولادی، قم، موسسه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تیلیخ، پل، آینده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جرالرسی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احمد رضا جلیل، قم، مرکز مطالعات وتحقیقات ادیان ومذاهب،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جروم سی گلن و جی گوردون، تئودور، وضعیت آینده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ویرایش علمی فارسی بهرامی، محسن، دانشگاه ملل متحد،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متن،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موعود موجود، قم، اسراء،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فطرت در قرآن، قم،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جهانبگلو، رامین، نقد عقل مدرن، ترجمه حسن سامعی، تهران، نشر فروزان،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ابن شعبه، تحف‌العقول، تهران، کتابفروشی،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سعد محمد، المهدیة فی الاسلام، مصر، جماعة الأزهر،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 رضا، خورشید مغرب،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انتشارت دلیل ما، چ</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عبد علی بن حمید، تفسیر نورالثقلین، قم، اسماعلیلیان،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شیرازی، محمد، نشانه‌های ظهور او، قم، انتشارات مسجد جمکران، 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محمدی، کریم، تحلیل جامعه شناختی مناسک مذهبی در فرایند جهانی شدن، فصلنامه شیعه شناسی،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مفهوم شناسی جامعه شناسی دینی، مصاحبه با اندیشمندان علوم اجتماعی افراد مصاحبه شده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آزاد ارمکی، دکتر غلامعباس توسلی، دکتر عماد افروغ، دکتر ناصر فکوهی، حجه الاسلام حمید پارسانیا، دکتر سید کابوس سیدامامی، دکتر حمید مولانا، دکتر منوچهر آشتیانی، دکتر حسین کچوئیان، دکتر مصطفی ملکیان، دکتر غلامرضا شجاعی زند، دکتر منوچهرآشتیانی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دانش‌نامه قرآن و قرآن پژوهی، تهران، ناهید،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خزائی، سعید، پدرام؛ عبدالرحیم، راهنمای گام به گام آینده پژوهی راهبردی، تهران، دانشگاه مالک اشتر،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 جان، الفبای آینده پژوهی، تهران، مؤسسه آموزش و تحقیقاتی صنایع دفاعی،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 والش، مقدمه‌ای بر فلسفة تاریخ، ترجمه ضیاءالدین علامه طباطبایی، تهران، انتشارات امیر کبیر،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امیل، صور بنیانی حیات دینی، ترجمه باقر پرهام، تهران، نشر مرکز،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دی‌تور، جیمز، آینده پژوهی به عنوان دانش کاربردی، رهیافت،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بن محمد، المفردات فی غریب القرآن، قم، ذوی القربی،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 آلن، فلسفه علوم اجتماعی، ترجمه عبد الکریم سروش، تهران، موسسه فرهنگی صراط،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ریتزر، جورج، نظریه جامعه شناسی در دوران معاصر، ترجمه محسن ثلاثی، تهران، علمی،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 عبدالحسین، تاریخ در ترازو، تهران، مؤسسه انتشارات امیرکبیر،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محمد علی، جمهوری جهانی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جمهور،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ساروخانی، باقر، روش‌های تحقیق در علوم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زند، علیرضا، عرفی شدن در تجربه مسیحی واسلامی، تهران، باز،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اسماعیل، استراتژی انتظار، تهران، موعود عصر،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پیش‌نویس منشور راهبردی فرهنگ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موعود، شماره</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عیون اخبار الرضا، تهران،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 کمال‌الدین و تمام النعمه، قم، دارالکتب الاسلامیه،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الأثر، قم، مؤسسه السیدة المعصومه،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الدین شیرازی، محمد، شرح اصول کافی، تهران، مؤسسه مطالعات و تحقیقات فرهنگی،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رضا، راه مهدی، قم، انتشارات دفتر تبلیغات حوزه علمیه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غیبت کبری، تهران، نیک معارف،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محمد باقر، سنت‌های اجتماعی و فلسفه تاریخ در مکتب قرآن، تهران، مرکز نشرفرهنگی رجا،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سنت‌های تاریخی و فلسفه اجتماعی، ترجمه حسین منوچهری، مرکز نشر فرهنگ رجا،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 حسین، شیعه در اسلام، قم، دفتر تبلیغات اسلامی حوزه علمیه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المیزان، قم، دفتر انتشارات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اعلام الوری، تهران، دارالکتب الاسلامیه،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تهران، کتابفروشی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الغیبة، قم، مؤسسه المعارف،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علی اکبر و همکاران، گزارش پروژه مطالعاتی،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آینده‌نگاری کشورهای منتخب با تأکید بر بخش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پژوهشهای برنامه ریزی و اقتصادکشاورزی، شهریور</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سلمی سمرقندی، محمد بن مسعود، تفسیر عیاشی، تهران، مکتبه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فراستخواه،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ملاحظاتی معرفت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و سخنرانی‌های نخستین کارگاه آینده اندیشی، تهران، مرکز تحقیقات سیاست علمی کشور، وزارت آموزش، تحقیقات و فناوری،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چند تجربه ملی آینده‌نگاری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مجموعه‌مقالات دومین کنفرانس مدیریت تکنولوژی، تهران، اردیبهشت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اندیشی از منظر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همایش آینده پژوهی، فناوری و چشم اندازتوسعه، تهران، دانشگاه امیرکبیر، خرداد</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نشست آینده پژوهی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علی اکبر، قاموس قرآن، تهران، دارالکتب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 محمد کاظم، امام مهدی از تولد تا بعد از ظهور، قم، انتشارات مسجد جمکران،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متی، انجیل، عهدین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ئی، ایچ،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چیست، ترجمه دکتر حسن کامشاد، تهران، انتشارات خوارزمی،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آینده جهان، قم، مرکز تخصصی مهدویت،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جستارهایی در مهدویت، قم، مرکز تخصصی مهدویت،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 فروغ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حق و باطل از نهضت حسینی تا انقلاب مهدوی،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سید مصطفی، بشارة‌الاسلام، نجف، بی‌نا،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اشعیای نبی، تورات، عهدین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حیقوق نبی، تورات، عهدین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مزامیر داود، تورات، عهدین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آینده و آینده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موعود، شماره</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 ادوارد، چارچوب‌های قدرت، ترجمه مصطفی یونسی، تهران، پژوهشکده مطالعات راهبردی،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کافی، تهران، دارالکتب الاسلامیة،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علی، عصر ظهور، تهران، انتشارات شرکت چاپ ونشر بین الملل،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آنتوتن، جامعه‌شناسی، ترجمعه منوچهر محسنی، تهران، نی،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لمپرت، رابرت جی، و دیگران، برنامه‌ریزی پا برجا برای یک قرن، ترجمه وحید وحیدی مطلق،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لوکس، استیون، قدرت نگرشی رادیکال، ترجمه عماد افروغ، تهران، مؤسسه خدمات فرهنگی رسا،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لیتل، دانیل، تبیین در علوم اجتماعی، ترجمه عبد الکریم سروش، تهران، موسسه فرهنگی صراط،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قشیری، مسلم بن حجاج، الجامع الصحیح، بیروت، دارالفکر،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ارشاد، قم، 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الاختصاص، قم، 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 فرشاد،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 دربارة چالشها و چشم اندازهای کاربست مطالعات آینده شناختی برای پیشبرد اهداف توسعة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و سخنرانی‌های نخستین کارگاه آینده اندیشی، تهران، مرکز تحقیقات سیاست علمی کشور، وزارت آموزش، تحقیقات و فناوری،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کریم، فلسفه تاریخ، تهران، انتشارات سروش،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بحارالأنوار،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مرآة العقول، تهران، دارالکتب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منوچهر، جامعه شناسی جامعه اطلاعاتی، تهران، دیدار،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محسنیان راد، مهدی، نگاه ارتباطی محسنیان راد به 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www.beseh-ronani.ir</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گزیده میزان الحکمه،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سیدحمیدحسینی، قم، 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مردوخی، بایزید، سخنرانی در مؤسسه عالی آموزش و پژوهشهای مدیریت و برنامه ریزی، باعنوان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شناسی آینده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 زاده،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شناخت سنتهای الهی در آینده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آینده پژوهی، فناوری و چشم اندازتوسعه، تهران، دانشگاه امیرکبیر، خرداد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نشست آینده پژوهی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 تقی، آموزش فلسفه، تهران، سازمان تبلیغات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جامعه و تاریخ در قرآن، تهران، سازمان تبلیغات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خراسانی، جواد، ترجمه و شرح اصول کافی، تهران، انتشارات قائم،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تهران، وزارت فرهنگ و ارشاد،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پیشگوئی‌ها در علایم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مرکز نشر آثار علامه مصطفوی،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فلسفه تاریخ، تهران، انتشارات صدرا،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 مجموعه آثار، تهران، انتشارات صدرا،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 آشنایی با قرآن،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تهران، صدرا،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 نبرد حق و باطل، تهران، صدرا، چ</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قیام و انقلاب مهدی ـ عجل الله تعالی فرجه الشریف ـ از دیدگاه فلسفه تاریخ، تهران، صدرا،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مهدی انقلابی بزرگ، قم، نسل جوان،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و دیگران، تفسیر نمونه، قم، نسل جوان،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فر،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 باش تا جهانی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آینده‌پژوهی علوم و فناوری دفاعی،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مرکز آینده‌پژوهی در یک نگاه، تهران، مؤسسه آموزشی و تحقیقاتی صنایع دفاعی،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الفبای آینده پژوهی، تهران، کرانه علم،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ملکیان، مصطفی، دین ومعنویت در پروسه جهانی شدن، روزنامه همبستگی، سال اول، شماره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وشماره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معنویت ومدرنیته، روزنامه شرق، سال سوم، شماره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برایان، مطالعات مردم شناختی دین، ترجمه سید حسین شریف‌الدین، محمدفولادی، قم، زلال کوثر،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محمد تقی، مکیال المکارم، قم، مسجد جمکران،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پور، علی اکبر، او خواهد آمد، قم، انتشارات رسالت، 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میرباقری،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جهان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اسفند</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میرجهانی، سید حسن، نوائب الدهور، نجف، کتابخانه حیدریه،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ناچمیاس‌ها، چاوا فرانکفورد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نچمیاس،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فاضل لاریجانی، تهران، سروش،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محمدحسن، جواهرالکلام، تهران، دارالکتب الاسلامیة،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زاده، فرهاد، نسل چهارم آینده نگاری فناوری، مجموعه مقالات همایش آینده پژوهی، فناوری و چشم اندازتوسعه، تهران، دانشگاه امیرکبیر، خرداد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نشست آینده پژوهی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تهران،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نودهی،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اختیاری بودن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فروشان،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أی بر معرفت شناسی آینده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فلسفه، کلام و عرفان، شماره</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وایت، برایان ـ مایکل اسمیت وریچارد لیتل، مسایل سیاست جهان، ترجمه سید محمد کمال سروریان، تهران، پژوهشکده مطالعات راهبردی،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 ماکس، اخلاق پروتستان و روح سرمایه داری، ترجمه عبدالمعبود انصاری، تهران، سمت،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وحیدی مطلق، وحید و ملکی فر،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فناوری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مندرج در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www.Iranforesight.ir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ولرهلز، فرتیز،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زمین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موعود، سال هشتم، شماره</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ملکم، جامعه شناسی دین، ترجمه محسن ثلاثی، تهران، تبیان،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هینس، جف، دین، جهانی شدن وفرهنگ سیاسی در جهان سوم، ترجمه داود کیانی، تهران، پژوهشکده مطالعات راهبردی،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یاسپرس، کارل، آغاز و انجام تاریخ، تهران، انتشارات خوارزمی،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ها و سایت‌ها</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آفرینش، مورخه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22/6/78</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Massimo Introrigne ; The Future of Riligion And the future of New Riligions ; http : //WWW. Sesnur. org / 2001 / mi june. 3.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Richard. Skiby and gay E. Gary ; Sep 2002 ; The future of religion FAQ. nttp : //www. Wnrf. org / cms / faq. shtml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Stefano pace 2004 ; Miracles or love? How Religius leaders communicate trustwortniness througn the web :\ religion\ The Journal of Religion and popular culture. htm</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http://www.encyclopedia.com/doc/1G1-57533381.html</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 : Sociology of Religion | Date: 9/22/1999 | Author: Stark , Rodney</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http://www.ayandehnegar.org/s 1.php?news id=1726</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Keenan, Michael, “Technology Foreight: An introduction”, Technology Foresight for Orgonizers, 8-12, Ahklara, Turkey, December 2003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Massimo Introrigne; The Future of Riligion and the Future of New Riligion; http://www.Sesnur. org/2001/mi-june.3.htm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Hybrid</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Background knowledge</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نکته درباره چالشها و چشم اندازهای کار بست مطالعاتی آینده شناختی برای پیشبرد اهداف و توسعه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شناسی آینده نگری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Contingent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Pragmatist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Essetialistic</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Naive realism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نَفْسٍ ذَائِقَةُ الْمَوْتِ ثُمَّ إِلَیْنَا تُرْجَعُونَ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الآخرة هی دار ُالحَیَوان لوکانوا یعلمون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یَعْلَمُ مَن فِی السَّمَاوَاتِ وَالْأَرْضِ الْغَیْبَ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یُغَیِّرُ مَا بِقَوْمٍ حَتَّی یُغَیِّرُواْ مَا بِأَنْفُسِهِمْ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تَرَوْا أَنَّ اللَّهَ سَخَّرَ لَکم مَّا فِی السَّمَاوَاتِ وَمَا فِی الْأَرْضِ وَأَسْبَغَ عَلَیْکمْ نِعَمَهُ ظَاهِرَةً وَبَاطِنَةً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مَعْشَرَ الْجِنِّ وَالْإِنسِ إِنِ اسْتَطَعْتُمْ أَن تَنفُذُوا مِنْ أَقْطَارِ السَّمَاوَاتِ وَالْأَرْضِ فَانفُذُوا لَا تَنفُذُونَ إِلَّا بِسُلْطَانٍ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کتَبْنَا فِی الزَّبُورِ مِن بَعْدِ الذِّکرِ أَنَّ الْأَرْضَ یَرِثُهَا عِبَادِیَ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یَتَّقِ اللَّهَ یَجْعَل لَّهُ مَخْرَجاً وَیَرْزُقْهُ مِنْ حَیْثُ لَا یَحْتَسِبُ وَمَن یَتَوَکلْ عَلَی اللَّهِ فَهُوَ حَسْبُهُ إِنَّ اللَّهَ بَالِغُ أَمْرِهِ قَدْ جَعَلَ اللَّهُ لِکلِّ شَیْءٍ قَدْراً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أَهْلَ الْقُرَی آمَنُواْ وَاتَّقَواْ لَفَتَحْنَا عَلَیْهِم بَرَکاتٍ مِّنَ السَّمَاءِ وَالأَرْضِ وَلَـکن کذَّبُواْ فَأَخَذْنَاهُم بِمَا کانُواْ یَکسِبُونَ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فَاصْبِرْ إِنَّ الْعَاقِبَةَ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عِبَادِ الَّذِینَ آمَنُوا اتَّقُوا رَبَّکمْ لِلَّذِینَ أَحْسَنُوا فِی هَذِهِ الدُّنْیَا حَسَنَةٌ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لِّلَّذِینَ أَحْسَنُواْ فِی هَذِهِ الدُّنْیَا حَسَنَةٌ وَلَدَارُ الآخِرَةِ خَیْرٌ وَلَنِعْمَ دَارُ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یَدْعُو إِلَی دَارِ السَّلاَمِ وَیَهْدِی مَن یَشَاءُ إِلَی صِرَاطٍ مُّسْتَقِیمٍ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وَإِنَّک لَتَهْدِی إِلَی صِرَاطٍ مُّسْتَقِیمٍ صِرَاطِ اللَّهِ الَّذِی لَهُ مَا فِی السَّمَاوَاتِ وَمَا فِی الْأَرْضِ أَلَا إِلَی اللَّهِ تَصِیرُ الأمُورُ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آرمانشهر سازی، یک فعالیت آینده پژوهانه در راستای طراحی آینده و کوششی برای تعیین آگاهانه و ارادی تاریخ ذکر شده است که نمونه‌هایی از آن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کشورداری افلاطون، کتاب جمهوری، و شهر خدای‌آگوستین، مدینه فاضله فارابی، شهر آفتاب کامپانلا و اتوپیای 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اکرمی،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اسلامی، علومی هستند که موضوع و مسائل آن‌ها، اصول یا فروع اسلام است یا مواردی هستند که اصول و فروع اسلام به استناد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 قرآن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می‌شود؛ مانند علم تفسیر، علم حدیث، علم فقه، علم کلام، علم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ادبیات آینده پژوهی، واقعه‌ای که احتمال رخداد آن پایین بوده ولی وقوع آن، آثار عمیقی به جای بگذارد،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Wild Card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عظیمی ،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چک، دومین کشور اتحادیه اروپا است که در آینده نگاری خود، در جلسات ویژه‌ای به توسعه نوآوری و خلاقیت در جامعه، پرداخته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Emotional Quotient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Intelligece Quotient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آخرالزمان در سایر ادیان الهی و حتی مکاتب بشرساز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نظریات هانتیگتون و فوکویاما درباره غایت تاریخ بشری می‌تواند موردنظرقرارگیرد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نگرشی رادیکال ، استیون لوکس، ترجمه عماد افروغ</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در قرآن ، محمد تقی مصباح یزدی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اسطوره بازگشت جاودانه ، میرچیا الیاده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کلی تاریخ در غایت جهان وطنی ، اسوالد اشپنگلر، ترجمه هدایت الله فروهر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مدیریت تکنولوژی مرکز صنایع نوین، گزارش اول، منابع و معادن، خرداد</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آینده نگاری تکنولوژی توسعه فردا ، موسی اکرمی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 قم، کنگره جهانی هزاره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امّتَک سَتُفتَنُ بعدک بقلیلِ زمانٍ من دهرک غیر کثیر</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مفهوم زمان، تقریباً همه فلاسفه اسلامی اتفاق نظر دارند و آن را این چنین تعبیر کرده‌اند که زمان، نوعی مقدار و کمیت متصل است که ویژگی آن، قرارناپذیری می‌باشد و به واسطه حرکت، بر اجسام عارض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یزدی،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رویکرد کلی، واژه زمان در اندیشة فلاسفه اسلامی دو قسم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و نظریه‌ای که قبل از صدرالمتألهین مطرح بوده و دیدگاهی که بنیان‌گذار آن، صدرالمتألهین بوده و از آن به بعد، غالب فلاسفه اسلامی پیرو آن نظریه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نظریه قبل از صدرایی، اجسام و جوهر جسمانی، ثابت و تغییرناپذیر بوده و زمان، مقوله‌ای متغیر و سیال است که به واسطه حرکت، بر اجسام عارض خواهد شد؛ زیرا زمان از لحاظ سنخیت که دارای خصال تغییر و زوال آنی است، نمی‌تواند بر اجسام و جوهر جسمانی بدون واسطه عارض شود؛ بلکه لازم است ابتدا با حرکت که یک مقوله ضروری است هماهنگ شود تا بتواند بر اجسام که خصال ثابت و ایستایی دارند، عارض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رحمة الله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دیرگاهی بود که فلاسفه،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حدوث حوادث مادی دخالت می‌دادند و می‌گفتند پیدایش و حدوث هر حادثی به تحقق یک سلسله علل و معدات و شرایط نیازمند می‌باشد که یکی از آن ها تحقق یک قطعة زمانی است که موجود مفروض در آن، موجود و مستقر شود؛ زیرا وجود جوهری اگر چه جوهر ثابت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قدمای فلاسفه، موجودات جوهری جسمانی را ثابت و بی‌حرکت می‌دانستند و قبول صورتی را به صورتی با کون و فساد توجیه می‌کردند، نه با حرکت 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تکوّن خود و در زمان وجود، هیچ گاه از یک حرکات عرضی که نیاز به زمان نداشته باشد تهی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دیدگاه، زمان به واسطه حرکت عرضی بر اجسام عارض می‌شوند که در واقع، واژة زمان، مفهومی است خارج از جسم و جسمیات که تنها در نقش عارض و معروض با یکدیگر تعامل و داد و ستد دارند و از نگاه دقیق تر، به منزله ظرف رخداد‌ها و عوامل طبیعی است که هر کدام، در قطعه زمان خاصی تحقق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نظریه صدرایی، با سرایت دادن حرکت به جوهر و ذات اشیا که به حرکت جوهری شهرت یافته است، زمان نیز توانسته است به جوهر و ذات اشیا راه پیدا کند؛ پس واژه زمان، طبق این دیدگاه دیگر به واسطه نیاز ندارد و نیز جزء خارج ذات نیست؛ بلکه بدون واسطه عرضی به داخل اشیا راه پیدا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اخیراً صدرالمتألهین از فلاسفه اسلام، در قرن یازدهم هجری با 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ثبوت رسانید که گذشته از عوارض جسمانی، خود جوهر جسمانی نیز در جوهریت، نیازمند زمان می‌باشد؛ یعنی زمان، از هویت اشیا خارج نیست و تنها ارزش ظرفیت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به شمارة حرکات موجود در جهان، زمان داریم؛ اگر چه ذهن ما با یکی از آن ها که زمان معروف است بیشتر آشنایی دارد؛ ولی پس از اثبات حرکت جوهری، در جوهر جهان طبیعت، زمان با مفهومی تازه که می‌تواند جنبة تعیّن داشته و از ادراک هیچ مدرکی پنهان نشده باشد روشن می‌گردد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قبول اعجاز قرآن توسط مردم، با دیدن تنها نیست؛ بلکه با تدبر و تعقل، به معجزه بودن آن، پی می‌برند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پایان تاریخ که دیدگاه فرانسیس و فوکویاما است، در کتاب فرجام تاریخ و آخرین انسان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 سید هاشم بحرانی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بزرگ باستان یونان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نقشه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ploybius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بزرگ یونانی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بزرگ یونان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اسقف بزرگ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در کتاب آراء اهل المدینه الفاضله و سیاسة المدینة و تحصیل السعادة و حصول المدنی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جامعه‌شناس اسلامی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بزرگ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ابن‌سینا، فیلسوف بزرگ اسلامی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فیلسوف بزرگ اسلامی، شارح جمهور افلاطون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Schelling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Fichte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ایتالیایی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و جامعه‌شناس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بزرگ اسلامی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عامر، صاحب کتاب السعادة و الاسعاد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Toynbee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مورخ و تاریخ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Durant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فیلسوف آمریکایی، صاحب کتاب تاریخ تمدن و تاریخ فلسفه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Huntington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کتاب برخورد تمدن‌ها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Soroi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جامعه‌شناس روسی، صاحب کتاب نظریه های جامعه‌شناسی و فلسفه های نوین تاریخ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jaspers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آغاز و انجام تاریخ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طباطبایی، فیلسوف بزرگ اسلامی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شهید مرتضی مطهری، فیلسوف بزرگ اسلامی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sociology</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positive</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determine</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functionalism</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daisako Ikeda</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soka Gakai international</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prospective</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future Exploring</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معرفت شناسی آینده اندیشی ، هادی نیل فروشان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Explorative futures</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Deterministic order</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relative frequencies</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frcquency interperetation</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objective</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subjective</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degree of belief</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فروشان، 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studing sacred text</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Extraprojection</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Consulting polling</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Brainstorming</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Historical analysis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فر،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subjective</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Joachim de fiore</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divine spirit</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Exteraprojection</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Extrapolating trends</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Massimo Introrigne</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Center For Studies On new Religions</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Pentecostalism</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Ultimate Winners</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Secularization</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Cults</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Sects</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consulting polling</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Brain storming</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اندیشمندان، طرح ملی ارزش‌ها و نگرش‌های ایرانیان،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حوزه و دانشگاه و ردیف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دانشگاه اسلامی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Stark Rodney</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luba</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Jospesh</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historical analysis</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آفرینش،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verstehen</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49013</Words>
  <Characters>204537</Characters>
  <CharactersWithSpaces>252101</CharactersWithSpaces>
  <Paragraphs>1464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2026-08-17T21:32:56Z</dcterms:created>
  <dc:creator>ghaemiyeh.com</dc:creator>
  <dc:description/>
  <dc:language>en-US</dc:language>
  <cp:lastModifiedBy/>
  <dcterms:modified xsi:type="dcterms:W3CDTF">2026-08-18T01:03:01Z</dcterms:modified>
  <cp:revision>1</cp:revision>
  <dc:subject/>
  <dc:title>پژوهش هایی درباره آینده مجموعه مقالات</dc:title>
</cp:coreProperties>
</file>

<file path=docProps/custom.xml><?xml version="1.0" encoding="utf-8"?>
<Properties xmlns="http://schemas.openxmlformats.org/officeDocument/2006/custom-properties" xmlns:vt="http://schemas.openxmlformats.org/officeDocument/2006/docPropsVTypes"/>
</file>