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بنیادها و آسیب های عزاداری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0554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60556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60558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60560_2749589250">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660562_2749589250">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660564_2749589250">
            <w:r>
              <w:rPr>
                <w:webHidden/>
                <w:rStyle w:val="IndexLink"/>
                <w:rtl w:val="true"/>
              </w:rPr>
              <w:t>اهمیت و فایده پژوهش</w:t>
            </w:r>
            <w:r>
              <w:rPr>
                <w:rStyle w:val="IndexLink"/>
                <w:rtl w:val="true"/>
              </w:rPr>
              <w:tab/>
            </w:r>
            <w:r>
              <w:rPr>
                <w:rStyle w:val="IndexLink"/>
              </w:rPr>
              <w:t>20</w:t>
            </w:r>
          </w:hyperlink>
        </w:p>
        <w:p>
          <w:pPr>
            <w:pStyle w:val="Contents2"/>
            <w:tabs>
              <w:tab w:val="clear" w:pos="8743"/>
              <w:tab w:val="right" w:pos="9026" w:leader="dot"/>
            </w:tabs>
            <w:rPr/>
          </w:pPr>
          <w:hyperlink w:anchor="__RefHeading___Toc1660566_2749589250">
            <w:r>
              <w:rPr>
                <w:webHidden/>
                <w:rStyle w:val="IndexLink"/>
                <w:rtl w:val="true"/>
              </w:rPr>
              <w:t>پرسش اصلی پژوهش</w:t>
            </w:r>
            <w:r>
              <w:rPr>
                <w:rStyle w:val="IndexLink"/>
                <w:rtl w:val="true"/>
              </w:rPr>
              <w:tab/>
            </w:r>
            <w:r>
              <w:rPr>
                <w:rStyle w:val="IndexLink"/>
              </w:rPr>
              <w:t>21</w:t>
            </w:r>
          </w:hyperlink>
        </w:p>
        <w:p>
          <w:pPr>
            <w:pStyle w:val="Contents2"/>
            <w:tabs>
              <w:tab w:val="clear" w:pos="8743"/>
              <w:tab w:val="right" w:pos="9026" w:leader="dot"/>
            </w:tabs>
            <w:rPr/>
          </w:pPr>
          <w:hyperlink w:anchor="__RefHeading___Toc1660568_2749589250">
            <w:r>
              <w:rPr>
                <w:webHidden/>
                <w:rStyle w:val="IndexLink"/>
                <w:rtl w:val="true"/>
              </w:rPr>
              <w:t>فرضیه پژوهش</w:t>
            </w:r>
            <w:r>
              <w:rPr>
                <w:rStyle w:val="IndexLink"/>
                <w:rtl w:val="true"/>
              </w:rPr>
              <w:tab/>
            </w:r>
            <w:r>
              <w:rPr>
                <w:rStyle w:val="IndexLink"/>
              </w:rPr>
              <w:t>21</w:t>
            </w:r>
          </w:hyperlink>
        </w:p>
        <w:p>
          <w:pPr>
            <w:pStyle w:val="Contents2"/>
            <w:tabs>
              <w:tab w:val="clear" w:pos="8743"/>
              <w:tab w:val="right" w:pos="9026" w:leader="dot"/>
            </w:tabs>
            <w:rPr/>
          </w:pPr>
          <w:hyperlink w:anchor="__RefHeading___Toc1660570_2749589250">
            <w:r>
              <w:rPr>
                <w:webHidden/>
                <w:rStyle w:val="IndexLink"/>
                <w:rtl w:val="true"/>
              </w:rPr>
              <w:t>مفاهیم</w:t>
            </w:r>
            <w:r>
              <w:rPr>
                <w:rStyle w:val="IndexLink"/>
                <w:rtl w:val="true"/>
              </w:rPr>
              <w:tab/>
            </w:r>
            <w:r>
              <w:rPr>
                <w:rStyle w:val="IndexLink"/>
              </w:rPr>
              <w:t>21</w:t>
            </w:r>
          </w:hyperlink>
        </w:p>
        <w:p>
          <w:pPr>
            <w:pStyle w:val="Contents2"/>
            <w:tabs>
              <w:tab w:val="clear" w:pos="8743"/>
              <w:tab w:val="right" w:pos="9026" w:leader="dot"/>
            </w:tabs>
            <w:rPr/>
          </w:pPr>
          <w:hyperlink w:anchor="__RefHeading___Toc1660572_2749589250">
            <w:r>
              <w:rPr>
                <w:webHidden/>
                <w:rStyle w:val="IndexLink"/>
                <w:rtl w:val="true"/>
              </w:rPr>
              <w:t>بخش اول بنیادهای فرهنگ عاشورا</w:t>
            </w:r>
            <w:r>
              <w:rPr>
                <w:rStyle w:val="IndexLink"/>
                <w:rtl w:val="true"/>
              </w:rPr>
              <w:tab/>
            </w:r>
            <w:r>
              <w:rPr>
                <w:rStyle w:val="IndexLink"/>
              </w:rPr>
              <w:t>24</w:t>
            </w:r>
          </w:hyperlink>
        </w:p>
        <w:p>
          <w:pPr>
            <w:pStyle w:val="Contents3"/>
            <w:tabs>
              <w:tab w:val="clear" w:pos="8459"/>
              <w:tab w:val="right" w:pos="9026" w:leader="dot"/>
            </w:tabs>
            <w:rPr/>
          </w:pPr>
          <w:hyperlink w:anchor="__RefHeading___Toc1660574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60576_2749589250">
            <w:r>
              <w:rPr>
                <w:webHidden/>
                <w:rStyle w:val="IndexLink"/>
                <w:rtl w:val="true"/>
              </w:rPr>
              <w:t>فصل اول</w:t>
            </w:r>
            <w:r>
              <w:rPr>
                <w:rStyle w:val="IndexLink"/>
                <w:rtl w:val="true"/>
              </w:rPr>
              <w:t xml:space="preserve">: </w:t>
            </w:r>
            <w:r>
              <w:rPr>
                <w:rStyle w:val="IndexLink"/>
                <w:rtl w:val="true"/>
              </w:rPr>
              <w:t>مبانی عزاداری</w:t>
            </w:r>
            <w:r>
              <w:rPr>
                <w:rStyle w:val="IndexLink"/>
                <w:rtl w:val="true"/>
              </w:rPr>
              <w:tab/>
            </w:r>
            <w:r>
              <w:rPr>
                <w:rStyle w:val="IndexLink"/>
              </w:rPr>
              <w:t>25</w:t>
            </w:r>
          </w:hyperlink>
        </w:p>
        <w:p>
          <w:pPr>
            <w:pStyle w:val="Contents4"/>
            <w:tabs>
              <w:tab w:val="clear" w:pos="8176"/>
              <w:tab w:val="right" w:pos="9026" w:leader="dot"/>
            </w:tabs>
            <w:rPr/>
          </w:pPr>
          <w:hyperlink w:anchor="__RefHeading___Toc1660578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660580_2749589250">
            <w:r>
              <w:rPr>
                <w:webHidden/>
                <w:rStyle w:val="IndexLink"/>
              </w:rPr>
              <w:t>1</w:t>
            </w:r>
            <w:r>
              <w:rPr>
                <w:rStyle w:val="IndexLink"/>
                <w:rtl w:val="true"/>
              </w:rPr>
              <w:t xml:space="preserve">. </w:t>
            </w:r>
            <w:r>
              <w:rPr>
                <w:rStyle w:val="IndexLink"/>
                <w:rtl w:val="true"/>
              </w:rPr>
              <w:t>عزاداری از نگاه عقل</w:t>
            </w:r>
            <w:r>
              <w:rPr>
                <w:rStyle w:val="IndexLink"/>
                <w:rtl w:val="true"/>
              </w:rPr>
              <w:tab/>
            </w:r>
            <w:r>
              <w:rPr>
                <w:rStyle w:val="IndexLink"/>
              </w:rPr>
              <w:t>25</w:t>
            </w:r>
          </w:hyperlink>
        </w:p>
        <w:p>
          <w:pPr>
            <w:pStyle w:val="Contents4"/>
            <w:tabs>
              <w:tab w:val="clear" w:pos="8176"/>
              <w:tab w:val="right" w:pos="9026" w:leader="dot"/>
            </w:tabs>
            <w:rPr/>
          </w:pPr>
          <w:hyperlink w:anchor="__RefHeading___Toc1660582_2749589250">
            <w:r>
              <w:rPr>
                <w:webHidden/>
                <w:rStyle w:val="IndexLink"/>
              </w:rPr>
              <w:t>2</w:t>
            </w:r>
            <w:r>
              <w:rPr>
                <w:rStyle w:val="IndexLink"/>
                <w:rtl w:val="true"/>
              </w:rPr>
              <w:t xml:space="preserve">. </w:t>
            </w:r>
            <w:r>
              <w:rPr>
                <w:rStyle w:val="IndexLink"/>
                <w:rtl w:val="true"/>
              </w:rPr>
              <w:t>عزاداری از دیدگاه قرآن و سنّت</w:t>
            </w:r>
            <w:r>
              <w:rPr>
                <w:rStyle w:val="IndexLink"/>
                <w:rtl w:val="true"/>
              </w:rPr>
              <w:tab/>
            </w:r>
            <w:r>
              <w:rPr>
                <w:rStyle w:val="IndexLink"/>
              </w:rPr>
              <w:t>28</w:t>
            </w:r>
          </w:hyperlink>
        </w:p>
        <w:p>
          <w:pPr>
            <w:pStyle w:val="Contents4"/>
            <w:tabs>
              <w:tab w:val="clear" w:pos="8176"/>
              <w:tab w:val="right" w:pos="9026" w:leader="dot"/>
            </w:tabs>
            <w:rPr/>
          </w:pPr>
          <w:hyperlink w:anchor="__RefHeading___Toc1660584_2749589250">
            <w:r>
              <w:rPr>
                <w:webHidden/>
                <w:rStyle w:val="IndexLink"/>
              </w:rPr>
              <w:t>3</w:t>
            </w:r>
            <w:r>
              <w:rPr>
                <w:rStyle w:val="IndexLink"/>
                <w:rtl w:val="true"/>
              </w:rPr>
              <w:t xml:space="preserve">. </w:t>
            </w:r>
            <w:r>
              <w:rPr>
                <w:rStyle w:val="IndexLink"/>
                <w:rtl w:val="true"/>
              </w:rPr>
              <w:t>عزاداری امام حسین علیه السلام در روایات شیعی</w:t>
            </w:r>
            <w:r>
              <w:rPr>
                <w:rStyle w:val="IndexLink"/>
                <w:rtl w:val="true"/>
              </w:rPr>
              <w:tab/>
            </w:r>
            <w:r>
              <w:rPr>
                <w:rStyle w:val="IndexLink"/>
              </w:rPr>
              <w:t>29</w:t>
            </w:r>
          </w:hyperlink>
        </w:p>
        <w:p>
          <w:pPr>
            <w:pStyle w:val="Contents4"/>
            <w:tabs>
              <w:tab w:val="clear" w:pos="8176"/>
              <w:tab w:val="right" w:pos="9026" w:leader="dot"/>
            </w:tabs>
            <w:rPr/>
          </w:pPr>
          <w:hyperlink w:anchor="__RefHeading___Toc1660586_2749589250">
            <w:r>
              <w:rPr>
                <w:webHidden/>
                <w:rStyle w:val="IndexLink"/>
              </w:rPr>
              <w:t>4</w:t>
            </w:r>
            <w:r>
              <w:rPr>
                <w:rStyle w:val="IndexLink"/>
                <w:rtl w:val="true"/>
              </w:rPr>
              <w:t xml:space="preserve">. </w:t>
            </w:r>
            <w:r>
              <w:rPr>
                <w:rStyle w:val="IndexLink"/>
                <w:rtl w:val="true"/>
              </w:rPr>
              <w:t>عزاداری در نگاه اهل سنت</w:t>
            </w:r>
            <w:r>
              <w:rPr>
                <w:rStyle w:val="IndexLink"/>
                <w:rtl w:val="true"/>
              </w:rPr>
              <w:tab/>
            </w:r>
            <w:r>
              <w:rPr>
                <w:rStyle w:val="IndexLink"/>
              </w:rPr>
              <w:t>32</w:t>
            </w:r>
          </w:hyperlink>
        </w:p>
        <w:p>
          <w:pPr>
            <w:pStyle w:val="Contents3"/>
            <w:tabs>
              <w:tab w:val="clear" w:pos="8459"/>
              <w:tab w:val="right" w:pos="9026" w:leader="dot"/>
            </w:tabs>
            <w:rPr/>
          </w:pPr>
          <w:hyperlink w:anchor="__RefHeading___Toc1660588_2749589250">
            <w:r>
              <w:rPr>
                <w:webHidden/>
                <w:rStyle w:val="IndexLink"/>
                <w:rtl w:val="true"/>
              </w:rPr>
              <w:t>فصل دوم</w:t>
            </w:r>
            <w:r>
              <w:rPr>
                <w:rStyle w:val="IndexLink"/>
                <w:rtl w:val="true"/>
              </w:rPr>
              <w:t xml:space="preserve">: </w:t>
            </w:r>
            <w:r>
              <w:rPr>
                <w:rStyle w:val="IndexLink"/>
                <w:rtl w:val="true"/>
              </w:rPr>
              <w:t>تاریخ عزاداری</w:t>
            </w:r>
            <w:r>
              <w:rPr>
                <w:rStyle w:val="IndexLink"/>
                <w:rtl w:val="true"/>
              </w:rPr>
              <w:tab/>
            </w:r>
            <w:r>
              <w:rPr>
                <w:rStyle w:val="IndexLink"/>
              </w:rPr>
              <w:t>34</w:t>
            </w:r>
          </w:hyperlink>
        </w:p>
        <w:p>
          <w:pPr>
            <w:pStyle w:val="Contents4"/>
            <w:tabs>
              <w:tab w:val="clear" w:pos="8176"/>
              <w:tab w:val="right" w:pos="9026" w:leader="dot"/>
            </w:tabs>
            <w:rPr/>
          </w:pPr>
          <w:hyperlink w:anchor="__RefHeading___Toc1660590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60592_2749589250">
            <w:r>
              <w:rPr>
                <w:webHidden/>
                <w:rStyle w:val="IndexLink"/>
                <w:rtl w:val="true"/>
              </w:rPr>
              <w:t>تاریخ عزاداری از دیدگاه شیعه</w:t>
            </w:r>
            <w:r>
              <w:rPr>
                <w:rStyle w:val="IndexLink"/>
                <w:rtl w:val="true"/>
              </w:rPr>
              <w:tab/>
            </w:r>
            <w:r>
              <w:rPr>
                <w:rStyle w:val="IndexLink"/>
              </w:rPr>
              <w:t>34</w:t>
            </w:r>
          </w:hyperlink>
        </w:p>
        <w:p>
          <w:pPr>
            <w:pStyle w:val="Contents4"/>
            <w:tabs>
              <w:tab w:val="clear" w:pos="8176"/>
              <w:tab w:val="right" w:pos="9026" w:leader="dot"/>
            </w:tabs>
            <w:rPr/>
          </w:pPr>
          <w:hyperlink w:anchor="__RefHeading___Toc1660594_2749589250">
            <w:r>
              <w:rPr>
                <w:webHidden/>
                <w:rStyle w:val="IndexLink"/>
                <w:rtl w:val="true"/>
              </w:rPr>
              <w:t>تاریخ عزاداری شیعه پس از عاشورا</w:t>
            </w:r>
            <w:r>
              <w:rPr>
                <w:rStyle w:val="IndexLink"/>
                <w:rtl w:val="true"/>
              </w:rPr>
              <w:tab/>
            </w:r>
            <w:r>
              <w:rPr>
                <w:rStyle w:val="IndexLink"/>
              </w:rPr>
              <w:t>36</w:t>
            </w:r>
          </w:hyperlink>
        </w:p>
        <w:p>
          <w:pPr>
            <w:pStyle w:val="Contents4"/>
            <w:tabs>
              <w:tab w:val="clear" w:pos="8176"/>
              <w:tab w:val="right" w:pos="9026" w:leader="dot"/>
            </w:tabs>
            <w:rPr/>
          </w:pPr>
          <w:hyperlink w:anchor="__RefHeading___Toc1660596_2749589250">
            <w:r>
              <w:rPr>
                <w:webHidden/>
                <w:rStyle w:val="IndexLink"/>
                <w:rtl w:val="true"/>
              </w:rPr>
              <w:t>تاریخ عزاداری امام حسین علیه السلام در میان اهل سنّت</w:t>
            </w:r>
            <w:r>
              <w:rPr>
                <w:rStyle w:val="IndexLink"/>
                <w:rtl w:val="true"/>
              </w:rPr>
              <w:tab/>
            </w:r>
            <w:r>
              <w:rPr>
                <w:rStyle w:val="IndexLink"/>
              </w:rPr>
              <w:t>41</w:t>
            </w:r>
          </w:hyperlink>
        </w:p>
        <w:p>
          <w:pPr>
            <w:pStyle w:val="Contents4"/>
            <w:tabs>
              <w:tab w:val="clear" w:pos="8176"/>
              <w:tab w:val="right" w:pos="9026" w:leader="dot"/>
            </w:tabs>
            <w:rPr/>
          </w:pPr>
          <w:hyperlink w:anchor="__RefHeading___Toc1660598_2749589250">
            <w:r>
              <w:rPr>
                <w:webHidden/>
                <w:rStyle w:val="IndexLink"/>
                <w:rtl w:val="true"/>
              </w:rPr>
              <w:t>عزاداری امام حسین علیه السلام در ایران</w:t>
            </w:r>
            <w:r>
              <w:rPr>
                <w:rStyle w:val="IndexLink"/>
                <w:rtl w:val="true"/>
              </w:rPr>
              <w:tab/>
            </w:r>
            <w:r>
              <w:rPr>
                <w:rStyle w:val="IndexLink"/>
              </w:rPr>
              <w:t>45</w:t>
            </w:r>
          </w:hyperlink>
        </w:p>
        <w:p>
          <w:pPr>
            <w:pStyle w:val="Contents4"/>
            <w:tabs>
              <w:tab w:val="clear" w:pos="8176"/>
              <w:tab w:val="right" w:pos="9026" w:leader="dot"/>
            </w:tabs>
            <w:rPr/>
          </w:pPr>
          <w:hyperlink w:anchor="__RefHeading___Toc1660600_2749589250">
            <w:r>
              <w:rPr>
                <w:webHidden/>
                <w:rStyle w:val="IndexLink"/>
                <w:rtl w:val="true"/>
              </w:rPr>
              <w:t>تاریخ عزاداری در جهان</w:t>
            </w:r>
            <w:r>
              <w:rPr>
                <w:rStyle w:val="IndexLink"/>
                <w:rtl w:val="true"/>
              </w:rPr>
              <w:tab/>
            </w:r>
            <w:r>
              <w:rPr>
                <w:rStyle w:val="IndexLink"/>
              </w:rPr>
              <w:t>46</w:t>
            </w:r>
          </w:hyperlink>
        </w:p>
        <w:p>
          <w:pPr>
            <w:pStyle w:val="Contents3"/>
            <w:tabs>
              <w:tab w:val="clear" w:pos="8459"/>
              <w:tab w:val="right" w:pos="9026" w:leader="dot"/>
            </w:tabs>
            <w:rPr/>
          </w:pPr>
          <w:hyperlink w:anchor="__RefHeading___Toc1660602_2749589250">
            <w:r>
              <w:rPr>
                <w:webHidden/>
                <w:rStyle w:val="IndexLink"/>
                <w:rtl w:val="true"/>
              </w:rPr>
              <w:t>فصل سوم</w:t>
            </w:r>
            <w:r>
              <w:rPr>
                <w:rStyle w:val="IndexLink"/>
                <w:rtl w:val="true"/>
              </w:rPr>
              <w:t xml:space="preserve">: </w:t>
            </w:r>
            <w:r>
              <w:rPr>
                <w:rStyle w:val="IndexLink"/>
                <w:rtl w:val="true"/>
              </w:rPr>
              <w:t>اهداف و فلسفه عزاداری</w:t>
            </w:r>
            <w:r>
              <w:rPr>
                <w:rStyle w:val="IndexLink"/>
                <w:rtl w:val="true"/>
              </w:rPr>
              <w:tab/>
            </w:r>
            <w:r>
              <w:rPr>
                <w:rStyle w:val="IndexLink"/>
              </w:rPr>
              <w:t>50</w:t>
            </w:r>
          </w:hyperlink>
        </w:p>
        <w:p>
          <w:pPr>
            <w:pStyle w:val="Contents4"/>
            <w:tabs>
              <w:tab w:val="clear" w:pos="8176"/>
              <w:tab w:val="right" w:pos="9026" w:leader="dot"/>
            </w:tabs>
            <w:rPr/>
          </w:pPr>
          <w:hyperlink w:anchor="__RefHeading___Toc1660604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660606_2749589250">
            <w:r>
              <w:rPr>
                <w:webHidden/>
                <w:rStyle w:val="IndexLink"/>
                <w:rtl w:val="true"/>
              </w:rPr>
              <w:t>توضیح بُعد اول</w:t>
            </w:r>
            <w:r>
              <w:rPr>
                <w:rStyle w:val="IndexLink"/>
                <w:rtl w:val="true"/>
              </w:rPr>
              <w:t>:</w:t>
              <w:tab/>
            </w:r>
            <w:r>
              <w:rPr>
                <w:rStyle w:val="IndexLink"/>
              </w:rPr>
              <w:t>50</w:t>
            </w:r>
          </w:hyperlink>
        </w:p>
        <w:p>
          <w:pPr>
            <w:pStyle w:val="Contents5"/>
            <w:tabs>
              <w:tab w:val="clear" w:pos="7892"/>
              <w:tab w:val="right" w:pos="9026" w:leader="dot"/>
            </w:tabs>
            <w:rPr/>
          </w:pPr>
          <w:hyperlink w:anchor="__RefHeading___Toc1660608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660610_2749589250">
            <w:r>
              <w:rPr>
                <w:webHidden/>
                <w:rStyle w:val="IndexLink"/>
              </w:rPr>
              <w:t>1</w:t>
            </w:r>
            <w:r>
              <w:rPr>
                <w:rStyle w:val="IndexLink"/>
                <w:rtl w:val="true"/>
              </w:rPr>
              <w:t xml:space="preserve">. </w:t>
            </w:r>
            <w:r>
              <w:rPr>
                <w:rStyle w:val="IndexLink"/>
                <w:rtl w:val="true"/>
              </w:rPr>
              <w:t>احیای آموزه ها و معارف دینی</w:t>
            </w:r>
            <w:r>
              <w:rPr>
                <w:rStyle w:val="IndexLink"/>
                <w:rtl w:val="true"/>
              </w:rPr>
              <w:tab/>
            </w:r>
            <w:r>
              <w:rPr>
                <w:rStyle w:val="IndexLink"/>
              </w:rPr>
              <w:t>52</w:t>
            </w:r>
          </w:hyperlink>
        </w:p>
        <w:p>
          <w:pPr>
            <w:pStyle w:val="Contents5"/>
            <w:tabs>
              <w:tab w:val="clear" w:pos="7892"/>
              <w:tab w:val="right" w:pos="9026" w:leader="dot"/>
            </w:tabs>
            <w:rPr/>
          </w:pPr>
          <w:hyperlink w:anchor="__RefHeading___Toc1660612_2749589250">
            <w:r>
              <w:rPr>
                <w:webHidden/>
                <w:rStyle w:val="IndexLink"/>
              </w:rPr>
              <w:t>2</w:t>
            </w:r>
            <w:r>
              <w:rPr>
                <w:rStyle w:val="IndexLink"/>
                <w:rtl w:val="true"/>
              </w:rPr>
              <w:t xml:space="preserve">. </w:t>
            </w:r>
            <w:r>
              <w:rPr>
                <w:rStyle w:val="IndexLink"/>
                <w:rtl w:val="true"/>
              </w:rPr>
              <w:t>اصلاح</w:t>
            </w:r>
            <w:r>
              <w:rPr>
                <w:rStyle w:val="IndexLink"/>
                <w:rtl w:val="true"/>
              </w:rPr>
              <w:tab/>
            </w:r>
            <w:r>
              <w:rPr>
                <w:rStyle w:val="IndexLink"/>
              </w:rPr>
              <w:t>52</w:t>
            </w:r>
          </w:hyperlink>
        </w:p>
        <w:p>
          <w:pPr>
            <w:pStyle w:val="Contents5"/>
            <w:tabs>
              <w:tab w:val="clear" w:pos="7892"/>
              <w:tab w:val="right" w:pos="9026" w:leader="dot"/>
            </w:tabs>
            <w:rPr/>
          </w:pPr>
          <w:hyperlink w:anchor="__RefHeading___Toc1660614_2749589250">
            <w:r>
              <w:rPr>
                <w:webHidden/>
                <w:rStyle w:val="IndexLink"/>
              </w:rPr>
              <w:t>3</w:t>
            </w:r>
            <w:r>
              <w:rPr>
                <w:rStyle w:val="IndexLink"/>
                <w:rtl w:val="true"/>
              </w:rPr>
              <w:t xml:space="preserve">. </w:t>
            </w:r>
            <w:r>
              <w:rPr>
                <w:rStyle w:val="IndexLink"/>
                <w:rtl w:val="true"/>
              </w:rPr>
              <w:t>تربیت انسانی، فکری، اخلاقی و عرفانی</w:t>
            </w:r>
            <w:r>
              <w:rPr>
                <w:rStyle w:val="IndexLink"/>
                <w:rtl w:val="true"/>
              </w:rPr>
              <w:tab/>
            </w:r>
            <w:r>
              <w:rPr>
                <w:rStyle w:val="IndexLink"/>
              </w:rPr>
              <w:t>53</w:t>
            </w:r>
          </w:hyperlink>
        </w:p>
        <w:p>
          <w:pPr>
            <w:pStyle w:val="Contents5"/>
            <w:tabs>
              <w:tab w:val="clear" w:pos="7892"/>
              <w:tab w:val="right" w:pos="9026" w:leader="dot"/>
            </w:tabs>
            <w:rPr/>
          </w:pPr>
          <w:hyperlink w:anchor="__RefHeading___Toc1660616_2749589250">
            <w:r>
              <w:rPr>
                <w:webHidden/>
                <w:rStyle w:val="IndexLink"/>
              </w:rPr>
              <w:t>4</w:t>
            </w:r>
            <w:r>
              <w:rPr>
                <w:rStyle w:val="IndexLink"/>
                <w:rtl w:val="true"/>
              </w:rPr>
              <w:t xml:space="preserve">. </w:t>
            </w:r>
            <w:r>
              <w:rPr>
                <w:rStyle w:val="IndexLink"/>
                <w:rtl w:val="true"/>
              </w:rPr>
              <w:t>ارائه دین به مثابه الگوی جامع</w:t>
            </w:r>
            <w:r>
              <w:rPr>
                <w:rStyle w:val="IndexLink"/>
                <w:rtl w:val="true"/>
              </w:rPr>
              <w:tab/>
            </w:r>
            <w:r>
              <w:rPr>
                <w:rStyle w:val="IndexLink"/>
              </w:rPr>
              <w:t>53</w:t>
            </w:r>
          </w:hyperlink>
        </w:p>
        <w:p>
          <w:pPr>
            <w:pStyle w:val="Contents4"/>
            <w:tabs>
              <w:tab w:val="clear" w:pos="8176"/>
              <w:tab w:val="right" w:pos="9026" w:leader="dot"/>
            </w:tabs>
            <w:rPr/>
          </w:pPr>
          <w:hyperlink w:anchor="__RefHeading___Toc1660618_2749589250">
            <w:r>
              <w:rPr>
                <w:webHidden/>
                <w:rStyle w:val="IndexLink"/>
                <w:rtl w:val="true"/>
              </w:rPr>
              <w:t>توضیح بعد دوم فلسفه عزاداری</w:t>
            </w:r>
            <w:r>
              <w:rPr>
                <w:rStyle w:val="IndexLink"/>
                <w:rtl w:val="true"/>
              </w:rPr>
              <w:tab/>
            </w:r>
            <w:r>
              <w:rPr>
                <w:rStyle w:val="IndexLink"/>
              </w:rPr>
              <w:t>54</w:t>
            </w:r>
          </w:hyperlink>
        </w:p>
        <w:p>
          <w:pPr>
            <w:pStyle w:val="Contents5"/>
            <w:tabs>
              <w:tab w:val="clear" w:pos="7892"/>
              <w:tab w:val="right" w:pos="9026" w:leader="dot"/>
            </w:tabs>
            <w:rPr/>
          </w:pPr>
          <w:hyperlink w:anchor="__RefHeading___Toc1660620_274958925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660622_2749589250">
            <w:r>
              <w:rPr>
                <w:webHidden/>
                <w:rStyle w:val="IndexLink"/>
              </w:rPr>
              <w:t>1</w:t>
            </w:r>
            <w:r>
              <w:rPr>
                <w:rStyle w:val="IndexLink"/>
                <w:rtl w:val="true"/>
              </w:rPr>
              <w:t xml:space="preserve">. </w:t>
            </w:r>
            <w:r>
              <w:rPr>
                <w:rStyle w:val="IndexLink"/>
                <w:rtl w:val="true"/>
              </w:rPr>
              <w:t>زنده نگه داشتن یاد و نام امام حسین علیه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1660624_2749589250">
            <w:r>
              <w:rPr>
                <w:webHidden/>
                <w:rStyle w:val="IndexLink"/>
              </w:rPr>
              <w:t>2</w:t>
            </w:r>
            <w:r>
              <w:rPr>
                <w:rStyle w:val="IndexLink"/>
                <w:rtl w:val="true"/>
              </w:rPr>
              <w:t xml:space="preserve">. </w:t>
            </w:r>
            <w:r>
              <w:rPr>
                <w:rStyle w:val="IndexLink"/>
                <w:rtl w:val="true"/>
              </w:rPr>
              <w:t>گسترش فرهنگ اهل بیت علیهم السلام و معارف تشیع</w:t>
            </w:r>
            <w:r>
              <w:rPr>
                <w:rStyle w:val="IndexLink"/>
                <w:rtl w:val="true"/>
              </w:rPr>
              <w:tab/>
            </w:r>
            <w:r>
              <w:rPr>
                <w:rStyle w:val="IndexLink"/>
              </w:rPr>
              <w:t>54</w:t>
            </w:r>
          </w:hyperlink>
        </w:p>
        <w:p>
          <w:pPr>
            <w:pStyle w:val="Contents5"/>
            <w:tabs>
              <w:tab w:val="clear" w:pos="7892"/>
              <w:tab w:val="right" w:pos="9026" w:leader="dot"/>
            </w:tabs>
            <w:rPr/>
          </w:pPr>
          <w:hyperlink w:anchor="__RefHeading___Toc1660626_2749589250">
            <w:r>
              <w:rPr>
                <w:webHidden/>
                <w:rStyle w:val="IndexLink"/>
              </w:rPr>
              <w:t>3</w:t>
            </w:r>
            <w:r>
              <w:rPr>
                <w:rStyle w:val="IndexLink"/>
                <w:rtl w:val="true"/>
              </w:rPr>
              <w:t xml:space="preserve">. </w:t>
            </w:r>
            <w:r>
              <w:rPr>
                <w:rStyle w:val="IndexLink"/>
                <w:rtl w:val="true"/>
              </w:rPr>
              <w:t>تداوم بینش حسینی در مبارزه با ستم، ستم پذیری و بی عدالتی</w:t>
            </w:r>
            <w:r>
              <w:rPr>
                <w:rStyle w:val="IndexLink"/>
                <w:rtl w:val="true"/>
              </w:rPr>
              <w:tab/>
            </w:r>
            <w:r>
              <w:rPr>
                <w:rStyle w:val="IndexLink"/>
              </w:rPr>
              <w:t>55</w:t>
            </w:r>
          </w:hyperlink>
        </w:p>
        <w:p>
          <w:pPr>
            <w:pStyle w:val="Contents3"/>
            <w:tabs>
              <w:tab w:val="clear" w:pos="8459"/>
              <w:tab w:val="right" w:pos="9026" w:leader="dot"/>
            </w:tabs>
            <w:rPr/>
          </w:pPr>
          <w:hyperlink w:anchor="__RefHeading___Toc1660628_2749589250">
            <w:r>
              <w:rPr>
                <w:webHidden/>
                <w:rStyle w:val="IndexLink"/>
                <w:rtl w:val="true"/>
              </w:rPr>
              <w:t>فصل چهارم</w:t>
            </w:r>
            <w:r>
              <w:rPr>
                <w:rStyle w:val="IndexLink"/>
                <w:rtl w:val="true"/>
              </w:rPr>
              <w:t xml:space="preserve">: </w:t>
            </w:r>
            <w:r>
              <w:rPr>
                <w:rStyle w:val="IndexLink"/>
                <w:rtl w:val="true"/>
              </w:rPr>
              <w:t>آثار عزاداری</w:t>
            </w:r>
            <w:r>
              <w:rPr>
                <w:rStyle w:val="IndexLink"/>
                <w:rtl w:val="true"/>
              </w:rPr>
              <w:tab/>
            </w:r>
            <w:r>
              <w:rPr>
                <w:rStyle w:val="IndexLink"/>
              </w:rPr>
              <w:t>56</w:t>
            </w:r>
          </w:hyperlink>
        </w:p>
        <w:p>
          <w:pPr>
            <w:pStyle w:val="Contents4"/>
            <w:tabs>
              <w:tab w:val="clear" w:pos="8176"/>
              <w:tab w:val="right" w:pos="9026" w:leader="dot"/>
            </w:tabs>
            <w:rPr/>
          </w:pPr>
          <w:hyperlink w:anchor="__RefHeading___Toc1660630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660632_2749589250">
            <w:r>
              <w:rPr>
                <w:webHidden/>
                <w:rStyle w:val="IndexLink"/>
              </w:rPr>
              <w:t>1</w:t>
            </w:r>
            <w:r>
              <w:rPr>
                <w:rStyle w:val="IndexLink"/>
                <w:rtl w:val="true"/>
              </w:rPr>
              <w:t xml:space="preserve">. </w:t>
            </w:r>
            <w:r>
              <w:rPr>
                <w:rStyle w:val="IndexLink"/>
                <w:rtl w:val="true"/>
              </w:rPr>
              <w:t>آثار تربیتی</w:t>
            </w:r>
            <w:r>
              <w:rPr>
                <w:rStyle w:val="IndexLink"/>
                <w:rtl w:val="true"/>
              </w:rPr>
              <w:tab/>
            </w:r>
            <w:r>
              <w:rPr>
                <w:rStyle w:val="IndexLink"/>
              </w:rPr>
              <w:t>56</w:t>
            </w:r>
          </w:hyperlink>
        </w:p>
        <w:p>
          <w:pPr>
            <w:pStyle w:val="Contents5"/>
            <w:tabs>
              <w:tab w:val="clear" w:pos="7892"/>
              <w:tab w:val="right" w:pos="9026" w:leader="dot"/>
            </w:tabs>
            <w:rPr/>
          </w:pPr>
          <w:hyperlink w:anchor="__RefHeading___Toc1660634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660636_2749589250">
            <w:r>
              <w:rPr>
                <w:webHidden/>
                <w:rStyle w:val="IndexLink"/>
                <w:rtl w:val="true"/>
              </w:rPr>
              <w:t>الف</w:t>
            </w:r>
            <w:r>
              <w:rPr>
                <w:rStyle w:val="IndexLink"/>
                <w:rtl w:val="true"/>
              </w:rPr>
              <w:t xml:space="preserve">) </w:t>
            </w:r>
            <w:r>
              <w:rPr>
                <w:rStyle w:val="IndexLink"/>
                <w:rtl w:val="true"/>
              </w:rPr>
              <w:t>ایجاد فضای معنوی</w:t>
            </w:r>
            <w:r>
              <w:rPr>
                <w:rStyle w:val="IndexLink"/>
                <w:rtl w:val="true"/>
              </w:rPr>
              <w:tab/>
            </w:r>
            <w:r>
              <w:rPr>
                <w:rStyle w:val="IndexLink"/>
              </w:rPr>
              <w:t>56</w:t>
            </w:r>
          </w:hyperlink>
        </w:p>
        <w:p>
          <w:pPr>
            <w:pStyle w:val="Contents5"/>
            <w:tabs>
              <w:tab w:val="clear" w:pos="7892"/>
              <w:tab w:val="right" w:pos="9026" w:leader="dot"/>
            </w:tabs>
            <w:rPr/>
          </w:pPr>
          <w:hyperlink w:anchor="__RefHeading___Toc1660638_2749589250">
            <w:r>
              <w:rPr>
                <w:webHidden/>
                <w:rStyle w:val="IndexLink"/>
                <w:rtl w:val="true"/>
              </w:rPr>
              <w:t>ب</w:t>
            </w:r>
            <w:r>
              <w:rPr>
                <w:rStyle w:val="IndexLink"/>
                <w:rtl w:val="true"/>
              </w:rPr>
              <w:t xml:space="preserve">) </w:t>
            </w:r>
            <w:r>
              <w:rPr>
                <w:rStyle w:val="IndexLink"/>
                <w:rtl w:val="true"/>
              </w:rPr>
              <w:t>تزکیه نفس و پالایش روح</w:t>
            </w:r>
            <w:r>
              <w:rPr>
                <w:rStyle w:val="IndexLink"/>
                <w:rtl w:val="true"/>
              </w:rPr>
              <w:tab/>
            </w:r>
            <w:r>
              <w:rPr>
                <w:rStyle w:val="IndexLink"/>
              </w:rPr>
              <w:t>57</w:t>
            </w:r>
          </w:hyperlink>
        </w:p>
        <w:p>
          <w:pPr>
            <w:pStyle w:val="Contents5"/>
            <w:tabs>
              <w:tab w:val="clear" w:pos="7892"/>
              <w:tab w:val="right" w:pos="9026" w:leader="dot"/>
            </w:tabs>
            <w:rPr/>
          </w:pPr>
          <w:hyperlink w:anchor="__RefHeading___Toc1660640_2749589250">
            <w:r>
              <w:rPr>
                <w:webHidden/>
                <w:rStyle w:val="IndexLink"/>
                <w:rtl w:val="true"/>
              </w:rPr>
              <w:t>ج</w:t>
            </w:r>
            <w:r>
              <w:rPr>
                <w:rStyle w:val="IndexLink"/>
                <w:rtl w:val="true"/>
              </w:rPr>
              <w:t xml:space="preserve">) </w:t>
            </w:r>
            <w:r>
              <w:rPr>
                <w:rStyle w:val="IndexLink"/>
                <w:rtl w:val="true"/>
              </w:rPr>
              <w:t>کسب فضایل اخلاقی</w:t>
            </w:r>
            <w:r>
              <w:rPr>
                <w:rStyle w:val="IndexLink"/>
                <w:rtl w:val="true"/>
              </w:rPr>
              <w:tab/>
            </w:r>
            <w:r>
              <w:rPr>
                <w:rStyle w:val="IndexLink"/>
              </w:rPr>
              <w:t>57</w:t>
            </w:r>
          </w:hyperlink>
        </w:p>
        <w:p>
          <w:pPr>
            <w:pStyle w:val="Contents5"/>
            <w:tabs>
              <w:tab w:val="clear" w:pos="7892"/>
              <w:tab w:val="right" w:pos="9026" w:leader="dot"/>
            </w:tabs>
            <w:rPr/>
          </w:pPr>
          <w:hyperlink w:anchor="__RefHeading___Toc1660642_2749589250">
            <w:r>
              <w:rPr>
                <w:webHidden/>
                <w:rStyle w:val="IndexLink"/>
                <w:rtl w:val="true"/>
              </w:rPr>
              <w:t>د</w:t>
            </w:r>
            <w:r>
              <w:rPr>
                <w:rStyle w:val="IndexLink"/>
                <w:rtl w:val="true"/>
              </w:rPr>
              <w:t xml:space="preserve">) </w:t>
            </w:r>
            <w:r>
              <w:rPr>
                <w:rStyle w:val="IndexLink"/>
                <w:rtl w:val="true"/>
              </w:rPr>
              <w:t>کسب آرامش و دفع آلام درونی</w:t>
            </w:r>
            <w:r>
              <w:rPr>
                <w:rStyle w:val="IndexLink"/>
                <w:rtl w:val="true"/>
              </w:rPr>
              <w:tab/>
            </w:r>
            <w:r>
              <w:rPr>
                <w:rStyle w:val="IndexLink"/>
              </w:rPr>
              <w:t>58</w:t>
            </w:r>
          </w:hyperlink>
        </w:p>
        <w:p>
          <w:pPr>
            <w:pStyle w:val="Contents4"/>
            <w:tabs>
              <w:tab w:val="clear" w:pos="8176"/>
              <w:tab w:val="right" w:pos="9026" w:leader="dot"/>
            </w:tabs>
            <w:rPr/>
          </w:pPr>
          <w:hyperlink w:anchor="__RefHeading___Toc1660644_2749589250">
            <w:r>
              <w:rPr>
                <w:webHidden/>
                <w:rStyle w:val="IndexLink"/>
              </w:rPr>
              <w:t>2</w:t>
            </w:r>
            <w:r>
              <w:rPr>
                <w:rStyle w:val="IndexLink"/>
                <w:rtl w:val="true"/>
              </w:rPr>
              <w:t xml:space="preserve">. </w:t>
            </w:r>
            <w:r>
              <w:rPr>
                <w:rStyle w:val="IndexLink"/>
                <w:rtl w:val="true"/>
              </w:rPr>
              <w:t>آثار فرهنگی ـ اجتماعی</w:t>
            </w:r>
            <w:r>
              <w:rPr>
                <w:rStyle w:val="IndexLink"/>
                <w:rtl w:val="true"/>
              </w:rPr>
              <w:tab/>
            </w:r>
            <w:r>
              <w:rPr>
                <w:rStyle w:val="IndexLink"/>
              </w:rPr>
              <w:t>59</w:t>
            </w:r>
          </w:hyperlink>
        </w:p>
        <w:p>
          <w:pPr>
            <w:pStyle w:val="Contents5"/>
            <w:tabs>
              <w:tab w:val="clear" w:pos="7892"/>
              <w:tab w:val="right" w:pos="9026" w:leader="dot"/>
            </w:tabs>
            <w:rPr/>
          </w:pPr>
          <w:hyperlink w:anchor="__RefHeading___Toc1660646_2749589250">
            <w:r>
              <w:rPr>
                <w:webHidden/>
                <w:rStyle w:val="IndexLink"/>
                <w:rtl w:val="true"/>
              </w:rPr>
              <w:t>الف</w:t>
            </w:r>
            <w:r>
              <w:rPr>
                <w:rStyle w:val="IndexLink"/>
                <w:rtl w:val="true"/>
              </w:rPr>
              <w:t xml:space="preserve">) </w:t>
            </w:r>
            <w:r>
              <w:rPr>
                <w:rStyle w:val="IndexLink"/>
                <w:rtl w:val="true"/>
              </w:rPr>
              <w:t>فراگیری فرهنگ و معارف اهل بیت علیهم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1660648_2749589250">
            <w:r>
              <w:rPr>
                <w:webHidden/>
                <w:rStyle w:val="IndexLink"/>
                <w:rtl w:val="true"/>
              </w:rPr>
              <w:t>ب</w:t>
            </w:r>
            <w:r>
              <w:rPr>
                <w:rStyle w:val="IndexLink"/>
                <w:rtl w:val="true"/>
              </w:rPr>
              <w:t xml:space="preserve">) </w:t>
            </w:r>
            <w:r>
              <w:rPr>
                <w:rStyle w:val="IndexLink"/>
                <w:rtl w:val="true"/>
              </w:rPr>
              <w:t>آشنایی عزاداران با مسایل فرهنگی ـ اجتماعی روز</w:t>
            </w:r>
            <w:r>
              <w:rPr>
                <w:rStyle w:val="IndexLink"/>
                <w:rtl w:val="true"/>
              </w:rPr>
              <w:tab/>
            </w:r>
            <w:r>
              <w:rPr>
                <w:rStyle w:val="IndexLink"/>
              </w:rPr>
              <w:t>59</w:t>
            </w:r>
          </w:hyperlink>
        </w:p>
        <w:p>
          <w:pPr>
            <w:pStyle w:val="Contents5"/>
            <w:tabs>
              <w:tab w:val="clear" w:pos="7892"/>
              <w:tab w:val="right" w:pos="9026" w:leader="dot"/>
            </w:tabs>
            <w:rPr/>
          </w:pPr>
          <w:hyperlink w:anchor="__RefHeading___Toc1660650_2749589250">
            <w:r>
              <w:rPr>
                <w:webHidden/>
                <w:rStyle w:val="IndexLink"/>
                <w:rtl w:val="true"/>
              </w:rPr>
              <w:t>ج</w:t>
            </w:r>
            <w:r>
              <w:rPr>
                <w:rStyle w:val="IndexLink"/>
                <w:rtl w:val="true"/>
              </w:rPr>
              <w:t xml:space="preserve">) </w:t>
            </w:r>
            <w:r>
              <w:rPr>
                <w:rStyle w:val="IndexLink"/>
                <w:rtl w:val="true"/>
              </w:rPr>
              <w:t>تقویت روحیه انقلابی، شهادت طلبی، ایثار و حقیقت جویی در عزاداران</w:t>
            </w:r>
            <w:r>
              <w:rPr>
                <w:rStyle w:val="IndexLink"/>
                <w:rtl w:val="true"/>
              </w:rPr>
              <w:tab/>
            </w:r>
            <w:r>
              <w:rPr>
                <w:rStyle w:val="IndexLink"/>
              </w:rPr>
              <w:t>60</w:t>
            </w:r>
          </w:hyperlink>
        </w:p>
        <w:p>
          <w:pPr>
            <w:pStyle w:val="Contents5"/>
            <w:tabs>
              <w:tab w:val="clear" w:pos="7892"/>
              <w:tab w:val="right" w:pos="9026" w:leader="dot"/>
            </w:tabs>
            <w:rPr/>
          </w:pPr>
          <w:hyperlink w:anchor="__RefHeading___Toc1660652_2749589250">
            <w:r>
              <w:rPr>
                <w:webHidden/>
                <w:rStyle w:val="IndexLink"/>
                <w:rtl w:val="true"/>
              </w:rPr>
              <w:t>د</w:t>
            </w:r>
            <w:r>
              <w:rPr>
                <w:rStyle w:val="IndexLink"/>
                <w:rtl w:val="true"/>
              </w:rPr>
              <w:t xml:space="preserve">) </w:t>
            </w:r>
            <w:r>
              <w:rPr>
                <w:rStyle w:val="IndexLink"/>
                <w:rtl w:val="true"/>
              </w:rPr>
              <w:t>پیوند عاطفی میان امت و الگوها</w:t>
            </w:r>
            <w:r>
              <w:rPr>
                <w:rStyle w:val="IndexLink"/>
                <w:rtl w:val="true"/>
              </w:rPr>
              <w:tab/>
            </w:r>
            <w:r>
              <w:rPr>
                <w:rStyle w:val="IndexLink"/>
              </w:rPr>
              <w:t>60</w:t>
            </w:r>
          </w:hyperlink>
        </w:p>
        <w:p>
          <w:pPr>
            <w:pStyle w:val="Contents5"/>
            <w:tabs>
              <w:tab w:val="clear" w:pos="7892"/>
              <w:tab w:val="right" w:pos="9026" w:leader="dot"/>
            </w:tabs>
            <w:rPr/>
          </w:pPr>
          <w:hyperlink w:anchor="__RefHeading___Toc1660654_2749589250">
            <w:r>
              <w:rPr>
                <w:webHidden/>
                <w:rStyle w:val="IndexLink"/>
                <w:rtl w:val="true"/>
              </w:rPr>
              <w:t>ه</w:t>
            </w:r>
            <w:r>
              <w:rPr>
                <w:rStyle w:val="IndexLink"/>
                <w:rtl w:val="true"/>
              </w:rPr>
              <w:t xml:space="preserve">) </w:t>
            </w:r>
            <w:r>
              <w:rPr>
                <w:rStyle w:val="IndexLink"/>
                <w:rtl w:val="true"/>
              </w:rPr>
              <w:t>هم دلی، هم گرایی و هم کاری میان عزاداران</w:t>
            </w:r>
            <w:r>
              <w:rPr>
                <w:rStyle w:val="IndexLink"/>
                <w:rtl w:val="true"/>
              </w:rPr>
              <w:tab/>
            </w:r>
            <w:r>
              <w:rPr>
                <w:rStyle w:val="IndexLink"/>
              </w:rPr>
              <w:t>61</w:t>
            </w:r>
          </w:hyperlink>
        </w:p>
        <w:p>
          <w:pPr>
            <w:pStyle w:val="Contents4"/>
            <w:tabs>
              <w:tab w:val="clear" w:pos="8176"/>
              <w:tab w:val="right" w:pos="9026" w:leader="dot"/>
            </w:tabs>
            <w:rPr/>
          </w:pPr>
          <w:hyperlink w:anchor="__RefHeading___Toc1660656_2749589250">
            <w:r>
              <w:rPr>
                <w:webHidden/>
                <w:rStyle w:val="IndexLink"/>
              </w:rPr>
              <w:t>3</w:t>
            </w:r>
            <w:r>
              <w:rPr>
                <w:rStyle w:val="IndexLink"/>
                <w:rtl w:val="true"/>
              </w:rPr>
              <w:t xml:space="preserve">. </w:t>
            </w:r>
            <w:r>
              <w:rPr>
                <w:rStyle w:val="IndexLink"/>
                <w:rtl w:val="true"/>
              </w:rPr>
              <w:t>آثار سیاسی</w:t>
            </w:r>
            <w:r>
              <w:rPr>
                <w:rStyle w:val="IndexLink"/>
                <w:rtl w:val="true"/>
              </w:rPr>
              <w:tab/>
            </w:r>
            <w:r>
              <w:rPr>
                <w:rStyle w:val="IndexLink"/>
              </w:rPr>
              <w:t>61</w:t>
            </w:r>
          </w:hyperlink>
        </w:p>
        <w:p>
          <w:pPr>
            <w:pStyle w:val="Contents5"/>
            <w:tabs>
              <w:tab w:val="clear" w:pos="7892"/>
              <w:tab w:val="right" w:pos="9026" w:leader="dot"/>
            </w:tabs>
            <w:rPr/>
          </w:pPr>
          <w:hyperlink w:anchor="__RefHeading___Toc1660658_2749589250">
            <w:r>
              <w:rPr>
                <w:webHidden/>
                <w:rStyle w:val="IndexLink"/>
                <w:rtl w:val="true"/>
              </w:rPr>
              <w:t>الف</w:t>
            </w:r>
            <w:r>
              <w:rPr>
                <w:rStyle w:val="IndexLink"/>
                <w:rtl w:val="true"/>
              </w:rPr>
              <w:t xml:space="preserve">) </w:t>
            </w:r>
            <w:r>
              <w:rPr>
                <w:rStyle w:val="IndexLink"/>
                <w:rtl w:val="true"/>
              </w:rPr>
              <w:t>سازمان دهی شیعیان</w:t>
            </w:r>
            <w:r>
              <w:rPr>
                <w:rStyle w:val="IndexLink"/>
                <w:rtl w:val="true"/>
              </w:rPr>
              <w:tab/>
            </w:r>
            <w:r>
              <w:rPr>
                <w:rStyle w:val="IndexLink"/>
              </w:rPr>
              <w:t>61</w:t>
            </w:r>
          </w:hyperlink>
        </w:p>
        <w:p>
          <w:pPr>
            <w:pStyle w:val="Contents5"/>
            <w:tabs>
              <w:tab w:val="clear" w:pos="7892"/>
              <w:tab w:val="right" w:pos="9026" w:leader="dot"/>
            </w:tabs>
            <w:rPr/>
          </w:pPr>
          <w:hyperlink w:anchor="__RefHeading___Toc1660660_2749589250">
            <w:r>
              <w:rPr>
                <w:webHidden/>
                <w:rStyle w:val="IndexLink"/>
                <w:rtl w:val="true"/>
              </w:rPr>
              <w:t>ب</w:t>
            </w:r>
            <w:r>
              <w:rPr>
                <w:rStyle w:val="IndexLink"/>
                <w:rtl w:val="true"/>
              </w:rPr>
              <w:t xml:space="preserve">) </w:t>
            </w:r>
            <w:r>
              <w:rPr>
                <w:rStyle w:val="IndexLink"/>
                <w:rtl w:val="true"/>
              </w:rPr>
              <w:t>مانور و حضور سیاسی شیعیان</w:t>
            </w:r>
            <w:r>
              <w:rPr>
                <w:rStyle w:val="IndexLink"/>
                <w:rtl w:val="true"/>
              </w:rPr>
              <w:tab/>
            </w:r>
            <w:r>
              <w:rPr>
                <w:rStyle w:val="IndexLink"/>
              </w:rPr>
              <w:t>63</w:t>
            </w:r>
          </w:hyperlink>
        </w:p>
        <w:p>
          <w:pPr>
            <w:pStyle w:val="Contents5"/>
            <w:tabs>
              <w:tab w:val="clear" w:pos="7892"/>
              <w:tab w:val="right" w:pos="9026" w:leader="dot"/>
            </w:tabs>
            <w:rPr/>
          </w:pPr>
          <w:hyperlink w:anchor="__RefHeading___Toc1660662_2749589250">
            <w:r>
              <w:rPr>
                <w:webHidden/>
                <w:rStyle w:val="IndexLink"/>
                <w:rtl w:val="true"/>
              </w:rPr>
              <w:t>ج</w:t>
            </w:r>
            <w:r>
              <w:rPr>
                <w:rStyle w:val="IndexLink"/>
                <w:rtl w:val="true"/>
              </w:rPr>
              <w:t xml:space="preserve">) </w:t>
            </w:r>
            <w:r>
              <w:rPr>
                <w:rStyle w:val="IndexLink"/>
                <w:rtl w:val="true"/>
              </w:rPr>
              <w:t>زنده نگاه داشتن روح حماسه شیعی</w:t>
            </w:r>
            <w:r>
              <w:rPr>
                <w:rStyle w:val="IndexLink"/>
                <w:rtl w:val="true"/>
              </w:rPr>
              <w:tab/>
            </w:r>
            <w:r>
              <w:rPr>
                <w:rStyle w:val="IndexLink"/>
              </w:rPr>
              <w:t>63</w:t>
            </w:r>
          </w:hyperlink>
        </w:p>
        <w:p>
          <w:pPr>
            <w:pStyle w:val="Contents5"/>
            <w:tabs>
              <w:tab w:val="clear" w:pos="7892"/>
              <w:tab w:val="right" w:pos="9026" w:leader="dot"/>
            </w:tabs>
            <w:rPr/>
          </w:pPr>
          <w:hyperlink w:anchor="__RefHeading___Toc1660664_2749589250">
            <w:r>
              <w:rPr>
                <w:webHidden/>
                <w:rStyle w:val="IndexLink"/>
                <w:rtl w:val="true"/>
              </w:rPr>
              <w:t>د</w:t>
            </w:r>
            <w:r>
              <w:rPr>
                <w:rStyle w:val="IndexLink"/>
                <w:rtl w:val="true"/>
              </w:rPr>
              <w:t xml:space="preserve">) </w:t>
            </w:r>
            <w:r>
              <w:rPr>
                <w:rStyle w:val="IndexLink"/>
                <w:rtl w:val="true"/>
              </w:rPr>
              <w:t>احیای آموزه های سیاسی شیعی و دینی</w:t>
            </w:r>
            <w:r>
              <w:rPr>
                <w:rStyle w:val="IndexLink"/>
                <w:rtl w:val="true"/>
              </w:rPr>
              <w:tab/>
            </w:r>
            <w:r>
              <w:rPr>
                <w:rStyle w:val="IndexLink"/>
              </w:rPr>
              <w:t>64</w:t>
            </w:r>
          </w:hyperlink>
        </w:p>
        <w:p>
          <w:pPr>
            <w:pStyle w:val="Contents3"/>
            <w:tabs>
              <w:tab w:val="clear" w:pos="8459"/>
              <w:tab w:val="right" w:pos="9026" w:leader="dot"/>
            </w:tabs>
            <w:rPr/>
          </w:pPr>
          <w:hyperlink w:anchor="__RefHeading___Toc1660666_2749589250">
            <w:r>
              <w:rPr>
                <w:webHidden/>
                <w:rStyle w:val="IndexLink"/>
                <w:rtl w:val="true"/>
              </w:rPr>
              <w:t>فصل پنجم</w:t>
            </w:r>
            <w:r>
              <w:rPr>
                <w:rStyle w:val="IndexLink"/>
                <w:rtl w:val="true"/>
              </w:rPr>
              <w:t xml:space="preserve">: </w:t>
            </w:r>
            <w:r>
              <w:rPr>
                <w:rStyle w:val="IndexLink"/>
                <w:rtl w:val="true"/>
              </w:rPr>
              <w:t>نمادهای عزاداری</w:t>
            </w:r>
            <w:r>
              <w:rPr>
                <w:rStyle w:val="IndexLink"/>
                <w:rtl w:val="true"/>
              </w:rPr>
              <w:tab/>
            </w:r>
            <w:r>
              <w:rPr>
                <w:rStyle w:val="IndexLink"/>
              </w:rPr>
              <w:t>65</w:t>
            </w:r>
          </w:hyperlink>
        </w:p>
        <w:p>
          <w:pPr>
            <w:pStyle w:val="Contents4"/>
            <w:tabs>
              <w:tab w:val="clear" w:pos="8176"/>
              <w:tab w:val="right" w:pos="9026" w:leader="dot"/>
            </w:tabs>
            <w:rPr/>
          </w:pPr>
          <w:hyperlink w:anchor="__RefHeading___Toc1660668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660670_2749589250">
            <w:r>
              <w:rPr>
                <w:webHidden/>
                <w:rStyle w:val="IndexLink"/>
              </w:rPr>
              <w:t>1</w:t>
            </w:r>
            <w:r>
              <w:rPr>
                <w:rStyle w:val="IndexLink"/>
                <w:rtl w:val="true"/>
              </w:rPr>
              <w:t xml:space="preserve">. </w:t>
            </w:r>
            <w:r>
              <w:rPr>
                <w:rStyle w:val="IndexLink"/>
                <w:rtl w:val="true"/>
              </w:rPr>
              <w:t>مرثیه سرایی و شعر رثایی</w:t>
            </w:r>
            <w:r>
              <w:rPr>
                <w:rStyle w:val="IndexLink"/>
                <w:rtl w:val="true"/>
              </w:rPr>
              <w:tab/>
            </w:r>
            <w:r>
              <w:rPr>
                <w:rStyle w:val="IndexLink"/>
              </w:rPr>
              <w:t>65</w:t>
            </w:r>
          </w:hyperlink>
        </w:p>
        <w:p>
          <w:pPr>
            <w:pStyle w:val="Contents4"/>
            <w:tabs>
              <w:tab w:val="clear" w:pos="8176"/>
              <w:tab w:val="right" w:pos="9026" w:leader="dot"/>
            </w:tabs>
            <w:rPr/>
          </w:pPr>
          <w:hyperlink w:anchor="__RefHeading___Toc1660672_2749589250">
            <w:r>
              <w:rPr>
                <w:webHidden/>
                <w:rStyle w:val="IndexLink"/>
              </w:rPr>
              <w:t>2</w:t>
            </w:r>
            <w:r>
              <w:rPr>
                <w:rStyle w:val="IndexLink"/>
                <w:rtl w:val="true"/>
              </w:rPr>
              <w:t xml:space="preserve">. </w:t>
            </w:r>
            <w:r>
              <w:rPr>
                <w:rStyle w:val="IndexLink"/>
                <w:rtl w:val="true"/>
              </w:rPr>
              <w:t>زیارات</w:t>
            </w:r>
            <w:r>
              <w:rPr>
                <w:rStyle w:val="IndexLink"/>
                <w:rtl w:val="true"/>
              </w:rPr>
              <w:tab/>
            </w:r>
            <w:r>
              <w:rPr>
                <w:rStyle w:val="IndexLink"/>
              </w:rPr>
              <w:t>70</w:t>
            </w:r>
          </w:hyperlink>
        </w:p>
        <w:p>
          <w:pPr>
            <w:pStyle w:val="Contents5"/>
            <w:tabs>
              <w:tab w:val="clear" w:pos="7892"/>
              <w:tab w:val="right" w:pos="9026" w:leader="dot"/>
            </w:tabs>
            <w:rPr/>
          </w:pPr>
          <w:hyperlink w:anchor="__RefHeading___Toc1660674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660676_2749589250">
            <w:r>
              <w:rPr>
                <w:webHidden/>
                <w:rStyle w:val="IndexLink"/>
                <w:rtl w:val="true"/>
              </w:rPr>
              <w:t>الف</w:t>
            </w:r>
            <w:r>
              <w:rPr>
                <w:rStyle w:val="IndexLink"/>
                <w:rtl w:val="true"/>
              </w:rPr>
              <w:t xml:space="preserve">) </w:t>
            </w:r>
            <w:r>
              <w:rPr>
                <w:rStyle w:val="IndexLink"/>
                <w:rtl w:val="true"/>
              </w:rPr>
              <w:t>روایاتِ زیارات</w:t>
            </w:r>
            <w:r>
              <w:rPr>
                <w:rStyle w:val="IndexLink"/>
                <w:rtl w:val="true"/>
              </w:rPr>
              <w:tab/>
            </w:r>
            <w:r>
              <w:rPr>
                <w:rStyle w:val="IndexLink"/>
              </w:rPr>
              <w:t>70</w:t>
            </w:r>
          </w:hyperlink>
        </w:p>
        <w:p>
          <w:pPr>
            <w:pStyle w:val="Contents5"/>
            <w:tabs>
              <w:tab w:val="clear" w:pos="7892"/>
              <w:tab w:val="right" w:pos="9026" w:leader="dot"/>
            </w:tabs>
            <w:rPr/>
          </w:pPr>
          <w:hyperlink w:anchor="__RefHeading___Toc1660678_2749589250">
            <w:r>
              <w:rPr>
                <w:webHidden/>
                <w:rStyle w:val="IndexLink"/>
                <w:rtl w:val="true"/>
              </w:rPr>
              <w:t>ب</w:t>
            </w:r>
            <w:r>
              <w:rPr>
                <w:rStyle w:val="IndexLink"/>
                <w:rtl w:val="true"/>
              </w:rPr>
              <w:t xml:space="preserve">) </w:t>
            </w:r>
            <w:r>
              <w:rPr>
                <w:rStyle w:val="IndexLink"/>
                <w:rtl w:val="true"/>
              </w:rPr>
              <w:t>متن زیارات</w:t>
            </w:r>
            <w:r>
              <w:rPr>
                <w:rStyle w:val="IndexLink"/>
                <w:rtl w:val="true"/>
              </w:rPr>
              <w:tab/>
            </w:r>
            <w:r>
              <w:rPr>
                <w:rStyle w:val="IndexLink"/>
              </w:rPr>
              <w:t>71</w:t>
            </w:r>
          </w:hyperlink>
        </w:p>
        <w:p>
          <w:pPr>
            <w:pStyle w:val="Contents4"/>
            <w:tabs>
              <w:tab w:val="clear" w:pos="8176"/>
              <w:tab w:val="right" w:pos="9026" w:leader="dot"/>
            </w:tabs>
            <w:rPr/>
          </w:pPr>
          <w:hyperlink w:anchor="__RefHeading___Toc1660680_2749589250">
            <w:r>
              <w:rPr>
                <w:webHidden/>
                <w:rStyle w:val="IndexLink"/>
              </w:rPr>
              <w:t>3</w:t>
            </w:r>
            <w:r>
              <w:rPr>
                <w:rStyle w:val="IndexLink"/>
                <w:rtl w:val="true"/>
              </w:rPr>
              <w:t xml:space="preserve">. </w:t>
            </w:r>
            <w:r>
              <w:rPr>
                <w:rStyle w:val="IndexLink"/>
                <w:rtl w:val="true"/>
              </w:rPr>
              <w:t>روضه و مقتل</w:t>
            </w:r>
            <w:r>
              <w:rPr>
                <w:rStyle w:val="IndexLink"/>
                <w:rtl w:val="true"/>
              </w:rPr>
              <w:tab/>
            </w:r>
            <w:r>
              <w:rPr>
                <w:rStyle w:val="IndexLink"/>
              </w:rPr>
              <w:t>72</w:t>
            </w:r>
          </w:hyperlink>
        </w:p>
        <w:p>
          <w:pPr>
            <w:pStyle w:val="Contents4"/>
            <w:tabs>
              <w:tab w:val="clear" w:pos="8176"/>
              <w:tab w:val="right" w:pos="9026" w:leader="dot"/>
            </w:tabs>
            <w:rPr/>
          </w:pPr>
          <w:hyperlink w:anchor="__RefHeading___Toc1660682_2749589250">
            <w:r>
              <w:rPr>
                <w:webHidden/>
                <w:rStyle w:val="IndexLink"/>
              </w:rPr>
              <w:t>4</w:t>
            </w:r>
            <w:r>
              <w:rPr>
                <w:rStyle w:val="IndexLink"/>
                <w:rtl w:val="true"/>
              </w:rPr>
              <w:t xml:space="preserve">. </w:t>
            </w:r>
            <w:r>
              <w:rPr>
                <w:rStyle w:val="IndexLink"/>
                <w:rtl w:val="true"/>
              </w:rPr>
              <w:t>تعزیه</w:t>
            </w:r>
            <w:r>
              <w:rPr>
                <w:rStyle w:val="IndexLink"/>
                <w:rtl w:val="true"/>
              </w:rPr>
              <w:tab/>
            </w:r>
            <w:r>
              <w:rPr>
                <w:rStyle w:val="IndexLink"/>
              </w:rPr>
              <w:t>76</w:t>
            </w:r>
          </w:hyperlink>
        </w:p>
        <w:p>
          <w:pPr>
            <w:pStyle w:val="Contents4"/>
            <w:tabs>
              <w:tab w:val="clear" w:pos="8176"/>
              <w:tab w:val="right" w:pos="9026" w:leader="dot"/>
            </w:tabs>
            <w:rPr/>
          </w:pPr>
          <w:hyperlink w:anchor="__RefHeading___Toc1660684_2749589250">
            <w:r>
              <w:rPr>
                <w:webHidden/>
                <w:rStyle w:val="IndexLink"/>
              </w:rPr>
              <w:t>5</w:t>
            </w:r>
            <w:r>
              <w:rPr>
                <w:rStyle w:val="IndexLink"/>
                <w:rtl w:val="true"/>
              </w:rPr>
              <w:t xml:space="preserve">. </w:t>
            </w:r>
            <w:r>
              <w:rPr>
                <w:rStyle w:val="IndexLink"/>
                <w:rtl w:val="true"/>
              </w:rPr>
              <w:t>توغ</w:t>
            </w:r>
            <w:r>
              <w:rPr>
                <w:rStyle w:val="IndexLink"/>
                <w:rtl w:val="true"/>
              </w:rPr>
              <w:tab/>
            </w:r>
            <w:r>
              <w:rPr>
                <w:rStyle w:val="IndexLink"/>
              </w:rPr>
              <w:t>78</w:t>
            </w:r>
          </w:hyperlink>
        </w:p>
        <w:p>
          <w:pPr>
            <w:pStyle w:val="Contents4"/>
            <w:tabs>
              <w:tab w:val="clear" w:pos="8176"/>
              <w:tab w:val="right" w:pos="9026" w:leader="dot"/>
            </w:tabs>
            <w:rPr/>
          </w:pPr>
          <w:hyperlink w:anchor="__RefHeading___Toc1660686_2749589250">
            <w:r>
              <w:rPr>
                <w:webHidden/>
                <w:rStyle w:val="IndexLink"/>
              </w:rPr>
              <w:t>6</w:t>
            </w:r>
            <w:r>
              <w:rPr>
                <w:rStyle w:val="IndexLink"/>
                <w:rtl w:val="true"/>
              </w:rPr>
              <w:t xml:space="preserve"> . </w:t>
            </w:r>
            <w:r>
              <w:rPr>
                <w:rStyle w:val="IndexLink"/>
                <w:rtl w:val="true"/>
              </w:rPr>
              <w:t>بیرق و علم</w:t>
            </w:r>
            <w:r>
              <w:rPr>
                <w:rStyle w:val="IndexLink"/>
                <w:rtl w:val="true"/>
              </w:rPr>
              <w:tab/>
            </w:r>
            <w:r>
              <w:rPr>
                <w:rStyle w:val="IndexLink"/>
              </w:rPr>
              <w:t>80</w:t>
            </w:r>
          </w:hyperlink>
        </w:p>
        <w:p>
          <w:pPr>
            <w:pStyle w:val="Contents4"/>
            <w:tabs>
              <w:tab w:val="clear" w:pos="8176"/>
              <w:tab w:val="right" w:pos="9026" w:leader="dot"/>
            </w:tabs>
            <w:rPr/>
          </w:pPr>
          <w:hyperlink w:anchor="__RefHeading___Toc1660688_2749589250">
            <w:r>
              <w:rPr>
                <w:webHidden/>
                <w:rStyle w:val="IndexLink"/>
              </w:rPr>
              <w:t>7</w:t>
            </w:r>
            <w:r>
              <w:rPr>
                <w:rStyle w:val="IndexLink"/>
                <w:rtl w:val="true"/>
              </w:rPr>
              <w:t xml:space="preserve">. </w:t>
            </w:r>
            <w:r>
              <w:rPr>
                <w:rStyle w:val="IndexLink"/>
                <w:rtl w:val="true"/>
              </w:rPr>
              <w:t>علمات</w:t>
            </w:r>
            <w:r>
              <w:rPr>
                <w:rStyle w:val="IndexLink"/>
                <w:rtl w:val="true"/>
              </w:rPr>
              <w:tab/>
            </w:r>
            <w:r>
              <w:rPr>
                <w:rStyle w:val="IndexLink"/>
              </w:rPr>
              <w:t>80</w:t>
            </w:r>
          </w:hyperlink>
        </w:p>
        <w:p>
          <w:pPr>
            <w:pStyle w:val="Contents4"/>
            <w:tabs>
              <w:tab w:val="clear" w:pos="8176"/>
              <w:tab w:val="right" w:pos="9026" w:leader="dot"/>
            </w:tabs>
            <w:rPr/>
          </w:pPr>
          <w:hyperlink w:anchor="__RefHeading___Toc1660690_2749589250">
            <w:r>
              <w:rPr>
                <w:webHidden/>
                <w:rStyle w:val="IndexLink"/>
              </w:rPr>
              <w:t>8</w:t>
            </w:r>
            <w:r>
              <w:rPr>
                <w:rStyle w:val="IndexLink"/>
                <w:rtl w:val="true"/>
              </w:rPr>
              <w:t xml:space="preserve"> . </w:t>
            </w:r>
            <w:r>
              <w:rPr>
                <w:rStyle w:val="IndexLink"/>
                <w:rtl w:val="true"/>
              </w:rPr>
              <w:t>نخل برداری</w:t>
            </w:r>
            <w:r>
              <w:rPr>
                <w:rStyle w:val="IndexLink"/>
                <w:rtl w:val="true"/>
              </w:rPr>
              <w:tab/>
            </w:r>
            <w:r>
              <w:rPr>
                <w:rStyle w:val="IndexLink"/>
              </w:rPr>
              <w:t>81</w:t>
            </w:r>
          </w:hyperlink>
        </w:p>
        <w:p>
          <w:pPr>
            <w:pStyle w:val="Contents4"/>
            <w:tabs>
              <w:tab w:val="clear" w:pos="8176"/>
              <w:tab w:val="right" w:pos="9026" w:leader="dot"/>
            </w:tabs>
            <w:rPr/>
          </w:pPr>
          <w:hyperlink w:anchor="__RefHeading___Toc1660692_2749589250">
            <w:r>
              <w:rPr>
                <w:webHidden/>
                <w:rStyle w:val="IndexLink"/>
              </w:rPr>
              <w:t>9</w:t>
            </w:r>
            <w:r>
              <w:rPr>
                <w:rStyle w:val="IndexLink"/>
                <w:rtl w:val="true"/>
              </w:rPr>
              <w:t xml:space="preserve">. </w:t>
            </w:r>
            <w:r>
              <w:rPr>
                <w:rStyle w:val="IndexLink"/>
                <w:rtl w:val="true"/>
              </w:rPr>
              <w:t>قمه زنی</w:t>
            </w:r>
            <w:r>
              <w:rPr>
                <w:rStyle w:val="IndexLink"/>
                <w:rtl w:val="true"/>
              </w:rPr>
              <w:tab/>
            </w:r>
            <w:r>
              <w:rPr>
                <w:rStyle w:val="IndexLink"/>
              </w:rPr>
              <w:t>81</w:t>
            </w:r>
          </w:hyperlink>
        </w:p>
        <w:p>
          <w:pPr>
            <w:pStyle w:val="Contents4"/>
            <w:tabs>
              <w:tab w:val="clear" w:pos="8176"/>
              <w:tab w:val="right" w:pos="9026" w:leader="dot"/>
            </w:tabs>
            <w:rPr/>
          </w:pPr>
          <w:hyperlink w:anchor="__RefHeading___Toc1660694_2749589250">
            <w:r>
              <w:rPr>
                <w:webHidden/>
                <w:rStyle w:val="IndexLink"/>
              </w:rPr>
              <w:t>10</w:t>
            </w:r>
            <w:r>
              <w:rPr>
                <w:rStyle w:val="IndexLink"/>
                <w:rtl w:val="true"/>
              </w:rPr>
              <w:t xml:space="preserve">. </w:t>
            </w:r>
            <w:r>
              <w:rPr>
                <w:rStyle w:val="IndexLink"/>
                <w:rtl w:val="true"/>
              </w:rPr>
              <w:t>جامه سیاه پوشیدن</w:t>
            </w:r>
            <w:r>
              <w:rPr>
                <w:rStyle w:val="IndexLink"/>
                <w:rtl w:val="true"/>
              </w:rPr>
              <w:tab/>
            </w:r>
            <w:r>
              <w:rPr>
                <w:rStyle w:val="IndexLink"/>
              </w:rPr>
              <w:t>82</w:t>
            </w:r>
          </w:hyperlink>
        </w:p>
        <w:p>
          <w:pPr>
            <w:pStyle w:val="Contents4"/>
            <w:tabs>
              <w:tab w:val="clear" w:pos="8176"/>
              <w:tab w:val="right" w:pos="9026" w:leader="dot"/>
            </w:tabs>
            <w:rPr/>
          </w:pPr>
          <w:hyperlink w:anchor="__RefHeading___Toc1660696_2749589250">
            <w:r>
              <w:rPr>
                <w:webHidden/>
                <w:rStyle w:val="IndexLink"/>
              </w:rPr>
              <w:t>11</w:t>
            </w:r>
            <w:r>
              <w:rPr>
                <w:rStyle w:val="IndexLink"/>
                <w:rtl w:val="true"/>
              </w:rPr>
              <w:t xml:space="preserve">. </w:t>
            </w:r>
            <w:r>
              <w:rPr>
                <w:rStyle w:val="IndexLink"/>
                <w:rtl w:val="true"/>
              </w:rPr>
              <w:t>گریه، سینه زدن و زنجیر زدن</w:t>
            </w:r>
            <w:r>
              <w:rPr>
                <w:rStyle w:val="IndexLink"/>
                <w:rtl w:val="true"/>
              </w:rPr>
              <w:tab/>
            </w:r>
            <w:r>
              <w:rPr>
                <w:rStyle w:val="IndexLink"/>
              </w:rPr>
              <w:t>83</w:t>
            </w:r>
          </w:hyperlink>
        </w:p>
        <w:p>
          <w:pPr>
            <w:pStyle w:val="Contents2"/>
            <w:tabs>
              <w:tab w:val="clear" w:pos="8743"/>
              <w:tab w:val="right" w:pos="9026" w:leader="dot"/>
            </w:tabs>
            <w:rPr/>
          </w:pPr>
          <w:hyperlink w:anchor="__RefHeading___Toc1660698_2749589250">
            <w:r>
              <w:rPr>
                <w:webHidden/>
                <w:rStyle w:val="IndexLink"/>
                <w:rtl w:val="true"/>
              </w:rPr>
              <w:t>بخش دوم آسیب شناسی فرهنگ عاشورا</w:t>
            </w:r>
            <w:r>
              <w:rPr>
                <w:rStyle w:val="IndexLink"/>
                <w:rtl w:val="true"/>
              </w:rPr>
              <w:tab/>
            </w:r>
            <w:r>
              <w:rPr>
                <w:rStyle w:val="IndexLink"/>
              </w:rPr>
              <w:t>86</w:t>
            </w:r>
          </w:hyperlink>
        </w:p>
        <w:p>
          <w:pPr>
            <w:pStyle w:val="Contents3"/>
            <w:tabs>
              <w:tab w:val="clear" w:pos="8459"/>
              <w:tab w:val="right" w:pos="9026" w:leader="dot"/>
            </w:tabs>
            <w:rPr/>
          </w:pPr>
          <w:hyperlink w:anchor="__RefHeading___Toc1660700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660702_2749589250">
            <w:r>
              <w:rPr>
                <w:webHidden/>
                <w:rStyle w:val="IndexLink"/>
                <w:rtl w:val="true"/>
              </w:rPr>
              <w:t>فصل اول</w:t>
            </w:r>
            <w:r>
              <w:rPr>
                <w:rStyle w:val="IndexLink"/>
                <w:rtl w:val="true"/>
              </w:rPr>
              <w:t xml:space="preserve">: </w:t>
            </w:r>
            <w:r>
              <w:rPr>
                <w:rStyle w:val="IndexLink"/>
                <w:rtl w:val="true"/>
              </w:rPr>
              <w:t>کلیات تحریف و آسیب شناسی</w:t>
            </w:r>
            <w:r>
              <w:rPr>
                <w:rStyle w:val="IndexLink"/>
                <w:rtl w:val="true"/>
              </w:rPr>
              <w:tab/>
            </w:r>
            <w:r>
              <w:rPr>
                <w:rStyle w:val="IndexLink"/>
              </w:rPr>
              <w:t>89</w:t>
            </w:r>
          </w:hyperlink>
        </w:p>
        <w:p>
          <w:pPr>
            <w:pStyle w:val="Contents4"/>
            <w:tabs>
              <w:tab w:val="clear" w:pos="8176"/>
              <w:tab w:val="right" w:pos="9026" w:leader="dot"/>
            </w:tabs>
            <w:rPr/>
          </w:pPr>
          <w:hyperlink w:anchor="__RefHeading___Toc1660704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60706_2749589250">
            <w:r>
              <w:rPr>
                <w:webHidden/>
                <w:rStyle w:val="IndexLink"/>
              </w:rPr>
              <w:t>1</w:t>
            </w:r>
            <w:r>
              <w:rPr>
                <w:rStyle w:val="IndexLink"/>
                <w:rtl w:val="true"/>
              </w:rPr>
              <w:t xml:space="preserve">. </w:t>
            </w:r>
            <w:r>
              <w:rPr>
                <w:rStyle w:val="IndexLink"/>
                <w:rtl w:val="true"/>
              </w:rPr>
              <w:t>تعریف تحریف</w:t>
            </w:r>
            <w:r>
              <w:rPr>
                <w:rStyle w:val="IndexLink"/>
                <w:rtl w:val="true"/>
              </w:rPr>
              <w:tab/>
            </w:r>
            <w:r>
              <w:rPr>
                <w:rStyle w:val="IndexLink"/>
              </w:rPr>
              <w:t>89</w:t>
            </w:r>
          </w:hyperlink>
        </w:p>
        <w:p>
          <w:pPr>
            <w:pStyle w:val="Contents4"/>
            <w:tabs>
              <w:tab w:val="clear" w:pos="8176"/>
              <w:tab w:val="right" w:pos="9026" w:leader="dot"/>
            </w:tabs>
            <w:rPr/>
          </w:pPr>
          <w:hyperlink w:anchor="__RefHeading___Toc1660708_2749589250">
            <w:r>
              <w:rPr>
                <w:webHidden/>
                <w:rStyle w:val="IndexLink"/>
              </w:rPr>
              <w:t>2</w:t>
            </w:r>
            <w:r>
              <w:rPr>
                <w:rStyle w:val="IndexLink"/>
                <w:rtl w:val="true"/>
              </w:rPr>
              <w:t xml:space="preserve">. </w:t>
            </w:r>
            <w:r>
              <w:rPr>
                <w:rStyle w:val="IndexLink"/>
                <w:rtl w:val="true"/>
              </w:rPr>
              <w:t>انواع تحریف</w:t>
            </w:r>
            <w:r>
              <w:rPr>
                <w:rStyle w:val="IndexLink"/>
                <w:rtl w:val="true"/>
              </w:rPr>
              <w:tab/>
            </w:r>
            <w:r>
              <w:rPr>
                <w:rStyle w:val="IndexLink"/>
              </w:rPr>
              <w:t>89</w:t>
            </w:r>
          </w:hyperlink>
        </w:p>
        <w:p>
          <w:pPr>
            <w:pStyle w:val="Contents4"/>
            <w:tabs>
              <w:tab w:val="clear" w:pos="8176"/>
              <w:tab w:val="right" w:pos="9026" w:leader="dot"/>
            </w:tabs>
            <w:rPr/>
          </w:pPr>
          <w:hyperlink w:anchor="__RefHeading___Toc1660710_2749589250">
            <w:r>
              <w:rPr>
                <w:webHidden/>
                <w:rStyle w:val="IndexLink"/>
              </w:rPr>
              <w:t>3</w:t>
            </w:r>
            <w:r>
              <w:rPr>
                <w:rStyle w:val="IndexLink"/>
                <w:rtl w:val="true"/>
              </w:rPr>
              <w:t xml:space="preserve">. </w:t>
            </w:r>
            <w:r>
              <w:rPr>
                <w:rStyle w:val="IndexLink"/>
                <w:rtl w:val="true"/>
              </w:rPr>
              <w:t>سابقه تحریف</w:t>
            </w:r>
            <w:r>
              <w:rPr>
                <w:rStyle w:val="IndexLink"/>
                <w:rtl w:val="true"/>
              </w:rPr>
              <w:tab/>
            </w:r>
            <w:r>
              <w:rPr>
                <w:rStyle w:val="IndexLink"/>
              </w:rPr>
              <w:t>90</w:t>
            </w:r>
          </w:hyperlink>
        </w:p>
        <w:p>
          <w:pPr>
            <w:pStyle w:val="Contents4"/>
            <w:tabs>
              <w:tab w:val="clear" w:pos="8176"/>
              <w:tab w:val="right" w:pos="9026" w:leader="dot"/>
            </w:tabs>
            <w:rPr/>
          </w:pPr>
          <w:hyperlink w:anchor="__RefHeading___Toc1660712_2749589250">
            <w:r>
              <w:rPr>
                <w:webHidden/>
                <w:rStyle w:val="IndexLink"/>
              </w:rPr>
              <w:t>4</w:t>
            </w:r>
            <w:r>
              <w:rPr>
                <w:rStyle w:val="IndexLink"/>
                <w:rtl w:val="true"/>
              </w:rPr>
              <w:t xml:space="preserve">. </w:t>
            </w:r>
            <w:r>
              <w:rPr>
                <w:rStyle w:val="IndexLink"/>
                <w:rtl w:val="true"/>
              </w:rPr>
              <w:t>روش های تحریف شناسی</w:t>
            </w:r>
            <w:r>
              <w:rPr>
                <w:rStyle w:val="IndexLink"/>
                <w:rtl w:val="true"/>
              </w:rPr>
              <w:tab/>
            </w:r>
            <w:r>
              <w:rPr>
                <w:rStyle w:val="IndexLink"/>
              </w:rPr>
              <w:t>91</w:t>
            </w:r>
          </w:hyperlink>
        </w:p>
        <w:p>
          <w:pPr>
            <w:pStyle w:val="Contents3"/>
            <w:tabs>
              <w:tab w:val="clear" w:pos="8459"/>
              <w:tab w:val="right" w:pos="9026" w:leader="dot"/>
            </w:tabs>
            <w:rPr/>
          </w:pPr>
          <w:hyperlink w:anchor="__RefHeading___Toc1660714_2749589250">
            <w:r>
              <w:rPr>
                <w:webHidden/>
                <w:rStyle w:val="IndexLink"/>
                <w:rtl w:val="true"/>
              </w:rPr>
              <w:t>فصل دوم</w:t>
            </w:r>
            <w:r>
              <w:rPr>
                <w:rStyle w:val="IndexLink"/>
                <w:rtl w:val="true"/>
              </w:rPr>
              <w:t xml:space="preserve">: </w:t>
            </w:r>
            <w:r>
              <w:rPr>
                <w:rStyle w:val="IndexLink"/>
                <w:rtl w:val="true"/>
              </w:rPr>
              <w:t xml:space="preserve">عوامل ایجاد و گسترش تحریف </w:t>
            </w:r>
            <w:r>
              <w:rPr>
                <w:rStyle w:val="IndexLink"/>
                <w:rtl w:val="true"/>
              </w:rPr>
              <w:t>(</w:t>
            </w:r>
            <w:r>
              <w:rPr>
                <w:rStyle w:val="IndexLink"/>
                <w:rtl w:val="true"/>
              </w:rPr>
              <w:t>آسیب ها</w:t>
            </w:r>
            <w:r>
              <w:rPr>
                <w:rStyle w:val="IndexLink"/>
                <w:rtl w:val="true"/>
              </w:rPr>
              <w:t>)</w:t>
              <w:tab/>
            </w:r>
            <w:r>
              <w:rPr>
                <w:rStyle w:val="IndexLink"/>
              </w:rPr>
              <w:t>94</w:t>
            </w:r>
          </w:hyperlink>
        </w:p>
        <w:p>
          <w:pPr>
            <w:pStyle w:val="Contents4"/>
            <w:tabs>
              <w:tab w:val="clear" w:pos="8176"/>
              <w:tab w:val="right" w:pos="9026" w:leader="dot"/>
            </w:tabs>
            <w:rPr/>
          </w:pPr>
          <w:hyperlink w:anchor="__RefHeading___Toc1660716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660718_2749589250">
            <w:r>
              <w:rPr>
                <w:webHidden/>
                <w:rStyle w:val="IndexLink"/>
              </w:rPr>
              <w:t>1</w:t>
            </w:r>
            <w:r>
              <w:rPr>
                <w:rStyle w:val="IndexLink"/>
                <w:rtl w:val="true"/>
              </w:rPr>
              <w:t xml:space="preserve">. </w:t>
            </w:r>
            <w:r>
              <w:rPr>
                <w:rStyle w:val="IndexLink"/>
                <w:rtl w:val="true"/>
              </w:rPr>
              <w:t>دگرگونی فضای اجتماعی و تغییر در گفتمان عاشورا</w:t>
            </w:r>
            <w:r>
              <w:rPr>
                <w:rStyle w:val="IndexLink"/>
                <w:rtl w:val="true"/>
              </w:rPr>
              <w:tab/>
            </w:r>
            <w:r>
              <w:rPr>
                <w:rStyle w:val="IndexLink"/>
              </w:rPr>
              <w:t>94</w:t>
            </w:r>
          </w:hyperlink>
        </w:p>
        <w:p>
          <w:pPr>
            <w:pStyle w:val="Contents4"/>
            <w:tabs>
              <w:tab w:val="clear" w:pos="8176"/>
              <w:tab w:val="right" w:pos="9026" w:leader="dot"/>
            </w:tabs>
            <w:rPr/>
          </w:pPr>
          <w:hyperlink w:anchor="__RefHeading___Toc1660720_2749589250">
            <w:r>
              <w:rPr>
                <w:webHidden/>
                <w:rStyle w:val="IndexLink"/>
              </w:rPr>
              <w:t>2</w:t>
            </w:r>
            <w:r>
              <w:rPr>
                <w:rStyle w:val="IndexLink"/>
                <w:rtl w:val="true"/>
              </w:rPr>
              <w:t xml:space="preserve">. </w:t>
            </w:r>
            <w:r>
              <w:rPr>
                <w:rStyle w:val="IndexLink"/>
                <w:rtl w:val="true"/>
              </w:rPr>
              <w:t>تبیین نشدن فلسفه صحیح قیام</w:t>
            </w:r>
            <w:r>
              <w:rPr>
                <w:rStyle w:val="IndexLink"/>
                <w:rtl w:val="true"/>
              </w:rPr>
              <w:tab/>
            </w:r>
            <w:r>
              <w:rPr>
                <w:rStyle w:val="IndexLink"/>
              </w:rPr>
              <w:t>96</w:t>
            </w:r>
          </w:hyperlink>
        </w:p>
        <w:p>
          <w:pPr>
            <w:pStyle w:val="Contents4"/>
            <w:tabs>
              <w:tab w:val="clear" w:pos="8176"/>
              <w:tab w:val="right" w:pos="9026" w:leader="dot"/>
            </w:tabs>
            <w:rPr/>
          </w:pPr>
          <w:hyperlink w:anchor="__RefHeading___Toc1660722_2749589250">
            <w:r>
              <w:rPr>
                <w:webHidden/>
                <w:rStyle w:val="IndexLink"/>
              </w:rPr>
              <w:t>3</w:t>
            </w:r>
            <w:r>
              <w:rPr>
                <w:rStyle w:val="IndexLink"/>
                <w:rtl w:val="true"/>
              </w:rPr>
              <w:t xml:space="preserve">. </w:t>
            </w:r>
            <w:r>
              <w:rPr>
                <w:rStyle w:val="IndexLink"/>
                <w:rtl w:val="true"/>
              </w:rPr>
              <w:t>تمایل به اسطوره سازی و افسانه پردازی</w:t>
            </w:r>
            <w:r>
              <w:rPr>
                <w:rStyle w:val="IndexLink"/>
                <w:rtl w:val="true"/>
              </w:rPr>
              <w:tab/>
            </w:r>
            <w:r>
              <w:rPr>
                <w:rStyle w:val="IndexLink"/>
              </w:rPr>
              <w:t>99</w:t>
            </w:r>
          </w:hyperlink>
        </w:p>
        <w:p>
          <w:pPr>
            <w:pStyle w:val="Contents4"/>
            <w:tabs>
              <w:tab w:val="clear" w:pos="8176"/>
              <w:tab w:val="right" w:pos="9026" w:leader="dot"/>
            </w:tabs>
            <w:rPr/>
          </w:pPr>
          <w:hyperlink w:anchor="__RefHeading___Toc1660724_2749589250">
            <w:r>
              <w:rPr>
                <w:webHidden/>
                <w:rStyle w:val="IndexLink"/>
              </w:rPr>
              <w:t>4</w:t>
            </w:r>
            <w:r>
              <w:rPr>
                <w:rStyle w:val="IndexLink"/>
                <w:rtl w:val="true"/>
              </w:rPr>
              <w:t xml:space="preserve">. </w:t>
            </w:r>
            <w:r>
              <w:rPr>
                <w:rStyle w:val="IndexLink"/>
                <w:rtl w:val="true"/>
              </w:rPr>
              <w:t>برخورد عاطفی صرف با مقوله عزاداری</w:t>
            </w:r>
            <w:r>
              <w:rPr>
                <w:rStyle w:val="IndexLink"/>
                <w:rtl w:val="true"/>
              </w:rPr>
              <w:tab/>
            </w:r>
            <w:r>
              <w:rPr>
                <w:rStyle w:val="IndexLink"/>
              </w:rPr>
              <w:t>101</w:t>
            </w:r>
          </w:hyperlink>
        </w:p>
        <w:p>
          <w:pPr>
            <w:pStyle w:val="Contents4"/>
            <w:tabs>
              <w:tab w:val="clear" w:pos="8176"/>
              <w:tab w:val="right" w:pos="9026" w:leader="dot"/>
            </w:tabs>
            <w:rPr/>
          </w:pPr>
          <w:hyperlink w:anchor="__RefHeading___Toc1660726_2749589250">
            <w:r>
              <w:rPr>
                <w:webHidden/>
                <w:rStyle w:val="IndexLink"/>
              </w:rPr>
              <w:t>5</w:t>
            </w:r>
            <w:r>
              <w:rPr>
                <w:rStyle w:val="IndexLink"/>
                <w:rtl w:val="true"/>
              </w:rPr>
              <w:t xml:space="preserve">. </w:t>
            </w:r>
            <w:r>
              <w:rPr>
                <w:rStyle w:val="IndexLink"/>
                <w:rtl w:val="true"/>
              </w:rPr>
              <w:t>جبر انگاری</w:t>
            </w:r>
            <w:r>
              <w:rPr>
                <w:rStyle w:val="IndexLink"/>
                <w:rtl w:val="true"/>
              </w:rPr>
              <w:tab/>
            </w:r>
            <w:r>
              <w:rPr>
                <w:rStyle w:val="IndexLink"/>
              </w:rPr>
              <w:t>105</w:t>
            </w:r>
          </w:hyperlink>
        </w:p>
        <w:p>
          <w:pPr>
            <w:pStyle w:val="Contents4"/>
            <w:tabs>
              <w:tab w:val="clear" w:pos="8176"/>
              <w:tab w:val="right" w:pos="9026" w:leader="dot"/>
            </w:tabs>
            <w:rPr/>
          </w:pPr>
          <w:hyperlink w:anchor="__RefHeading___Toc1660728_2749589250">
            <w:r>
              <w:rPr>
                <w:webHidden/>
                <w:rStyle w:val="IndexLink"/>
              </w:rPr>
              <w:t>6</w:t>
            </w:r>
            <w:r>
              <w:rPr>
                <w:rStyle w:val="IndexLink"/>
                <w:rtl w:val="true"/>
              </w:rPr>
              <w:t xml:space="preserve"> . </w:t>
            </w:r>
            <w:r>
              <w:rPr>
                <w:rStyle w:val="IndexLink"/>
                <w:rtl w:val="true"/>
              </w:rPr>
              <w:t>نقش حکومت ها و تاریخ نگاران درباری</w:t>
            </w:r>
            <w:r>
              <w:rPr>
                <w:rStyle w:val="IndexLink"/>
                <w:rtl w:val="true"/>
              </w:rPr>
              <w:tab/>
            </w:r>
            <w:r>
              <w:rPr>
                <w:rStyle w:val="IndexLink"/>
              </w:rPr>
              <w:t>107</w:t>
            </w:r>
          </w:hyperlink>
        </w:p>
        <w:p>
          <w:pPr>
            <w:pStyle w:val="Contents4"/>
            <w:tabs>
              <w:tab w:val="clear" w:pos="8176"/>
              <w:tab w:val="right" w:pos="9026" w:leader="dot"/>
            </w:tabs>
            <w:rPr/>
          </w:pPr>
          <w:hyperlink w:anchor="__RefHeading___Toc1660730_2749589250">
            <w:r>
              <w:rPr>
                <w:webHidden/>
                <w:rStyle w:val="IndexLink"/>
              </w:rPr>
              <w:t>7</w:t>
            </w:r>
            <w:r>
              <w:rPr>
                <w:rStyle w:val="IndexLink"/>
                <w:rtl w:val="true"/>
              </w:rPr>
              <w:t xml:space="preserve">. </w:t>
            </w:r>
            <w:r>
              <w:rPr>
                <w:rStyle w:val="IndexLink"/>
                <w:rtl w:val="true"/>
              </w:rPr>
              <w:t>تعصب های بی جا و جمود فکری</w:t>
            </w:r>
            <w:r>
              <w:rPr>
                <w:rStyle w:val="IndexLink"/>
                <w:rtl w:val="true"/>
              </w:rPr>
              <w:tab/>
            </w:r>
            <w:r>
              <w:rPr>
                <w:rStyle w:val="IndexLink"/>
              </w:rPr>
              <w:t>111</w:t>
            </w:r>
          </w:hyperlink>
        </w:p>
        <w:p>
          <w:pPr>
            <w:pStyle w:val="Contents4"/>
            <w:tabs>
              <w:tab w:val="clear" w:pos="8176"/>
              <w:tab w:val="right" w:pos="9026" w:leader="dot"/>
            </w:tabs>
            <w:rPr/>
          </w:pPr>
          <w:hyperlink w:anchor="__RefHeading___Toc1660732_2749589250">
            <w:r>
              <w:rPr>
                <w:webHidden/>
                <w:rStyle w:val="IndexLink"/>
              </w:rPr>
              <w:t>8</w:t>
            </w:r>
            <w:r>
              <w:rPr>
                <w:rStyle w:val="IndexLink"/>
                <w:rtl w:val="true"/>
              </w:rPr>
              <w:t xml:space="preserve">. </w:t>
            </w:r>
            <w:r>
              <w:rPr>
                <w:rStyle w:val="IndexLink"/>
                <w:rtl w:val="true"/>
              </w:rPr>
              <w:t>تمسک به روایات تسامح در ادله سنن</w:t>
            </w:r>
            <w:r>
              <w:rPr>
                <w:rStyle w:val="IndexLink"/>
                <w:rtl w:val="true"/>
              </w:rPr>
              <w:tab/>
            </w:r>
            <w:r>
              <w:rPr>
                <w:rStyle w:val="IndexLink"/>
              </w:rPr>
              <w:t>112</w:t>
            </w:r>
          </w:hyperlink>
        </w:p>
        <w:p>
          <w:pPr>
            <w:pStyle w:val="Contents4"/>
            <w:tabs>
              <w:tab w:val="clear" w:pos="8176"/>
              <w:tab w:val="right" w:pos="9026" w:leader="dot"/>
            </w:tabs>
            <w:rPr/>
          </w:pPr>
          <w:hyperlink w:anchor="__RefHeading___Toc1660734_2749589250">
            <w:r>
              <w:rPr>
                <w:webHidden/>
                <w:rStyle w:val="IndexLink"/>
              </w:rPr>
              <w:t>9</w:t>
            </w:r>
            <w:r>
              <w:rPr>
                <w:rStyle w:val="IndexLink"/>
                <w:rtl w:val="true"/>
              </w:rPr>
              <w:t xml:space="preserve">. </w:t>
            </w:r>
            <w:r>
              <w:rPr>
                <w:rStyle w:val="IndexLink"/>
                <w:rtl w:val="true"/>
              </w:rPr>
              <w:t>جمود تاریخی و گویا نشدن تاریخ</w:t>
            </w:r>
            <w:r>
              <w:rPr>
                <w:rStyle w:val="IndexLink"/>
                <w:rtl w:val="true"/>
              </w:rPr>
              <w:tab/>
            </w:r>
            <w:r>
              <w:rPr>
                <w:rStyle w:val="IndexLink"/>
              </w:rPr>
              <w:t>114</w:t>
            </w:r>
          </w:hyperlink>
        </w:p>
        <w:p>
          <w:pPr>
            <w:pStyle w:val="Contents4"/>
            <w:tabs>
              <w:tab w:val="clear" w:pos="8176"/>
              <w:tab w:val="right" w:pos="9026" w:leader="dot"/>
            </w:tabs>
            <w:rPr/>
          </w:pPr>
          <w:hyperlink w:anchor="__RefHeading___Toc1660736_2749589250">
            <w:r>
              <w:rPr>
                <w:webHidden/>
                <w:rStyle w:val="IndexLink"/>
              </w:rPr>
              <w:t>10</w:t>
            </w:r>
            <w:r>
              <w:rPr>
                <w:rStyle w:val="IndexLink"/>
                <w:rtl w:val="true"/>
              </w:rPr>
              <w:t xml:space="preserve">. </w:t>
            </w:r>
            <w:r>
              <w:rPr>
                <w:rStyle w:val="IndexLink"/>
                <w:rtl w:val="true"/>
              </w:rPr>
              <w:t>سهل انگاری و تسامح منفی در به کارگیری روش ها</w:t>
            </w:r>
            <w:r>
              <w:rPr>
                <w:rStyle w:val="IndexLink"/>
                <w:rtl w:val="true"/>
              </w:rPr>
              <w:tab/>
            </w:r>
            <w:r>
              <w:rPr>
                <w:rStyle w:val="IndexLink"/>
              </w:rPr>
              <w:t>114</w:t>
            </w:r>
          </w:hyperlink>
        </w:p>
        <w:p>
          <w:pPr>
            <w:pStyle w:val="Contents4"/>
            <w:tabs>
              <w:tab w:val="clear" w:pos="8176"/>
              <w:tab w:val="right" w:pos="9026" w:leader="dot"/>
            </w:tabs>
            <w:rPr/>
          </w:pPr>
          <w:hyperlink w:anchor="__RefHeading___Toc1660738_2749589250">
            <w:r>
              <w:rPr>
                <w:webHidden/>
                <w:rStyle w:val="IndexLink"/>
              </w:rPr>
              <w:t>11</w:t>
            </w:r>
            <w:r>
              <w:rPr>
                <w:rStyle w:val="IndexLink"/>
                <w:rtl w:val="true"/>
              </w:rPr>
              <w:t xml:space="preserve">. </w:t>
            </w:r>
            <w:r>
              <w:rPr>
                <w:rStyle w:val="IndexLink"/>
                <w:rtl w:val="true"/>
              </w:rPr>
              <w:t>هراس نخبگان از عوام یا عوام زدگی آنان</w:t>
            </w:r>
            <w:r>
              <w:rPr>
                <w:rStyle w:val="IndexLink"/>
                <w:rtl w:val="true"/>
              </w:rPr>
              <w:tab/>
            </w:r>
            <w:r>
              <w:rPr>
                <w:rStyle w:val="IndexLink"/>
              </w:rPr>
              <w:t>117</w:t>
            </w:r>
          </w:hyperlink>
        </w:p>
        <w:p>
          <w:pPr>
            <w:pStyle w:val="Contents4"/>
            <w:tabs>
              <w:tab w:val="clear" w:pos="8176"/>
              <w:tab w:val="right" w:pos="9026" w:leader="dot"/>
            </w:tabs>
            <w:rPr/>
          </w:pPr>
          <w:hyperlink w:anchor="__RefHeading___Toc1660740_2749589250">
            <w:r>
              <w:rPr>
                <w:webHidden/>
                <w:rStyle w:val="IndexLink"/>
              </w:rPr>
              <w:t>12</w:t>
            </w:r>
            <w:r>
              <w:rPr>
                <w:rStyle w:val="IndexLink"/>
                <w:rtl w:val="true"/>
              </w:rPr>
              <w:t xml:space="preserve">. </w:t>
            </w:r>
            <w:r>
              <w:rPr>
                <w:rStyle w:val="IndexLink"/>
                <w:rtl w:val="true"/>
              </w:rPr>
              <w:t>تبدیل شدن عزاداری به عادت</w:t>
            </w:r>
            <w:r>
              <w:rPr>
                <w:rStyle w:val="IndexLink"/>
                <w:rtl w:val="true"/>
              </w:rPr>
              <w:tab/>
            </w:r>
            <w:r>
              <w:rPr>
                <w:rStyle w:val="IndexLink"/>
              </w:rPr>
              <w:t>118</w:t>
            </w:r>
          </w:hyperlink>
        </w:p>
        <w:p>
          <w:pPr>
            <w:pStyle w:val="Contents4"/>
            <w:tabs>
              <w:tab w:val="clear" w:pos="8176"/>
              <w:tab w:val="right" w:pos="9026" w:leader="dot"/>
            </w:tabs>
            <w:rPr/>
          </w:pPr>
          <w:hyperlink w:anchor="__RefHeading___Toc1660742_2749589250">
            <w:r>
              <w:rPr>
                <w:webHidden/>
                <w:rStyle w:val="IndexLink"/>
              </w:rPr>
              <w:t>13</w:t>
            </w:r>
            <w:r>
              <w:rPr>
                <w:rStyle w:val="IndexLink"/>
                <w:rtl w:val="true"/>
              </w:rPr>
              <w:t xml:space="preserve">. </w:t>
            </w:r>
            <w:r>
              <w:rPr>
                <w:rStyle w:val="IndexLink"/>
                <w:rtl w:val="true"/>
              </w:rPr>
              <w:t>آمیخته شدن فرهنگ های قومی و سرزمینی با عزاداری</w:t>
            </w:r>
            <w:r>
              <w:rPr>
                <w:rStyle w:val="IndexLink"/>
                <w:rtl w:val="true"/>
              </w:rPr>
              <w:tab/>
            </w:r>
            <w:r>
              <w:rPr>
                <w:rStyle w:val="IndexLink"/>
              </w:rPr>
              <w:t>118</w:t>
            </w:r>
          </w:hyperlink>
        </w:p>
        <w:p>
          <w:pPr>
            <w:pStyle w:val="Contents4"/>
            <w:tabs>
              <w:tab w:val="clear" w:pos="8176"/>
              <w:tab w:val="right" w:pos="9026" w:leader="dot"/>
            </w:tabs>
            <w:rPr/>
          </w:pPr>
          <w:hyperlink w:anchor="__RefHeading___Toc1660744_2749589250">
            <w:r>
              <w:rPr>
                <w:webHidden/>
                <w:rStyle w:val="IndexLink"/>
              </w:rPr>
              <w:t>14</w:t>
            </w:r>
            <w:r>
              <w:rPr>
                <w:rStyle w:val="IndexLink"/>
                <w:rtl w:val="true"/>
              </w:rPr>
              <w:t xml:space="preserve">. </w:t>
            </w:r>
            <w:r>
              <w:rPr>
                <w:rStyle w:val="IndexLink"/>
                <w:rtl w:val="true"/>
              </w:rPr>
              <w:t>ضعف دانش و بینش عمومی</w:t>
            </w:r>
            <w:r>
              <w:rPr>
                <w:rStyle w:val="IndexLink"/>
                <w:rtl w:val="true"/>
              </w:rPr>
              <w:tab/>
            </w:r>
            <w:r>
              <w:rPr>
                <w:rStyle w:val="IndexLink"/>
              </w:rPr>
              <w:t>119</w:t>
            </w:r>
          </w:hyperlink>
        </w:p>
        <w:p>
          <w:pPr>
            <w:pStyle w:val="Contents3"/>
            <w:tabs>
              <w:tab w:val="clear" w:pos="8459"/>
              <w:tab w:val="right" w:pos="9026" w:leader="dot"/>
            </w:tabs>
            <w:rPr/>
          </w:pPr>
          <w:hyperlink w:anchor="__RefHeading___Toc1660746_2749589250">
            <w:r>
              <w:rPr>
                <w:webHidden/>
                <w:rStyle w:val="IndexLink"/>
                <w:rtl w:val="true"/>
              </w:rPr>
              <w:t>فصل سوم</w:t>
            </w:r>
            <w:r>
              <w:rPr>
                <w:rStyle w:val="IndexLink"/>
                <w:rtl w:val="true"/>
              </w:rPr>
              <w:t xml:space="preserve">: </w:t>
            </w:r>
            <w:r>
              <w:rPr>
                <w:rStyle w:val="IndexLink"/>
                <w:rtl w:val="true"/>
              </w:rPr>
              <w:t>آثار و پی آمدهای تحریف</w:t>
            </w:r>
            <w:r>
              <w:rPr>
                <w:rStyle w:val="IndexLink"/>
                <w:rtl w:val="true"/>
              </w:rPr>
              <w:tab/>
            </w:r>
            <w:r>
              <w:rPr>
                <w:rStyle w:val="IndexLink"/>
              </w:rPr>
              <w:t>121</w:t>
            </w:r>
          </w:hyperlink>
        </w:p>
        <w:p>
          <w:pPr>
            <w:pStyle w:val="Contents4"/>
            <w:tabs>
              <w:tab w:val="clear" w:pos="8176"/>
              <w:tab w:val="right" w:pos="9026" w:leader="dot"/>
            </w:tabs>
            <w:rPr/>
          </w:pPr>
          <w:hyperlink w:anchor="__RefHeading___Toc1660748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660750_2749589250">
            <w:r>
              <w:rPr>
                <w:webHidden/>
                <w:rStyle w:val="IndexLink"/>
              </w:rPr>
              <w:t>1</w:t>
            </w:r>
            <w:r>
              <w:rPr>
                <w:rStyle w:val="IndexLink"/>
                <w:rtl w:val="true"/>
              </w:rPr>
              <w:t xml:space="preserve">. </w:t>
            </w:r>
            <w:r>
              <w:rPr>
                <w:rStyle w:val="IndexLink"/>
                <w:rtl w:val="true"/>
              </w:rPr>
              <w:t>خرافه زدگی و غلوآمیز شدن عزاداری</w:t>
            </w:r>
            <w:r>
              <w:rPr>
                <w:rStyle w:val="IndexLink"/>
                <w:rtl w:val="true"/>
              </w:rPr>
              <w:tab/>
            </w:r>
            <w:r>
              <w:rPr>
                <w:rStyle w:val="IndexLink"/>
              </w:rPr>
              <w:t>121</w:t>
            </w:r>
          </w:hyperlink>
        </w:p>
        <w:p>
          <w:pPr>
            <w:pStyle w:val="Contents4"/>
            <w:tabs>
              <w:tab w:val="clear" w:pos="8176"/>
              <w:tab w:val="right" w:pos="9026" w:leader="dot"/>
            </w:tabs>
            <w:rPr/>
          </w:pPr>
          <w:hyperlink w:anchor="__RefHeading___Toc1660752_2749589250">
            <w:r>
              <w:rPr>
                <w:webHidden/>
                <w:rStyle w:val="IndexLink"/>
              </w:rPr>
              <w:t>2</w:t>
            </w:r>
            <w:r>
              <w:rPr>
                <w:rStyle w:val="IndexLink"/>
                <w:rtl w:val="true"/>
              </w:rPr>
              <w:t xml:space="preserve">. </w:t>
            </w:r>
            <w:r>
              <w:rPr>
                <w:rStyle w:val="IndexLink"/>
                <w:rtl w:val="true"/>
              </w:rPr>
              <w:t>عقل ناپذیری</w:t>
            </w:r>
            <w:r>
              <w:rPr>
                <w:rStyle w:val="IndexLink"/>
                <w:rtl w:val="true"/>
              </w:rPr>
              <w:tab/>
            </w:r>
            <w:r>
              <w:rPr>
                <w:rStyle w:val="IndexLink"/>
              </w:rPr>
              <w:t>123</w:t>
            </w:r>
          </w:hyperlink>
        </w:p>
        <w:p>
          <w:pPr>
            <w:pStyle w:val="Contents4"/>
            <w:tabs>
              <w:tab w:val="clear" w:pos="8176"/>
              <w:tab w:val="right" w:pos="9026" w:leader="dot"/>
            </w:tabs>
            <w:rPr/>
          </w:pPr>
          <w:hyperlink w:anchor="__RefHeading___Toc1660754_2749589250">
            <w:r>
              <w:rPr>
                <w:webHidden/>
                <w:rStyle w:val="IndexLink"/>
              </w:rPr>
              <w:t>3</w:t>
            </w:r>
            <w:r>
              <w:rPr>
                <w:rStyle w:val="IndexLink"/>
                <w:rtl w:val="true"/>
              </w:rPr>
              <w:t xml:space="preserve">. </w:t>
            </w:r>
            <w:r>
              <w:rPr>
                <w:rStyle w:val="IndexLink"/>
                <w:rtl w:val="true"/>
              </w:rPr>
              <w:t>الگوناپذیر شدن نهضت عاشورا و سیره امامان علیهم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660756_2749589250">
            <w:r>
              <w:rPr>
                <w:webHidden/>
                <w:rStyle w:val="IndexLink"/>
              </w:rPr>
              <w:t>4</w:t>
            </w:r>
            <w:r>
              <w:rPr>
                <w:rStyle w:val="IndexLink"/>
                <w:rtl w:val="true"/>
              </w:rPr>
              <w:t xml:space="preserve">. </w:t>
            </w:r>
            <w:r>
              <w:rPr>
                <w:rStyle w:val="IndexLink"/>
                <w:rtl w:val="true"/>
              </w:rPr>
              <w:t>مخدوش و تک بعدی شدن فلسفه قیام و عزاداری</w:t>
            </w:r>
            <w:r>
              <w:rPr>
                <w:rStyle w:val="IndexLink"/>
                <w:rtl w:val="true"/>
              </w:rPr>
              <w:tab/>
            </w:r>
            <w:r>
              <w:rPr>
                <w:rStyle w:val="IndexLink"/>
              </w:rPr>
              <w:t>124</w:t>
            </w:r>
          </w:hyperlink>
        </w:p>
        <w:p>
          <w:pPr>
            <w:pStyle w:val="Contents4"/>
            <w:tabs>
              <w:tab w:val="clear" w:pos="8176"/>
              <w:tab w:val="right" w:pos="9026" w:leader="dot"/>
            </w:tabs>
            <w:rPr/>
          </w:pPr>
          <w:hyperlink w:anchor="__RefHeading___Toc1660758_2749589250">
            <w:r>
              <w:rPr>
                <w:webHidden/>
                <w:rStyle w:val="IndexLink"/>
              </w:rPr>
              <w:t>5</w:t>
            </w:r>
            <w:r>
              <w:rPr>
                <w:rStyle w:val="IndexLink"/>
                <w:rtl w:val="true"/>
              </w:rPr>
              <w:t xml:space="preserve">. </w:t>
            </w:r>
            <w:r>
              <w:rPr>
                <w:rStyle w:val="IndexLink"/>
                <w:rtl w:val="true"/>
              </w:rPr>
              <w:t>فرعی شدن مسایل اصلی و اصلی شدن مسایل فرعی</w:t>
            </w:r>
            <w:r>
              <w:rPr>
                <w:rStyle w:val="IndexLink"/>
                <w:rtl w:val="true"/>
              </w:rPr>
              <w:tab/>
            </w:r>
            <w:r>
              <w:rPr>
                <w:rStyle w:val="IndexLink"/>
              </w:rPr>
              <w:t>125</w:t>
            </w:r>
          </w:hyperlink>
        </w:p>
        <w:p>
          <w:pPr>
            <w:pStyle w:val="Contents4"/>
            <w:tabs>
              <w:tab w:val="clear" w:pos="8176"/>
              <w:tab w:val="right" w:pos="9026" w:leader="dot"/>
            </w:tabs>
            <w:rPr/>
          </w:pPr>
          <w:hyperlink w:anchor="__RefHeading___Toc1660760_2749589250">
            <w:r>
              <w:rPr>
                <w:webHidden/>
                <w:rStyle w:val="IndexLink"/>
              </w:rPr>
              <w:t>6</w:t>
            </w:r>
            <w:r>
              <w:rPr>
                <w:rStyle w:val="IndexLink"/>
                <w:rtl w:val="true"/>
              </w:rPr>
              <w:t xml:space="preserve">. </w:t>
            </w:r>
            <w:r>
              <w:rPr>
                <w:rStyle w:val="IndexLink"/>
                <w:rtl w:val="true"/>
              </w:rPr>
              <w:t>دور شدن اهل دانش از مجالس عزاداری</w:t>
            </w:r>
            <w:r>
              <w:rPr>
                <w:rStyle w:val="IndexLink"/>
                <w:rtl w:val="true"/>
              </w:rPr>
              <w:tab/>
            </w:r>
            <w:r>
              <w:rPr>
                <w:rStyle w:val="IndexLink"/>
              </w:rPr>
              <w:t>126</w:t>
            </w:r>
          </w:hyperlink>
        </w:p>
        <w:p>
          <w:pPr>
            <w:pStyle w:val="Contents4"/>
            <w:tabs>
              <w:tab w:val="clear" w:pos="8176"/>
              <w:tab w:val="right" w:pos="9026" w:leader="dot"/>
            </w:tabs>
            <w:rPr/>
          </w:pPr>
          <w:hyperlink w:anchor="__RefHeading___Toc1660762_2749589250">
            <w:r>
              <w:rPr>
                <w:webHidden/>
                <w:rStyle w:val="IndexLink"/>
              </w:rPr>
              <w:t>7</w:t>
            </w:r>
            <w:r>
              <w:rPr>
                <w:rStyle w:val="IndexLink"/>
                <w:rtl w:val="true"/>
              </w:rPr>
              <w:t xml:space="preserve">. </w:t>
            </w:r>
            <w:r>
              <w:rPr>
                <w:rStyle w:val="IndexLink"/>
                <w:rtl w:val="true"/>
              </w:rPr>
              <w:t>رواج تشریفات و تهی شدن عزاداری ها از محتوای مطلوب</w:t>
            </w:r>
            <w:r>
              <w:rPr>
                <w:rStyle w:val="IndexLink"/>
                <w:rtl w:val="true"/>
              </w:rPr>
              <w:tab/>
            </w:r>
            <w:r>
              <w:rPr>
                <w:rStyle w:val="IndexLink"/>
              </w:rPr>
              <w:t>127</w:t>
            </w:r>
          </w:hyperlink>
        </w:p>
        <w:p>
          <w:pPr>
            <w:pStyle w:val="Contents4"/>
            <w:tabs>
              <w:tab w:val="clear" w:pos="8176"/>
              <w:tab w:val="right" w:pos="9026" w:leader="dot"/>
            </w:tabs>
            <w:rPr/>
          </w:pPr>
          <w:hyperlink w:anchor="__RefHeading___Toc1660764_2749589250">
            <w:r>
              <w:rPr>
                <w:webHidden/>
                <w:rStyle w:val="IndexLink"/>
              </w:rPr>
              <w:t>8</w:t>
            </w:r>
            <w:r>
              <w:rPr>
                <w:rStyle w:val="IndexLink"/>
                <w:rtl w:val="true"/>
              </w:rPr>
              <w:t xml:space="preserve">. </w:t>
            </w:r>
            <w:r>
              <w:rPr>
                <w:rStyle w:val="IndexLink"/>
                <w:rtl w:val="true"/>
              </w:rPr>
              <w:t>سوء استفاده دشمنان، خواص و حکومت ها</w:t>
            </w:r>
            <w:r>
              <w:rPr>
                <w:rStyle w:val="IndexLink"/>
                <w:rtl w:val="true"/>
              </w:rPr>
              <w:tab/>
            </w:r>
            <w:r>
              <w:rPr>
                <w:rStyle w:val="IndexLink"/>
              </w:rPr>
              <w:t>128</w:t>
            </w:r>
          </w:hyperlink>
        </w:p>
        <w:p>
          <w:pPr>
            <w:pStyle w:val="Contents4"/>
            <w:tabs>
              <w:tab w:val="clear" w:pos="8176"/>
              <w:tab w:val="right" w:pos="9026" w:leader="dot"/>
            </w:tabs>
            <w:rPr/>
          </w:pPr>
          <w:hyperlink w:anchor="__RefHeading___Toc1660766_2749589250">
            <w:r>
              <w:rPr>
                <w:webHidden/>
                <w:rStyle w:val="IndexLink"/>
              </w:rPr>
              <w:t>9</w:t>
            </w:r>
            <w:r>
              <w:rPr>
                <w:rStyle w:val="IndexLink"/>
                <w:rtl w:val="true"/>
              </w:rPr>
              <w:t xml:space="preserve">. </w:t>
            </w:r>
            <w:r>
              <w:rPr>
                <w:rStyle w:val="IndexLink"/>
                <w:rtl w:val="true"/>
              </w:rPr>
              <w:t>گسترش ریا کاری</w:t>
            </w:r>
            <w:r>
              <w:rPr>
                <w:rStyle w:val="IndexLink"/>
                <w:rtl w:val="true"/>
              </w:rPr>
              <w:tab/>
            </w:r>
            <w:r>
              <w:rPr>
                <w:rStyle w:val="IndexLink"/>
              </w:rPr>
              <w:t>129</w:t>
            </w:r>
          </w:hyperlink>
        </w:p>
        <w:p>
          <w:pPr>
            <w:pStyle w:val="Contents4"/>
            <w:tabs>
              <w:tab w:val="clear" w:pos="8176"/>
              <w:tab w:val="right" w:pos="9026" w:leader="dot"/>
            </w:tabs>
            <w:rPr/>
          </w:pPr>
          <w:hyperlink w:anchor="__RefHeading___Toc1660768_2749589250">
            <w:r>
              <w:rPr>
                <w:webHidden/>
                <w:rStyle w:val="IndexLink"/>
              </w:rPr>
              <w:t>10</w:t>
            </w:r>
            <w:r>
              <w:rPr>
                <w:rStyle w:val="IndexLink"/>
                <w:rtl w:val="true"/>
              </w:rPr>
              <w:t xml:space="preserve">. </w:t>
            </w:r>
            <w:r>
              <w:rPr>
                <w:rStyle w:val="IndexLink"/>
                <w:rtl w:val="true"/>
              </w:rPr>
              <w:t>گسترش دروغ، جعل و غیر علمی ارزیابی شدن تاریخ قیام</w:t>
            </w:r>
            <w:r>
              <w:rPr>
                <w:rStyle w:val="IndexLink"/>
                <w:rtl w:val="true"/>
              </w:rPr>
              <w:tab/>
            </w:r>
            <w:r>
              <w:rPr>
                <w:rStyle w:val="IndexLink"/>
              </w:rPr>
              <w:t>130</w:t>
            </w:r>
          </w:hyperlink>
        </w:p>
        <w:p>
          <w:pPr>
            <w:pStyle w:val="Contents4"/>
            <w:tabs>
              <w:tab w:val="clear" w:pos="8176"/>
              <w:tab w:val="right" w:pos="9026" w:leader="dot"/>
            </w:tabs>
            <w:rPr/>
          </w:pPr>
          <w:hyperlink w:anchor="__RefHeading___Toc1660770_2749589250">
            <w:r>
              <w:rPr>
                <w:webHidden/>
                <w:rStyle w:val="IndexLink"/>
              </w:rPr>
              <w:t>11</w:t>
            </w:r>
            <w:r>
              <w:rPr>
                <w:rStyle w:val="IndexLink"/>
                <w:rtl w:val="true"/>
              </w:rPr>
              <w:t xml:space="preserve">. </w:t>
            </w:r>
            <w:r>
              <w:rPr>
                <w:rStyle w:val="IndexLink"/>
                <w:rtl w:val="true"/>
              </w:rPr>
              <w:t>از میان رفتن خلوص مجالس حسینی و حرفه ای شدن عزاداری ها</w:t>
            </w:r>
            <w:r>
              <w:rPr>
                <w:rStyle w:val="IndexLink"/>
                <w:rtl w:val="true"/>
              </w:rPr>
              <w:tab/>
            </w:r>
            <w:r>
              <w:rPr>
                <w:rStyle w:val="IndexLink"/>
              </w:rPr>
              <w:t>133</w:t>
            </w:r>
          </w:hyperlink>
        </w:p>
        <w:p>
          <w:pPr>
            <w:pStyle w:val="Contents4"/>
            <w:tabs>
              <w:tab w:val="clear" w:pos="8176"/>
              <w:tab w:val="right" w:pos="9026" w:leader="dot"/>
            </w:tabs>
            <w:rPr/>
          </w:pPr>
          <w:hyperlink w:anchor="__RefHeading___Toc1660772_2749589250">
            <w:r>
              <w:rPr>
                <w:webHidden/>
                <w:rStyle w:val="IndexLink"/>
              </w:rPr>
              <w:t>12</w:t>
            </w:r>
            <w:r>
              <w:rPr>
                <w:rStyle w:val="IndexLink"/>
                <w:rtl w:val="true"/>
              </w:rPr>
              <w:t>.</w:t>
            </w:r>
            <w:r>
              <w:rPr>
                <w:rStyle w:val="IndexLink"/>
                <w:rtl w:val="true"/>
              </w:rPr>
              <w:t>کاسته شدن عزاداری ها از محتوای مطلوب و برتری شکل بر محتوا</w:t>
            </w:r>
            <w:r>
              <w:rPr>
                <w:rStyle w:val="IndexLink"/>
                <w:rtl w:val="true"/>
              </w:rPr>
              <w:tab/>
            </w:r>
            <w:r>
              <w:rPr>
                <w:rStyle w:val="IndexLink"/>
              </w:rPr>
              <w:t>135</w:t>
            </w:r>
          </w:hyperlink>
        </w:p>
        <w:p>
          <w:pPr>
            <w:pStyle w:val="Contents4"/>
            <w:tabs>
              <w:tab w:val="clear" w:pos="8176"/>
              <w:tab w:val="right" w:pos="9026" w:leader="dot"/>
            </w:tabs>
            <w:rPr/>
          </w:pPr>
          <w:hyperlink w:anchor="__RefHeading___Toc1660774_2749589250">
            <w:r>
              <w:rPr>
                <w:webHidden/>
                <w:rStyle w:val="IndexLink"/>
              </w:rPr>
              <w:t>13</w:t>
            </w:r>
            <w:r>
              <w:rPr>
                <w:rStyle w:val="IndexLink"/>
                <w:rtl w:val="true"/>
              </w:rPr>
              <w:t xml:space="preserve">. </w:t>
            </w:r>
            <w:r>
              <w:rPr>
                <w:rStyle w:val="IndexLink"/>
                <w:rtl w:val="true"/>
              </w:rPr>
              <w:t>خلع سلاح فرهنگی در مقابل طعنه های منکران و دشمنان</w:t>
            </w:r>
            <w:r>
              <w:rPr>
                <w:rStyle w:val="IndexLink"/>
                <w:rtl w:val="true"/>
              </w:rPr>
              <w:tab/>
            </w:r>
            <w:r>
              <w:rPr>
                <w:rStyle w:val="IndexLink"/>
              </w:rPr>
              <w:t>136</w:t>
            </w:r>
          </w:hyperlink>
        </w:p>
        <w:p>
          <w:pPr>
            <w:pStyle w:val="Contents3"/>
            <w:tabs>
              <w:tab w:val="clear" w:pos="8459"/>
              <w:tab w:val="right" w:pos="9026" w:leader="dot"/>
            </w:tabs>
            <w:rPr/>
          </w:pPr>
          <w:hyperlink w:anchor="__RefHeading___Toc1660776_2749589250">
            <w:r>
              <w:rPr>
                <w:webHidden/>
                <w:rStyle w:val="IndexLink"/>
                <w:rtl w:val="true"/>
              </w:rPr>
              <w:t>فصل چهارم</w:t>
            </w:r>
            <w:r>
              <w:rPr>
                <w:rStyle w:val="IndexLink"/>
                <w:rtl w:val="true"/>
              </w:rPr>
              <w:t xml:space="preserve">: </w:t>
            </w:r>
            <w:r>
              <w:rPr>
                <w:rStyle w:val="IndexLink"/>
                <w:rtl w:val="true"/>
              </w:rPr>
              <w:t>آسیب های عزاداری در زمان حاضر</w:t>
            </w:r>
            <w:r>
              <w:rPr>
                <w:rStyle w:val="IndexLink"/>
                <w:rtl w:val="true"/>
              </w:rPr>
              <w:tab/>
            </w:r>
            <w:r>
              <w:rPr>
                <w:rStyle w:val="IndexLink"/>
              </w:rPr>
              <w:t>138</w:t>
            </w:r>
          </w:hyperlink>
        </w:p>
        <w:p>
          <w:pPr>
            <w:pStyle w:val="Contents4"/>
            <w:tabs>
              <w:tab w:val="clear" w:pos="8176"/>
              <w:tab w:val="right" w:pos="9026" w:leader="dot"/>
            </w:tabs>
            <w:rPr/>
          </w:pPr>
          <w:hyperlink w:anchor="__RefHeading___Toc1660778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660780_2749589250">
            <w:r>
              <w:rPr>
                <w:webHidden/>
                <w:rStyle w:val="IndexLink"/>
              </w:rPr>
              <w:t>1</w:t>
            </w:r>
            <w:r>
              <w:rPr>
                <w:rStyle w:val="IndexLink"/>
                <w:rtl w:val="true"/>
              </w:rPr>
              <w:t xml:space="preserve">. </w:t>
            </w:r>
            <w:r>
              <w:rPr>
                <w:rStyle w:val="IndexLink"/>
                <w:rtl w:val="true"/>
              </w:rPr>
              <w:t>رواج دوباره برخی از غلوها و خرافه ها</w:t>
            </w:r>
            <w:r>
              <w:rPr>
                <w:rStyle w:val="IndexLink"/>
                <w:rtl w:val="true"/>
              </w:rPr>
              <w:tab/>
            </w:r>
            <w:r>
              <w:rPr>
                <w:rStyle w:val="IndexLink"/>
              </w:rPr>
              <w:t>138</w:t>
            </w:r>
          </w:hyperlink>
        </w:p>
        <w:p>
          <w:pPr>
            <w:pStyle w:val="Contents4"/>
            <w:tabs>
              <w:tab w:val="clear" w:pos="8176"/>
              <w:tab w:val="right" w:pos="9026" w:leader="dot"/>
            </w:tabs>
            <w:rPr/>
          </w:pPr>
          <w:hyperlink w:anchor="__RefHeading___Toc1660782_2749589250">
            <w:r>
              <w:rPr>
                <w:webHidden/>
                <w:rStyle w:val="IndexLink"/>
              </w:rPr>
              <w:t>2</w:t>
            </w:r>
            <w:r>
              <w:rPr>
                <w:rStyle w:val="IndexLink"/>
                <w:rtl w:val="true"/>
              </w:rPr>
              <w:t xml:space="preserve">. </w:t>
            </w:r>
            <w:r>
              <w:rPr>
                <w:rStyle w:val="IndexLink"/>
                <w:rtl w:val="true"/>
              </w:rPr>
              <w:t>ترویج دگرباره ناهنجاری هایی مانند قمه زنی و زمین بوسی</w:t>
            </w:r>
            <w:r>
              <w:rPr>
                <w:rStyle w:val="IndexLink"/>
                <w:rtl w:val="true"/>
              </w:rPr>
              <w:tab/>
            </w:r>
            <w:r>
              <w:rPr>
                <w:rStyle w:val="IndexLink"/>
              </w:rPr>
              <w:t>139</w:t>
            </w:r>
          </w:hyperlink>
        </w:p>
        <w:p>
          <w:pPr>
            <w:pStyle w:val="Contents4"/>
            <w:tabs>
              <w:tab w:val="clear" w:pos="8176"/>
              <w:tab w:val="right" w:pos="9026" w:leader="dot"/>
            </w:tabs>
            <w:rPr/>
          </w:pPr>
          <w:hyperlink w:anchor="__RefHeading___Toc1660784_2749589250">
            <w:r>
              <w:rPr>
                <w:webHidden/>
                <w:rStyle w:val="IndexLink"/>
              </w:rPr>
              <w:t>3</w:t>
            </w:r>
            <w:r>
              <w:rPr>
                <w:rStyle w:val="IndexLink"/>
                <w:rtl w:val="true"/>
              </w:rPr>
              <w:t xml:space="preserve">. </w:t>
            </w:r>
            <w:r>
              <w:rPr>
                <w:rStyle w:val="IndexLink"/>
                <w:rtl w:val="true"/>
              </w:rPr>
              <w:t>چیرگی سلیقه های شخصی و رواج زبان حال های بی ریشه و مبتذل</w:t>
            </w:r>
            <w:r>
              <w:rPr>
                <w:rStyle w:val="IndexLink"/>
                <w:rtl w:val="true"/>
              </w:rPr>
              <w:tab/>
            </w:r>
            <w:r>
              <w:rPr>
                <w:rStyle w:val="IndexLink"/>
              </w:rPr>
              <w:t>140</w:t>
            </w:r>
          </w:hyperlink>
        </w:p>
        <w:p>
          <w:pPr>
            <w:pStyle w:val="Contents4"/>
            <w:tabs>
              <w:tab w:val="clear" w:pos="8176"/>
              <w:tab w:val="right" w:pos="9026" w:leader="dot"/>
            </w:tabs>
            <w:rPr/>
          </w:pPr>
          <w:hyperlink w:anchor="__RefHeading___Toc1660786_2749589250">
            <w:r>
              <w:rPr>
                <w:webHidden/>
                <w:rStyle w:val="IndexLink"/>
              </w:rPr>
              <w:t>4</w:t>
            </w:r>
            <w:r>
              <w:rPr>
                <w:rStyle w:val="IndexLink"/>
                <w:rtl w:val="true"/>
              </w:rPr>
              <w:t xml:space="preserve">. </w:t>
            </w:r>
            <w:r>
              <w:rPr>
                <w:rStyle w:val="IndexLink"/>
                <w:rtl w:val="true"/>
              </w:rPr>
              <w:t>رواج سبک ها و اشعار غنایی ناهمخوان، مبتذل و تقلیدی</w:t>
            </w:r>
            <w:r>
              <w:rPr>
                <w:rStyle w:val="IndexLink"/>
                <w:rtl w:val="true"/>
              </w:rPr>
              <w:tab/>
            </w:r>
            <w:r>
              <w:rPr>
                <w:rStyle w:val="IndexLink"/>
              </w:rPr>
              <w:t>142</w:t>
            </w:r>
          </w:hyperlink>
        </w:p>
        <w:p>
          <w:pPr>
            <w:pStyle w:val="Contents4"/>
            <w:tabs>
              <w:tab w:val="clear" w:pos="8176"/>
              <w:tab w:val="right" w:pos="9026" w:leader="dot"/>
            </w:tabs>
            <w:rPr/>
          </w:pPr>
          <w:hyperlink w:anchor="__RefHeading___Toc1660788_2749589250">
            <w:r>
              <w:rPr>
                <w:webHidden/>
                <w:rStyle w:val="IndexLink"/>
              </w:rPr>
              <w:t>5</w:t>
            </w:r>
            <w:r>
              <w:rPr>
                <w:rStyle w:val="IndexLink"/>
                <w:rtl w:val="true"/>
              </w:rPr>
              <w:t xml:space="preserve">. </w:t>
            </w:r>
            <w:r>
              <w:rPr>
                <w:rStyle w:val="IndexLink"/>
                <w:rtl w:val="true"/>
              </w:rPr>
              <w:t>رواج شیوه های ناموجه سینه زنی و زنجیر زنی</w:t>
            </w:r>
            <w:r>
              <w:rPr>
                <w:rStyle w:val="IndexLink"/>
                <w:rtl w:val="true"/>
              </w:rPr>
              <w:tab/>
            </w:r>
            <w:r>
              <w:rPr>
                <w:rStyle w:val="IndexLink"/>
              </w:rPr>
              <w:t>144</w:t>
            </w:r>
          </w:hyperlink>
        </w:p>
        <w:p>
          <w:pPr>
            <w:pStyle w:val="Contents4"/>
            <w:tabs>
              <w:tab w:val="clear" w:pos="8176"/>
              <w:tab w:val="right" w:pos="9026" w:leader="dot"/>
            </w:tabs>
            <w:rPr/>
          </w:pPr>
          <w:hyperlink w:anchor="__RefHeading___Toc1660790_2749589250">
            <w:r>
              <w:rPr>
                <w:webHidden/>
                <w:rStyle w:val="IndexLink"/>
              </w:rPr>
              <w:t>6</w:t>
            </w:r>
            <w:r>
              <w:rPr>
                <w:rStyle w:val="IndexLink"/>
                <w:rtl w:val="true"/>
              </w:rPr>
              <w:t xml:space="preserve"> . </w:t>
            </w:r>
            <w:r>
              <w:rPr>
                <w:rStyle w:val="IndexLink"/>
                <w:rtl w:val="true"/>
              </w:rPr>
              <w:t>برتری شکل بر محتوا</w:t>
            </w:r>
            <w:r>
              <w:rPr>
                <w:rStyle w:val="IndexLink"/>
                <w:rtl w:val="true"/>
              </w:rPr>
              <w:tab/>
            </w:r>
            <w:r>
              <w:rPr>
                <w:rStyle w:val="IndexLink"/>
              </w:rPr>
              <w:t>145</w:t>
            </w:r>
          </w:hyperlink>
        </w:p>
        <w:p>
          <w:pPr>
            <w:pStyle w:val="Contents4"/>
            <w:tabs>
              <w:tab w:val="clear" w:pos="8176"/>
              <w:tab w:val="right" w:pos="9026" w:leader="dot"/>
            </w:tabs>
            <w:rPr/>
          </w:pPr>
          <w:hyperlink w:anchor="__RefHeading___Toc1660792_2749589250">
            <w:r>
              <w:rPr>
                <w:webHidden/>
                <w:rStyle w:val="IndexLink"/>
              </w:rPr>
              <w:t>7</w:t>
            </w:r>
            <w:r>
              <w:rPr>
                <w:rStyle w:val="IndexLink"/>
                <w:rtl w:val="true"/>
              </w:rPr>
              <w:t xml:space="preserve">. </w:t>
            </w:r>
            <w:r>
              <w:rPr>
                <w:rStyle w:val="IndexLink"/>
                <w:rtl w:val="true"/>
              </w:rPr>
              <w:t>گسترش نامتناسب حضور موسیقی در مراسم سنتی عزاداری</w:t>
            </w:r>
            <w:r>
              <w:rPr>
                <w:rStyle w:val="IndexLink"/>
                <w:rtl w:val="true"/>
              </w:rPr>
              <w:tab/>
            </w:r>
            <w:r>
              <w:rPr>
                <w:rStyle w:val="IndexLink"/>
              </w:rPr>
              <w:t>146</w:t>
            </w:r>
          </w:hyperlink>
        </w:p>
        <w:p>
          <w:pPr>
            <w:pStyle w:val="Contents4"/>
            <w:tabs>
              <w:tab w:val="clear" w:pos="8176"/>
              <w:tab w:val="right" w:pos="9026" w:leader="dot"/>
            </w:tabs>
            <w:rPr/>
          </w:pPr>
          <w:hyperlink w:anchor="__RefHeading___Toc1660794_2749589250">
            <w:r>
              <w:rPr>
                <w:webHidden/>
                <w:rStyle w:val="IndexLink"/>
              </w:rPr>
              <w:t>8</w:t>
            </w:r>
            <w:r>
              <w:rPr>
                <w:rStyle w:val="IndexLink"/>
                <w:rtl w:val="true"/>
              </w:rPr>
              <w:t xml:space="preserve"> . </w:t>
            </w:r>
            <w:r>
              <w:rPr>
                <w:rStyle w:val="IndexLink"/>
                <w:rtl w:val="true"/>
              </w:rPr>
              <w:t>سوء استفاده گروهی</w:t>
            </w:r>
            <w:r>
              <w:rPr>
                <w:rStyle w:val="IndexLink"/>
                <w:rtl w:val="true"/>
              </w:rPr>
              <w:tab/>
            </w:r>
            <w:r>
              <w:rPr>
                <w:rStyle w:val="IndexLink"/>
              </w:rPr>
              <w:t>146</w:t>
            </w:r>
          </w:hyperlink>
        </w:p>
        <w:p>
          <w:pPr>
            <w:pStyle w:val="Contents3"/>
            <w:tabs>
              <w:tab w:val="clear" w:pos="8459"/>
              <w:tab w:val="right" w:pos="9026" w:leader="dot"/>
            </w:tabs>
            <w:rPr/>
          </w:pPr>
          <w:hyperlink w:anchor="__RefHeading___Toc1660796_2749589250">
            <w:r>
              <w:rPr>
                <w:webHidden/>
                <w:rStyle w:val="IndexLink"/>
                <w:rtl w:val="true"/>
              </w:rPr>
              <w:t>فصل پنجم</w:t>
            </w:r>
            <w:r>
              <w:rPr>
                <w:rStyle w:val="IndexLink"/>
                <w:rtl w:val="true"/>
              </w:rPr>
              <w:t xml:space="preserve">: </w:t>
            </w:r>
            <w:r>
              <w:rPr>
                <w:rStyle w:val="IndexLink"/>
                <w:rtl w:val="true"/>
              </w:rPr>
              <w:t>عوامل ایجاد آسیب های جدید</w:t>
            </w:r>
            <w:r>
              <w:rPr>
                <w:rStyle w:val="IndexLink"/>
                <w:rtl w:val="true"/>
              </w:rPr>
              <w:tab/>
            </w:r>
            <w:r>
              <w:rPr>
                <w:rStyle w:val="IndexLink"/>
              </w:rPr>
              <w:t>148</w:t>
            </w:r>
          </w:hyperlink>
        </w:p>
        <w:p>
          <w:pPr>
            <w:pStyle w:val="Contents4"/>
            <w:tabs>
              <w:tab w:val="clear" w:pos="8176"/>
              <w:tab w:val="right" w:pos="9026" w:leader="dot"/>
            </w:tabs>
            <w:rPr/>
          </w:pPr>
          <w:hyperlink w:anchor="__RefHeading___Toc1660798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660800_2749589250">
            <w:r>
              <w:rPr>
                <w:webHidden/>
                <w:rStyle w:val="IndexLink"/>
              </w:rPr>
              <w:t>1</w:t>
            </w:r>
            <w:r>
              <w:rPr>
                <w:rStyle w:val="IndexLink"/>
                <w:rtl w:val="true"/>
              </w:rPr>
              <w:t xml:space="preserve">. </w:t>
            </w:r>
            <w:r>
              <w:rPr>
                <w:rStyle w:val="IndexLink"/>
                <w:rtl w:val="true"/>
              </w:rPr>
              <w:t>ورود فرهنگ مدرنیته به اجزای جامعه از جمله عزاداری</w:t>
            </w:r>
            <w:r>
              <w:rPr>
                <w:rStyle w:val="IndexLink"/>
                <w:rtl w:val="true"/>
              </w:rPr>
              <w:tab/>
            </w:r>
            <w:r>
              <w:rPr>
                <w:rStyle w:val="IndexLink"/>
              </w:rPr>
              <w:t>148</w:t>
            </w:r>
          </w:hyperlink>
        </w:p>
        <w:p>
          <w:pPr>
            <w:pStyle w:val="Contents4"/>
            <w:tabs>
              <w:tab w:val="clear" w:pos="8176"/>
              <w:tab w:val="right" w:pos="9026" w:leader="dot"/>
            </w:tabs>
            <w:rPr/>
          </w:pPr>
          <w:hyperlink w:anchor="__RefHeading___Toc1660802_2749589250">
            <w:r>
              <w:rPr>
                <w:webHidden/>
                <w:rStyle w:val="IndexLink"/>
              </w:rPr>
              <w:t>2</w:t>
            </w:r>
            <w:r>
              <w:rPr>
                <w:rStyle w:val="IndexLink"/>
                <w:rtl w:val="true"/>
              </w:rPr>
              <w:t xml:space="preserve">. </w:t>
            </w:r>
            <w:r>
              <w:rPr>
                <w:rStyle w:val="IndexLink"/>
                <w:rtl w:val="true"/>
              </w:rPr>
              <w:t>دوری از عالمان دینی و روحانیت</w:t>
            </w:r>
            <w:r>
              <w:rPr>
                <w:rStyle w:val="IndexLink"/>
                <w:rtl w:val="true"/>
              </w:rPr>
              <w:tab/>
            </w:r>
            <w:r>
              <w:rPr>
                <w:rStyle w:val="IndexLink"/>
              </w:rPr>
              <w:t>150</w:t>
            </w:r>
          </w:hyperlink>
        </w:p>
        <w:p>
          <w:pPr>
            <w:pStyle w:val="Contents3"/>
            <w:tabs>
              <w:tab w:val="clear" w:pos="8459"/>
              <w:tab w:val="right" w:pos="9026" w:leader="dot"/>
            </w:tabs>
            <w:rPr/>
          </w:pPr>
          <w:hyperlink w:anchor="__RefHeading___Toc1660804_2749589250">
            <w:r>
              <w:rPr>
                <w:webHidden/>
                <w:rStyle w:val="IndexLink"/>
                <w:rtl w:val="true"/>
              </w:rPr>
              <w:t>فصل ششم</w:t>
            </w:r>
            <w:r>
              <w:rPr>
                <w:rStyle w:val="IndexLink"/>
                <w:rtl w:val="true"/>
              </w:rPr>
              <w:t xml:space="preserve">: </w:t>
            </w:r>
            <w:r>
              <w:rPr>
                <w:rStyle w:val="IndexLink"/>
                <w:rtl w:val="true"/>
              </w:rPr>
              <w:t>راه های مقابله با آسیب ها</w:t>
            </w:r>
            <w:r>
              <w:rPr>
                <w:rStyle w:val="IndexLink"/>
                <w:rtl w:val="true"/>
              </w:rPr>
              <w:tab/>
            </w:r>
            <w:r>
              <w:rPr>
                <w:rStyle w:val="IndexLink"/>
              </w:rPr>
              <w:t>152</w:t>
            </w:r>
          </w:hyperlink>
        </w:p>
        <w:p>
          <w:pPr>
            <w:pStyle w:val="Contents4"/>
            <w:tabs>
              <w:tab w:val="clear" w:pos="8176"/>
              <w:tab w:val="right" w:pos="9026" w:leader="dot"/>
            </w:tabs>
            <w:rPr/>
          </w:pPr>
          <w:hyperlink w:anchor="__RefHeading___Toc1660806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660808_2749589250">
            <w:r>
              <w:rPr>
                <w:webHidden/>
                <w:rStyle w:val="IndexLink"/>
              </w:rPr>
              <w:t>1</w:t>
            </w:r>
            <w:r>
              <w:rPr>
                <w:rStyle w:val="IndexLink"/>
                <w:rtl w:val="true"/>
              </w:rPr>
              <w:t xml:space="preserve">. </w:t>
            </w:r>
            <w:r>
              <w:rPr>
                <w:rStyle w:val="IndexLink"/>
                <w:rtl w:val="true"/>
              </w:rPr>
              <w:t>بهره گیری از عقل در مقام ثبوت و اثبات</w:t>
            </w:r>
            <w:r>
              <w:rPr>
                <w:rStyle w:val="IndexLink"/>
                <w:rtl w:val="true"/>
              </w:rPr>
              <w:tab/>
            </w:r>
            <w:r>
              <w:rPr>
                <w:rStyle w:val="IndexLink"/>
              </w:rPr>
              <w:t>152</w:t>
            </w:r>
          </w:hyperlink>
        </w:p>
        <w:p>
          <w:pPr>
            <w:pStyle w:val="Contents4"/>
            <w:tabs>
              <w:tab w:val="clear" w:pos="8176"/>
              <w:tab w:val="right" w:pos="9026" w:leader="dot"/>
            </w:tabs>
            <w:rPr/>
          </w:pPr>
          <w:hyperlink w:anchor="__RefHeading___Toc1660810_2749589250">
            <w:r>
              <w:rPr>
                <w:webHidden/>
                <w:rStyle w:val="IndexLink"/>
              </w:rPr>
              <w:t>2</w:t>
            </w:r>
            <w:r>
              <w:rPr>
                <w:rStyle w:val="IndexLink"/>
                <w:rtl w:val="true"/>
              </w:rPr>
              <w:t xml:space="preserve">. </w:t>
            </w:r>
            <w:r>
              <w:rPr>
                <w:rStyle w:val="IndexLink"/>
                <w:rtl w:val="true"/>
              </w:rPr>
              <w:t>نهراسیدن خواص از عوام و آگاهی دادن به مردم</w:t>
            </w:r>
            <w:r>
              <w:rPr>
                <w:rStyle w:val="IndexLink"/>
                <w:rtl w:val="true"/>
              </w:rPr>
              <w:tab/>
            </w:r>
            <w:r>
              <w:rPr>
                <w:rStyle w:val="IndexLink"/>
              </w:rPr>
              <w:t>154</w:t>
            </w:r>
          </w:hyperlink>
        </w:p>
        <w:p>
          <w:pPr>
            <w:pStyle w:val="Contents4"/>
            <w:tabs>
              <w:tab w:val="clear" w:pos="8176"/>
              <w:tab w:val="right" w:pos="9026" w:leader="dot"/>
            </w:tabs>
            <w:rPr/>
          </w:pPr>
          <w:hyperlink w:anchor="__RefHeading___Toc1660812_2749589250">
            <w:r>
              <w:rPr>
                <w:webHidden/>
                <w:rStyle w:val="IndexLink"/>
              </w:rPr>
              <w:t>3</w:t>
            </w:r>
            <w:r>
              <w:rPr>
                <w:rStyle w:val="IndexLink"/>
                <w:rtl w:val="true"/>
              </w:rPr>
              <w:t xml:space="preserve">. </w:t>
            </w:r>
            <w:r>
              <w:rPr>
                <w:rStyle w:val="IndexLink"/>
                <w:rtl w:val="true"/>
              </w:rPr>
              <w:t>بالا بردن دانش و تحصیلات عمومی و تاریخی عامه مردم</w:t>
            </w:r>
            <w:r>
              <w:rPr>
                <w:rStyle w:val="IndexLink"/>
                <w:rtl w:val="true"/>
              </w:rPr>
              <w:tab/>
            </w:r>
            <w:r>
              <w:rPr>
                <w:rStyle w:val="IndexLink"/>
              </w:rPr>
              <w:t>156</w:t>
            </w:r>
          </w:hyperlink>
        </w:p>
        <w:p>
          <w:pPr>
            <w:pStyle w:val="Contents4"/>
            <w:tabs>
              <w:tab w:val="clear" w:pos="8176"/>
              <w:tab w:val="right" w:pos="9026" w:leader="dot"/>
            </w:tabs>
            <w:rPr/>
          </w:pPr>
          <w:hyperlink w:anchor="__RefHeading___Toc1660814_2749589250">
            <w:r>
              <w:rPr>
                <w:webHidden/>
                <w:rStyle w:val="IndexLink"/>
              </w:rPr>
              <w:t>4</w:t>
            </w:r>
            <w:r>
              <w:rPr>
                <w:rStyle w:val="IndexLink"/>
                <w:rtl w:val="true"/>
              </w:rPr>
              <w:t xml:space="preserve">. </w:t>
            </w:r>
            <w:r>
              <w:rPr>
                <w:rStyle w:val="IndexLink"/>
                <w:rtl w:val="true"/>
              </w:rPr>
              <w:t>دقت و اعتراض مردم به تحریف</w:t>
            </w:r>
            <w:r>
              <w:rPr>
                <w:rStyle w:val="IndexLink"/>
                <w:rtl w:val="true"/>
              </w:rPr>
              <w:tab/>
            </w:r>
            <w:r>
              <w:rPr>
                <w:rStyle w:val="IndexLink"/>
              </w:rPr>
              <w:t>157</w:t>
            </w:r>
          </w:hyperlink>
        </w:p>
        <w:p>
          <w:pPr>
            <w:pStyle w:val="Contents4"/>
            <w:tabs>
              <w:tab w:val="clear" w:pos="8176"/>
              <w:tab w:val="right" w:pos="9026" w:leader="dot"/>
            </w:tabs>
            <w:rPr/>
          </w:pPr>
          <w:hyperlink w:anchor="__RefHeading___Toc1660816_2749589250">
            <w:r>
              <w:rPr>
                <w:webHidden/>
                <w:rStyle w:val="IndexLink"/>
              </w:rPr>
              <w:t>5</w:t>
            </w:r>
            <w:r>
              <w:rPr>
                <w:rStyle w:val="IndexLink"/>
                <w:rtl w:val="true"/>
              </w:rPr>
              <w:t xml:space="preserve">. </w:t>
            </w:r>
            <w:r>
              <w:rPr>
                <w:rStyle w:val="IndexLink"/>
                <w:rtl w:val="true"/>
              </w:rPr>
              <w:t>آموزش روش مند مبلغان و مداحان</w:t>
            </w:r>
            <w:r>
              <w:rPr>
                <w:rStyle w:val="IndexLink"/>
                <w:rtl w:val="true"/>
              </w:rPr>
              <w:tab/>
            </w:r>
            <w:r>
              <w:rPr>
                <w:rStyle w:val="IndexLink"/>
              </w:rPr>
              <w:t>158</w:t>
            </w:r>
          </w:hyperlink>
        </w:p>
        <w:p>
          <w:pPr>
            <w:pStyle w:val="Contents4"/>
            <w:tabs>
              <w:tab w:val="clear" w:pos="8176"/>
              <w:tab w:val="right" w:pos="9026" w:leader="dot"/>
            </w:tabs>
            <w:rPr/>
          </w:pPr>
          <w:hyperlink w:anchor="__RefHeading___Toc1660818_2749589250">
            <w:r>
              <w:rPr>
                <w:webHidden/>
                <w:rStyle w:val="IndexLink"/>
              </w:rPr>
              <w:t>6</w:t>
            </w:r>
            <w:r>
              <w:rPr>
                <w:rStyle w:val="IndexLink"/>
                <w:rtl w:val="true"/>
              </w:rPr>
              <w:t xml:space="preserve"> . </w:t>
            </w:r>
            <w:r>
              <w:rPr>
                <w:rStyle w:val="IndexLink"/>
                <w:rtl w:val="true"/>
              </w:rPr>
              <w:t>نظام مند کردن مداحی، منبرها و مجالس عزاداری</w:t>
            </w:r>
            <w:r>
              <w:rPr>
                <w:rStyle w:val="IndexLink"/>
                <w:rtl w:val="true"/>
              </w:rPr>
              <w:tab/>
            </w:r>
            <w:r>
              <w:rPr>
                <w:rStyle w:val="IndexLink"/>
              </w:rPr>
              <w:t>159</w:t>
            </w:r>
          </w:hyperlink>
        </w:p>
        <w:p>
          <w:pPr>
            <w:pStyle w:val="Contents4"/>
            <w:tabs>
              <w:tab w:val="clear" w:pos="8176"/>
              <w:tab w:val="right" w:pos="9026" w:leader="dot"/>
            </w:tabs>
            <w:rPr/>
          </w:pPr>
          <w:hyperlink w:anchor="__RefHeading___Toc1660820_2749589250">
            <w:r>
              <w:rPr>
                <w:webHidden/>
                <w:rStyle w:val="IndexLink"/>
              </w:rPr>
              <w:t>7</w:t>
            </w:r>
            <w:r>
              <w:rPr>
                <w:rStyle w:val="IndexLink"/>
                <w:rtl w:val="true"/>
              </w:rPr>
              <w:t xml:space="preserve">. </w:t>
            </w:r>
            <w:r>
              <w:rPr>
                <w:rStyle w:val="IndexLink"/>
                <w:rtl w:val="true"/>
              </w:rPr>
              <w:t>برخورد اعتدالی و به دور از افراط و تفریط</w:t>
            </w:r>
            <w:r>
              <w:rPr>
                <w:rStyle w:val="IndexLink"/>
                <w:rtl w:val="true"/>
              </w:rPr>
              <w:tab/>
            </w:r>
            <w:r>
              <w:rPr>
                <w:rStyle w:val="IndexLink"/>
              </w:rPr>
              <w:t>160</w:t>
            </w:r>
          </w:hyperlink>
        </w:p>
        <w:p>
          <w:pPr>
            <w:pStyle w:val="Contents4"/>
            <w:tabs>
              <w:tab w:val="clear" w:pos="8176"/>
              <w:tab w:val="right" w:pos="9026" w:leader="dot"/>
            </w:tabs>
            <w:rPr/>
          </w:pPr>
          <w:hyperlink w:anchor="__RefHeading___Toc1660822_2749589250">
            <w:r>
              <w:rPr>
                <w:webHidden/>
                <w:rStyle w:val="IndexLink"/>
              </w:rPr>
              <w:t>8</w:t>
            </w:r>
            <w:r>
              <w:rPr>
                <w:rStyle w:val="IndexLink"/>
                <w:rtl w:val="true"/>
              </w:rPr>
              <w:t xml:space="preserve">. </w:t>
            </w:r>
            <w:r>
              <w:rPr>
                <w:rStyle w:val="IndexLink"/>
                <w:rtl w:val="true"/>
              </w:rPr>
              <w:t>پرهیز از برخوردهای آمرانه و حساسیت برانگیز</w:t>
            </w:r>
            <w:r>
              <w:rPr>
                <w:rStyle w:val="IndexLink"/>
                <w:rtl w:val="true"/>
              </w:rPr>
              <w:tab/>
            </w:r>
            <w:r>
              <w:rPr>
                <w:rStyle w:val="IndexLink"/>
              </w:rPr>
              <w:t>161</w:t>
            </w:r>
          </w:hyperlink>
        </w:p>
        <w:p>
          <w:pPr>
            <w:pStyle w:val="Contents4"/>
            <w:tabs>
              <w:tab w:val="clear" w:pos="8176"/>
              <w:tab w:val="right" w:pos="9026" w:leader="dot"/>
            </w:tabs>
            <w:rPr/>
          </w:pPr>
          <w:hyperlink w:anchor="__RefHeading___Toc1660824_2749589250">
            <w:r>
              <w:rPr>
                <w:webHidden/>
                <w:rStyle w:val="IndexLink"/>
              </w:rPr>
              <w:t>9</w:t>
            </w:r>
            <w:r>
              <w:rPr>
                <w:rStyle w:val="IndexLink"/>
                <w:rtl w:val="true"/>
              </w:rPr>
              <w:t xml:space="preserve">. </w:t>
            </w:r>
            <w:r>
              <w:rPr>
                <w:rStyle w:val="IndexLink"/>
                <w:rtl w:val="true"/>
              </w:rPr>
              <w:t>استفاده از شیوه های تبلیغات روانی</w:t>
            </w:r>
            <w:r>
              <w:rPr>
                <w:rStyle w:val="IndexLink"/>
                <w:rtl w:val="true"/>
              </w:rPr>
              <w:tab/>
            </w:r>
            <w:r>
              <w:rPr>
                <w:rStyle w:val="IndexLink"/>
              </w:rPr>
              <w:t>161</w:t>
            </w:r>
          </w:hyperlink>
        </w:p>
        <w:p>
          <w:pPr>
            <w:pStyle w:val="Contents4"/>
            <w:tabs>
              <w:tab w:val="clear" w:pos="8176"/>
              <w:tab w:val="right" w:pos="9026" w:leader="dot"/>
            </w:tabs>
            <w:rPr/>
          </w:pPr>
          <w:hyperlink w:anchor="__RefHeading___Toc1660826_2749589250">
            <w:r>
              <w:rPr>
                <w:webHidden/>
                <w:rStyle w:val="IndexLink"/>
              </w:rPr>
              <w:t>10</w:t>
            </w:r>
            <w:r>
              <w:rPr>
                <w:rStyle w:val="IndexLink"/>
                <w:rtl w:val="true"/>
              </w:rPr>
              <w:t xml:space="preserve">. </w:t>
            </w:r>
            <w:r>
              <w:rPr>
                <w:rStyle w:val="IndexLink"/>
                <w:rtl w:val="true"/>
              </w:rPr>
              <w:t>پویا سازی و تلفیق روش ها</w:t>
            </w:r>
            <w:r>
              <w:rPr>
                <w:rStyle w:val="IndexLink"/>
                <w:rtl w:val="true"/>
              </w:rPr>
              <w:tab/>
            </w:r>
            <w:r>
              <w:rPr>
                <w:rStyle w:val="IndexLink"/>
              </w:rPr>
              <w:t>163</w:t>
            </w:r>
          </w:hyperlink>
        </w:p>
        <w:p>
          <w:pPr>
            <w:pStyle w:val="Contents3"/>
            <w:tabs>
              <w:tab w:val="clear" w:pos="8459"/>
              <w:tab w:val="right" w:pos="9026" w:leader="dot"/>
            </w:tabs>
            <w:rPr/>
          </w:pPr>
          <w:hyperlink w:anchor="__RefHeading___Toc1660828_2749589250">
            <w:r>
              <w:rPr>
                <w:webHidden/>
                <w:rStyle w:val="IndexLink"/>
                <w:rtl w:val="true"/>
              </w:rPr>
              <w:t>فصل هفتم</w:t>
            </w:r>
            <w:r>
              <w:rPr>
                <w:rStyle w:val="IndexLink"/>
                <w:rtl w:val="true"/>
              </w:rPr>
              <w:t xml:space="preserve">: </w:t>
            </w:r>
            <w:r>
              <w:rPr>
                <w:rStyle w:val="IndexLink"/>
                <w:rtl w:val="true"/>
              </w:rPr>
              <w:t>پیشینه و جریان شناسی مبارزه با آسیب های فرهنگ عاشورا</w:t>
            </w:r>
            <w:r>
              <w:rPr>
                <w:rStyle w:val="IndexLink"/>
                <w:rtl w:val="true"/>
              </w:rPr>
              <w:tab/>
            </w:r>
            <w:r>
              <w:rPr>
                <w:rStyle w:val="IndexLink"/>
              </w:rPr>
              <w:t>165</w:t>
            </w:r>
          </w:hyperlink>
        </w:p>
        <w:p>
          <w:pPr>
            <w:pStyle w:val="Contents4"/>
            <w:tabs>
              <w:tab w:val="clear" w:pos="8176"/>
              <w:tab w:val="right" w:pos="9026" w:leader="dot"/>
            </w:tabs>
            <w:rPr/>
          </w:pPr>
          <w:hyperlink w:anchor="__RefHeading___Toc1660830_274958925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660832_2749589250">
            <w:r>
              <w:rPr>
                <w:webHidden/>
                <w:rStyle w:val="IndexLink"/>
                <w:rtl w:val="true"/>
              </w:rPr>
              <w:t>الف</w:t>
            </w:r>
            <w:r>
              <w:rPr>
                <w:rStyle w:val="IndexLink"/>
                <w:rtl w:val="true"/>
              </w:rPr>
              <w:t xml:space="preserve">) </w:t>
            </w:r>
            <w:r>
              <w:rPr>
                <w:rStyle w:val="IndexLink"/>
                <w:rtl w:val="true"/>
              </w:rPr>
              <w:t>روشن فکری غیر دینی</w:t>
            </w:r>
            <w:r>
              <w:rPr>
                <w:rStyle w:val="IndexLink"/>
                <w:rtl w:val="true"/>
              </w:rPr>
              <w:tab/>
            </w:r>
            <w:r>
              <w:rPr>
                <w:rStyle w:val="IndexLink"/>
              </w:rPr>
              <w:t>166</w:t>
            </w:r>
          </w:hyperlink>
        </w:p>
        <w:p>
          <w:pPr>
            <w:pStyle w:val="Contents4"/>
            <w:tabs>
              <w:tab w:val="clear" w:pos="8176"/>
              <w:tab w:val="right" w:pos="9026" w:leader="dot"/>
            </w:tabs>
            <w:rPr/>
          </w:pPr>
          <w:hyperlink w:anchor="__RefHeading___Toc1660834_2749589250">
            <w:r>
              <w:rPr>
                <w:webHidden/>
                <w:rStyle w:val="IndexLink"/>
                <w:rtl w:val="true"/>
              </w:rPr>
              <w:t>ب</w:t>
            </w:r>
            <w:r>
              <w:rPr>
                <w:rStyle w:val="IndexLink"/>
                <w:rtl w:val="true"/>
              </w:rPr>
              <w:t xml:space="preserve">) </w:t>
            </w:r>
            <w:r>
              <w:rPr>
                <w:rStyle w:val="IndexLink"/>
                <w:rtl w:val="true"/>
              </w:rPr>
              <w:t>روشن فکران دینی</w:t>
            </w:r>
            <w:r>
              <w:rPr>
                <w:rStyle w:val="IndexLink"/>
                <w:rtl w:val="true"/>
              </w:rPr>
              <w:tab/>
            </w:r>
            <w:r>
              <w:rPr>
                <w:rStyle w:val="IndexLink"/>
              </w:rPr>
              <w:t>171</w:t>
            </w:r>
          </w:hyperlink>
        </w:p>
        <w:p>
          <w:pPr>
            <w:pStyle w:val="Contents5"/>
            <w:tabs>
              <w:tab w:val="clear" w:pos="7892"/>
              <w:tab w:val="right" w:pos="9026" w:leader="dot"/>
            </w:tabs>
            <w:rPr/>
          </w:pPr>
          <w:hyperlink w:anchor="__RefHeading___Toc1660836_274958925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660838_2749589250">
            <w:r>
              <w:rPr>
                <w:webHidden/>
                <w:rStyle w:val="IndexLink"/>
              </w:rPr>
              <w:t>1</w:t>
            </w:r>
            <w:r>
              <w:rPr>
                <w:rStyle w:val="IndexLink"/>
                <w:rtl w:val="true"/>
              </w:rPr>
              <w:t xml:space="preserve">. </w:t>
            </w:r>
            <w:r>
              <w:rPr>
                <w:rStyle w:val="IndexLink"/>
                <w:rtl w:val="true"/>
              </w:rPr>
              <w:t>جلال آل احمد</w:t>
            </w:r>
            <w:r>
              <w:rPr>
                <w:rStyle w:val="IndexLink"/>
                <w:rtl w:val="true"/>
              </w:rPr>
              <w:tab/>
            </w:r>
            <w:r>
              <w:rPr>
                <w:rStyle w:val="IndexLink"/>
              </w:rPr>
              <w:t>171</w:t>
            </w:r>
          </w:hyperlink>
        </w:p>
        <w:p>
          <w:pPr>
            <w:pStyle w:val="Contents5"/>
            <w:tabs>
              <w:tab w:val="clear" w:pos="7892"/>
              <w:tab w:val="right" w:pos="9026" w:leader="dot"/>
            </w:tabs>
            <w:rPr/>
          </w:pPr>
          <w:hyperlink w:anchor="__RefHeading___Toc1660840_2749589250">
            <w:r>
              <w:rPr>
                <w:webHidden/>
                <w:rStyle w:val="IndexLink"/>
              </w:rPr>
              <w:t>2</w:t>
            </w:r>
            <w:r>
              <w:rPr>
                <w:rStyle w:val="IndexLink"/>
                <w:rtl w:val="true"/>
              </w:rPr>
              <w:t xml:space="preserve">. </w:t>
            </w:r>
            <w:r>
              <w:rPr>
                <w:rStyle w:val="IndexLink"/>
                <w:rtl w:val="true"/>
              </w:rPr>
              <w:t>دکتر علی شریعتی</w:t>
            </w:r>
            <w:r>
              <w:rPr>
                <w:rStyle w:val="IndexLink"/>
                <w:rtl w:val="true"/>
              </w:rPr>
              <w:tab/>
            </w:r>
            <w:r>
              <w:rPr>
                <w:rStyle w:val="IndexLink"/>
              </w:rPr>
              <w:t>173</w:t>
            </w:r>
          </w:hyperlink>
        </w:p>
        <w:p>
          <w:pPr>
            <w:pStyle w:val="Contents5"/>
            <w:tabs>
              <w:tab w:val="clear" w:pos="7892"/>
              <w:tab w:val="right" w:pos="9026" w:leader="dot"/>
            </w:tabs>
            <w:rPr/>
          </w:pPr>
          <w:hyperlink w:anchor="__RefHeading___Toc1660842_2749589250">
            <w:r>
              <w:rPr>
                <w:webHidden/>
                <w:rStyle w:val="IndexLink"/>
              </w:rPr>
              <w:t>3</w:t>
            </w:r>
            <w:r>
              <w:rPr>
                <w:rStyle w:val="IndexLink"/>
                <w:rtl w:val="true"/>
              </w:rPr>
              <w:t xml:space="preserve">. </w:t>
            </w:r>
            <w:r>
              <w:rPr>
                <w:rStyle w:val="IndexLink"/>
                <w:rtl w:val="true"/>
              </w:rPr>
              <w:t>محمد رضا حکیمی</w:t>
            </w:r>
            <w:r>
              <w:rPr>
                <w:rStyle w:val="IndexLink"/>
                <w:rtl w:val="true"/>
              </w:rPr>
              <w:tab/>
            </w:r>
            <w:r>
              <w:rPr>
                <w:rStyle w:val="IndexLink"/>
              </w:rPr>
              <w:t>177</w:t>
            </w:r>
          </w:hyperlink>
        </w:p>
        <w:p>
          <w:pPr>
            <w:pStyle w:val="Contents4"/>
            <w:tabs>
              <w:tab w:val="clear" w:pos="8176"/>
              <w:tab w:val="right" w:pos="9026" w:leader="dot"/>
            </w:tabs>
            <w:rPr/>
          </w:pPr>
          <w:hyperlink w:anchor="__RefHeading___Toc1660844_2749589250">
            <w:r>
              <w:rPr>
                <w:webHidden/>
                <w:rStyle w:val="IndexLink"/>
                <w:rtl w:val="true"/>
              </w:rPr>
              <w:t>ج</w:t>
            </w:r>
            <w:r>
              <w:rPr>
                <w:rStyle w:val="IndexLink"/>
                <w:rtl w:val="true"/>
              </w:rPr>
              <w:t xml:space="preserve">) </w:t>
            </w:r>
            <w:r>
              <w:rPr>
                <w:rStyle w:val="IndexLink"/>
                <w:rtl w:val="true"/>
              </w:rPr>
              <w:t>عالمان دینی و روحانیت</w:t>
            </w:r>
            <w:r>
              <w:rPr>
                <w:rStyle w:val="IndexLink"/>
                <w:rtl w:val="true"/>
              </w:rPr>
              <w:tab/>
            </w:r>
            <w:r>
              <w:rPr>
                <w:rStyle w:val="IndexLink"/>
              </w:rPr>
              <w:t>178</w:t>
            </w:r>
          </w:hyperlink>
        </w:p>
        <w:p>
          <w:pPr>
            <w:pStyle w:val="Contents5"/>
            <w:tabs>
              <w:tab w:val="clear" w:pos="7892"/>
              <w:tab w:val="right" w:pos="9026" w:leader="dot"/>
            </w:tabs>
            <w:rPr/>
          </w:pPr>
          <w:hyperlink w:anchor="__RefHeading___Toc1660846_274958925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660848_2749589250">
            <w:r>
              <w:rPr>
                <w:webHidden/>
                <w:rStyle w:val="IndexLink"/>
              </w:rPr>
              <w:t>1</w:t>
            </w:r>
            <w:r>
              <w:rPr>
                <w:rStyle w:val="IndexLink"/>
                <w:rtl w:val="true"/>
              </w:rPr>
              <w:t xml:space="preserve">. </w:t>
            </w:r>
            <w:r>
              <w:rPr>
                <w:rStyle w:val="IndexLink"/>
                <w:rtl w:val="true"/>
              </w:rPr>
              <w:t>میرزا حسین نوری</w:t>
            </w:r>
            <w:r>
              <w:rPr>
                <w:rStyle w:val="IndexLink"/>
                <w:rtl w:val="true"/>
              </w:rPr>
              <w:tab/>
            </w:r>
            <w:r>
              <w:rPr>
                <w:rStyle w:val="IndexLink"/>
              </w:rPr>
              <w:t>178</w:t>
            </w:r>
          </w:hyperlink>
        </w:p>
        <w:p>
          <w:pPr>
            <w:pStyle w:val="Contents5"/>
            <w:tabs>
              <w:tab w:val="clear" w:pos="7892"/>
              <w:tab w:val="right" w:pos="9026" w:leader="dot"/>
            </w:tabs>
            <w:rPr/>
          </w:pPr>
          <w:hyperlink w:anchor="__RefHeading___Toc1660850_2749589250">
            <w:r>
              <w:rPr>
                <w:webHidden/>
                <w:rStyle w:val="IndexLink"/>
              </w:rPr>
              <w:t>2</w:t>
            </w:r>
            <w:r>
              <w:rPr>
                <w:rStyle w:val="IndexLink"/>
                <w:rtl w:val="true"/>
              </w:rPr>
              <w:t xml:space="preserve">. </w:t>
            </w:r>
            <w:r>
              <w:rPr>
                <w:rStyle w:val="IndexLink"/>
                <w:rtl w:val="true"/>
              </w:rPr>
              <w:t>سید عبدالحسین شوشتری</w:t>
            </w:r>
            <w:r>
              <w:rPr>
                <w:rStyle w:val="IndexLink"/>
                <w:rtl w:val="true"/>
              </w:rPr>
              <w:tab/>
            </w:r>
            <w:r>
              <w:rPr>
                <w:rStyle w:val="IndexLink"/>
              </w:rPr>
              <w:t>180</w:t>
            </w:r>
          </w:hyperlink>
        </w:p>
        <w:p>
          <w:pPr>
            <w:pStyle w:val="Contents5"/>
            <w:tabs>
              <w:tab w:val="clear" w:pos="7892"/>
              <w:tab w:val="right" w:pos="9026" w:leader="dot"/>
            </w:tabs>
            <w:rPr/>
          </w:pPr>
          <w:hyperlink w:anchor="__RefHeading___Toc1660852_2749589250">
            <w:r>
              <w:rPr>
                <w:webHidden/>
                <w:rStyle w:val="IndexLink"/>
              </w:rPr>
              <w:t>3</w:t>
            </w:r>
            <w:r>
              <w:rPr>
                <w:rStyle w:val="IndexLink"/>
                <w:rtl w:val="true"/>
              </w:rPr>
              <w:t xml:space="preserve">. </w:t>
            </w:r>
            <w:r>
              <w:rPr>
                <w:rStyle w:val="IndexLink"/>
                <w:rtl w:val="true"/>
              </w:rPr>
              <w:t>شیخ محمدباقر خراسانی بیرجندی</w:t>
            </w:r>
            <w:r>
              <w:rPr>
                <w:rStyle w:val="IndexLink"/>
                <w:rtl w:val="true"/>
              </w:rPr>
              <w:tab/>
            </w:r>
            <w:r>
              <w:rPr>
                <w:rStyle w:val="IndexLink"/>
              </w:rPr>
              <w:t>181</w:t>
            </w:r>
          </w:hyperlink>
        </w:p>
        <w:p>
          <w:pPr>
            <w:pStyle w:val="Contents5"/>
            <w:tabs>
              <w:tab w:val="clear" w:pos="7892"/>
              <w:tab w:val="right" w:pos="9026" w:leader="dot"/>
            </w:tabs>
            <w:rPr/>
          </w:pPr>
          <w:hyperlink w:anchor="__RefHeading___Toc1660854_2749589250">
            <w:r>
              <w:rPr>
                <w:webHidden/>
                <w:rStyle w:val="IndexLink"/>
              </w:rPr>
              <w:t>4</w:t>
            </w:r>
            <w:r>
              <w:rPr>
                <w:rStyle w:val="IndexLink"/>
                <w:rtl w:val="true"/>
              </w:rPr>
              <w:t xml:space="preserve">. </w:t>
            </w:r>
            <w:r>
              <w:rPr>
                <w:rStyle w:val="IndexLink"/>
                <w:rtl w:val="true"/>
              </w:rPr>
              <w:t>محدّث قمی</w:t>
            </w:r>
            <w:r>
              <w:rPr>
                <w:rStyle w:val="IndexLink"/>
                <w:rtl w:val="true"/>
              </w:rPr>
              <w:tab/>
            </w:r>
            <w:r>
              <w:rPr>
                <w:rStyle w:val="IndexLink"/>
              </w:rPr>
              <w:t>181</w:t>
            </w:r>
          </w:hyperlink>
        </w:p>
        <w:p>
          <w:pPr>
            <w:pStyle w:val="Contents5"/>
            <w:tabs>
              <w:tab w:val="clear" w:pos="7892"/>
              <w:tab w:val="right" w:pos="9026" w:leader="dot"/>
            </w:tabs>
            <w:rPr/>
          </w:pPr>
          <w:hyperlink w:anchor="__RefHeading___Toc1660856_2749589250">
            <w:r>
              <w:rPr>
                <w:webHidden/>
                <w:rStyle w:val="IndexLink"/>
              </w:rPr>
              <w:t>5</w:t>
            </w:r>
            <w:r>
              <w:rPr>
                <w:rStyle w:val="IndexLink"/>
                <w:rtl w:val="true"/>
              </w:rPr>
              <w:t xml:space="preserve">. </w:t>
            </w:r>
            <w:r>
              <w:rPr>
                <w:rStyle w:val="IndexLink"/>
                <w:rtl w:val="true"/>
              </w:rPr>
              <w:t>شیخ عبدالکریم حائری</w:t>
            </w:r>
            <w:r>
              <w:rPr>
                <w:rStyle w:val="IndexLink"/>
                <w:rtl w:val="true"/>
              </w:rPr>
              <w:tab/>
            </w:r>
            <w:r>
              <w:rPr>
                <w:rStyle w:val="IndexLink"/>
              </w:rPr>
              <w:t>181</w:t>
            </w:r>
          </w:hyperlink>
        </w:p>
        <w:p>
          <w:pPr>
            <w:pStyle w:val="Contents5"/>
            <w:tabs>
              <w:tab w:val="clear" w:pos="7892"/>
              <w:tab w:val="right" w:pos="9026" w:leader="dot"/>
            </w:tabs>
            <w:rPr/>
          </w:pPr>
          <w:hyperlink w:anchor="__RefHeading___Toc1660858_2749589250">
            <w:r>
              <w:rPr>
                <w:webHidden/>
                <w:rStyle w:val="IndexLink"/>
              </w:rPr>
              <w:t>6</w:t>
            </w:r>
            <w:r>
              <w:rPr>
                <w:rStyle w:val="IndexLink"/>
                <w:rtl w:val="true"/>
              </w:rPr>
              <w:t xml:space="preserve">. </w:t>
            </w:r>
            <w:r>
              <w:rPr>
                <w:rStyle w:val="IndexLink"/>
                <w:rtl w:val="true"/>
              </w:rPr>
              <w:t>آیت اللّه بروجردی</w:t>
            </w:r>
            <w:r>
              <w:rPr>
                <w:rStyle w:val="IndexLink"/>
                <w:rtl w:val="true"/>
              </w:rPr>
              <w:tab/>
            </w:r>
            <w:r>
              <w:rPr>
                <w:rStyle w:val="IndexLink"/>
              </w:rPr>
              <w:t>181</w:t>
            </w:r>
          </w:hyperlink>
        </w:p>
        <w:p>
          <w:pPr>
            <w:pStyle w:val="Contents5"/>
            <w:tabs>
              <w:tab w:val="clear" w:pos="7892"/>
              <w:tab w:val="right" w:pos="9026" w:leader="dot"/>
            </w:tabs>
            <w:rPr/>
          </w:pPr>
          <w:hyperlink w:anchor="__RefHeading___Toc1660860_2749589250">
            <w:r>
              <w:rPr>
                <w:webHidden/>
                <w:rStyle w:val="IndexLink"/>
              </w:rPr>
              <w:t>7</w:t>
            </w:r>
            <w:r>
              <w:rPr>
                <w:rStyle w:val="IndexLink"/>
                <w:rtl w:val="true"/>
              </w:rPr>
              <w:t xml:space="preserve">. </w:t>
            </w:r>
            <w:r>
              <w:rPr>
                <w:rStyle w:val="IndexLink"/>
                <w:rtl w:val="true"/>
              </w:rPr>
              <w:t>علامه سیدمحسن امین</w:t>
            </w:r>
            <w:r>
              <w:rPr>
                <w:rStyle w:val="IndexLink"/>
                <w:rtl w:val="true"/>
              </w:rPr>
              <w:tab/>
            </w:r>
            <w:r>
              <w:rPr>
                <w:rStyle w:val="IndexLink"/>
              </w:rPr>
              <w:t>182</w:t>
            </w:r>
          </w:hyperlink>
        </w:p>
        <w:p>
          <w:pPr>
            <w:pStyle w:val="Contents5"/>
            <w:tabs>
              <w:tab w:val="clear" w:pos="7892"/>
              <w:tab w:val="right" w:pos="9026" w:leader="dot"/>
            </w:tabs>
            <w:rPr/>
          </w:pPr>
          <w:hyperlink w:anchor="__RefHeading___Toc1660862_2749589250">
            <w:r>
              <w:rPr>
                <w:webHidden/>
                <w:rStyle w:val="IndexLink"/>
              </w:rPr>
              <w:t>8</w:t>
            </w:r>
            <w:r>
              <w:rPr>
                <w:rStyle w:val="IndexLink"/>
                <w:rtl w:val="true"/>
              </w:rPr>
              <w:t xml:space="preserve">. </w:t>
            </w:r>
            <w:r>
              <w:rPr>
                <w:rStyle w:val="IndexLink"/>
                <w:rtl w:val="true"/>
              </w:rPr>
              <w:t>امام خمینی رحمه الله</w:t>
            </w:r>
            <w:r>
              <w:rPr>
                <w:rStyle w:val="IndexLink"/>
                <w:rtl w:val="true"/>
              </w:rPr>
              <w:tab/>
            </w:r>
            <w:r>
              <w:rPr>
                <w:rStyle w:val="IndexLink"/>
              </w:rPr>
              <w:t>183</w:t>
            </w:r>
          </w:hyperlink>
        </w:p>
        <w:p>
          <w:pPr>
            <w:pStyle w:val="Contents5"/>
            <w:tabs>
              <w:tab w:val="clear" w:pos="7892"/>
              <w:tab w:val="right" w:pos="9026" w:leader="dot"/>
            </w:tabs>
            <w:rPr/>
          </w:pPr>
          <w:hyperlink w:anchor="__RefHeading___Toc1660864_2749589250">
            <w:r>
              <w:rPr>
                <w:webHidden/>
                <w:rStyle w:val="IndexLink"/>
              </w:rPr>
              <w:t>9</w:t>
            </w:r>
            <w:r>
              <w:rPr>
                <w:rStyle w:val="IndexLink"/>
                <w:rtl w:val="true"/>
              </w:rPr>
              <w:t xml:space="preserve">. </w:t>
            </w:r>
            <w:r>
              <w:rPr>
                <w:rStyle w:val="IndexLink"/>
                <w:rtl w:val="true"/>
              </w:rPr>
              <w:t>شهید مطهری رحمه الله</w:t>
            </w:r>
            <w:r>
              <w:rPr>
                <w:rStyle w:val="IndexLink"/>
                <w:rtl w:val="true"/>
              </w:rPr>
              <w:tab/>
            </w:r>
            <w:r>
              <w:rPr>
                <w:rStyle w:val="IndexLink"/>
              </w:rPr>
              <w:t>184</w:t>
            </w:r>
          </w:hyperlink>
        </w:p>
        <w:p>
          <w:pPr>
            <w:pStyle w:val="Contents5"/>
            <w:tabs>
              <w:tab w:val="clear" w:pos="7892"/>
              <w:tab w:val="right" w:pos="9026" w:leader="dot"/>
            </w:tabs>
            <w:rPr/>
          </w:pPr>
          <w:hyperlink w:anchor="__RefHeading___Toc1660866_2749589250">
            <w:r>
              <w:rPr>
                <w:webHidden/>
                <w:rStyle w:val="IndexLink"/>
              </w:rPr>
              <w:t>10</w:t>
            </w:r>
            <w:r>
              <w:rPr>
                <w:rStyle w:val="IndexLink"/>
                <w:rtl w:val="true"/>
              </w:rPr>
              <w:t xml:space="preserve">. </w:t>
            </w:r>
            <w:r>
              <w:rPr>
                <w:rStyle w:val="IndexLink"/>
                <w:rtl w:val="true"/>
              </w:rPr>
              <w:t>جریان شهید جاوید</w:t>
            </w:r>
            <w:r>
              <w:rPr>
                <w:rStyle w:val="IndexLink"/>
                <w:rtl w:val="true"/>
              </w:rPr>
              <w:tab/>
            </w:r>
            <w:r>
              <w:rPr>
                <w:rStyle w:val="IndexLink"/>
              </w:rPr>
              <w:t>186</w:t>
            </w:r>
          </w:hyperlink>
        </w:p>
        <w:p>
          <w:pPr>
            <w:pStyle w:val="Contents5"/>
            <w:tabs>
              <w:tab w:val="clear" w:pos="7892"/>
              <w:tab w:val="right" w:pos="9026" w:leader="dot"/>
            </w:tabs>
            <w:rPr/>
          </w:pPr>
          <w:hyperlink w:anchor="__RefHeading___Toc1660868_2749589250">
            <w:r>
              <w:rPr>
                <w:webHidden/>
                <w:rStyle w:val="IndexLink"/>
              </w:rPr>
              <w:t>11</w:t>
            </w:r>
            <w:r>
              <w:rPr>
                <w:rStyle w:val="IndexLink"/>
                <w:rtl w:val="true"/>
              </w:rPr>
              <w:t xml:space="preserve">. </w:t>
            </w:r>
            <w:r>
              <w:rPr>
                <w:rStyle w:val="IndexLink"/>
                <w:rtl w:val="true"/>
              </w:rPr>
              <w:t>علی صفایی حایری</w:t>
            </w:r>
            <w:r>
              <w:rPr>
                <w:rStyle w:val="IndexLink"/>
                <w:rtl w:val="true"/>
              </w:rPr>
              <w:tab/>
            </w:r>
            <w:r>
              <w:rPr>
                <w:rStyle w:val="IndexLink"/>
              </w:rPr>
              <w:t>186</w:t>
            </w:r>
          </w:hyperlink>
        </w:p>
        <w:p>
          <w:pPr>
            <w:pStyle w:val="Contents5"/>
            <w:tabs>
              <w:tab w:val="clear" w:pos="7892"/>
              <w:tab w:val="right" w:pos="9026" w:leader="dot"/>
            </w:tabs>
            <w:rPr/>
          </w:pPr>
          <w:hyperlink w:anchor="__RefHeading___Toc1660870_2749589250">
            <w:r>
              <w:rPr>
                <w:webHidden/>
                <w:rStyle w:val="IndexLink"/>
              </w:rPr>
              <w:t>12</w:t>
            </w:r>
            <w:r>
              <w:rPr>
                <w:rStyle w:val="IndexLink"/>
                <w:rtl w:val="true"/>
              </w:rPr>
              <w:t xml:space="preserve">. </w:t>
            </w:r>
            <w:r>
              <w:rPr>
                <w:rStyle w:val="IndexLink"/>
                <w:rtl w:val="true"/>
              </w:rPr>
              <w:t>آیت اللّه سیدعلی خامنه ای</w:t>
            </w:r>
            <w:r>
              <w:rPr>
                <w:rStyle w:val="IndexLink"/>
                <w:rtl w:val="true"/>
              </w:rPr>
              <w:tab/>
            </w:r>
            <w:r>
              <w:rPr>
                <w:rStyle w:val="IndexLink"/>
              </w:rPr>
              <w:t>187</w:t>
            </w:r>
          </w:hyperlink>
        </w:p>
        <w:p>
          <w:pPr>
            <w:pStyle w:val="Contents2"/>
            <w:tabs>
              <w:tab w:val="clear" w:pos="8743"/>
              <w:tab w:val="right" w:pos="9026" w:leader="dot"/>
            </w:tabs>
            <w:rPr/>
          </w:pPr>
          <w:hyperlink w:anchor="__RefHeading___Toc1660872_2749589250">
            <w:r>
              <w:rPr>
                <w:webHidden/>
                <w:rStyle w:val="IndexLink"/>
                <w:rtl w:val="true"/>
              </w:rPr>
              <w:t>بخش سوم رسانه و عزاداری</w:t>
            </w:r>
            <w:r>
              <w:rPr>
                <w:rStyle w:val="IndexLink"/>
                <w:rtl w:val="true"/>
              </w:rPr>
              <w:tab/>
            </w:r>
            <w:r>
              <w:rPr>
                <w:rStyle w:val="IndexLink"/>
              </w:rPr>
              <w:t>191</w:t>
            </w:r>
          </w:hyperlink>
        </w:p>
        <w:p>
          <w:pPr>
            <w:pStyle w:val="Contents3"/>
            <w:tabs>
              <w:tab w:val="clear" w:pos="8459"/>
              <w:tab w:val="right" w:pos="9026" w:leader="dot"/>
            </w:tabs>
            <w:rPr/>
          </w:pPr>
          <w:hyperlink w:anchor="__RefHeading___Toc1660874_274958925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660876_2749589250">
            <w:r>
              <w:rPr>
                <w:webHidden/>
                <w:rStyle w:val="IndexLink"/>
                <w:rtl w:val="true"/>
              </w:rPr>
              <w:t>وظایف رسانه</w:t>
            </w:r>
            <w:r>
              <w:rPr>
                <w:rStyle w:val="IndexLink"/>
                <w:rtl w:val="true"/>
              </w:rPr>
              <w:tab/>
            </w:r>
            <w:r>
              <w:rPr>
                <w:rStyle w:val="IndexLink"/>
              </w:rPr>
              <w:t>193</w:t>
            </w:r>
          </w:hyperlink>
        </w:p>
        <w:p>
          <w:pPr>
            <w:pStyle w:val="Contents4"/>
            <w:tabs>
              <w:tab w:val="clear" w:pos="8176"/>
              <w:tab w:val="right" w:pos="9026" w:leader="dot"/>
            </w:tabs>
            <w:rPr/>
          </w:pPr>
          <w:hyperlink w:anchor="__RefHeading___Toc1660878_2749589250">
            <w:r>
              <w:rPr>
                <w:webHidden/>
                <w:rStyle w:val="IndexLink"/>
              </w:rPr>
              <w:t>1</w:t>
            </w:r>
            <w:r>
              <w:rPr>
                <w:rStyle w:val="IndexLink"/>
                <w:rtl w:val="true"/>
              </w:rPr>
              <w:t xml:space="preserve">. </w:t>
            </w:r>
            <w:r>
              <w:rPr>
                <w:rStyle w:val="IndexLink"/>
                <w:rtl w:val="true"/>
              </w:rPr>
              <w:t>پرهیز از عوام زدگی یا جوّزدگی</w:t>
            </w:r>
            <w:r>
              <w:rPr>
                <w:rStyle w:val="IndexLink"/>
                <w:rtl w:val="true"/>
              </w:rPr>
              <w:tab/>
            </w:r>
            <w:r>
              <w:rPr>
                <w:rStyle w:val="IndexLink"/>
              </w:rPr>
              <w:t>193</w:t>
            </w:r>
          </w:hyperlink>
        </w:p>
        <w:p>
          <w:pPr>
            <w:pStyle w:val="Contents4"/>
            <w:tabs>
              <w:tab w:val="clear" w:pos="8176"/>
              <w:tab w:val="right" w:pos="9026" w:leader="dot"/>
            </w:tabs>
            <w:rPr/>
          </w:pPr>
          <w:hyperlink w:anchor="__RefHeading___Toc1660880_2749589250">
            <w:r>
              <w:rPr>
                <w:webHidden/>
                <w:rStyle w:val="IndexLink"/>
              </w:rPr>
              <w:t>2</w:t>
            </w:r>
            <w:r>
              <w:rPr>
                <w:rStyle w:val="IndexLink"/>
                <w:rtl w:val="true"/>
              </w:rPr>
              <w:t xml:space="preserve">. </w:t>
            </w:r>
            <w:r>
              <w:rPr>
                <w:rStyle w:val="IndexLink"/>
                <w:rtl w:val="true"/>
              </w:rPr>
              <w:t>توجه جدّی به جنبه های هنری رسانه در قالب محکم و صحیح</w:t>
            </w:r>
            <w:r>
              <w:rPr>
                <w:rStyle w:val="IndexLink"/>
                <w:rtl w:val="true"/>
              </w:rPr>
              <w:tab/>
            </w:r>
            <w:r>
              <w:rPr>
                <w:rStyle w:val="IndexLink"/>
              </w:rPr>
              <w:t>193</w:t>
            </w:r>
          </w:hyperlink>
        </w:p>
        <w:p>
          <w:pPr>
            <w:pStyle w:val="Contents3"/>
            <w:tabs>
              <w:tab w:val="clear" w:pos="8459"/>
              <w:tab w:val="right" w:pos="9026" w:leader="dot"/>
            </w:tabs>
            <w:rPr/>
          </w:pPr>
          <w:hyperlink w:anchor="__RefHeading___Toc1660882_2749589250">
            <w:r>
              <w:rPr>
                <w:webHidden/>
                <w:rStyle w:val="IndexLink"/>
                <w:rtl w:val="true"/>
              </w:rPr>
              <w:t>مشکلات و اشکال های رسانه</w:t>
            </w:r>
            <w:r>
              <w:rPr>
                <w:rStyle w:val="IndexLink"/>
                <w:rtl w:val="true"/>
              </w:rPr>
              <w:tab/>
            </w:r>
            <w:r>
              <w:rPr>
                <w:rStyle w:val="IndexLink"/>
              </w:rPr>
              <w:t>194</w:t>
            </w:r>
          </w:hyperlink>
        </w:p>
        <w:p>
          <w:pPr>
            <w:pStyle w:val="Contents4"/>
            <w:tabs>
              <w:tab w:val="clear" w:pos="8176"/>
              <w:tab w:val="right" w:pos="9026" w:leader="dot"/>
            </w:tabs>
            <w:rPr/>
          </w:pPr>
          <w:hyperlink w:anchor="__RefHeading___Toc1660884_2749589250">
            <w:r>
              <w:rPr>
                <w:webHidden/>
                <w:rStyle w:val="IndexLink"/>
              </w:rPr>
              <w:t>1</w:t>
            </w:r>
            <w:r>
              <w:rPr>
                <w:rStyle w:val="IndexLink"/>
                <w:rtl w:val="true"/>
              </w:rPr>
              <w:t xml:space="preserve">. </w:t>
            </w:r>
            <w:r>
              <w:rPr>
                <w:rStyle w:val="IndexLink"/>
                <w:rtl w:val="true"/>
              </w:rPr>
              <w:t>ساخت برنامه برای رفع تکلیف</w:t>
            </w:r>
            <w:r>
              <w:rPr>
                <w:rStyle w:val="IndexLink"/>
                <w:rtl w:val="true"/>
              </w:rPr>
              <w:tab/>
            </w:r>
            <w:r>
              <w:rPr>
                <w:rStyle w:val="IndexLink"/>
              </w:rPr>
              <w:t>194</w:t>
            </w:r>
          </w:hyperlink>
        </w:p>
        <w:p>
          <w:pPr>
            <w:pStyle w:val="Contents4"/>
            <w:tabs>
              <w:tab w:val="clear" w:pos="8176"/>
              <w:tab w:val="right" w:pos="9026" w:leader="dot"/>
            </w:tabs>
            <w:rPr/>
          </w:pPr>
          <w:hyperlink w:anchor="__RefHeading___Toc1660886_2749589250">
            <w:r>
              <w:rPr>
                <w:webHidden/>
                <w:rStyle w:val="IndexLink"/>
              </w:rPr>
              <w:t>2</w:t>
            </w:r>
            <w:r>
              <w:rPr>
                <w:rStyle w:val="IndexLink"/>
                <w:rtl w:val="true"/>
              </w:rPr>
              <w:t xml:space="preserve">. </w:t>
            </w:r>
            <w:r>
              <w:rPr>
                <w:rStyle w:val="IndexLink"/>
                <w:rtl w:val="true"/>
              </w:rPr>
              <w:t>کمبود تحقیق متناسب با کار رسانه</w:t>
            </w:r>
            <w:r>
              <w:rPr>
                <w:rStyle w:val="IndexLink"/>
                <w:rtl w:val="true"/>
              </w:rPr>
              <w:tab/>
            </w:r>
            <w:r>
              <w:rPr>
                <w:rStyle w:val="IndexLink"/>
              </w:rPr>
              <w:t>195</w:t>
            </w:r>
          </w:hyperlink>
        </w:p>
        <w:p>
          <w:pPr>
            <w:pStyle w:val="Contents4"/>
            <w:tabs>
              <w:tab w:val="clear" w:pos="8176"/>
              <w:tab w:val="right" w:pos="9026" w:leader="dot"/>
            </w:tabs>
            <w:rPr/>
          </w:pPr>
          <w:hyperlink w:anchor="__RefHeading___Toc1660888_2749589250">
            <w:r>
              <w:rPr>
                <w:webHidden/>
                <w:rStyle w:val="IndexLink"/>
              </w:rPr>
              <w:t>3</w:t>
            </w:r>
            <w:r>
              <w:rPr>
                <w:rStyle w:val="IndexLink"/>
                <w:rtl w:val="true"/>
              </w:rPr>
              <w:t xml:space="preserve">. </w:t>
            </w:r>
            <w:r>
              <w:rPr>
                <w:rStyle w:val="IndexLink"/>
                <w:rtl w:val="true"/>
              </w:rPr>
              <w:t>کمبود نیروهای معتقد و کارآمد</w:t>
            </w:r>
            <w:r>
              <w:rPr>
                <w:rStyle w:val="IndexLink"/>
                <w:rtl w:val="true"/>
              </w:rPr>
              <w:tab/>
            </w:r>
            <w:r>
              <w:rPr>
                <w:rStyle w:val="IndexLink"/>
              </w:rPr>
              <w:t>195</w:t>
            </w:r>
          </w:hyperlink>
        </w:p>
        <w:p>
          <w:pPr>
            <w:pStyle w:val="Contents4"/>
            <w:tabs>
              <w:tab w:val="clear" w:pos="8176"/>
              <w:tab w:val="right" w:pos="9026" w:leader="dot"/>
            </w:tabs>
            <w:rPr/>
          </w:pPr>
          <w:hyperlink w:anchor="__RefHeading___Toc1660890_2749589250">
            <w:r>
              <w:rPr>
                <w:webHidden/>
                <w:rStyle w:val="IndexLink"/>
              </w:rPr>
              <w:t>4</w:t>
            </w:r>
            <w:r>
              <w:rPr>
                <w:rStyle w:val="IndexLink"/>
                <w:rtl w:val="true"/>
              </w:rPr>
              <w:t xml:space="preserve">. </w:t>
            </w:r>
            <w:r>
              <w:rPr>
                <w:rStyle w:val="IndexLink"/>
                <w:rtl w:val="true"/>
              </w:rPr>
              <w:t>پراکندگی و اختلاف سلیقه</w:t>
            </w:r>
            <w:r>
              <w:rPr>
                <w:rStyle w:val="IndexLink"/>
                <w:rtl w:val="true"/>
              </w:rPr>
              <w:tab/>
            </w:r>
            <w:r>
              <w:rPr>
                <w:rStyle w:val="IndexLink"/>
              </w:rPr>
              <w:t>196</w:t>
            </w:r>
          </w:hyperlink>
        </w:p>
        <w:p>
          <w:pPr>
            <w:pStyle w:val="Contents4"/>
            <w:tabs>
              <w:tab w:val="clear" w:pos="8176"/>
              <w:tab w:val="right" w:pos="9026" w:leader="dot"/>
            </w:tabs>
            <w:rPr/>
          </w:pPr>
          <w:hyperlink w:anchor="__RefHeading___Toc1660892_2749589250">
            <w:r>
              <w:rPr>
                <w:webHidden/>
                <w:rStyle w:val="IndexLink"/>
              </w:rPr>
              <w:t>5</w:t>
            </w:r>
            <w:r>
              <w:rPr>
                <w:rStyle w:val="IndexLink"/>
                <w:rtl w:val="true"/>
              </w:rPr>
              <w:t xml:space="preserve">. </w:t>
            </w:r>
            <w:r>
              <w:rPr>
                <w:rStyle w:val="IndexLink"/>
                <w:rtl w:val="true"/>
              </w:rPr>
              <w:t>بالا بودن هزینه های ساخت برنامه های کیفی</w:t>
            </w:r>
            <w:r>
              <w:rPr>
                <w:rStyle w:val="IndexLink"/>
                <w:rtl w:val="true"/>
              </w:rPr>
              <w:tab/>
            </w:r>
            <w:r>
              <w:rPr>
                <w:rStyle w:val="IndexLink"/>
              </w:rPr>
              <w:t>196</w:t>
            </w:r>
          </w:hyperlink>
        </w:p>
        <w:p>
          <w:pPr>
            <w:pStyle w:val="Contents4"/>
            <w:tabs>
              <w:tab w:val="clear" w:pos="8176"/>
              <w:tab w:val="right" w:pos="9026" w:leader="dot"/>
            </w:tabs>
            <w:rPr/>
          </w:pPr>
          <w:hyperlink w:anchor="__RefHeading___Toc1660894_2749589250">
            <w:r>
              <w:rPr>
                <w:webHidden/>
                <w:rStyle w:val="IndexLink"/>
              </w:rPr>
              <w:t>6</w:t>
            </w:r>
            <w:r>
              <w:rPr>
                <w:rStyle w:val="IndexLink"/>
                <w:rtl w:val="true"/>
              </w:rPr>
              <w:t xml:space="preserve">. </w:t>
            </w:r>
            <w:r>
              <w:rPr>
                <w:rStyle w:val="IndexLink"/>
                <w:rtl w:val="true"/>
              </w:rPr>
              <w:t>نبود برنامه ریزی مناسب و متناسب</w:t>
            </w:r>
            <w:r>
              <w:rPr>
                <w:rStyle w:val="IndexLink"/>
                <w:rtl w:val="true"/>
              </w:rPr>
              <w:tab/>
            </w:r>
            <w:r>
              <w:rPr>
                <w:rStyle w:val="IndexLink"/>
              </w:rPr>
              <w:t>197</w:t>
            </w:r>
          </w:hyperlink>
        </w:p>
        <w:p>
          <w:pPr>
            <w:pStyle w:val="Contents4"/>
            <w:tabs>
              <w:tab w:val="clear" w:pos="8176"/>
              <w:tab w:val="right" w:pos="9026" w:leader="dot"/>
            </w:tabs>
            <w:rPr/>
          </w:pPr>
          <w:hyperlink w:anchor="__RefHeading___Toc1660896_2749589250">
            <w:r>
              <w:rPr>
                <w:webHidden/>
                <w:rStyle w:val="IndexLink"/>
              </w:rPr>
              <w:t>7</w:t>
            </w:r>
            <w:r>
              <w:rPr>
                <w:rStyle w:val="IndexLink"/>
                <w:rtl w:val="true"/>
              </w:rPr>
              <w:t xml:space="preserve"> . </w:t>
            </w:r>
            <w:r>
              <w:rPr>
                <w:rStyle w:val="IndexLink"/>
                <w:rtl w:val="true"/>
              </w:rPr>
              <w:t>کمبود دانش، مطالعه و توان کافی</w:t>
            </w:r>
            <w:r>
              <w:rPr>
                <w:rStyle w:val="IndexLink"/>
                <w:rtl w:val="true"/>
              </w:rPr>
              <w:tab/>
            </w:r>
            <w:r>
              <w:rPr>
                <w:rStyle w:val="IndexLink"/>
              </w:rPr>
              <w:t>197</w:t>
            </w:r>
          </w:hyperlink>
        </w:p>
        <w:p>
          <w:pPr>
            <w:pStyle w:val="Contents3"/>
            <w:tabs>
              <w:tab w:val="clear" w:pos="8459"/>
              <w:tab w:val="right" w:pos="9026" w:leader="dot"/>
            </w:tabs>
            <w:rPr/>
          </w:pPr>
          <w:hyperlink w:anchor="__RefHeading___Toc1660898_2749589250">
            <w:r>
              <w:rPr>
                <w:webHidden/>
                <w:rStyle w:val="IndexLink"/>
                <w:rtl w:val="true"/>
              </w:rPr>
              <w:t>راه کارهای رفع مشکلات و موانع رسانه</w:t>
            </w:r>
            <w:r>
              <w:rPr>
                <w:rStyle w:val="IndexLink"/>
                <w:rtl w:val="true"/>
              </w:rPr>
              <w:tab/>
            </w:r>
            <w:r>
              <w:rPr>
                <w:rStyle w:val="IndexLink"/>
              </w:rPr>
              <w:t>198</w:t>
            </w:r>
          </w:hyperlink>
        </w:p>
        <w:p>
          <w:pPr>
            <w:pStyle w:val="Contents4"/>
            <w:tabs>
              <w:tab w:val="clear" w:pos="8176"/>
              <w:tab w:val="right" w:pos="9026" w:leader="dot"/>
            </w:tabs>
            <w:rPr/>
          </w:pPr>
          <w:hyperlink w:anchor="__RefHeading___Toc1660900_274958925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660902_2749589250">
            <w:r>
              <w:rPr>
                <w:webHidden/>
                <w:rStyle w:val="IndexLink"/>
              </w:rPr>
              <w:t>1</w:t>
            </w:r>
            <w:r>
              <w:rPr>
                <w:rStyle w:val="IndexLink"/>
                <w:rtl w:val="true"/>
              </w:rPr>
              <w:t xml:space="preserve">. </w:t>
            </w:r>
            <w:r>
              <w:rPr>
                <w:rStyle w:val="IndexLink"/>
                <w:rtl w:val="true"/>
              </w:rPr>
              <w:t>ایجاد هماهنگی</w:t>
            </w:r>
            <w:r>
              <w:rPr>
                <w:rStyle w:val="IndexLink"/>
                <w:rtl w:val="true"/>
              </w:rPr>
              <w:tab/>
            </w:r>
            <w:r>
              <w:rPr>
                <w:rStyle w:val="IndexLink"/>
              </w:rPr>
              <w:t>198</w:t>
            </w:r>
          </w:hyperlink>
        </w:p>
        <w:p>
          <w:pPr>
            <w:pStyle w:val="Contents4"/>
            <w:tabs>
              <w:tab w:val="clear" w:pos="8176"/>
              <w:tab w:val="right" w:pos="9026" w:leader="dot"/>
            </w:tabs>
            <w:rPr/>
          </w:pPr>
          <w:hyperlink w:anchor="__RefHeading___Toc1660904_2749589250">
            <w:r>
              <w:rPr>
                <w:webHidden/>
                <w:rStyle w:val="IndexLink"/>
              </w:rPr>
              <w:t>2</w:t>
            </w:r>
            <w:r>
              <w:rPr>
                <w:rStyle w:val="IndexLink"/>
                <w:rtl w:val="true"/>
              </w:rPr>
              <w:t xml:space="preserve">. </w:t>
            </w:r>
            <w:r>
              <w:rPr>
                <w:rStyle w:val="IndexLink"/>
                <w:rtl w:val="true"/>
              </w:rPr>
              <w:t>برنامه ریزی درازمدت و میان مدت بر اساس تحقیقات بنیادی</w:t>
            </w:r>
            <w:r>
              <w:rPr>
                <w:rStyle w:val="IndexLink"/>
                <w:rtl w:val="true"/>
              </w:rPr>
              <w:tab/>
            </w:r>
            <w:r>
              <w:rPr>
                <w:rStyle w:val="IndexLink"/>
              </w:rPr>
              <w:t>198</w:t>
            </w:r>
          </w:hyperlink>
        </w:p>
        <w:p>
          <w:pPr>
            <w:pStyle w:val="Contents4"/>
            <w:tabs>
              <w:tab w:val="clear" w:pos="8176"/>
              <w:tab w:val="right" w:pos="9026" w:leader="dot"/>
            </w:tabs>
            <w:rPr/>
          </w:pPr>
          <w:hyperlink w:anchor="__RefHeading___Toc1660906_2749589250">
            <w:r>
              <w:rPr>
                <w:webHidden/>
                <w:rStyle w:val="IndexLink"/>
              </w:rPr>
              <w:t>3</w:t>
            </w:r>
            <w:r>
              <w:rPr>
                <w:rStyle w:val="IndexLink"/>
                <w:rtl w:val="true"/>
              </w:rPr>
              <w:t xml:space="preserve">. </w:t>
            </w:r>
            <w:r>
              <w:rPr>
                <w:rStyle w:val="IndexLink"/>
                <w:rtl w:val="true"/>
              </w:rPr>
              <w:t>اختصاص بودجه کافی به برنامه های کیفی و هدف مند</w:t>
            </w:r>
            <w:r>
              <w:rPr>
                <w:rStyle w:val="IndexLink"/>
                <w:rtl w:val="true"/>
              </w:rPr>
              <w:tab/>
            </w:r>
            <w:r>
              <w:rPr>
                <w:rStyle w:val="IndexLink"/>
              </w:rPr>
              <w:t>199</w:t>
            </w:r>
          </w:hyperlink>
        </w:p>
        <w:p>
          <w:pPr>
            <w:pStyle w:val="Contents3"/>
            <w:tabs>
              <w:tab w:val="clear" w:pos="8459"/>
              <w:tab w:val="right" w:pos="9026" w:leader="dot"/>
            </w:tabs>
            <w:rPr/>
          </w:pPr>
          <w:hyperlink w:anchor="__RefHeading___Toc1660908_2749589250">
            <w:r>
              <w:rPr>
                <w:webHidden/>
                <w:rStyle w:val="IndexLink"/>
                <w:rtl w:val="true"/>
              </w:rPr>
              <w:t>پیشنهادهای برنامه سازی</w:t>
            </w:r>
            <w:r>
              <w:rPr>
                <w:rStyle w:val="IndexLink"/>
                <w:rtl w:val="true"/>
              </w:rPr>
              <w:tab/>
            </w:r>
            <w:r>
              <w:rPr>
                <w:rStyle w:val="IndexLink"/>
              </w:rPr>
              <w:t>199</w:t>
            </w:r>
          </w:hyperlink>
        </w:p>
        <w:p>
          <w:pPr>
            <w:pStyle w:val="Contents3"/>
            <w:tabs>
              <w:tab w:val="clear" w:pos="8459"/>
              <w:tab w:val="right" w:pos="9026" w:leader="dot"/>
            </w:tabs>
            <w:rPr/>
          </w:pPr>
          <w:hyperlink w:anchor="__RefHeading___Toc1660910_2749589250">
            <w:r>
              <w:rPr>
                <w:webHidden/>
                <w:rStyle w:val="IndexLink"/>
                <w:rtl w:val="true"/>
              </w:rPr>
              <w:t>پرسش های مردمی</w:t>
            </w:r>
            <w:r>
              <w:rPr>
                <w:rStyle w:val="IndexLink"/>
                <w:rtl w:val="true"/>
              </w:rPr>
              <w:tab/>
            </w:r>
            <w:r>
              <w:rPr>
                <w:rStyle w:val="IndexLink"/>
              </w:rPr>
              <w:t>200</w:t>
            </w:r>
          </w:hyperlink>
        </w:p>
        <w:p>
          <w:pPr>
            <w:pStyle w:val="Contents3"/>
            <w:tabs>
              <w:tab w:val="clear" w:pos="8459"/>
              <w:tab w:val="right" w:pos="9026" w:leader="dot"/>
            </w:tabs>
            <w:rPr/>
          </w:pPr>
          <w:hyperlink w:anchor="__RefHeading___Toc1660912_2749589250">
            <w:r>
              <w:rPr>
                <w:webHidden/>
                <w:rStyle w:val="IndexLink"/>
                <w:rtl w:val="true"/>
              </w:rPr>
              <w:t>پرسش های کارشناسی</w:t>
            </w:r>
            <w:r>
              <w:rPr>
                <w:rStyle w:val="IndexLink"/>
                <w:rtl w:val="true"/>
              </w:rPr>
              <w:tab/>
            </w:r>
            <w:r>
              <w:rPr>
                <w:rStyle w:val="IndexLink"/>
              </w:rPr>
              <w:t>201</w:t>
            </w:r>
          </w:hyperlink>
        </w:p>
        <w:p>
          <w:pPr>
            <w:pStyle w:val="Contents2"/>
            <w:tabs>
              <w:tab w:val="clear" w:pos="8743"/>
              <w:tab w:val="right" w:pos="9026" w:leader="dot"/>
            </w:tabs>
            <w:rPr/>
          </w:pPr>
          <w:hyperlink w:anchor="__RefHeading___Toc1660914_2749589250">
            <w:r>
              <w:rPr>
                <w:webHidden/>
                <w:rStyle w:val="IndexLink"/>
                <w:rtl w:val="true"/>
              </w:rPr>
              <w:t>کتاب نامه</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0_16130"/>
      <w:bookmarkStart w:id="1" w:name="pg3200_16130"/>
      <w:bookmarkEnd w:id="1"/>
    </w:p>
    <w:p>
      <w:pPr>
        <w:pStyle w:val="Heading2"/>
        <w:numPr>
          <w:ilvl w:val="1"/>
          <w:numId w:val="1"/>
        </w:numPr>
        <w:rPr/>
      </w:pPr>
      <w:bookmarkStart w:id="2" w:name="pg3200_16130"/>
      <w:bookmarkStart w:id="3" w:name="__RefHeading___Toc166055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آقاجانی‌قناد، علی،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 و آسیب‌های عزاداری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آقاجانی‌قناد؛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۲۵۰۳۶۹۱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055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00_16132"/>
      <w:bookmarkStart w:id="8" w:name="pg3200_16132"/>
      <w:bookmarkEnd w:id="8"/>
    </w:p>
    <w:p>
      <w:pPr>
        <w:pStyle w:val="Heading2"/>
        <w:numPr>
          <w:ilvl w:val="1"/>
          <w:numId w:val="1"/>
        </w:numPr>
        <w:rPr/>
      </w:pPr>
      <w:bookmarkStart w:id="9" w:name="pg3200_16132"/>
      <w:bookmarkStart w:id="10" w:name="__RefHeading___Toc1660558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و فایده پژوهش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پرسش اصلی پژوهش</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فرضیه پژوهش</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بنیادهای فرهنگ عاشورا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عزاداری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از نگاه عقل</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از دیدگاه قرآن و سنّت</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علیه‌السلام در روایات شیعی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در نگاه اهل سنت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عزاداری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تاریخ عزاداری از دیدگاه شیعه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تاریخ عزاداری شیعه پس از عاشورا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تاریخ عزاداری امام حسین علیه‌السلام در میان اهل سنّت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عزاداری امام حسین علیه‌السلام در ایران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تاریخ عزاداری در جهان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فلسفه عزاداری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توضیح بُعد اول</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آموزه‌ها و معارف دینی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انسانی، فکری، اخلاقی و عرفانی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دین به مثابه الگوی جامع</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توضیح بعد دوم فلسفه عزاداری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نگه داشتن یاد و نام امام حسین علیه‌السلام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اهل‌بیت علیهم‌السلام و معارف تشیع</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بینش حسینی در مبارزه با ستم، ستم‌پذیری و بی‌عدالتی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عزاداری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معنوی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و پالایش روح</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فضایل اخلاقی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آرامش و دفع آلام درونی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فرهنگی ـ اجتماعی</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فرهنگ و معارف اهل‌بیت علیهم‌السلام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عزاداران با مسایل فرهنگی ـ اجتماعی روز</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انقلابی، شهادت‌طلبی، ایثار و حقیقت‌جویی در عزاداران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عاطفی میان امت و الگوها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هم گرایی و هم‌کاری میان عزاداران</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سیاسی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شیعیان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و حضور سیاسی شیعیان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داشتن روح حماسه شیعی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آموزه‌های سیاسی شیعی و دینی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عزاداری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مرثیه‌سرایی و شعر رثایی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زیارات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زیارات</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و مقتل</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توغ</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بیرق و علم</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علمات</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نخل برداری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 زنی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سیاه پوشیدن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سینه زدن و زنجیر زدن</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آسیب‌شناسی فرهنگ عاشورا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تحریف و آسیب‌شناسی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تحریف</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تحریف</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تحریف</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تحریف‌شناسی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ایجاد و گسترش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فضای اجتماعی و تغییر در گفتمان عاشورا</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نشدن فلسفه صحیح قیام</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اسطوره سازی و افسانه پردازی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عاطفی صرف با مقوله عزاداری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انگاری</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حکومت‌ها و تاریخ نگاران درباری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تعصب‌های بی‌جا و جمود فکری</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روایات تسامح در ادله سنن</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جمود تاریخی و گویا نشدن تاریخ</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 و تسامح منفی در به کارگیری روش‌ها</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نخبگان از عوام یا عوام‌زدگی آنان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عزاداری به عادت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آمیخته شدن فرهنگ‌های قومی و سرزمینی با عزاداری</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دانش و بینش عمومی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پی‌آمدهای تحریف</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زدگی و غلوآمیز شدن عزاداری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ناپذیری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الگوناپذیر شدن نهضت عاشورا و سیره امامان علیهم‌السلام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مخدوش و تک بعدی شدن فلسفه قیام و عزاداری</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فرعی شدن مسایل اصلی و اصلی شدن مسایل فرعی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اهل دانش از مجالس عزاداری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تشریفات و تهی شدن عزاداری‌ها از محتوای مطلوب</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دشمنان، خواص و حکومت‌ها</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ریا کاری</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دروغ، جعل و غیر علمی ارزیابی شدن تاریخ قیام</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خلوص مجالس حسینی و حرفه‌ای شدن عزاداری‌ها</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 شدن عزاداری‌ها از محتوای مطلوب و برتری شکل بر محتوا</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 سلاح فرهنگی در مقابل طعنه‌های منکران و دشمنان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عزاداری در زمان حاضر</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دوباره برخی از غلوها و خرافه‌ها</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دگرباره ناهنجاری‌هایی مانند قمه‌زنی و زمین‌بوسی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سلیقه‌های شخصی و رواج زبان حال‌های بی‌ریشه و مبتذل</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سبک‌ها و اشعار غنایی ناهمخوان، مبتذل و تقلیدی</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شیوه‌های ناموجه سینه زنی و زنجیر زنی</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شکل بر محتوا</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نامتناسب حضور موسیقی در مراسم سنتی عزاداری</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گروهی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آسیب‌های جدید</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فرهنگ مدرنیته به اجزای جامعه از جمله عزاداری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عالمان دینی و روحانیت</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مقابله با آسیب‌ها</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عقل در مقام ثبوت و اثبات</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نهراسیدن خواص از عوام و آگاهی دادن به مردم</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دانش و تحصیلات عمومی و تاریخی عامه مردم</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اعتراض مردم به تحریف</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روش‌مند مبلغان و مداحان</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نظام‌مند کردن مداحی، منبرها و مجالس عزاداری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اعتدالی و به دور از افراط و تفریط</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برخوردهای آمرانه و حساسیت برانگیز</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شیوه‌های تبلیغات روانی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سازی و تلفیق روش‌ها</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جریان‌شناسی مبارزه با آسیب‌های فرهنگ عاشورا</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فکری غیر دینی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دینی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آل احمد</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روحانیت</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شوشتری</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محمدباقر خراسانی بیرجندی</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قمی</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عبدالکریم حائری</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سیدمحسن امین</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رحمه‌الله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شهید جاوید</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صفایی حایری</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سیدعلی خامنه‌ای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رسانه و عزاداری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وظایف رسانه</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عوام‌زدگی یا جوّزدگی</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جدّی به جنبه‌های هنری رسانه در قالب محکم و صحیح</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مشکلات و اشکال‌های رسانه</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برای رفع تکلیف</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تحقیق متناسب با کار رسانه</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نیروهای معتقد و کارآمد</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و اختلاف سلیقه</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هزینه‌های ساخت برنامه‌های کیفی</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برنامه‌ریزی مناسب و متناسب</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کمبود دانش، مطالعه و توان کافی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راه‌کارهای رفع مشکلات و موانع رسانه</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درازمدت و میان‌مدت بر اساس تحقیقات بنیادی</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بودجه کافی به برنامه‌های کیفی و هدف‌مند</w:t>
      </w:r>
      <w:r>
        <w:rPr>
          <w:rFonts w:eastAsia="IRNazanin" w:cs="IRNazanin"/>
          <w:color w:val="111111"/>
          <w:sz w:val="28"/>
          <w:szCs w:val="28"/>
          <w:lang w:bidi="fa-IR"/>
        </w:rPr>
        <w:t>192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پیشنهادهای برنامه‌سازی</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2" w:name="pg3200_16140"/>
    </w:p>
    <w:p>
      <w:pPr>
        <w:pStyle w:val="Heading2"/>
        <w:numPr>
          <w:ilvl w:val="1"/>
          <w:numId w:val="1"/>
        </w:numPr>
        <w:rPr/>
      </w:pPr>
      <w:bookmarkStart w:id="13" w:name="__RefHeading___Toc1660560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سلام بر عاشورا و آموزه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عاشورا و عبرت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آیینه اسلام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عاشورا و بارش خونین لحظه هایش و سلام بر رواق سرخ حماسه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عاشورا که رکن کعبه است و سعی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عاشورا که حیات قرآن است و عزّت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عاشورا که آبروی نمازگزاران است و خروش تندرآسای هدایت پیشگان در تاریکستان سیاهی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حسینیان اهل معرفت که حریم جان را با نام و یادش عطرآگین می سازند و حقیقتی فراتر از زمین و زمان را به تصویر می کشند و در حرم امن حسینی به تفسیر شقایق های خونین بال فاطمی می نشینند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تلاشی بی شایبه برای زدودن آسیب ها و غبارها از ساحت همیشه مطهّر نگارستان عاشورا، پژوهشگر ارجمند جناب آقای علی آقاجانی قناد کوشیده است تا قداست و پویایی فرهنگ عاشورا را در گذر زمان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با نگاهی به بنیادهای فرهنگ عاشورا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تاریخ، اهداف، آثار و فلسفه عزاداری؛ نمادهای عزاداری را برشمرده و در بخش آسیب شناسی، به کلیات، عوامل ایجاد و گسترش و نیز پی آمدهای تحریف در عزاداری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بررسی </w:t>
      </w:r>
    </w:p>
    <w:p>
      <w:pPr>
        <w:pStyle w:val="BookText"/>
        <w:rPr/>
      </w:pPr>
      <w:r>
        <w:rPr>
          <w:rFonts w:ascii="IRNazanin" w:hAnsi="IRNazanin" w:eastAsia="IRNazanin"/>
          <w:color w:val="111111"/>
          <w:sz w:val="28"/>
          <w:sz w:val="28"/>
          <w:szCs w:val="28"/>
          <w:rtl w:val="true"/>
          <w:lang w:bidi="fa-IR"/>
        </w:rPr>
        <w:t>آسیب های عزاداری در زمان حاضر و نیز عوامل ایجاد آسیب های جدید و راه های مقابله با آن ها، به کاوش در بازنمایاندن رسالت رسانه دینی برای آسیب زدایی از این عرصه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رهاورد پژوهشی، مقبول طبع برنامه ریزان و برنامه سازان صدا و سیما قرار گیرد و در برنامه سازی های عاشورایی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پنجره دیدگانمان را به سوی رهنمودهای سودمند اهل نظر گشوده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200_16142"/>
    </w:p>
    <w:p>
      <w:pPr>
        <w:pStyle w:val="Heading2"/>
        <w:numPr>
          <w:ilvl w:val="1"/>
          <w:numId w:val="1"/>
        </w:numPr>
        <w:rPr/>
      </w:pPr>
      <w:bookmarkStart w:id="16" w:name="__RefHeading___Toc1660562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عاشورا، نمایه ای از حقیقت ها، گزاره ها، آموزه ها و رهیافت هایی است که در عرصه های گوناگون، پرسشگر جویای حق و فضیلت را سیراب می سازد، بدو مسیر زندگی می نمایاند و کامیاب از سعادتش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موضوعی پراهمیت است؛ هم از این رو که عاشورا مجموعه ای از فضیلت ها و آموزه های الهی انسانی است و هم به این دلیل که از نظر تاریخی، جایگاهی اساسی و بلند در روند تاریخ داشته و دارد، پی آمدهای مختلفی را به ثبت رسانده است، در مسیر تکامل تشیع و مسیر اقدامات و قیام های مبارزه جویانه و ستیزگرانه و نیز در تار و پود فرهنگ عمومی آن اثر عمیقی داشته است که تا به امروز و تا آن هنگام که تشیع ماندگار است، تداوم خواهد داشت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الهامات آن، در طول زمان ساخت زندگانی شیعیان را رنگ و بو و محتوایی تازه بخشید، تمامی شئون آن را متاثر ساخته، با فرهنگ روزمره آنان عجین گشته و فرهنگی متشکّل و مجزا و در قد و قامتی جدید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مقدس بودن عاشورا نزد شیعیان، این فرهنگ نیز تا حدود بسیاری حالتی قدسی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نثر، و عزاداری عاشورا، جلوه های مهمی از این فرهنگ است که ما به مجموع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جا که عزاداری، مجموعه ای از عناصر سازنده فرهنگ عاشورا را به صورت غالب در بردارد و مهم ترین نماد این فرهنگ محسوب می شود، در این پژوهش، مترادف یکدیگر و گاه با هم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برآنیم تا بنیادها، نمادها و آسیب های فرهنگ عاشورا و البته بیش تر عزاداری، روضه خوانی، مداحی و نیز علوم و فنون مرتبط با آن ها را بکاویم و بنگریم که سرچشمه این فرهنگ و آسیب های متوجه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کلام را در دو بخش اصلی پی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بنیادها و نمادهای </w:t>
      </w:r>
      <w:bookmarkStart w:id="18" w:name="pg3200_16143"/>
    </w:p>
    <w:p>
      <w:pPr>
        <w:pStyle w:val="BookText"/>
        <w:rPr/>
      </w:pPr>
      <w:bookmarkEnd w:id="18"/>
      <w:r>
        <w:rPr>
          <w:rFonts w:ascii="IRNazanin" w:hAnsi="IRNazanin" w:eastAsia="IRNazanin"/>
          <w:color w:val="111111"/>
          <w:sz w:val="28"/>
          <w:sz w:val="28"/>
          <w:szCs w:val="28"/>
          <w:rtl w:val="true"/>
          <w:lang w:bidi="fa-IR"/>
        </w:rPr>
        <w:t>فرهنگ عاشورا اختصاص دارد و مبانی، تاریخ و اهداف، فلسفه، آثار و نمادهای عزاداری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آسیب های عزاداری می پردازد که در آن، آسیب ها با تحریفات که سابقه بیش تری در این موضوع دارد، هم سان فرض و به یک معنا گرفته شده است؛ چرا که آسیب ها، مسایل و عواملی هستند که موجب انحراف و تحریف در موضوعات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آثار، آسیب های جدید و عوامل آن، راه های مقابله با آسیب ها و نیز جریان شناسی مبارزه با آن، از مسایل پرداخته شده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زمانی و مکانی، بخش اول محدوده خاصی دارد و در آن، به دلایل عقلی و نقلی و جریان تاریخی اشاره می شود، ولی در بخش دوم، عزاداری به عنوان بخش اساسی فرهنگ عاشورا، از هنگامی که جامعه تشیع شکل می یابد و به طور مشخص اواخر دوره تیموری مورد بحث قرار می گیرد؛ البته همین بحث هم از نظر مکانی، محدودیت خاصی ندارد</w:t>
      </w:r>
      <w:r>
        <w:rPr>
          <w:rFonts w:eastAsia="IRNazanin" w:cs="IRNazanin"/>
          <w:color w:val="111111"/>
          <w:sz w:val="28"/>
          <w:szCs w:val="28"/>
          <w:rtl w:val="true"/>
          <w:lang w:bidi="fa-IR"/>
        </w:rPr>
        <w:t>.</w:t>
      </w:r>
    </w:p>
    <w:p>
      <w:pPr>
        <w:pStyle w:val="Heading2"/>
        <w:numPr>
          <w:ilvl w:val="1"/>
          <w:numId w:val="1"/>
        </w:numPr>
        <w:rPr/>
      </w:pPr>
      <w:bookmarkStart w:id="19" w:name="__RefHeading___Toc1660564_2749589250"/>
      <w:bookmarkStart w:id="20" w:name="_Toc6"/>
      <w:bookmarkEnd w:id="19"/>
      <w:r>
        <w:rPr>
          <w:rtl w:val="true"/>
        </w:rPr>
        <w:t>اهمیت و فایده پژوهش</w:t>
      </w:r>
      <w:bookmarkEnd w:id="20"/>
    </w:p>
    <w:p>
      <w:pPr>
        <w:pStyle w:val="BookText"/>
        <w:rPr/>
      </w:pPr>
      <w:r>
        <w:rPr>
          <w:rFonts w:ascii="IRNazanin" w:hAnsi="IRNazanin" w:eastAsia="IRNazanin"/>
          <w:color w:val="111111"/>
          <w:sz w:val="28"/>
          <w:sz w:val="28"/>
          <w:szCs w:val="28"/>
          <w:rtl w:val="true"/>
          <w:lang w:bidi="fa-IR"/>
        </w:rPr>
        <w:t>هجمه ها و شبهه هایی که در اصل موضوع عزاداری و فرهنگ متأثر از عاشورا وجود دارد و نیز ناهنجاری ها و ناهمگونی ها و نابسامانی های موجود در فرهنگ عمومی عاشورا که چهره آن را آشفته می سازد و هر روز شتاب بیش تری می یابد، نویسنده را بر آن داشت تا این موضوع را برای پژوهش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جا که این موضوع، 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مذهبی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 یابد، این پژوهش ضرورت بیش تری پیدا می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آن نیز، در پاسخ گویی به شبهه های مطرح شده یا پرسش های قشر جوان جامعه و هم چنین شناخت نقاط آسیبی و برنامه ریزی برای زدودن آسیب ها به وسیله افراد و نهادهای مرتبط با موضوع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این پژوهش، شناسایی فراگیر نقاط قوت و آسیب فرهنگ عاشورا و عزاداری است</w:t>
      </w:r>
      <w:r>
        <w:rPr>
          <w:rFonts w:eastAsia="IRNazanin" w:cs="IRNazanin"/>
          <w:color w:val="111111"/>
          <w:sz w:val="28"/>
          <w:szCs w:val="28"/>
          <w:rtl w:val="true"/>
          <w:lang w:bidi="fa-IR"/>
        </w:rPr>
        <w:t xml:space="preserve">. </w:t>
      </w:r>
      <w:bookmarkStart w:id="21" w:name="pg3200_16144"/>
    </w:p>
    <w:p>
      <w:pPr>
        <w:pStyle w:val="Heading2"/>
        <w:numPr>
          <w:ilvl w:val="1"/>
          <w:numId w:val="1"/>
        </w:numPr>
        <w:rPr/>
      </w:pPr>
      <w:bookmarkStart w:id="22" w:name="__RefHeading___Toc1660566_2749589250"/>
      <w:bookmarkStart w:id="23" w:name="_Toc7"/>
      <w:bookmarkEnd w:id="21"/>
      <w:bookmarkEnd w:id="22"/>
      <w:r>
        <w:rPr>
          <w:rtl w:val="true"/>
        </w:rPr>
        <w:t>پرسش اصلی پژوهش</w:t>
      </w:r>
      <w:bookmarkEnd w:id="23"/>
    </w:p>
    <w:p>
      <w:pPr>
        <w:pStyle w:val="BookText"/>
        <w:rPr/>
      </w:pPr>
      <w:r>
        <w:rPr>
          <w:rFonts w:ascii="IRNazanin" w:hAnsi="IRNazanin" w:eastAsia="IRNazanin"/>
          <w:color w:val="111111"/>
          <w:sz w:val="28"/>
          <w:sz w:val="28"/>
          <w:szCs w:val="28"/>
          <w:rtl w:val="true"/>
          <w:lang w:bidi="fa-IR"/>
        </w:rPr>
        <w:t>در بخش اول، پرسش اصلی پژوهش آن است که مبانی و مبادی دینی، عقلانی و تاریخی عزاداری، به عنوان نمادی کلی از فرهنگ عاشورا چیست؟ در بخش دوم نیز پرسش اصلی آن است که چه آسیب هایی متوجه فرهنگ عاشورا است؟</w:t>
      </w:r>
    </w:p>
    <w:p>
      <w:pPr>
        <w:pStyle w:val="Heading2"/>
        <w:numPr>
          <w:ilvl w:val="1"/>
          <w:numId w:val="1"/>
        </w:numPr>
        <w:rPr/>
      </w:pPr>
      <w:bookmarkStart w:id="24" w:name="__RefHeading___Toc1660568_2749589250"/>
      <w:bookmarkStart w:id="25" w:name="_Toc8"/>
      <w:bookmarkEnd w:id="24"/>
      <w:r>
        <w:rPr>
          <w:rtl w:val="true"/>
        </w:rPr>
        <w:t>فرضیه پژوهش</w:t>
      </w:r>
      <w:bookmarkEnd w:id="25"/>
    </w:p>
    <w:p>
      <w:pPr>
        <w:pStyle w:val="BookText"/>
        <w:rPr/>
      </w:pPr>
      <w:r>
        <w:rPr>
          <w:rFonts w:ascii="IRNazanin" w:hAnsi="IRNazanin" w:eastAsia="IRNazanin"/>
          <w:color w:val="111111"/>
          <w:sz w:val="28"/>
          <w:sz w:val="28"/>
          <w:szCs w:val="28"/>
          <w:rtl w:val="true"/>
          <w:lang w:bidi="fa-IR"/>
        </w:rPr>
        <w:t>در بخش اول، پژوهش بر این فرضیه استوار است که اساس عزاداری و آن چه ما امروزه آن را به عنوان فرهنگ عاشورا می شناسیم، از بنیادهای محکم دینی و عقلی برخوردار است و کارکردهای مثبت فراوانی در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فرضیه آن است که فرهنگ عاشورا ـ که جزئی از فرهنگ دینی است ـ هم از لحاظ تاریخی و هم از نظر اجتماعی، دچار آفت ها و آسیب هایی است که عوامل درونی و بیرونی آن ها را به وجود آورده اند و برای زدودن آن ها، باید راه کارهایی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های رقیب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آسیبی متوجه فرهنگ عاشورا نیست و آن چه موجود است، کامل است و نیازی به اصلاح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کنونی عاشورا و عزاداری، قابلیت پاسخ گویی به نیازها را ندارد و باید به کلی دگرگون شود</w:t>
      </w:r>
      <w:r>
        <w:rPr>
          <w:rFonts w:eastAsia="IRNazanin" w:cs="IRNazanin"/>
          <w:color w:val="111111"/>
          <w:sz w:val="28"/>
          <w:szCs w:val="28"/>
          <w:rtl w:val="true"/>
          <w:lang w:bidi="fa-IR"/>
        </w:rPr>
        <w:t>.</w:t>
      </w:r>
    </w:p>
    <w:p>
      <w:pPr>
        <w:pStyle w:val="Heading2"/>
        <w:numPr>
          <w:ilvl w:val="1"/>
          <w:numId w:val="1"/>
        </w:numPr>
        <w:rPr/>
      </w:pPr>
      <w:bookmarkStart w:id="26" w:name="__RefHeading___Toc1660570_2749589250"/>
      <w:bookmarkStart w:id="27" w:name="_Toc9"/>
      <w:bookmarkEnd w:id="26"/>
      <w:r>
        <w:rPr>
          <w:rtl w:val="true"/>
        </w:rPr>
        <w:t>مفاهیم</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از نظر تاریخی،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در آن روز، امام حسین علیه السلام به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نقطه عطف تاریخی مهمی برای تشیع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که در لاتین، معنای مراقبت از گیاهان و </w:t>
      </w:r>
    </w:p>
    <w:p>
      <w:pPr>
        <w:pStyle w:val="BookText"/>
        <w:rPr/>
      </w:pPr>
      <w:r>
        <w:rPr>
          <w:rFonts w:ascii="IRNazanin" w:hAnsi="IRNazanin" w:eastAsia="IRNazanin"/>
          <w:color w:val="111111"/>
          <w:sz w:val="28"/>
          <w:sz w:val="28"/>
          <w:szCs w:val="28"/>
          <w:rtl w:val="true"/>
          <w:lang w:bidi="fa-IR"/>
        </w:rPr>
        <w:t>در معنای مجازی، مراقبت از اندیشه می دهد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برای فرهنگ چهار معنا برشمرده شده که هر دو بُعد مادّی و غیر مادّی را دربرمی گیرد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البته در مجموع می توان آن را در بعد غیر مادّی،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پیچیده معارف، معتقدات، هنر، اخلاق، قانون، سنّت، آداب و عاداتی که اعضا از محیط خود به ارث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ساده تر آن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تمامی رفتارهای اعضای یک جامعه، از این بابت که آموخته شده اند و حالت فردی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 مذهبی، فرهنگ عاشورا، خرده فرهنگی در درون فرهنگ بزرگ تر که فرهنگ دینی، یا اجتماعی است،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اندیشه ها، رفتارها و سنّت هایی را که متاثر و ناشی از حادثه عاشورا هستند و حالت فردی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یا پاتالوژی، از علوم پزشکی به علوم اجتماعی وارد شده و در اصل به معنای دو مبحث مطالعه علل بیماری و عوارض و علایم غیر عادی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را در حوزه مسایل اجتماعی، به معنای وضعیت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متعارف و انحرافی که نیاز به اصلاح دارد،</w:t>
      </w:r>
      <w:r>
        <w:rPr>
          <w:rStyle w:val="FootnoteAnchor"/>
          <w:rtl w:val="true"/>
        </w:rPr>
        <w:footnoteReference w:id="7"/>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شناسی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شناخت علل و عوامل، نشانه ها و علایم آسیب پذیری یا آسیب گیری انسان در جامعه و زندگانی اجتماعی؛ یعنی تربیتی، فرهنگی،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 حوزه آسیب شناسی دینی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آسیب ها و اشکالاتی که بر دین و معرفت دینی و دین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یا ممکن است وارد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8" w:name="pg3200_16147"/>
    </w:p>
    <w:p>
      <w:pPr>
        <w:pStyle w:val="Heading2"/>
        <w:numPr>
          <w:ilvl w:val="1"/>
          <w:numId w:val="1"/>
        </w:numPr>
        <w:rPr/>
      </w:pPr>
      <w:bookmarkStart w:id="29" w:name="__RefHeading___Toc1660572_2749589250"/>
      <w:bookmarkStart w:id="30" w:name="_Toc10"/>
      <w:bookmarkEnd w:id="28"/>
      <w:bookmarkEnd w:id="29"/>
      <w:r>
        <w:rPr>
          <w:rtl w:val="true"/>
        </w:rPr>
        <w:t>بخش اول بنیادهای فرهنگ عاشورا</w:t>
      </w:r>
      <w:bookmarkEnd w:id="30"/>
    </w:p>
    <w:p>
      <w:pPr>
        <w:pStyle w:val="Heading3"/>
        <w:numPr>
          <w:ilvl w:val="2"/>
          <w:numId w:val="1"/>
        </w:numPr>
        <w:rPr/>
      </w:pPr>
      <w:bookmarkStart w:id="31" w:name="__RefHeading___Toc1660574_2749589250"/>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بخش اول بنیادهای فرهنگ عاشورا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عزاداری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عزاداری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فلسفه عزاداری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عزاداری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نمادهای عزاداری </w:t>
      </w:r>
      <w:bookmarkStart w:id="33" w:name="pg3200_16148"/>
    </w:p>
    <w:p>
      <w:pPr>
        <w:pStyle w:val="Heading3"/>
        <w:numPr>
          <w:ilvl w:val="2"/>
          <w:numId w:val="1"/>
        </w:numPr>
        <w:rPr/>
      </w:pPr>
      <w:bookmarkStart w:id="34" w:name="__RefHeading___Toc1660576_2749589250"/>
      <w:bookmarkStart w:id="35" w:name="_Toc12"/>
      <w:bookmarkEnd w:id="33"/>
      <w:bookmarkEnd w:id="34"/>
      <w:r>
        <w:rPr>
          <w:rtl w:val="true"/>
        </w:rPr>
        <w:t>فصل اول</w:t>
      </w:r>
      <w:r>
        <w:rPr>
          <w:rtl w:val="true"/>
        </w:rPr>
        <w:t xml:space="preserve">: </w:t>
      </w:r>
      <w:r>
        <w:rPr>
          <w:rtl w:val="true"/>
        </w:rPr>
        <w:t>مبانی عزاداری</w:t>
      </w:r>
      <w:bookmarkEnd w:id="35"/>
    </w:p>
    <w:p>
      <w:pPr>
        <w:pStyle w:val="Heading4"/>
        <w:numPr>
          <w:ilvl w:val="3"/>
          <w:numId w:val="1"/>
        </w:numPr>
        <w:rPr/>
      </w:pPr>
      <w:bookmarkStart w:id="36" w:name="__RefHeading___Toc1660578_274958925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عزاداری</w:t>
      </w:r>
    </w:p>
    <w:p>
      <w:pPr>
        <w:pStyle w:val="BookText"/>
        <w:rPr/>
      </w:pPr>
      <w:r>
        <w:rPr>
          <w:rFonts w:ascii="IRNazanin" w:hAnsi="IRNazanin" w:eastAsia="IRNazanin"/>
          <w:color w:val="111111"/>
          <w:sz w:val="28"/>
          <w:sz w:val="28"/>
          <w:szCs w:val="28"/>
          <w:rtl w:val="true"/>
          <w:lang w:bidi="fa-IR"/>
        </w:rPr>
        <w:t>پدیده های انسانی و طبیعی ارزش های الهی و ماورایی، هریک برخاسته از زیرساخت ها و بنیادهایی است که وقوعشان را متصور ساخته و ظهورشان را به مرتبه امکان و الزام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از سویی برگرفته از بدیهیات و از سوی دیگر، برگرفته از انگاره ها، پذیرفته شده ها و الزامات ذهنی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پدیده ها و ارزش ها، به این مبانی وابسته بوده و این مبانی، توجیه گر آن پدیده ها و ارزش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آن هم مقوله مورد بحث ما، یعنی عزاداری سالار شهیدان حسین بن علی علیه السلام نیز داستانی چنین دارد و از این قاعده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تبیین و تشریح این مبانی و توان مند سازی آن ها و تطبیق آن با مصادیق و سنجش برنامه ها و حرکت ها و مصادیق با مبانی مورد نظر کوشا باشیم و تواناتر عمل کنیم، بر میزان خلوص و گستره حضور آن افزوده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 علیه السلام مقوله ای دینی ـ انسانی است و سرشتی دوگانه دارد که آمیخته ای از سنّت الهی و سنّت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مبانی آن را در این دو امر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از عرضه عزاداری به منابع استنباط اسلامی هستیم که در این مقال بدان دست می یازیم</w:t>
      </w:r>
      <w:r>
        <w:rPr>
          <w:rFonts w:eastAsia="IRNazanin" w:cs="IRNazanin"/>
          <w:color w:val="111111"/>
          <w:sz w:val="28"/>
          <w:szCs w:val="28"/>
          <w:rtl w:val="true"/>
          <w:lang w:bidi="fa-IR"/>
        </w:rPr>
        <w:t>.</w:t>
      </w:r>
    </w:p>
    <w:p>
      <w:pPr>
        <w:pStyle w:val="Heading4"/>
        <w:numPr>
          <w:ilvl w:val="3"/>
          <w:numId w:val="1"/>
        </w:numPr>
        <w:rPr/>
      </w:pPr>
      <w:bookmarkStart w:id="38" w:name="__RefHeading___Toc1660580_2749589250"/>
      <w:bookmarkStart w:id="39" w:name="_Toc14"/>
      <w:bookmarkEnd w:id="38"/>
      <w:r>
        <w:rPr/>
        <w:t>1</w:t>
      </w:r>
      <w:r>
        <w:rPr>
          <w:rtl w:val="true"/>
        </w:rPr>
        <w:t xml:space="preserve">. </w:t>
      </w:r>
      <w:r>
        <w:rPr>
          <w:rtl w:val="true"/>
        </w:rPr>
        <w:t>عزاداری از نگاه عقل</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از نگاه عقل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مقوله ای و پدیده ای در کهکشان دانش بشری، برای ماندگاری، به سنجش در ترازوی عقل، تحکیم مبانی عقلانی و به دیگر سخن، توسعه و تقویت ظرفیت برهان پذیری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عزاداری امام حسین علیه السلام و ائمه اطهار علیهم السلام این استحکام عقلانی را دارد یا نه؟ آیا می توان با برهان های عقلی، به تبیین آن پرداخت یا آن که تنها با مقولاتی فراعقلانی چون عشق، قابل شرح است؟ از نگاه ما، اساس عزاداری حسینی علیه السلام ، و هسته مرکزی آن، کاملاً قابلیت برهان پذیری و تبیین عقلانی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ذکر این نکته لازم است که منظور، عقلانیتی چند بعدی و ناظر </w:t>
      </w:r>
    </w:p>
    <w:p>
      <w:pPr>
        <w:pStyle w:val="BookText"/>
        <w:rPr/>
      </w:pPr>
      <w:r>
        <w:rPr>
          <w:rFonts w:ascii="IRNazanin" w:hAnsi="IRNazanin" w:eastAsia="IRNazanin"/>
          <w:color w:val="111111"/>
          <w:sz w:val="28"/>
          <w:sz w:val="28"/>
          <w:szCs w:val="28"/>
          <w:rtl w:val="true"/>
          <w:lang w:bidi="fa-IR"/>
        </w:rPr>
        <w:t>به تمامی جنبه های حیات انسانی است و نه فقط عقلانیت ابزاری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جنبه های توجیه عقلانی عزاداری را برمی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خاستگاهی اصولی دارد، به بیان این نکته می پردازد که اساس قضاوت در خصوص اشیا، جایز بودن و مباح بودن آن است، مگر آن که دلیلی بر جایز نبودن آن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دلیلی بر حرام بودن عزاداری نداریم، تا هنگامی که به عمل ناشایست خارج از اصل عزاداری آلوده نشود، امری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اگرچه دلیل تبیینی به شمار نمی آید، ولی توجیهی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امین، از مطرح کنندگان و مدافعان این اصل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عقلی آن است که انسان در سوگ عزیزانش، به حزن و اندوه می نشیند و در فراق آنان، گریان و نالان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هر انسان آراسته به اخلاق انسانی، هنگام از دست دادن یار، عزیز و بزرگی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شکل که آدم بر هابیل، یعقوب بر یوسف، پیامبر صلی الله علیه و آله بر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نالیدند که ما شرح گزارش این گریه ها و عزاداری ها را در قسمت عزاداری از دیدگاه قرآن و روایات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مقام و عظمت شخصیت از دست رفته والاتر باشد، شیوه های بیان این سوگ مندی بیش تر و پر رنگ تر می شود و صورتی عقلانی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پیش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بزرگان و نزدیکان تازه از دست رفته نیکوست، ولی آیا این که پس از هزار و چهارصد سال، هنوز بر کسی چون حسین بن علی علیه السلام بگرییم نیز زیبنده و رواست؟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آن است که تشیع، مکتب امامت است و امامت، بر پایه ارتباط قلبی و عاطفی امت و امام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ارتباط قلبی و عاطفی، آن </w:t>
      </w:r>
    </w:p>
    <w:p>
      <w:pPr>
        <w:pStyle w:val="BookText"/>
        <w:rPr/>
      </w:pPr>
      <w:r>
        <w:rPr>
          <w:rFonts w:ascii="IRNazanin" w:hAnsi="IRNazanin" w:eastAsia="IRNazanin"/>
          <w:color w:val="111111"/>
          <w:sz w:val="28"/>
          <w:sz w:val="28"/>
          <w:szCs w:val="28"/>
          <w:rtl w:val="true"/>
          <w:lang w:bidi="fa-IR"/>
        </w:rPr>
        <w:t>گونه عمیق است که پس از هزار و چهارصد سال نیز با ذکر و یادآوری مظلومیت امامی چون حسین بن علی علیه السلام ، اشک در چشمان شیعه پیرو او حلقه می زند، می توان آن را غیر عقلانی خواند و به ملامتش پرداخت؟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استدلالی کلامی است که عزاداری را به دلیل سپاس گزاری از حسین بن علی علیه السلام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عقلی، قدردانی و سپاس گزاری از خدمات دیگران و کارهای نیک آن ها نیکو و لازم است و چنان چه این خدمت فداکارانه و ایثارگرانه هم باشد، شکر و سپاس، لزوم بیش تری پیدا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که در راه عظمت اسلام، زنده نگه داشتن قرآن و حمایت از مسلمانان به قیام پرداخته و همه چیز را در این راه تقدیم کرده، شایسته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گرامی داشت یاد و راه او و ابراز احساسات به ساحتش، کم ترین و کوچک ترین کاری است که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مهدی سراج انصاری، از روشنفکران مذهبی و روحانیان فرهیخته دهه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نقشی مهم در تکوین مطبوعات دینی داشته، از مطرح کنندگان این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بزرگ با قیام خود با مبارزه های اساسی و خونین خود، بار دیگر اسلام را زنده نمود و بدین وسیله، حقی بر گردن مسلمانان جهان گذاشت که تا انقراض عالم، وظیفه هر فرد مسلمان است که در هر دوره از ادوار زندگی خود، از آن سالار شهیدان قدردانی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آن رادمرد بزرگ آن است که با عزاداری، با تشکیل مجالس عزا، با روانه ساختن دسته های ماتم، همه ساله، فاجعه خونین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عقلاً و فطرتاً یک عمل بسیار نیک است، نه تنها نباید نکوهش شود، بلکه باید هر فرد متفکری، به ترویج آن اهتمام نماید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دلایلی که می توان برای بُعد عقلانی عزاداری برشمرد و به </w:t>
      </w:r>
      <w:bookmarkStart w:id="40" w:name="pg3200_16151"/>
    </w:p>
    <w:p>
      <w:pPr>
        <w:pStyle w:val="BookText"/>
        <w:rPr/>
      </w:pPr>
      <w:bookmarkEnd w:id="40"/>
      <w:r>
        <w:rPr>
          <w:rFonts w:ascii="IRNazanin" w:hAnsi="IRNazanin" w:eastAsia="IRNazanin"/>
          <w:color w:val="111111"/>
          <w:sz w:val="28"/>
          <w:sz w:val="28"/>
          <w:szCs w:val="28"/>
          <w:rtl w:val="true"/>
          <w:lang w:bidi="fa-IR"/>
        </w:rPr>
        <w:t>رویکرد روان شناسانه عزاداری نظر دارد، جنبه تبلیغاتی و برانگیزاننده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موضوع با عقلانی بودن عزاداری پیوند می خورد؟ واقعیت آن است که منشأ تحرک و تکاپوی آدمی، بیش و پیش از عقل، احساسات اوست، به طوری که بسیاری از دین شناسان و روان شناسان برآنند که انسان ابتدا ایمان می آورد و سپس به دنبال برهانی کردن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عالمان و دانشمندان، از احساسات خود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این تبلیغات و تحریک احساسات است که انسان را به نفع یا ضرر کسی یا چیزی برمی انگیزد و به او شور و حال دفاع و مبارزه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 که شهادت حسین علیه السلام زنده کردن دوباره اسلام بود، برای این که هماره این روند و مشعل فروزان اسلام ناب جاوید و پایدار باقی بماند، به عامل برانگیزاننده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سنّت دیرپای انسان ها، این عامل عزاداری است و به همین دلیل در سنّت اسلامی و شیعی، مفهومی ویژه می یابد و نقشی بنیادین پیدا می کند</w:t>
      </w:r>
      <w:r>
        <w:rPr>
          <w:rFonts w:eastAsia="IRNazanin" w:cs="IRNazanin"/>
          <w:color w:val="111111"/>
          <w:sz w:val="28"/>
          <w:szCs w:val="28"/>
          <w:rtl w:val="true"/>
          <w:lang w:bidi="fa-IR"/>
        </w:rPr>
        <w:t>.</w:t>
      </w:r>
    </w:p>
    <w:p>
      <w:pPr>
        <w:pStyle w:val="Heading4"/>
        <w:numPr>
          <w:ilvl w:val="3"/>
          <w:numId w:val="1"/>
        </w:numPr>
        <w:rPr/>
      </w:pPr>
      <w:bookmarkStart w:id="41" w:name="__RefHeading___Toc1660582_2749589250"/>
      <w:bookmarkStart w:id="42" w:name="_Toc15"/>
      <w:bookmarkEnd w:id="41"/>
      <w:r>
        <w:rPr/>
        <w:t>2</w:t>
      </w:r>
      <w:r>
        <w:rPr>
          <w:rtl w:val="true"/>
        </w:rPr>
        <w:t xml:space="preserve">. </w:t>
      </w:r>
      <w:r>
        <w:rPr>
          <w:rtl w:val="true"/>
        </w:rPr>
        <w:t>عزاداری از دیدگاه قرآن و سنّت</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از دیدگاه قرآن و سنّت</w:t>
      </w:r>
    </w:p>
    <w:p>
      <w:pPr>
        <w:pStyle w:val="BookText"/>
        <w:rPr/>
      </w:pPr>
      <w:r>
        <w:rPr>
          <w:rFonts w:ascii="IRNazanin" w:hAnsi="IRNazanin" w:eastAsia="IRNazanin"/>
          <w:color w:val="111111"/>
          <w:sz w:val="28"/>
          <w:sz w:val="28"/>
          <w:szCs w:val="28"/>
          <w:rtl w:val="true"/>
          <w:lang w:bidi="fa-IR"/>
        </w:rPr>
        <w:t xml:space="preserve">این بحث از آن جهت اهمیت دارد که دریابیم آیا در قرآن و سنّت، نشانه ای بر تأیید عزاداری و صورت های آن یافت می شود یا خیر؟ تنها نشانه ای که می توان در قرآن کریم بر تأیید این مطلب یافت، موضوع گریه طولانی حضرت یعقوب در فراق یوسف و نابینایی او به جهت بسیاری گریه است؛ چنان که 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برتافت از ایشان و گفت دریغ بر یوسف و سفید شد دیدگان و از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ترک نکنی یاد کردن یوسف را تا بیماری فسرده گردی یا بشوی از نابود شدگان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سنت، مجموعه روایات، رفتارها و تقریرهای پیامبر صلی الله علیه و آله و امامان علیهم السلام بیش از آن است که بتوانیم همه شان را در این جا گرد آوریم؛ بنابراین، تنها به گزیده ای از آن ها بسنده می کنیم</w:t>
      </w:r>
      <w:r>
        <w:rPr>
          <w:rFonts w:eastAsia="IRNazanin" w:cs="IRNazanin"/>
          <w:color w:val="111111"/>
          <w:sz w:val="28"/>
          <w:szCs w:val="28"/>
          <w:rtl w:val="true"/>
          <w:lang w:bidi="fa-IR"/>
        </w:rPr>
        <w:t xml:space="preserve">. </w:t>
      </w:r>
      <w:bookmarkStart w:id="43" w:name="pg3200_16152"/>
    </w:p>
    <w:p>
      <w:pPr>
        <w:pStyle w:val="BookText"/>
        <w:rPr/>
      </w:pPr>
      <w:bookmarkEnd w:id="43"/>
      <w:r>
        <w:rPr>
          <w:rFonts w:ascii="IRNazanin" w:hAnsi="IRNazanin" w:eastAsia="IRNazanin"/>
          <w:color w:val="111111"/>
          <w:sz w:val="28"/>
          <w:sz w:val="28"/>
          <w:szCs w:val="28"/>
          <w:rtl w:val="true"/>
          <w:lang w:bidi="fa-IR"/>
        </w:rPr>
        <w:t>احمدبن حنبل در مسند خود، روایتی را از ابن عباس نقل می کند که هنگام وفات رقیه، دختر رسول خدا صلی الله علیه و آله زنان بر او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خلیفه دوم، عمر بن خطاب، با تازیانه آن ها را از این کار نهی می کرد، ولی پیامبر صلی الله علیه و آله مانع او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 چنین در چند جای دیگر، نهی عمر از گریستن بر شهیدان و مردگان و منع پیامبر از نهی او و جایز کردن آن ذکر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 چنین نسایی از جابربن عبداللّه انصاری نقل می کند که هنگام شهادت پدرم در جنگ احد، من بر پدرم می گریستم و مردم مرا از گریستن نهی می کردند، ولی از پیامبر صلی الله علیه و آله نهی ای ندیدم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سنن نسائی نیز روایتی را آورده که در آن، بر منع نکردن پیامبر از صیحه و گریه زنان، تصریح شده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4" w:name="__RefHeading___Toc1660584_2749589250"/>
      <w:bookmarkStart w:id="45" w:name="_Toc16"/>
      <w:bookmarkEnd w:id="44"/>
      <w:r>
        <w:rPr/>
        <w:t>3</w:t>
      </w:r>
      <w:r>
        <w:rPr>
          <w:rtl w:val="true"/>
        </w:rPr>
        <w:t xml:space="preserve">. </w:t>
      </w:r>
      <w:r>
        <w:rPr>
          <w:rtl w:val="true"/>
        </w:rPr>
        <w:t>عزاداری امام حسین علیه السلام در روایات شیعی</w:t>
      </w:r>
      <w:bookmarkEnd w:id="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 در روایات شیعی</w:t>
      </w:r>
    </w:p>
    <w:p>
      <w:pPr>
        <w:pStyle w:val="BookText"/>
        <w:rPr/>
      </w:pPr>
      <w:r>
        <w:rPr>
          <w:rFonts w:ascii="IRNazanin" w:hAnsi="IRNazanin" w:eastAsia="IRNazanin"/>
          <w:color w:val="111111"/>
          <w:sz w:val="28"/>
          <w:sz w:val="28"/>
          <w:szCs w:val="28"/>
          <w:rtl w:val="true"/>
          <w:lang w:bidi="fa-IR"/>
        </w:rPr>
        <w:t>در روایات شیعی و از زبان اهل بیت علیهم السلام ، سخنان فراوانی نقل شده که بر توصیه ایشان بر گریستن و عزاداری بر امام حسین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بی شماری، با مضمون گریستن چهارده معصوم علیهم السلام بر آن حضرت، حتی پیش از شهادت ایشان وارد شده که در این جا، به برخی از آن ها اشاره می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در مکان های متعددی بر فرزندش حسین علیه السلام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ولادت حسین علیه السلام ، آن حضرت در گوش راست او اذان و در گوش </w:t>
      </w:r>
    </w:p>
    <w:p>
      <w:pPr>
        <w:pStyle w:val="BookText"/>
        <w:rPr/>
      </w:pPr>
      <w:r>
        <w:rPr>
          <w:rFonts w:ascii="IRNazanin" w:hAnsi="IRNazanin" w:eastAsia="IRNazanin"/>
          <w:color w:val="111111"/>
          <w:sz w:val="28"/>
          <w:sz w:val="28"/>
          <w:szCs w:val="28"/>
          <w:rtl w:val="true"/>
          <w:lang w:bidi="fa-IR"/>
        </w:rPr>
        <w:t>چپش اقامه خواند و سپس فرزندش را در دامنش نهاد و گریست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روایت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هنگامی که رسول خدا در حالت وحی بود، بر ایشان وارد و بر پشت پیامبر سوار شد و مشغول بازی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تو دچار فتنه می شوند و این فرزندت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برد و مقداری خاک برگرفت و گفت در این زمین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جبرئیل، پیامبر در حالی که آن خاک را در دست داشت، گریه می کرد به سوی اصحابش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چه گریانی؟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خبر داد که پس از من فرزندم حسین، در 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این دست روایات در خصوص پیامبر اکرم صلی الله علیه و آله در مورد گریستن بر امام حسین علیه السلام فراوان یافت می 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گریستن علی علیه السلام هنگام عبور از کربلا در جریان جنگ صفین نیز به صورت متواتر نقل شده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حضرت زهرا علیهاالسلام بر مصیبت فرزندش حسین علیه السلام می گریست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درباره گریستن، عزاداری و مجلس به پا داشتن امام صادق علیه السلام </w:t>
      </w:r>
      <w:r>
        <w:rPr>
          <w:rStyle w:val="FootnoteAnchor"/>
          <w:rtl w:val="true"/>
        </w:rPr>
        <w:footnoteReference w:id="21"/>
      </w:r>
      <w:r>
        <w:rPr>
          <w:rFonts w:ascii="IRNazanin" w:hAnsi="IRNazanin" w:eastAsia="IRNazanin"/>
          <w:color w:val="111111"/>
          <w:sz w:val="28"/>
          <w:sz w:val="28"/>
          <w:szCs w:val="28"/>
          <w:rtl w:val="true"/>
          <w:lang w:bidi="fa-IR"/>
        </w:rPr>
        <w:t xml:space="preserve">و امام کاظم علیه السلام </w:t>
      </w:r>
      <w:r>
        <w:rPr>
          <w:rStyle w:val="FootnoteAnchor"/>
          <w:rtl w:val="true"/>
        </w:rPr>
        <w:footnoteReference w:id="22"/>
      </w:r>
      <w:r>
        <w:rPr>
          <w:rFonts w:ascii="IRNazanin" w:hAnsi="IRNazanin" w:eastAsia="IRNazanin"/>
          <w:color w:val="111111"/>
          <w:sz w:val="28"/>
          <w:sz w:val="28"/>
          <w:szCs w:val="28"/>
          <w:rtl w:val="true"/>
          <w:lang w:bidi="fa-IR"/>
        </w:rPr>
        <w:t>نیز اخبار و گزارش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روایات، </w:t>
      </w:r>
    </w:p>
    <w:p>
      <w:pPr>
        <w:pStyle w:val="BookText"/>
        <w:rPr/>
      </w:pPr>
      <w:r>
        <w:rPr>
          <w:rFonts w:ascii="IRNazanin" w:hAnsi="IRNazanin" w:eastAsia="IRNazanin"/>
          <w:color w:val="111111"/>
          <w:sz w:val="28"/>
          <w:sz w:val="28"/>
          <w:szCs w:val="28"/>
          <w:rtl w:val="true"/>
          <w:lang w:bidi="fa-IR"/>
        </w:rPr>
        <w:t>بیانگر حزن و اندوه امامان در مصیبت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 که گفتار، کردار و تأیید عمل دیگران از سوی آن بزرگواران حجت است، تمسک به شیوه رفتار آن ها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جز این روایات، در روایات بسیار دیگری، به گریستن و برپایی مجلس عزاداری امام حسین علیه السلام امر شده و ثواب 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ابوعماره را، به خواندن شعری در رثای امام حسین علیه السلام </w:t>
      </w:r>
      <w:r>
        <w:rPr>
          <w:rStyle w:val="FootnoteAnchor"/>
          <w:rtl w:val="true"/>
        </w:rPr>
        <w:footnoteReference w:id="23"/>
      </w:r>
      <w:r>
        <w:rPr>
          <w:rFonts w:ascii="IRNazanin" w:hAnsi="IRNazanin" w:eastAsia="IRNazanin"/>
          <w:color w:val="111111"/>
          <w:sz w:val="28"/>
          <w:sz w:val="28"/>
          <w:szCs w:val="28"/>
          <w:rtl w:val="true"/>
          <w:lang w:bidi="fa-IR"/>
        </w:rPr>
        <w:t>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آن حضرت به جعفربن عفّان و سخن آن حضرت در این باره که هر که در مرثیه حسین علیه السلام بگرید و بگریاند، خداوند او را بیامرزد و بهشت را بر او واجب گرداند،</w:t>
      </w:r>
      <w:r>
        <w:rPr>
          <w:rStyle w:val="FootnoteAnchor"/>
          <w:rtl w:val="true"/>
        </w:rPr>
        <w:footnoteReference w:id="24"/>
      </w:r>
      <w:r>
        <w:rPr>
          <w:rFonts w:ascii="IRNazanin" w:hAnsi="IRNazanin" w:eastAsia="IRNazanin"/>
          <w:color w:val="111111"/>
          <w:sz w:val="28"/>
          <w:sz w:val="28"/>
          <w:szCs w:val="28"/>
          <w:rtl w:val="true"/>
          <w:lang w:bidi="fa-IR"/>
        </w:rPr>
        <w:t>در زمره این احادیث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رضا علیه السلام هم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مثل حسین باید بگریند گریه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گریه بر آن حضرت، گناهان بزرگ را فرو ریزد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نیز سخن ایشان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مصیبت ما را به یاد آورد و پس از ما بگرید و بگریاند، هنگامی که همه چشم ها گریان می شوند، او نخواهد گریست و هر که بنشیند در مجلسی که در آن امر ما احیا می شود، قلب و دل او هنگامی که همه دل ها می میرند، نخواهد مرد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دست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روایات برپاداشتن مجالس و گریه و </w:t>
      </w:r>
      <w:bookmarkStart w:id="46" w:name="pg3200_16155"/>
    </w:p>
    <w:p>
      <w:pPr>
        <w:pStyle w:val="BookText"/>
        <w:rPr/>
      </w:pPr>
      <w:bookmarkEnd w:id="46"/>
      <w:r>
        <w:rPr>
          <w:rFonts w:ascii="IRNazanin" w:hAnsi="IRNazanin" w:eastAsia="IRNazanin"/>
          <w:color w:val="111111"/>
          <w:sz w:val="28"/>
          <w:sz w:val="28"/>
          <w:szCs w:val="28"/>
          <w:rtl w:val="true"/>
          <w:lang w:bidi="fa-IR"/>
        </w:rPr>
        <w:t>نوحه بر حسین علیه السلام بسیار است که در این مجال، فرصت ذکر همه آن ها نیست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7" w:name="__RefHeading___Toc1660586_2749589250"/>
      <w:bookmarkStart w:id="48" w:name="_Toc17"/>
      <w:bookmarkEnd w:id="47"/>
      <w:r>
        <w:rPr/>
        <w:t>4</w:t>
      </w:r>
      <w:r>
        <w:rPr>
          <w:rtl w:val="true"/>
        </w:rPr>
        <w:t xml:space="preserve">. </w:t>
      </w:r>
      <w:r>
        <w:rPr>
          <w:rtl w:val="true"/>
        </w:rPr>
        <w:t>عزاداری در نگاه اهل سنت</w:t>
      </w:r>
      <w:bookmarkEnd w:id="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نگاه اهل سنت</w:t>
      </w:r>
    </w:p>
    <w:p>
      <w:pPr>
        <w:pStyle w:val="BookText"/>
        <w:rPr/>
      </w:pPr>
      <w:r>
        <w:rPr>
          <w:rFonts w:ascii="IRNazanin" w:hAnsi="IRNazanin" w:eastAsia="IRNazanin"/>
          <w:color w:val="111111"/>
          <w:sz w:val="28"/>
          <w:sz w:val="28"/>
          <w:szCs w:val="28"/>
          <w:rtl w:val="true"/>
          <w:lang w:bidi="fa-IR"/>
        </w:rPr>
        <w:t>عزاداری در نگاه اهل سنت، از دو منظر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اهل سنت در خصوص عزاداری در سیره پیامبر صلی الله علیه و آله و گریستن آن حضرت بر امام حسین علیه السلام و مسائلی این چنینی درباره آن حضرت؛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مختلف عالمان سنی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اول، روایات بسیاری از اهل سنت وجود دارد که پیامبر و صحابه در سوگ عزیزانشان می گریسته اند و عزاداری می کرده اند؛ همانند گریستن پیامبر بر اهل بیتش،</w:t>
      </w:r>
      <w:r>
        <w:rPr>
          <w:rStyle w:val="FootnoteAnchor"/>
          <w:rtl w:val="true"/>
        </w:rPr>
        <w:footnoteReference w:id="28"/>
      </w:r>
      <w:r>
        <w:rPr>
          <w:rFonts w:ascii="IRNazanin" w:hAnsi="IRNazanin" w:eastAsia="IRNazanin"/>
          <w:color w:val="111111"/>
          <w:sz w:val="28"/>
          <w:sz w:val="28"/>
          <w:szCs w:val="28"/>
          <w:rtl w:val="true"/>
          <w:lang w:bidi="fa-IR"/>
        </w:rPr>
        <w:t>نیز گریه ایشان بر حمزه،</w:t>
      </w:r>
      <w:r>
        <w:rPr>
          <w:rStyle w:val="FootnoteAnchor"/>
          <w:rtl w:val="true"/>
        </w:rPr>
        <w:footnoteReference w:id="29"/>
      </w:r>
      <w:r>
        <w:rPr>
          <w:rFonts w:ascii="IRNazanin" w:hAnsi="IRNazanin" w:eastAsia="IRNazanin"/>
          <w:color w:val="111111"/>
          <w:sz w:val="28"/>
          <w:sz w:val="28"/>
          <w:szCs w:val="28"/>
          <w:rtl w:val="true"/>
          <w:lang w:bidi="fa-IR"/>
        </w:rPr>
        <w:t>جعفربن ابی طالب، زیدبن حارثه،</w:t>
      </w:r>
      <w:r>
        <w:rPr>
          <w:rStyle w:val="FootnoteAnchor"/>
          <w:rtl w:val="true"/>
        </w:rPr>
        <w:footnoteReference w:id="30"/>
      </w:r>
      <w:r>
        <w:rPr>
          <w:rFonts w:ascii="IRNazanin" w:hAnsi="IRNazanin" w:eastAsia="IRNazanin"/>
          <w:color w:val="111111"/>
          <w:sz w:val="28"/>
          <w:sz w:val="28"/>
          <w:szCs w:val="28"/>
          <w:rtl w:val="true"/>
          <w:lang w:bidi="fa-IR"/>
        </w:rPr>
        <w:t>ابراهیم فرزندشان</w:t>
      </w:r>
      <w:r>
        <w:rPr>
          <w:rStyle w:val="FootnoteAnchor"/>
          <w:rtl w:val="true"/>
        </w:rPr>
        <w:footnoteReference w:id="31"/>
      </w:r>
      <w:r>
        <w:rPr>
          <w:rFonts w:ascii="IRNazanin" w:hAnsi="IRNazanin" w:eastAsia="IRNazanin"/>
          <w:color w:val="111111"/>
          <w:sz w:val="28"/>
          <w:sz w:val="28"/>
          <w:szCs w:val="28"/>
          <w:rtl w:val="true"/>
          <w:lang w:bidi="fa-IR"/>
        </w:rPr>
        <w:t>و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مرثیه های اصحاب پیامبر در سوگ حمزه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حمزه کسانی چون صفیه، خواهرش، کعب مالک و حسان بن ثابت</w:t>
      </w:r>
      <w:r>
        <w:rPr>
          <w:rStyle w:val="FootnoteAnchor"/>
          <w:rtl w:val="true"/>
        </w:rPr>
        <w:footnoteReference w:id="32"/>
      </w:r>
      <w:r>
        <w:rPr>
          <w:rFonts w:ascii="IRNazanin" w:hAnsi="IRNazanin" w:eastAsia="IRNazanin"/>
          <w:color w:val="111111"/>
          <w:sz w:val="28"/>
          <w:sz w:val="28"/>
          <w:szCs w:val="28"/>
          <w:rtl w:val="true"/>
          <w:lang w:bidi="fa-IR"/>
        </w:rPr>
        <w:t>او را رثا گفته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دیگر سو، روایاتی در مذّمت شیون و گریه بر مردگان</w:t>
      </w:r>
      <w:r>
        <w:rPr>
          <w:rStyle w:val="FootnoteAnchor"/>
          <w:rtl w:val="true"/>
        </w:rPr>
        <w:footnoteReference w:id="33"/>
      </w:r>
      <w:r>
        <w:rPr>
          <w:rFonts w:ascii="IRNazanin" w:hAnsi="IRNazanin" w:eastAsia="IRNazanin"/>
          <w:color w:val="111111"/>
          <w:sz w:val="28"/>
          <w:sz w:val="28"/>
          <w:szCs w:val="28"/>
          <w:rtl w:val="true"/>
          <w:lang w:bidi="fa-IR"/>
        </w:rPr>
        <w:t xml:space="preserve">در احادیثاهل </w:t>
      </w:r>
    </w:p>
    <w:p>
      <w:pPr>
        <w:pStyle w:val="BookText"/>
        <w:rPr/>
      </w:pPr>
      <w:r>
        <w:rPr>
          <w:rFonts w:ascii="IRNazanin" w:hAnsi="IRNazanin" w:eastAsia="IRNazanin"/>
          <w:color w:val="111111"/>
          <w:sz w:val="28"/>
          <w:sz w:val="28"/>
          <w:szCs w:val="28"/>
          <w:rtl w:val="true"/>
          <w:lang w:bidi="fa-IR"/>
        </w:rPr>
        <w:t>سنت وجود دارد که بیش تر آن ها به خلیفه دوم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احادیث، چند نکته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هم چنانکه ابن عباس از قول عایشه نقل می کند ـ در صورت درستی این نوع احادیث از رسول خدا صلی الله علیه و آله ـ آن حضرت، این گفتار را از اساس درباره زیاد شدن عذاب کافران با گریه بستگانشان فرموده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دوم ـ در سیره خلیفه دوم، به موارد متضاد و معارض با این گونه روایات برمی خوریم که وی اشک ریختن و گریه کردن و سوگواری را بدون کارهای زاید اجازه می داده است؛ همانند اجازه او بر گریستن زنان بر مرگ خالد بن ولید،</w:t>
      </w:r>
      <w:r>
        <w:rPr>
          <w:rStyle w:val="FootnoteAnchor"/>
          <w:rtl w:val="true"/>
        </w:rPr>
        <w:footnoteReference w:id="35"/>
      </w:r>
      <w:r>
        <w:rPr>
          <w:rFonts w:ascii="IRNazanin" w:hAnsi="IRNazanin" w:eastAsia="IRNazanin"/>
          <w:color w:val="111111"/>
          <w:sz w:val="28"/>
          <w:sz w:val="28"/>
          <w:szCs w:val="28"/>
          <w:rtl w:val="true"/>
          <w:lang w:bidi="fa-IR"/>
        </w:rPr>
        <w:t>و گریه او در مرگ نعمان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سوم ـ اصولاً این روایات از نظر سند قابل تأملند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دوم، یعنی از نظر عالمان اهل سنت و فتاوای فقهی آنان نیز، تحریم مطلق عزاداری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چه مکروه قلمداد شده، شیون، زاری کردن و فریاد زدن است، ولی گریستن جایز دانسته شده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عالمان اهل سنت، گریه بدون فریاد زدن را مباح دانسته اند، ولی در خصوص گریه با صدا،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 و حنفیان، گریه با فریاد را حرام می دانند، ولی شافعیان و حنبلی ها آن را روا دانسته اند</w:t>
      </w:r>
      <w:r>
        <w:rPr>
          <w:rFonts w:eastAsia="IRNazanin" w:cs="IRNazanin"/>
          <w:color w:val="111111"/>
          <w:sz w:val="28"/>
          <w:szCs w:val="28"/>
          <w:rtl w:val="true"/>
          <w:lang w:bidi="fa-IR"/>
        </w:rPr>
        <w:t>.</w:t>
      </w:r>
      <w:r>
        <w:rPr>
          <w:rStyle w:val="FootnoteAnchor"/>
          <w:rtl w:val="true"/>
        </w:rPr>
        <w:footnoteReference w:id="38"/>
      </w:r>
      <w:bookmarkStart w:id="49" w:name="pg3200_16157"/>
    </w:p>
    <w:p>
      <w:pPr>
        <w:pStyle w:val="Heading3"/>
        <w:numPr>
          <w:ilvl w:val="2"/>
          <w:numId w:val="1"/>
        </w:numPr>
        <w:rPr/>
      </w:pPr>
      <w:bookmarkStart w:id="50" w:name="__RefHeading___Toc1660588_2749589250"/>
      <w:bookmarkStart w:id="51" w:name="_Toc18"/>
      <w:bookmarkEnd w:id="49"/>
      <w:bookmarkEnd w:id="50"/>
      <w:r>
        <w:rPr>
          <w:rtl w:val="true"/>
        </w:rPr>
        <w:t>فصل دوم</w:t>
      </w:r>
      <w:r>
        <w:rPr>
          <w:rtl w:val="true"/>
        </w:rPr>
        <w:t xml:space="preserve">: </w:t>
      </w:r>
      <w:r>
        <w:rPr>
          <w:rtl w:val="true"/>
        </w:rPr>
        <w:t>تاریخ عزاداری</w:t>
      </w:r>
      <w:bookmarkEnd w:id="51"/>
    </w:p>
    <w:p>
      <w:pPr>
        <w:pStyle w:val="Heading4"/>
        <w:numPr>
          <w:ilvl w:val="3"/>
          <w:numId w:val="1"/>
        </w:numPr>
        <w:rPr/>
      </w:pPr>
      <w:bookmarkStart w:id="52" w:name="__RefHeading___Toc1660590_274958925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عزاداری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تاریخ عزاداری از دیدگاه شیعه</w:t>
      </w:r>
    </w:p>
    <w:p>
      <w:pPr>
        <w:pStyle w:val="BookText"/>
        <w:rPr/>
      </w:pPr>
      <w:r>
        <w:rPr>
          <w:rFonts w:ascii="IRNazanin" w:hAnsi="IRNazanin" w:eastAsia="IRNazanin"/>
          <w:color w:val="111111"/>
          <w:sz w:val="28"/>
          <w:sz w:val="28"/>
          <w:szCs w:val="28"/>
          <w:rtl w:val="true"/>
          <w:lang w:bidi="fa-IR"/>
        </w:rPr>
        <w:t>تاریخ عزاداری شیعه پس از عاشورا</w:t>
      </w:r>
    </w:p>
    <w:p>
      <w:pPr>
        <w:pStyle w:val="BookText"/>
        <w:rPr/>
      </w:pPr>
      <w:r>
        <w:rPr>
          <w:rFonts w:ascii="IRNazanin" w:hAnsi="IRNazanin" w:eastAsia="IRNazanin"/>
          <w:color w:val="111111"/>
          <w:sz w:val="28"/>
          <w:sz w:val="28"/>
          <w:szCs w:val="28"/>
          <w:rtl w:val="true"/>
          <w:lang w:bidi="fa-IR"/>
        </w:rPr>
        <w:t>تاریخ عزاداری امام حسین علیه السلام در میان اهل سنّت</w:t>
      </w:r>
    </w:p>
    <w:p>
      <w:pPr>
        <w:pStyle w:val="BookText"/>
        <w:rPr/>
      </w:pPr>
      <w:r>
        <w:rPr>
          <w:rFonts w:ascii="IRNazanin" w:hAnsi="IRNazanin" w:eastAsia="IRNazanin"/>
          <w:color w:val="111111"/>
          <w:sz w:val="28"/>
          <w:sz w:val="28"/>
          <w:szCs w:val="28"/>
          <w:rtl w:val="true"/>
          <w:lang w:bidi="fa-IR"/>
        </w:rPr>
        <w:t>عزاداری امام حسین علیه السلام در ایران</w:t>
      </w:r>
    </w:p>
    <w:p>
      <w:pPr>
        <w:pStyle w:val="BookText"/>
        <w:rPr/>
      </w:pPr>
      <w:r>
        <w:rPr>
          <w:rFonts w:ascii="IRNazanin" w:hAnsi="IRNazanin" w:eastAsia="IRNazanin"/>
          <w:color w:val="111111"/>
          <w:sz w:val="28"/>
          <w:sz w:val="28"/>
          <w:szCs w:val="28"/>
          <w:rtl w:val="true"/>
          <w:lang w:bidi="fa-IR"/>
        </w:rPr>
        <w:t>تاریخ عزاداری در جهان</w:t>
      </w:r>
    </w:p>
    <w:p>
      <w:pPr>
        <w:pStyle w:val="Heading4"/>
        <w:numPr>
          <w:ilvl w:val="3"/>
          <w:numId w:val="1"/>
        </w:numPr>
        <w:rPr/>
      </w:pPr>
      <w:bookmarkStart w:id="54" w:name="__RefHeading___Toc1660592_2749589250"/>
      <w:bookmarkStart w:id="55" w:name="_Toc20"/>
      <w:bookmarkEnd w:id="54"/>
      <w:r>
        <w:rPr>
          <w:rtl w:val="true"/>
        </w:rPr>
        <w:t>تاریخ عزاداری از دیدگاه شیعه</w:t>
      </w:r>
      <w:bookmarkEnd w:id="55"/>
    </w:p>
    <w:p>
      <w:pPr>
        <w:pStyle w:val="BookText"/>
        <w:rPr/>
      </w:pPr>
      <w:r>
        <w:rPr>
          <w:rFonts w:ascii="IRNazanin" w:hAnsi="IRNazanin" w:eastAsia="IRNazanin"/>
          <w:color w:val="111111"/>
          <w:sz w:val="28"/>
          <w:sz w:val="28"/>
          <w:szCs w:val="28"/>
          <w:rtl w:val="true"/>
          <w:lang w:bidi="fa-IR"/>
        </w:rPr>
        <w:t>تاریخ عزاداری از دیدگاه شیعه</w:t>
      </w:r>
    </w:p>
    <w:p>
      <w:pPr>
        <w:pStyle w:val="BookText"/>
        <w:rPr/>
      </w:pPr>
      <w:r>
        <w:rPr>
          <w:rFonts w:ascii="IRNazanin" w:hAnsi="IRNazanin" w:eastAsia="IRNazanin"/>
          <w:color w:val="111111"/>
          <w:sz w:val="28"/>
          <w:sz w:val="28"/>
          <w:szCs w:val="28"/>
          <w:rtl w:val="true"/>
          <w:lang w:bidi="fa-IR"/>
        </w:rPr>
        <w:t>شهادت حسین بن علی علیه السلام جانی دوباره و هویتی تازه به تشیع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چنان با حادثه عاشورا عجین گشته است که امروزه قسمت اعظمی از بنیان و بنیادهای شیعی را، آموزه ها و مسایل مرتبط با عاشورا و حرکت امام حسین علیه السلام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در نگاه شیعی، این نه فقط شیعیان، که همه عالم، گیاهان و بی جانان و حیوانات تا انسان ها، و نه امروز که از ابتدای آفرینش انسان، بر امام حسین علیه السلام گریسته اند و همه چیز با نام او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تاریخ عزاداری آن حضرت را از جریان حضرت آدم علیه السلام تا شهادت ایشان، از دیدگاه روایات شیعی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پیامبران، صدیقان، شهیدان و ملائکه آسمان بر حسین علیه السلام ، طولانی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 چنین در کامل الزیارات و بحارالانوار روایتی آمده که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پیامبری نبوده، مگر این که به زیارت کربلا آمده و در آن جا توقف کرده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این رو در روایات شیعی، سابقه عزاداری بر امام حسین علیه السلام به حضرت آدم علیه السلام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وارد شده است که وقتی خداوند درخواست توبه آدم علیه السلام را پذیرفت، جبرئیل اسامی پنج تن آل عبا را به او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نام سید الشهدا رسید، گریه راه گلویش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علت آن را جویا شد و جبرئیل واقعه عاشورا 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آدم و جبرئیل هر دو گریه می کردند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روایت دیگری آمده است که حضرت آدم هنگام عبور از کربلا یزید را لعن نموده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هنگامی که کشتی حضرت نوح نیز به کربلا رسید، به تلاطم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علت را پرسید، جبرئیل داستان کربلا را برای وی بازگو کرد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همین مسأله درباره ابراهیم، هنگامی که درصدد ذبح اسماعیل برآمده بود، روی می دهد و پس از شنیدن داستان عاشورا، اشک از چشمانش سرازیر می 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برای اسماعیل نیز همین مسأله هنگام آب نیاشامیدن گوسفندانش در کربلا اتفاق می افتد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نیز هنگامی که به موسی خطاب شد همه گناهکاران توبه کار را می بخشم، جز کشنده حسین علیه السلام را و آن گاه داستان کربلا بیان گردید، گریه کرد و از قاتلان حسین علیه السلام بیزاری جست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روایتی، گریستن حضرت موسی و حضرت خضر علیهماالسلام در مجمع البحرین،</w:t>
      </w:r>
      <w:r>
        <w:rPr>
          <w:rStyle w:val="FootnoteAnchor"/>
          <w:rtl w:val="true"/>
        </w:rPr>
        <w:footnoteReference w:id="47"/>
      </w:r>
      <w:r>
        <w:rPr>
          <w:rFonts w:ascii="IRNazanin" w:hAnsi="IRNazanin" w:eastAsia="IRNazanin"/>
          <w:color w:val="111111"/>
          <w:sz w:val="28"/>
          <w:sz w:val="28"/>
          <w:szCs w:val="28"/>
          <w:rtl w:val="true"/>
          <w:lang w:bidi="fa-IR"/>
        </w:rPr>
        <w:t>حضرت زکریا در بیت المقدس</w:t>
      </w:r>
      <w:r>
        <w:rPr>
          <w:rStyle w:val="FootnoteAnchor"/>
          <w:rtl w:val="true"/>
        </w:rPr>
        <w:footnoteReference w:id="48"/>
      </w:r>
      <w:r>
        <w:rPr>
          <w:rFonts w:ascii="IRNazanin" w:hAnsi="IRNazanin" w:eastAsia="IRNazanin"/>
          <w:color w:val="111111"/>
          <w:sz w:val="28"/>
          <w:sz w:val="28"/>
          <w:szCs w:val="28"/>
          <w:rtl w:val="true"/>
          <w:lang w:bidi="fa-IR"/>
        </w:rPr>
        <w:t>و حضرت عیسی در کربلا</w:t>
      </w:r>
      <w:r>
        <w:rPr>
          <w:rStyle w:val="FootnoteAnchor"/>
          <w:rtl w:val="true"/>
        </w:rPr>
        <w:footnoteReference w:id="49"/>
      </w:r>
      <w:r>
        <w:rPr>
          <w:rFonts w:ascii="IRNazanin" w:hAnsi="IRNazanin" w:eastAsia="IRNazanin"/>
          <w:color w:val="111111"/>
          <w:sz w:val="28"/>
          <w:sz w:val="28"/>
          <w:szCs w:val="28"/>
          <w:rtl w:val="true"/>
          <w:lang w:bidi="fa-IR"/>
        </w:rPr>
        <w:t xml:space="preserve">بر حضرت </w:t>
      </w:r>
      <w:bookmarkStart w:id="56" w:name="pg3200_16159"/>
    </w:p>
    <w:p>
      <w:pPr>
        <w:pStyle w:val="BookText"/>
        <w:rPr/>
      </w:pPr>
      <w:bookmarkEnd w:id="56"/>
      <w:r>
        <w:rPr>
          <w:rFonts w:ascii="IRNazanin" w:hAnsi="IRNazanin" w:eastAsia="IRNazanin"/>
          <w:color w:val="111111"/>
          <w:sz w:val="28"/>
          <w:sz w:val="28"/>
          <w:szCs w:val="28"/>
          <w:rtl w:val="true"/>
          <w:lang w:bidi="fa-IR"/>
        </w:rPr>
        <w:t>امام حسین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گریستن حضرت رسول صلی الله علیه و آله پس از ولادت امام حسین علیه السلام </w:t>
      </w:r>
      <w:r>
        <w:rPr>
          <w:rStyle w:val="FootnoteAnchor"/>
          <w:rtl w:val="true"/>
        </w:rPr>
        <w:footnoteReference w:id="50"/>
      </w:r>
      <w:r>
        <w:rPr>
          <w:rFonts w:ascii="IRNazanin" w:hAnsi="IRNazanin" w:eastAsia="IRNazanin"/>
          <w:color w:val="111111"/>
          <w:sz w:val="28"/>
          <w:sz w:val="28"/>
          <w:szCs w:val="28"/>
          <w:rtl w:val="true"/>
          <w:lang w:bidi="fa-IR"/>
        </w:rPr>
        <w:t>یا هنگام رحلت شان</w:t>
      </w:r>
      <w:r>
        <w:rPr>
          <w:rStyle w:val="FootnoteAnchor"/>
          <w:rtl w:val="true"/>
        </w:rPr>
        <w:footnoteReference w:id="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گریستن امیرمؤمنان علیه السلام هنگام عبور از کربلا</w:t>
      </w:r>
      <w:r>
        <w:rPr>
          <w:rStyle w:val="FootnoteAnchor"/>
          <w:rtl w:val="true"/>
        </w:rPr>
        <w:footnoteReference w:id="52"/>
      </w:r>
      <w:r>
        <w:rPr>
          <w:rFonts w:ascii="IRNazanin" w:hAnsi="IRNazanin" w:eastAsia="IRNazanin"/>
          <w:color w:val="111111"/>
          <w:sz w:val="28"/>
          <w:sz w:val="28"/>
          <w:szCs w:val="28"/>
          <w:rtl w:val="true"/>
          <w:lang w:bidi="fa-IR"/>
        </w:rPr>
        <w:t>و گریستن حضرت زهرا،</w:t>
      </w:r>
      <w:r>
        <w:rPr>
          <w:rStyle w:val="FootnoteAnchor"/>
          <w:rtl w:val="true"/>
        </w:rPr>
        <w:footnoteReference w:id="53"/>
      </w:r>
      <w:r>
        <w:rPr>
          <w:rFonts w:ascii="IRNazanin" w:hAnsi="IRNazanin" w:eastAsia="IRNazanin"/>
          <w:color w:val="111111"/>
          <w:sz w:val="28"/>
          <w:sz w:val="28"/>
          <w:szCs w:val="28"/>
          <w:rtl w:val="true"/>
          <w:lang w:bidi="fa-IR"/>
        </w:rPr>
        <w:t>خط سیر دنباله دار تاریخ عزاداری نزد شیعیان، از ابتدا تا هنگام شهادت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علامه مجلسی در بحارالانوار از امام باقر علیه السلام روایت می کند که هنگام خروج امام حسین علیه السلام از مدینه به طرف مکه، بانوان بنی عبدالمطلب جمع شدند و بر آن حضرت گریه کردند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57" w:name="__RefHeading___Toc1660594_2749589250"/>
      <w:bookmarkStart w:id="58" w:name="_Toc21"/>
      <w:bookmarkEnd w:id="57"/>
      <w:r>
        <w:rPr>
          <w:rtl w:val="true"/>
        </w:rPr>
        <w:t>تاریخ عزاداری شیعه پس از عاشورا</w:t>
      </w:r>
      <w:bookmarkEnd w:id="58"/>
    </w:p>
    <w:p>
      <w:pPr>
        <w:pStyle w:val="BookText"/>
        <w:rPr/>
      </w:pPr>
      <w:r>
        <w:rPr>
          <w:rFonts w:ascii="IRNazanin" w:hAnsi="IRNazanin" w:eastAsia="IRNazanin"/>
          <w:color w:val="111111"/>
          <w:sz w:val="28"/>
          <w:sz w:val="28"/>
          <w:szCs w:val="28"/>
          <w:rtl w:val="true"/>
          <w:lang w:bidi="fa-IR"/>
        </w:rPr>
        <w:t>تاریخ عزاداری شیعه پس از عاشورا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حسین بن علی علیه السلام ، شوکی عاطفی در میان مردم، به ویژه حلقه پیروان و دوست داران اهل بیت و شیعیان آن حضرت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عظمت شخصیت حسین بن علی علیه السلام و یارانش و پستی عمل جنایت کاران در چگونگی شهادت امام علیه السلام ، بر ابعاد این مسأله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از همان لحظه های نخستین پس از شهادت امام حسین علیه السلام ، افزون بر بار عاطفی نیرومندی که داشت، با ویژگی های سیاسی و اجتماعی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سیر تاریخی عزاداری امام حسین را پس از شهادت آن حضرت به اختصار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نیز خالی از فایده نیست که حتی دشمنان و قاتلان امام علیه السلام چون عمر سعد</w:t>
      </w:r>
      <w:r>
        <w:rPr>
          <w:rStyle w:val="FootnoteAnchor"/>
          <w:rtl w:val="true"/>
        </w:rPr>
        <w:footnoteReference w:id="55"/>
      </w:r>
      <w:r>
        <w:rPr>
          <w:rFonts w:ascii="IRNazanin" w:hAnsi="IRNazanin" w:eastAsia="IRNazanin"/>
          <w:color w:val="111111"/>
          <w:sz w:val="28"/>
          <w:sz w:val="28"/>
          <w:szCs w:val="28"/>
          <w:rtl w:val="true"/>
          <w:lang w:bidi="fa-IR"/>
        </w:rPr>
        <w:t>، لشکر کوفیان،</w:t>
      </w:r>
      <w:r>
        <w:rPr>
          <w:rStyle w:val="FootnoteAnchor"/>
          <w:rtl w:val="true"/>
        </w:rPr>
        <w:footnoteReference w:id="56"/>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کوفه،</w:t>
      </w:r>
      <w:r>
        <w:rPr>
          <w:rStyle w:val="FootnoteAnchor"/>
          <w:rtl w:val="true"/>
        </w:rPr>
        <w:footnoteReference w:id="57"/>
      </w:r>
      <w:r>
        <w:rPr>
          <w:rFonts w:ascii="IRNazanin" w:hAnsi="IRNazanin" w:eastAsia="IRNazanin"/>
          <w:color w:val="111111"/>
          <w:sz w:val="28"/>
          <w:sz w:val="28"/>
          <w:szCs w:val="28"/>
          <w:rtl w:val="true"/>
          <w:lang w:bidi="fa-IR"/>
        </w:rPr>
        <w:t>و اهل شام،</w:t>
      </w:r>
      <w:r>
        <w:rPr>
          <w:rStyle w:val="FootnoteAnchor"/>
          <w:rtl w:val="true"/>
        </w:rPr>
        <w:footnoteReference w:id="58"/>
      </w:r>
      <w:r>
        <w:rPr>
          <w:rFonts w:ascii="IRNazanin" w:hAnsi="IRNazanin" w:eastAsia="IRNazanin"/>
          <w:color w:val="111111"/>
          <w:sz w:val="28"/>
          <w:sz w:val="28"/>
          <w:szCs w:val="28"/>
          <w:rtl w:val="true"/>
          <w:lang w:bidi="fa-IR"/>
        </w:rPr>
        <w:t>نیز بر مظلومیت و فداکاری جانبازانه امام حسین علیه السلام 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عزاداری شیعه پس از عاشورا، از اولین لحظه های شهادت امام حسین علیه السلام شروع می شود، هنگامی که ذوالجناح با زین واژگون و یال غرقه به خون از مقتل بازگشت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پس از آن نیز در مواردی متعدد، حضرت زینب، زنان حرم امام علیه السلام و نیز دیگران به عزاداری پرداختند؛ مواردی چون عزاداری اهل بیت هنگام چپاول و آتش زدن خیمه ها</w:t>
      </w:r>
      <w:r>
        <w:rPr>
          <w:rStyle w:val="FootnoteAnchor"/>
          <w:rtl w:val="true"/>
        </w:rPr>
        <w:footnoteReference w:id="60"/>
      </w:r>
      <w:r>
        <w:rPr>
          <w:rFonts w:ascii="IRNazanin" w:hAnsi="IRNazanin" w:eastAsia="IRNazanin"/>
          <w:color w:val="111111"/>
          <w:sz w:val="28"/>
          <w:sz w:val="28"/>
          <w:szCs w:val="28"/>
          <w:rtl w:val="true"/>
          <w:lang w:bidi="fa-IR"/>
        </w:rPr>
        <w:t>و وقت عبور از میان شهدا،</w:t>
      </w:r>
      <w:r>
        <w:rPr>
          <w:rStyle w:val="FootnoteAnchor"/>
          <w:rtl w:val="true"/>
        </w:rPr>
        <w:footnoteReference w:id="61"/>
      </w:r>
      <w:r>
        <w:rPr>
          <w:rFonts w:ascii="IRNazanin" w:hAnsi="IRNazanin" w:eastAsia="IRNazanin"/>
          <w:color w:val="111111"/>
          <w:sz w:val="28"/>
          <w:sz w:val="28"/>
          <w:szCs w:val="28"/>
          <w:rtl w:val="true"/>
          <w:lang w:bidi="fa-IR"/>
        </w:rPr>
        <w:t>عزاداری زنان بنی اسد هنگام رفتن شهدا،</w:t>
      </w:r>
      <w:r>
        <w:rPr>
          <w:rStyle w:val="FootnoteAnchor"/>
          <w:rtl w:val="true"/>
        </w:rPr>
        <w:footnoteReference w:id="62"/>
      </w:r>
      <w:r>
        <w:rPr>
          <w:rFonts w:ascii="IRNazanin" w:hAnsi="IRNazanin" w:eastAsia="IRNazanin"/>
          <w:color w:val="111111"/>
          <w:sz w:val="28"/>
          <w:sz w:val="28"/>
          <w:szCs w:val="28"/>
          <w:rtl w:val="true"/>
          <w:lang w:bidi="fa-IR"/>
        </w:rPr>
        <w:t>عزاداری اهل بیت در شام،</w:t>
      </w:r>
      <w:r>
        <w:rPr>
          <w:rStyle w:val="FootnoteAnchor"/>
          <w:rtl w:val="true"/>
        </w:rPr>
        <w:footnoteReference w:id="63"/>
      </w:r>
      <w:r>
        <w:rPr>
          <w:rFonts w:ascii="IRNazanin" w:hAnsi="IRNazanin" w:eastAsia="IRNazanin"/>
          <w:color w:val="111111"/>
          <w:sz w:val="28"/>
          <w:sz w:val="28"/>
          <w:szCs w:val="28"/>
          <w:rtl w:val="true"/>
          <w:lang w:bidi="fa-IR"/>
        </w:rPr>
        <w:t>عزاداری اهل بیت و اهل مدینه در هنگام ورود به مدینه</w:t>
      </w:r>
      <w:r>
        <w:rPr>
          <w:rStyle w:val="FootnoteAnchor"/>
          <w:rtl w:val="true"/>
        </w:rPr>
        <w:footnoteReference w:id="64"/>
      </w:r>
      <w:r>
        <w:rPr>
          <w:rFonts w:ascii="IRNazanin" w:hAnsi="IRNazanin" w:eastAsia="IRNazanin"/>
          <w:color w:val="111111"/>
          <w:sz w:val="28"/>
          <w:sz w:val="28"/>
          <w:szCs w:val="28"/>
          <w:rtl w:val="true"/>
          <w:lang w:bidi="fa-IR"/>
        </w:rPr>
        <w:t>و عزاداری ام البنین در بقیع</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 جز عزاداری های اهل بیت پس از شهادت امام حسین علیه السلام و اصحابش، شاهد عزاداری های دوست داران و شیعیان خاندان عترت به صورت فردی و جمعی هستیم که به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حر جعفی، که گفته شده پس از شهادت امام حسین علیه السلام از منزل</w:t>
      </w:r>
    </w:p>
    <w:p>
      <w:pPr>
        <w:pStyle w:val="BookText"/>
        <w:rPr/>
      </w:pPr>
      <w:r>
        <w:rPr>
          <w:rFonts w:ascii="IRNazanin" w:hAnsi="IRNazanin" w:eastAsia="IRNazanin"/>
          <w:color w:val="111111"/>
          <w:sz w:val="28"/>
          <w:sz w:val="28"/>
          <w:szCs w:val="28"/>
          <w:rtl w:val="true"/>
          <w:lang w:bidi="fa-IR"/>
        </w:rPr>
        <w:t>خود در قصر بنی مقاتل به کربلا رفت و در آن جا گریست و قصیده بلندی در رثای امام حسین علیه السلام سرود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او را نخستین زیارت کننده قبر امام علیه السلام دانسته 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انصاری، که براساس گفته لهوف در اربعین به کربلا رسیده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توّابین که پس از شهادت امام حسین علیه السلام از یاری نکردن آن حضرت پشیمان گشته و توبه کردند و به قیام بر ضد دستگاه شام و جبران گذشته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بدین منظور، به کربلا رفتند و در آن جا به عزاداری پرداختند و آن جا برای خونخواهی امام علیه السلام هم قسم شدند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امامان معصوم علیهم السلام ، که در برخی از فصل های پیشین نیز ذکری از آن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منظور عزاداری بر جدّشان، مجلس تشکیل می دادند و از کمیت خواستند تا اشعاری در این باره بخواند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به تشکیل مجلس عزاداری می پرداختند</w:t>
      </w:r>
      <w:r>
        <w:rPr>
          <w:rStyle w:val="FootnoteAnchor"/>
          <w:rtl w:val="true"/>
        </w:rPr>
        <w:footnoteReference w:id="71"/>
      </w:r>
      <w:r>
        <w:rPr>
          <w:rFonts w:ascii="IRNazanin" w:hAnsi="IRNazanin" w:eastAsia="IRNazanin"/>
          <w:color w:val="111111"/>
          <w:sz w:val="28"/>
          <w:sz w:val="28"/>
          <w:szCs w:val="28"/>
          <w:rtl w:val="true"/>
          <w:lang w:bidi="fa-IR"/>
        </w:rPr>
        <w:t>و شیعیان را بهعزاداری و مرثیه سرایی با حزن و اندوه و سوز امر می نمودند</w:t>
      </w:r>
      <w:r>
        <w:rPr>
          <w:rStyle w:val="FootnoteAnchor"/>
          <w:rtl w:val="true"/>
        </w:rPr>
        <w:footnoteReference w:id="72"/>
      </w:r>
      <w:r>
        <w:rPr>
          <w:rFonts w:ascii="IRNazanin" w:hAnsi="IRNazanin" w:eastAsia="IRNazanin"/>
          <w:color w:val="111111"/>
          <w:sz w:val="28"/>
          <w:sz w:val="28"/>
          <w:szCs w:val="28"/>
          <w:rtl w:val="true"/>
          <w:lang w:bidi="fa-IR"/>
        </w:rPr>
        <w:t xml:space="preserve">و خود در مصیبت </w:t>
      </w:r>
    </w:p>
    <w:p>
      <w:pPr>
        <w:pStyle w:val="BookText"/>
        <w:rPr/>
      </w:pPr>
      <w:r>
        <w:rPr>
          <w:rFonts w:ascii="IRNazanin" w:hAnsi="IRNazanin" w:eastAsia="IRNazanin"/>
          <w:color w:val="111111"/>
          <w:sz w:val="28"/>
          <w:sz w:val="28"/>
          <w:szCs w:val="28"/>
          <w:rtl w:val="true"/>
          <w:lang w:bidi="fa-IR"/>
        </w:rPr>
        <w:t>جدشان می گریستند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همین زمینه، روایاتی از امام کاظم علیه السلام </w:t>
      </w:r>
      <w:r>
        <w:rPr>
          <w:rStyle w:val="FootnoteAnchor"/>
          <w:rtl w:val="true"/>
        </w:rPr>
        <w:footnoteReference w:id="74"/>
      </w:r>
      <w:r>
        <w:rPr>
          <w:rFonts w:ascii="IRNazanin" w:hAnsi="IRNazanin" w:eastAsia="IRNazanin"/>
          <w:color w:val="111111"/>
          <w:sz w:val="28"/>
          <w:sz w:val="28"/>
          <w:szCs w:val="28"/>
          <w:rtl w:val="true"/>
          <w:lang w:bidi="fa-IR"/>
        </w:rPr>
        <w:t xml:space="preserve">و امام رضا علیه السلام </w:t>
      </w:r>
      <w:r>
        <w:rPr>
          <w:rStyle w:val="FootnoteAnchor"/>
          <w:rtl w:val="true"/>
        </w:rPr>
        <w:footnoteReference w:id="7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از سیره اهل بیت برمی آید، تشکیل مجالس عزاداری و گرامی داشت عاشورا، به ویژه دهه محرم</w:t>
      </w:r>
      <w:r>
        <w:rPr>
          <w:rStyle w:val="FootnoteAnchor"/>
          <w:rtl w:val="true"/>
        </w:rPr>
        <w:footnoteReference w:id="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شیعیان هم این امر را تا حد امکان در آن شرایط خفقان به انجام می رساندند و هرگاه شرایط مهیا می شد آشکارا به عزاداری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در زمان بنی امیّه به شدت سخت و دهشتناک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می کوشیدند تا یاد حسین و اهل بیت علیهم السلام از ذهن 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هیچ وجه اجازه عزاداری و رفت و آمد و زیارت قبر مطهر آن حضرت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پس از قیام زید ابن علی بن حسین علیه السلام در زمان هشام بن عبدالملک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خفقان بار، در گفت وگوی میان امام صادق علیه السلام و یکی از اصحابشان به نام مسمع</w:t>
      </w:r>
      <w:r>
        <w:rPr>
          <w:rStyle w:val="FootnoteAnchor"/>
          <w:rtl w:val="true"/>
        </w:rPr>
        <w:footnoteReference w:id="77"/>
      </w:r>
      <w:r>
        <w:rPr>
          <w:rFonts w:ascii="IRNazanin" w:hAnsi="IRNazanin" w:eastAsia="IRNazanin"/>
          <w:color w:val="111111"/>
          <w:sz w:val="28"/>
          <w:sz w:val="28"/>
          <w:szCs w:val="28"/>
          <w:rtl w:val="true"/>
          <w:lang w:bidi="fa-IR"/>
        </w:rPr>
        <w:t>کاملاً مشهود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عباسیان، شرایط همواره در حال نوسان و تغییر بود و دائماً دچار قبض و بسط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سفاح اولین خلیفه عباسی، شاهد فراهم شدن زمینه برای زیارت مرقد مطهر هستیم، ولی در زمان منصور، شاهد منع زایران و تخریب مرقد مطهریم که شاید یکی از علت های آن، قیام سادات حسنی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منصور و در زمان مهدی، مأمون، معتصم، واثق، منتصر و ناصرالدین باللّه ، شیعیان از جهت </w:t>
      </w:r>
    </w:p>
    <w:p>
      <w:pPr>
        <w:pStyle w:val="BookText"/>
        <w:rPr/>
      </w:pPr>
      <w:r>
        <w:rPr>
          <w:rFonts w:ascii="IRNazanin" w:hAnsi="IRNazanin" w:eastAsia="IRNazanin"/>
          <w:color w:val="111111"/>
          <w:sz w:val="28"/>
          <w:sz w:val="28"/>
          <w:szCs w:val="28"/>
          <w:rtl w:val="true"/>
          <w:lang w:bidi="fa-IR"/>
        </w:rPr>
        <w:t>عزاداری و زیارت قبر امام حسین علیه السلام آزادی داشتند، ولی در زمان هارون و متوکّل، به شدت در آزار و اذیت قرار گرفتند و دستور تخریب قبر مطهر و منع زایران صادر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شدیدترین این آزارها و اذیت ها، در زمان متوکّل بود که دستور کِشت زمین های اطراف قبر مطهر و زندانی کردن زایران را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بسامی، شاعر بغدادی، شعری سرود و در آن، بنی عباس و متوکل را هجو و مذمت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با این حال، کسانی از قرن اول هجری تا زمان آل بویه، به طور فردی و جمعی به کربلا رفته و در آن جا عزاداری می کردند، ولی پرشکوه ترین عزاداری شیعه در سوگ سیدالشهدا علیه السلام ، در دوران آل بویه که خود شیعه و دوست دار اهل بیت بودند،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معزالدوله، یکی از سه برادران بویه ای، پس از فتح بغداد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مستکفی باللّه، با توجه به روحیه تشیع خود، به آبادانی مزار امامان معصوم، به ویژه امام حسین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محرم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بازارها تعطیل و خرید و فروش ممنوع شود و سقاخانه هایی در بازارها برای آب دادن به مردم دایر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زنان در حالی که برای امام حسین علیه السلام نوحه می خواندند و بر صورت لطمه می زدند، از خانه ها خارج شوند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این نخستین باری بود که چنین مراسمی در عزای امام حسین علیه السلام و زیر پرچم حکومتی برپا می گردید و سنت عزاداری دهه اول محرم، از آن زمان تا کنون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دوران نیز عزاداری امام حسین علیه السلام همواره انجام می گرفت و با توجه به برخورد حاکمان، دچار قبض و بسط می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دوران آل بویه، دوران تیموریان از این جهت بسیار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9" w:name="pg3200_16164"/>
    </w:p>
    <w:p>
      <w:pPr>
        <w:pStyle w:val="BookText"/>
        <w:rPr/>
      </w:pPr>
      <w:bookmarkEnd w:id="59"/>
      <w:r>
        <w:rPr>
          <w:rFonts w:ascii="IRNazanin" w:hAnsi="IRNazanin" w:eastAsia="IRNazanin"/>
          <w:color w:val="111111"/>
          <w:sz w:val="28"/>
          <w:sz w:val="28"/>
          <w:szCs w:val="28"/>
          <w:rtl w:val="true"/>
          <w:lang w:bidi="fa-IR"/>
        </w:rPr>
        <w:t xml:space="preserve">شاهد گسترش تدریجی تشیع، به ویژه در خراسان و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به طوری که برخی از پژوهش گران، از تسنن دوازده امامی در این دوره نام برده اند</w:t>
      </w:r>
      <w:r>
        <w:rPr>
          <w:rStyle w:val="FootnoteAnchor"/>
          <w:rtl w:val="true"/>
        </w:rPr>
        <w:footnoteReference w:id="81"/>
      </w:r>
      <w:r>
        <w:rPr>
          <w:rFonts w:ascii="IRNazanin" w:hAnsi="IRNazanin" w:eastAsia="IRNazanin"/>
          <w:color w:val="111111"/>
          <w:sz w:val="28"/>
          <w:sz w:val="28"/>
          <w:szCs w:val="28"/>
          <w:rtl w:val="true"/>
          <w:lang w:bidi="fa-IR"/>
        </w:rPr>
        <w:t>و نوشته اند در این زمان در ماوراءالنهر، همه ساله در سالروز قیام عاشورا، مراسمی برپا می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ملاحسین کاشفی، چهره شاخص این دوره و نگارنده کتاب روضة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در این دوره، گریه بر امام حسین علیه السلام در هرات، جانشین ذکر صوفیانه شده بود که نقشبندیه آن را ملغی کرده بودند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 روی کار آمدن صفویه و رسمیت یافتن مذهب شیعه و فزونی گرفتن شمار شیعیان، بر کمیت و گستره مراسم عزاداری افزوده شد و از آن پس نیز با توجه به شیعی بودن همه حاکمان ایرانی، همین روند با ابعاد وسیع تری ادامه یافت</w:t>
      </w:r>
      <w:r>
        <w:rPr>
          <w:rFonts w:eastAsia="IRNazanin" w:cs="IRNazanin"/>
          <w:color w:val="111111"/>
          <w:sz w:val="28"/>
          <w:szCs w:val="28"/>
          <w:rtl w:val="true"/>
          <w:lang w:bidi="fa-IR"/>
        </w:rPr>
        <w:t>.</w:t>
      </w:r>
    </w:p>
    <w:p>
      <w:pPr>
        <w:pStyle w:val="Heading4"/>
        <w:numPr>
          <w:ilvl w:val="3"/>
          <w:numId w:val="1"/>
        </w:numPr>
        <w:rPr/>
      </w:pPr>
      <w:bookmarkStart w:id="60" w:name="__RefHeading___Toc1660596_2749589250"/>
      <w:bookmarkStart w:id="61" w:name="_Toc22"/>
      <w:bookmarkEnd w:id="60"/>
      <w:r>
        <w:rPr>
          <w:rtl w:val="true"/>
        </w:rPr>
        <w:t>تاریخ عزاداری امام حسین علیه السلام در میان اهل سنّت</w:t>
      </w:r>
      <w:bookmarkEnd w:id="61"/>
    </w:p>
    <w:p>
      <w:pPr>
        <w:pStyle w:val="BookText"/>
        <w:rPr/>
      </w:pPr>
      <w:r>
        <w:rPr>
          <w:rFonts w:ascii="IRNazanin" w:hAnsi="IRNazanin" w:eastAsia="IRNazanin"/>
          <w:color w:val="111111"/>
          <w:sz w:val="28"/>
          <w:sz w:val="28"/>
          <w:szCs w:val="28"/>
          <w:rtl w:val="true"/>
          <w:lang w:bidi="fa-IR"/>
        </w:rPr>
        <w:t>تاریخ عزاداری امام حسین علیه السلام در میان اهل سنّت</w:t>
      </w:r>
    </w:p>
    <w:p>
      <w:pPr>
        <w:pStyle w:val="BookText"/>
        <w:rPr/>
      </w:pPr>
      <w:r>
        <w:rPr>
          <w:rFonts w:ascii="IRNazanin" w:hAnsi="IRNazanin" w:eastAsia="IRNazanin"/>
          <w:color w:val="111111"/>
          <w:sz w:val="28"/>
          <w:sz w:val="28"/>
          <w:szCs w:val="28"/>
          <w:rtl w:val="true"/>
          <w:lang w:bidi="fa-IR"/>
        </w:rPr>
        <w:t>اهل سنت امروزه، شمار فراوانی از جمعیت مسلمانان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دست آمدن نظرگاه آنان در خصوص مسأله ای چون عزاداری امام حسین علیه السلام مهم تلقی می شود و می تواند به وحدت نظری و عملی مسلمانان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با توجه به تبلیغ وسیع وهابیت در نفی عزاداری و به ویژه عزاداری سیدالشهداء، به دست آوردن سیره عالمان و بزرگان اهل سنت و گذشته تاریخی این موضوع در میان ایشان، جایگاه والایی می یابد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گزارشی که از اعتراض و گریه یکی از بزرگان صحابه پس از شهادت امام حسین علیه السلام و اسارت اهل بیت علیهم السلام ثبت شده، اعتراض و گریستن زیدبن ارقم </w:t>
      </w:r>
    </w:p>
    <w:p>
      <w:pPr>
        <w:pStyle w:val="BookText"/>
        <w:rPr/>
      </w:pPr>
      <w:r>
        <w:rPr>
          <w:rFonts w:ascii="IRNazanin" w:hAnsi="IRNazanin" w:eastAsia="IRNazanin"/>
          <w:color w:val="111111"/>
          <w:sz w:val="28"/>
          <w:sz w:val="28"/>
          <w:szCs w:val="28"/>
          <w:rtl w:val="true"/>
          <w:lang w:bidi="fa-IR"/>
        </w:rPr>
        <w:t>در مجلس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با چوب دستی بر لب و دندان امام علیه السلام می زد، زید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ات را بردار، به خدا شاهد بودم که رسول خدا مابین دو لب حسین را می بوسید و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تهدید به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پس جزو بردگانید؛ پسر فاطمه را کشته اید و پسر مرجانه را امارت داده اید</w:t>
      </w:r>
      <w:r>
        <w:rPr>
          <w:rFonts w:eastAsia="IRNazanin" w:cs="IRNazanin"/>
          <w:color w:val="111111"/>
          <w:sz w:val="28"/>
          <w:szCs w:val="28"/>
          <w:rtl w:val="true"/>
          <w:lang w:bidi="fa-IR"/>
        </w:rPr>
        <w:t>... .</w:t>
      </w:r>
      <w:r>
        <w:rPr>
          <w:rStyle w:val="FootnoteAnchor"/>
          <w:rtl w:val="true"/>
        </w:rPr>
        <w:footnoteReference w:id="8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زیدبن ارقم، از کسانی که گریستن و عزاداری ایشان بر حسین بن علی علیه السلام ذکر شده می توان به حسن بصری اشاره کرد که پس از شنیدن خبر شهادت امام حسین علیه السلام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ذلیل، امتی است که پسر دختر پیامبرش را می کشد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 چنین از امام شافعی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وجود طعن مخالفان، از ابراز محبت به اهل بیت علیهم السلام اِبا نمی ورزید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وی در قصیده ای، به مدح اهل بیت علیهم السلام و ابراز اندوه از شهادت امام حسین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از رثای خالد بن معران، یکی از تابعین و مرثیه احمدبن منصوربن علی قطیعی درباره امام حسین علیه السلام یاد کرد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باید به این نکته اشاره کرد که بسیاری از فقهای سنی مذهب اهل کوفه، به ویژه ابوحنیفه از سرسخت ترین طرفداران قیام های علویان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بسیاری دیگر از فقها هم در جریان قیام زیدبن علی بن حسین علیه السلام </w:t>
      </w:r>
      <w:r>
        <w:rPr>
          <w:rStyle w:val="FootnoteAnchor"/>
          <w:rtl w:val="true"/>
        </w:rPr>
        <w:footnoteReference w:id="88"/>
      </w:r>
      <w:r>
        <w:rPr>
          <w:rFonts w:ascii="IRNazanin" w:hAnsi="IRNazanin" w:eastAsia="IRNazanin"/>
          <w:color w:val="111111"/>
          <w:sz w:val="28"/>
          <w:sz w:val="28"/>
          <w:szCs w:val="28"/>
          <w:rtl w:val="true"/>
          <w:lang w:bidi="fa-IR"/>
        </w:rPr>
        <w:t xml:space="preserve">و هم در جریان قیام حسنیان به رهبری محمد نفس زکیه و ابراهیم بن محمد، به حمایت آنان برخاستند </w:t>
      </w:r>
    </w:p>
    <w:p>
      <w:pPr>
        <w:pStyle w:val="BookText"/>
        <w:rPr/>
      </w:pPr>
      <w:r>
        <w:rPr>
          <w:rFonts w:ascii="IRNazanin" w:hAnsi="IRNazanin" w:eastAsia="IRNazanin"/>
          <w:color w:val="111111"/>
          <w:sz w:val="28"/>
          <w:sz w:val="28"/>
          <w:szCs w:val="28"/>
          <w:rtl w:val="true"/>
          <w:lang w:bidi="fa-IR"/>
        </w:rPr>
        <w:t>و به نفع آنان فتوا صادر کردند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احمدبن حنبل، عالم بلند پایه اهل حدیث، در تعدیل مذهب عثمانیه و پذیرش فضایل علی علیه السلام نقش مؤثری دارد و حنبلی ها که به سختی با مراسم عاشورای حسینی مبارزه می کردند، با نشر فضایل اهل بیت علیهم السلام از شدت تعصبشان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 از سبط ابن جوزی و یحیی بن سلامه حفصکی که قصیده ای در مدح دوازده امام و قصیده ای دیگر در رثای اباعبداللّه الحسین علیه السلام دارد، نام برد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هم چنین می توان به کسانی چون ابن صباغ مالکی، شمس الدین محمدبن طولون، قندوزی حنفی و فضل اللّه بن روزبهان که همگی آنان سنی های معتدلی هستند، اشاره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عبدالجلیل رازی، از عالمان قرن ششم و صاحب کتاب النقض، در مقابل نویسنده سنی مذهب دیگری که به عزاداری امام حسین علیه السلام خرده گرفته بود، به دفاع از آن برمی خیزد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 معتبران ائمه از اصحاب امام مقرم بوحنیفه و امام مکرّم شافعی و علما و فقهای طوایف فریقین، خلفا عن سلف، این سنت را رعایت کرده 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اطلاعاتی که وی از عزاداری امام حسین علیه السلام در میان اهل سنت می دهد، بسیار ارزش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 های برجسته زیادی از اهل سنت چون خواجه بومنصور در اصفهان و خواجه علی غزنوی حنفی در بغداد نام می برد که، در روز عاشورا با شور و هیجان فراوانی به سوگواری امام حسین علیه السلام می پرداخته 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وی هم چنین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دوره باید از عبدالرحمان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مذهب یاد کرد که علاقه بسیاری به خاندان عترت داشته و اشعاری در این باره سروده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او هنگام دیدار از کربلا اشعاری در وصف امام حسین علیه السلام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ز دیده، پای سوی مشهد حسین</w:t>
      </w:r>
    </w:p>
    <w:p>
      <w:pPr>
        <w:pStyle w:val="BookText"/>
        <w:rPr/>
      </w:pPr>
      <w:r>
        <w:rPr>
          <w:rFonts w:ascii="IRNazanin" w:hAnsi="IRNazanin" w:eastAsia="IRNazanin"/>
          <w:color w:val="111111"/>
          <w:sz w:val="28"/>
          <w:sz w:val="28"/>
          <w:szCs w:val="28"/>
          <w:rtl w:val="true"/>
          <w:lang w:bidi="fa-IR"/>
        </w:rPr>
        <w:t>هست این سفر به مذهب عشّاق فرض عین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جز این موارد می توان از برخی عالمان حنفی نام برد که کتاب هایی در رثای امام حسین علیه السلام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محمودبن عثمان حنفی رومی نویسنده مقتل الامام الحسین ابن علی ابی طالب رضی اللّه عنهما فی کربلا،</w:t>
      </w:r>
      <w:r>
        <w:rPr>
          <w:rStyle w:val="FootnoteAnchor"/>
          <w:rtl w:val="true"/>
        </w:rPr>
        <w:footnoteReference w:id="95"/>
      </w:r>
      <w:r>
        <w:rPr>
          <w:rFonts w:ascii="IRNazanin" w:hAnsi="IRNazanin" w:eastAsia="IRNazanin"/>
          <w:color w:val="111111"/>
          <w:sz w:val="28"/>
          <w:sz w:val="28"/>
          <w:szCs w:val="28"/>
          <w:rtl w:val="true"/>
          <w:lang w:bidi="fa-IR"/>
        </w:rPr>
        <w:t>قادر بخش بن حسن علی حنفی نگارنده جور الاشقیا، علی ریحانة سید الانبیاء</w:t>
      </w:r>
      <w:r>
        <w:rPr>
          <w:rStyle w:val="FootnoteAnchor"/>
          <w:rtl w:val="true"/>
        </w:rPr>
        <w:footnoteReference w:id="96"/>
      </w:r>
      <w:r>
        <w:rPr>
          <w:rFonts w:ascii="IRNazanin" w:hAnsi="IRNazanin" w:eastAsia="IRNazanin"/>
          <w:color w:val="111111"/>
          <w:sz w:val="28"/>
          <w:sz w:val="28"/>
          <w:szCs w:val="28"/>
          <w:rtl w:val="true"/>
          <w:lang w:bidi="fa-IR"/>
        </w:rPr>
        <w:t>و شیخ علی انور بن علی اکبر حنفی نویسنده کتابی با عنوان شهادة الکونین فی مقتل سیدنا الحسین السبط</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امروزه نیز اهل سنت، یا خود به عزاداری امام حسین علیه السلام می پردازند و یا با شیعیان در عزاداری شرکت می کنند؛ چنان چه دکتر علی الوردی در کتاب خود با عنوان دراسة فی طبیعة المجتمع العراقی به این اشتراک شیعه و سنی در عزای حسینی اشاره می کند و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دیده نمی شود که محله سنی نشین با محله شیعه نشین در بعضی مجالس حسینی مشارکت می کنند و گاهی نیز در تقدیس مراقد و امامان شیعه این </w:t>
      </w:r>
      <w:bookmarkStart w:id="62" w:name="pg3200_16168"/>
    </w:p>
    <w:p>
      <w:pPr>
        <w:pStyle w:val="BookText"/>
        <w:rPr/>
      </w:pPr>
      <w:bookmarkEnd w:id="62"/>
      <w:r>
        <w:rPr>
          <w:rFonts w:ascii="IRNazanin" w:hAnsi="IRNazanin" w:eastAsia="IRNazanin"/>
          <w:color w:val="111111"/>
          <w:sz w:val="28"/>
          <w:sz w:val="28"/>
          <w:szCs w:val="28"/>
          <w:rtl w:val="true"/>
          <w:lang w:bidi="fa-IR"/>
        </w:rPr>
        <w:t>مشارکت دیده می شود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63" w:name="__RefHeading___Toc1660598_2749589250"/>
      <w:bookmarkStart w:id="64" w:name="_Toc23"/>
      <w:bookmarkEnd w:id="63"/>
      <w:r>
        <w:rPr>
          <w:rtl w:val="true"/>
        </w:rPr>
        <w:t>عزاداری امام حسین علیه السلام در ایران</w:t>
      </w:r>
      <w:bookmarkEnd w:id="64"/>
    </w:p>
    <w:p>
      <w:pPr>
        <w:pStyle w:val="BookText"/>
        <w:rPr/>
      </w:pPr>
      <w:r>
        <w:rPr>
          <w:rFonts w:ascii="IRNazanin" w:hAnsi="IRNazanin" w:eastAsia="IRNazanin"/>
          <w:color w:val="111111"/>
          <w:sz w:val="28"/>
          <w:sz w:val="28"/>
          <w:szCs w:val="28"/>
          <w:rtl w:val="true"/>
          <w:lang w:bidi="fa-IR"/>
        </w:rPr>
        <w:t>عزاداری امام حسین علیه السلام در ایران</w:t>
      </w:r>
    </w:p>
    <w:p>
      <w:pPr>
        <w:pStyle w:val="BookText"/>
        <w:rPr/>
      </w:pPr>
      <w:r>
        <w:rPr>
          <w:rFonts w:ascii="IRNazanin" w:hAnsi="IRNazanin" w:eastAsia="IRNazanin"/>
          <w:color w:val="111111"/>
          <w:sz w:val="28"/>
          <w:sz w:val="28"/>
          <w:szCs w:val="28"/>
          <w:rtl w:val="true"/>
          <w:lang w:bidi="fa-IR"/>
        </w:rPr>
        <w:t>ایرانیان از دیر باز دوست دار خاندان عترت و مفتخر به ولایت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اهل بیت علیهم السلام حساسیت ویژه ای داشته و همواره یار و حامی آنان به شمار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حمراء از قبایل ایرانی تبار شیعی مذهب کوفه، نخستین کسانی بودند که پس از واقعه کربلا، آشکارا مجالس عزاداری عاشورا به پا کردند و برای خون خواهی سید الشهداء به مختار پیوستند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آن ها که بالغ بر بیست هزار جنگجو بودند، بیش تر سپاه مختار را تشکیل می داند</w:t>
      </w:r>
      <w:r>
        <w:rPr>
          <w:rStyle w:val="FootnoteAnchor"/>
          <w:rtl w:val="true"/>
        </w:rPr>
        <w:footnoteReference w:id="100"/>
      </w:r>
      <w:r>
        <w:rPr>
          <w:rFonts w:ascii="IRNazanin" w:hAnsi="IRNazanin" w:eastAsia="IRNazanin"/>
          <w:color w:val="111111"/>
          <w:sz w:val="28"/>
          <w:sz w:val="28"/>
          <w:szCs w:val="28"/>
          <w:rtl w:val="true"/>
          <w:lang w:bidi="fa-IR"/>
        </w:rPr>
        <w:t>و مسجدی نیز در کوفه به نام آن ها موجود بوده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اصولا ایرانیان که در آن زمان بیش تر تحت عنوان موالی خوانده می شدند، به اهل بیت پیامبر، ارادت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به ویژه پس از شهادت امام رضا علیه السلام به عزاداری امام حسین علیه السلام حال و رنگ دیگری بخشیدند و به طور مداوم به آن می پرداختند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البته این مسأله در طول زمان دچار فراز و فرودهایی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روی کار آمدن آل بویه در ایران و عراق و ترویج تشیع در مناطق مختلف، شیعیان و دوست داران امام حسین علیه السلام ، مجال بیش تری برای عزاداری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که خود ایرانی و شیعه بودند، بنیاد عزاداری علنی و پر شکوه را در بغداد گذاشتند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آنان نیز این حرکت با شدت و ضعف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تیموریان که </w:t>
      </w:r>
      <w:bookmarkStart w:id="65" w:name="pg3200_16169"/>
    </w:p>
    <w:p>
      <w:pPr>
        <w:pStyle w:val="BookText"/>
        <w:rPr/>
      </w:pPr>
      <w:bookmarkEnd w:id="65"/>
      <w:r>
        <w:rPr>
          <w:rFonts w:ascii="IRNazanin" w:hAnsi="IRNazanin" w:eastAsia="IRNazanin"/>
          <w:color w:val="111111"/>
          <w:sz w:val="28"/>
          <w:sz w:val="28"/>
          <w:szCs w:val="28"/>
          <w:rtl w:val="true"/>
          <w:lang w:bidi="fa-IR"/>
        </w:rPr>
        <w:t>رونقی وسیع و جدّی گرفت، به طوری که اهل تسنن نیز با شیعیان همنوا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تیموریان، با روی کار آمدن صفویه و حمایت رسمی آنان از تشیع، برپایی عزاداری گستره و دامنه بیش تری یافت و در اقصی نقاط ایران متداول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هم چنان تا زمان قاجاریه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رضاشاه پهلوی، با آن که خود او با تظاهر شدید به حمایت از تشیع و علما و مظاهر تشیع و به راه انداختن دسته و همراهی با عزاداران توانسته بود حکومت را به دست گیرد، ولی در نیمه دوم حکومتش به شدت با عزاداری مبارزه کرد و آن را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پهلوی دوم، ممنوعیت عزاداری برداشته شد و مردم توانستند آزادانه به عزاداری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سلطنت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پهلوی و با آغاز انقلاب اسلامی ایران، سوگواری سید الشهدا منزلت والایی یافت و یکی از اساسی ترین پایه های مذهبی حکومت را نیز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ایرانیان، عزاداری را در مساجد، تکیه ها، حسینیه ها، منازل و به صورت دسته عزا در معابر عمومی و نیز در بیوت مراجع تقلید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شهرهای مذهبی چون قم، مشهد، کاشان، اصفهان، اردبیل،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پرشکوه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برداری، هیأت های سقایی، تعزیه خوانی، زنجیر زنی و قمه زنی از رسم های متداول آیین عزاداری به شمار می آید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66" w:name="__RefHeading___Toc1660600_2749589250"/>
      <w:bookmarkStart w:id="67" w:name="_Toc24"/>
      <w:bookmarkEnd w:id="66"/>
      <w:r>
        <w:rPr>
          <w:rtl w:val="true"/>
        </w:rPr>
        <w:t>تاریخ عزاداری در جهان</w:t>
      </w:r>
      <w:bookmarkEnd w:id="67"/>
    </w:p>
    <w:p>
      <w:pPr>
        <w:pStyle w:val="BookText"/>
        <w:rPr/>
      </w:pPr>
      <w:r>
        <w:rPr>
          <w:rFonts w:ascii="IRNazanin" w:hAnsi="IRNazanin" w:eastAsia="IRNazanin"/>
          <w:color w:val="111111"/>
          <w:sz w:val="28"/>
          <w:sz w:val="28"/>
          <w:szCs w:val="28"/>
          <w:rtl w:val="true"/>
          <w:lang w:bidi="fa-IR"/>
        </w:rPr>
        <w:t>تاریخ عزاداری در جهان</w:t>
      </w:r>
    </w:p>
    <w:p>
      <w:pPr>
        <w:pStyle w:val="BookText"/>
        <w:rPr/>
      </w:pPr>
      <w:r>
        <w:rPr>
          <w:rFonts w:ascii="IRNazanin" w:hAnsi="IRNazanin" w:eastAsia="IRNazanin"/>
          <w:color w:val="111111"/>
          <w:sz w:val="28"/>
          <w:sz w:val="28"/>
          <w:szCs w:val="28"/>
          <w:rtl w:val="true"/>
          <w:lang w:bidi="fa-IR"/>
        </w:rPr>
        <w:t>عزاداری در نقاط مختلف جهان، به میزان حضور شیعیان با هر گرایش و فرقه ای پر رنگ تر برگزار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حکومت عباسیان در زمان سفاح و زمان مامون و نیز به ویژه در عهد آل بویه، عزاداری رونقی خاص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به نسبت نوع برخورد حاکمان، هر ساله مراسم عاشورا و محرم برگزار می گردید، به ویژه در کربلا که ورود</w:t>
      </w:r>
    </w:p>
    <w:p>
      <w:pPr>
        <w:pStyle w:val="BookText"/>
        <w:rPr/>
      </w:pPr>
      <w:r>
        <w:rPr>
          <w:rFonts w:ascii="IRNazanin" w:hAnsi="IRNazanin" w:eastAsia="IRNazanin"/>
          <w:color w:val="111111"/>
          <w:sz w:val="28"/>
          <w:sz w:val="28"/>
          <w:szCs w:val="28"/>
          <w:rtl w:val="true"/>
          <w:lang w:bidi="fa-IR"/>
        </w:rPr>
        <w:t>هیأت های عزادار با شمایل خاص، شور و وجد دیگری بدان می دهد، و برخی از علما نیز با آنان همراهی می کنند؛ همانند علامه سید محمدمهدی بحرالعلوم که با عزاداران در مراسم همراه می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دمشق مرکز خلافت امویان بوده و به طور کلی مردم آن جا نیز به اموی بودن شهرت داشته اند، در ابتدا مراسم عزاداری چندان رونقی نداشت ولی بعدها، با توجه به نزدیکی آنان به کشور لبنان که شیعه در آن جا گرایشی قوی بود و نیز وجود مرقد حضرت زینب علیهاالسلام و حضرت رقیه علیهاالسلام ، عزاداری امام حسین علیه السلام شور خاصی یافت و امروز نیز چنین است؛ البته در عهد حمدانیان وضعیت به مراتب بهتر گزارش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شیعه گری، در لبنان، تا زمان ابوذر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لبنان شیعیان معتقدی دارد، ولی در زمان امویان، به سختی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با باز شدن فضا اجتماعی ـ سیاسی، عزاداری نیز رونق یافته و امروزه عزاداری های بسیار خوبی در آن جا، به ویژه در مناطق جبل عامل که سابقه طولانی در این باره دارند،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در افغانستان همه ساله در نقاط مختلف این کشور به ویژه در مناطق مرکزی که شیعیان در آن جا ساکنند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هزارستان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مناطق مرکزی که شیعیان در آن جا ساکنند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هزارستان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شهر مزار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برگزار می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از قدیم روز عاشورا تعطیل و حسینیه های آن که ماتم نامیده </w:t>
      </w:r>
    </w:p>
    <w:p>
      <w:pPr>
        <w:pStyle w:val="BookText"/>
        <w:rPr/>
      </w:pPr>
      <w:r>
        <w:rPr>
          <w:rFonts w:ascii="IRNazanin" w:hAnsi="IRNazanin" w:eastAsia="IRNazanin"/>
          <w:color w:val="111111"/>
          <w:sz w:val="28"/>
          <w:sz w:val="28"/>
          <w:szCs w:val="28"/>
          <w:rtl w:val="true"/>
          <w:lang w:bidi="fa-IR"/>
        </w:rPr>
        <w:t>می شود، در ایام محرم به شدت فعالند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عزاداری در هند، به پیش از استیلای سلطان محمود غزنوی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سنّی های معتقد به امام حسین علیه السلام و حتی دیگر فرقه ها، در روزهای محرم در مکان هایی به نام امام باره که ضریح ائمه است، جمع می شوند و به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شور خاص هندیان به حدّی است که گاه عزاداری ایشان، تا اربعین سید الشهدا ادامه می یابد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روز عاشورا یکی از تعطیلات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استقلال پاکستان، توجه به عاشورا نقش ویژه ای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اقبال لاهوری نیز اشعاری درباره امام حسین و کربلا سروده و استقلال پاکستان را مرهون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کوچکی از مقبره امام حسین علیه السلام که بدان تعزیه یا ضریح می گویند، افزون بر زنجیر زنی، سینه زنی و نیز قمه زنی در پاکستان مرسوم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بنگلادش نیز امام باره ها، مرکز عزاداری بوده و احساسات مردم در خصوص عاشورا، در ادبیات آن ها نیز منعکس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اندونزی که اسلام توسط شیعیان و جمعی از سادات بدان راه یافته، ماه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آن را باشکوه برگزار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فیلیپین نیز عاشورا به شکل پرشکوهی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عده ای از نوادگان امام صادق علیه السلام برای تبلیغ از عراق وارد سوماترا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اوایل قرن پانزدهم، یکی از سادات، به مالاکا رفت و پس از ازدواج با دختر حاکم آن دیار، به خلافت رسید و بازماندگانش تا چهار قرن در آن جا حکومت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تایلند نیز که اسلام و تشیع به وسیله یک تاجر قمی به نام شیخ احمد به آن جا وارد شد، مراسم عاشورا هر ساله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عاشورا در جمهوری آذربایجان که هفتاد درصد آن شیعه اند، آفریقای شرقی، بروندی، الجزایر، کانادا، آمریکا و آلبانی برگزار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در مورد شهادت امام حسین علیه السلام 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دالیب فراشری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در این باره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شیعیان در مدت ده روز محرم، آب نمی نوشند تا خود را شبیه قهرمانان کربلا گردانند، آن گاه به تکایا می روند تا به ذکر مصیبت بپردازند و در راه یا امام یا امام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ترکستان ، قفقاز، تبت و چین نیز همانند این موارد وجود دارد</w:t>
      </w:r>
      <w:r>
        <w:rPr>
          <w:rFonts w:eastAsia="IRNazanin" w:cs="IRNazanin"/>
          <w:color w:val="111111"/>
          <w:sz w:val="28"/>
          <w:szCs w:val="28"/>
          <w:rtl w:val="true"/>
          <w:lang w:bidi="fa-IR"/>
        </w:rPr>
        <w:t>.</w:t>
      </w:r>
      <w:r>
        <w:rPr>
          <w:rStyle w:val="FootnoteAnchor"/>
          <w:rtl w:val="true"/>
        </w:rPr>
        <w:footnoteReference w:id="109"/>
      </w:r>
      <w:bookmarkStart w:id="68" w:name="pg3200_16173"/>
    </w:p>
    <w:p>
      <w:pPr>
        <w:pStyle w:val="Heading3"/>
        <w:numPr>
          <w:ilvl w:val="2"/>
          <w:numId w:val="1"/>
        </w:numPr>
        <w:rPr/>
      </w:pPr>
      <w:bookmarkStart w:id="69" w:name="__RefHeading___Toc1660602_2749589250"/>
      <w:bookmarkStart w:id="70" w:name="_Toc25"/>
      <w:bookmarkEnd w:id="68"/>
      <w:bookmarkEnd w:id="69"/>
      <w:r>
        <w:rPr>
          <w:rtl w:val="true"/>
        </w:rPr>
        <w:t>فصل سوم</w:t>
      </w:r>
      <w:r>
        <w:rPr>
          <w:rtl w:val="true"/>
        </w:rPr>
        <w:t xml:space="preserve">: </w:t>
      </w:r>
      <w:r>
        <w:rPr>
          <w:rtl w:val="true"/>
        </w:rPr>
        <w:t>اهداف و فلسفه عزاداری</w:t>
      </w:r>
      <w:bookmarkEnd w:id="70"/>
    </w:p>
    <w:p>
      <w:pPr>
        <w:pStyle w:val="Heading4"/>
        <w:numPr>
          <w:ilvl w:val="3"/>
          <w:numId w:val="1"/>
        </w:numPr>
        <w:rPr/>
      </w:pPr>
      <w:bookmarkStart w:id="71" w:name="__RefHeading___Toc1660604_274958925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فلسفه عزاداری</w:t>
      </w:r>
    </w:p>
    <w:p>
      <w:pPr>
        <w:pStyle w:val="BookText"/>
        <w:rPr/>
      </w:pPr>
      <w:r>
        <w:rPr>
          <w:rFonts w:ascii="IRNazanin" w:hAnsi="IRNazanin" w:eastAsia="IRNazanin"/>
          <w:color w:val="111111"/>
          <w:sz w:val="28"/>
          <w:sz w:val="28"/>
          <w:szCs w:val="28"/>
          <w:rtl w:val="true"/>
          <w:lang w:bidi="fa-IR"/>
        </w:rPr>
        <w:t>مهم ترین پرسش بنیادین هر انسانِ اهل فکر و فرهیخته این است که فلسفه و اهداف عزاداری چیست؟ آیا فلسفه محکم و قابل تبیینی دارد و از اهداف روشن دست یافتنی ای برخوردار است یا نه؟ به نظر می رسد فلسفه و اهداف عزاداری به دو موضوع وابسته باشد و می توان آن را در دو بُعد پی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نمی توان فلسفه عزاداری را از فلسفه اصل قیام حسینی علیه السلام جدا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اهداف و فلسفه عزاداری را در قالب فلسفه قیام جست وجو کرد و دنباله ای از آن دانست که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بُعد دیگر فلسفه عزاداری را به شیوه رفتار و منش امام حسین علیه السلام و یاران عاشورایی او و نیز نحوه تأثیرگذاری و بازتاب آن در تاریخ مربوط دانست که البته این نیز با فلسفه قیام بی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جنبه خرد و جزئی آن و نیز بُعد کارکردی آن که بازتاب وسیعی نیز در میان مردم داشته است و روح انقلابی و مبارزه جویانه حاکم بر آن، می تواند آن را از موضوع اول متمایز سازد</w:t>
      </w:r>
      <w:r>
        <w:rPr>
          <w:rFonts w:eastAsia="IRNazanin" w:cs="IRNazanin"/>
          <w:color w:val="111111"/>
          <w:sz w:val="28"/>
          <w:szCs w:val="28"/>
          <w:rtl w:val="true"/>
          <w:lang w:bidi="fa-IR"/>
        </w:rPr>
        <w:t>.</w:t>
      </w:r>
    </w:p>
    <w:p>
      <w:pPr>
        <w:pStyle w:val="Heading4"/>
        <w:numPr>
          <w:ilvl w:val="3"/>
          <w:numId w:val="1"/>
        </w:numPr>
        <w:rPr/>
      </w:pPr>
      <w:bookmarkStart w:id="73" w:name="__RefHeading___Toc1660606_2749589250"/>
      <w:bookmarkStart w:id="74" w:name="_Toc27"/>
      <w:bookmarkEnd w:id="73"/>
      <w:r>
        <w:rPr>
          <w:rtl w:val="true"/>
        </w:rPr>
        <w:t>توضیح بُعد اول</w:t>
      </w:r>
      <w:r>
        <w:rPr>
          <w:rtl w:val="true"/>
        </w:rPr>
        <w:t>:</w:t>
      </w:r>
      <w:bookmarkEnd w:id="74"/>
    </w:p>
    <w:p>
      <w:pPr>
        <w:pStyle w:val="Heading5"/>
        <w:numPr>
          <w:ilvl w:val="4"/>
          <w:numId w:val="1"/>
        </w:numPr>
        <w:rPr/>
      </w:pPr>
      <w:bookmarkStart w:id="75" w:name="__RefHeading___Toc1660608_274958925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توضیح بُعد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فلسفه عزاداری امام حسین علیه السلام ، ارتباط وثیقی با فلسفه قیام آن حضرت دارد و به هیچ روی نمی توان میان این دو تفکیک قایل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فلسفه قیام را در دو گفتمان اصلی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اول، گفتمان الهی و در برخی برداشت ها گفتمان متافیزیکی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گفتمان، فرا انسانی بودن امام حسین علیه السلام ، فراتاریخی بودن شخصیت امام حسین علیه السلام ، فراتاریخی بودن قیام عاشورا، تقدیرگرایی و نفی الگوگیری از قیام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معتقدان فرهیخته آن را کاملاً قابل الگوگیری دانسته و اساسا الهی بودن را، </w:t>
      </w:r>
    </w:p>
    <w:p>
      <w:pPr>
        <w:pStyle w:val="BookText"/>
        <w:rPr/>
      </w:pPr>
      <w:r>
        <w:rPr>
          <w:rFonts w:ascii="IRNazanin" w:hAnsi="IRNazanin" w:eastAsia="IRNazanin"/>
          <w:color w:val="111111"/>
          <w:sz w:val="28"/>
          <w:sz w:val="28"/>
          <w:szCs w:val="28"/>
          <w:rtl w:val="true"/>
          <w:lang w:bidi="fa-IR"/>
        </w:rPr>
        <w:t>لازمه اسوه بودن امام علیه السلام به شمار آورده 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اگرچه این رویکرد فهم کامل قیام را ناممکن می داند، ولی درک ناقص و نسبی آن را ممکن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دوم، منظری انسانی ـ طبیعی دارد که، با رویکرد عقلانی به تحلیل و بررسی قیام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انسانی امام، تاریخی بودن قیام، نقش پررنگ آگاهی و اختیار در شخصیت و قیام امام و در نهایت، توان الگوگیری از نهضت عاشورا، از ویژگی های این گفتمان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برای فهم قیام و فلسفه آن، باید نهضت عاشورا را دارای ابعاد گوناگون و جنبه های متعددی دانست، آن گاه برای نزدیک سازی گفتمان الهی با نگرش جدیدی که مطرح شد و گفتمان انسانی ـ طبیعی و عقلانی،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آکوچکیان، به عنوان فرضیه پذیرفته شده و زیر ساخت بحث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بینش الهی، با بینش اجتماعی ـ تاریخی و روان شناسی نهضت عاشورا ترکیب گردیده، فلسفه نهضت عاشورا، احیا و اصلاح در دو وجهه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انسانی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در نتیجه، آموزه های عاشورا در ابعاد زندگی فردی و اجتماعی پیشنهاد می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دیدگاه کلان این نظریه، دیدگاهی دین شناختی است و در واقع فراتر از دیدگاه شهادت طلبی و حکومت خواهی امام قرار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نظریه، می توان مجموعه آموزه های عاشورا را در قالب سه اصل اساسی تبیین کرد</w:t>
      </w:r>
      <w:r>
        <w:rPr>
          <w:rFonts w:eastAsia="IRNazanin" w:cs="IRNazanin"/>
          <w:color w:val="111111"/>
          <w:sz w:val="28"/>
          <w:szCs w:val="28"/>
          <w:rtl w:val="true"/>
          <w:lang w:bidi="fa-IR"/>
        </w:rPr>
        <w:t xml:space="preserve">: </w:t>
      </w:r>
      <w:bookmarkStart w:id="77" w:name="pg3200_16175"/>
    </w:p>
    <w:p>
      <w:pPr>
        <w:pStyle w:val="BookText"/>
        <w:rPr/>
      </w:pPr>
      <w:bookmarkEnd w:id="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اندیشه احیا و فکر اصلاحی در حوزه شناخت دینی و انسان و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سازندگی و تربیت اصلاحی؛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در عرصه جامعه مدیریت اجتماعی، که ساختار و فرآیند درونی فکر اجتماعی را در دو حوزه نظری و جامعه شناختی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حوزه مدیریت حرکت اجتماعی، هم به توجیه نظری دیدگاه های ارزشی و هنجاری، عاشورایی می پردازد و هم به طراحی سیستم مطلوب اجتماعی، اعم از نظام فرهنگی، نظام سیاسی، اقتصادی و اجتماعی دست می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می توان فلسفه عزاداری را بدین شرح تبیین کرد</w:t>
      </w:r>
      <w:r>
        <w:rPr>
          <w:rFonts w:eastAsia="IRNazanin" w:cs="IRNazanin"/>
          <w:color w:val="111111"/>
          <w:sz w:val="28"/>
          <w:szCs w:val="28"/>
          <w:rtl w:val="true"/>
          <w:lang w:bidi="fa-IR"/>
        </w:rPr>
        <w:t>:</w:t>
      </w:r>
    </w:p>
    <w:p>
      <w:pPr>
        <w:pStyle w:val="Heading5"/>
        <w:numPr>
          <w:ilvl w:val="4"/>
          <w:numId w:val="1"/>
        </w:numPr>
        <w:rPr/>
      </w:pPr>
      <w:bookmarkStart w:id="78" w:name="__RefHeading___Toc1660610_2749589250"/>
      <w:bookmarkStart w:id="79" w:name="_Toc29"/>
      <w:bookmarkEnd w:id="78"/>
      <w:r>
        <w:rPr/>
        <w:t>1</w:t>
      </w:r>
      <w:r>
        <w:rPr>
          <w:rtl w:val="true"/>
        </w:rPr>
        <w:t xml:space="preserve">. </w:t>
      </w:r>
      <w:r>
        <w:rPr>
          <w:rtl w:val="true"/>
        </w:rPr>
        <w:t>احیای آموزه ها و معارف دینی</w:t>
      </w:r>
      <w:bookmarkEnd w:id="79"/>
    </w:p>
    <w:p>
      <w:pPr>
        <w:pStyle w:val="BookText"/>
        <w:rPr/>
      </w:pPr>
      <w:r>
        <w:rPr>
          <w:rFonts w:ascii="IRNazanin" w:hAnsi="IRNazanin" w:eastAsia="IRNazanin"/>
          <w:color w:val="111111"/>
          <w:sz w:val="28"/>
          <w:sz w:val="28"/>
          <w:szCs w:val="28"/>
          <w:rtl w:val="true"/>
          <w:lang w:bidi="fa-IR"/>
        </w:rPr>
        <w:t>بر اساس آن چه گفتیم، یکی از اهداف و فلسفه های قیام حسین بن علی علیه السلام احیای آموزه های دینی و معارف ناب نبوی براساس بینش علوی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به توضیح است که ما، احیاء را از اصلاح جدا انگاشته ایم و شأن مستقلی برای آن در نظر گرفته ایم؛ اگرچه، ارتباط نزدیکی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احیاء را در جنبه اثباتی و اصلاح را در جنبه سلبی به شمار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ضمن نامه ای که در آن از بزرگان بصره یاری خواسته و نیز در موقیعت های دیگر، به شأن احیاگری خود اشاره کرده و جوّ زمانه را این گونه معرفی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السُّنَة قَدْ اُمیتَتْ والبدْعَةُ قَدْ اُحْیِیَتْ؛ پس بی گمان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میرانده شده است و این بدعت است که جانی دوباره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وظیفه خود را، زنده سازی دوباره سنّت و دین ناب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مهم ترین فلسفه های عزاداری که از سوی امامان معصوم نیز توصیه شده، نیز همانا احیاگری و جان تاره در حضور دوباره بخشیدن به ارزش های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تاریخ عزاداری نیز نگاهی بیفکنیم، می توانیم این شأن عزاداری را دریابیم</w:t>
      </w:r>
      <w:r>
        <w:rPr>
          <w:rFonts w:eastAsia="IRNazanin" w:cs="IRNazanin"/>
          <w:color w:val="111111"/>
          <w:sz w:val="28"/>
          <w:szCs w:val="28"/>
          <w:rtl w:val="true"/>
          <w:lang w:bidi="fa-IR"/>
        </w:rPr>
        <w:t>.</w:t>
      </w:r>
    </w:p>
    <w:p>
      <w:pPr>
        <w:pStyle w:val="Heading5"/>
        <w:numPr>
          <w:ilvl w:val="4"/>
          <w:numId w:val="1"/>
        </w:numPr>
        <w:rPr/>
      </w:pPr>
      <w:bookmarkStart w:id="80" w:name="__RefHeading___Toc1660612_2749589250"/>
      <w:bookmarkStart w:id="81" w:name="_Toc30"/>
      <w:bookmarkEnd w:id="80"/>
      <w:r>
        <w:rPr/>
        <w:t>2</w:t>
      </w:r>
      <w:r>
        <w:rPr>
          <w:rtl w:val="true"/>
        </w:rPr>
        <w:t xml:space="preserve">. </w:t>
      </w:r>
      <w:r>
        <w:rPr>
          <w:rtl w:val="true"/>
        </w:rPr>
        <w:t>اصلاح</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تفکر و روحیه اصلاح گری، به عیان و به دفعات در کلمات امام حسین علیه السلام </w:t>
      </w:r>
      <w:bookmarkStart w:id="82" w:name="pg3200_16176"/>
    </w:p>
    <w:p>
      <w:pPr>
        <w:pStyle w:val="BookText"/>
        <w:rPr/>
      </w:pPr>
      <w:bookmarkEnd w:id="82"/>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خویش به محمدبن حنفیه و در جای جای کلام خود، بدان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 در زمانه ای به پا خاست که حاکمی بر مردم چیره گشته بود که نسبت به مظاهر دین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حرکت اصلاحی امام علیه السلام ، در سه حوزه اندیشه ای و بینشی، منشی و روشی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خلوص و توان مندی در حوزه فکر دینی و نیز مسئولیت و کارآمدی در حوزه نظام اجتماعی جامعه دین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فلسفه های عزاداری نیز همین بوده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باید تلاشی در راه خالص سازی و توان مند سازی اندیشه و رفتار دینی و مسئولیت و کارآمدی جامعه دینداران باشد</w:t>
      </w:r>
      <w:r>
        <w:rPr>
          <w:rFonts w:eastAsia="IRNazanin" w:cs="IRNazanin"/>
          <w:color w:val="111111"/>
          <w:sz w:val="28"/>
          <w:szCs w:val="28"/>
          <w:rtl w:val="true"/>
          <w:lang w:bidi="fa-IR"/>
        </w:rPr>
        <w:t>.</w:t>
      </w:r>
    </w:p>
    <w:p>
      <w:pPr>
        <w:pStyle w:val="Heading5"/>
        <w:numPr>
          <w:ilvl w:val="4"/>
          <w:numId w:val="1"/>
        </w:numPr>
        <w:rPr/>
      </w:pPr>
      <w:bookmarkStart w:id="83" w:name="__RefHeading___Toc1660614_2749589250"/>
      <w:bookmarkStart w:id="84" w:name="_Toc31"/>
      <w:bookmarkEnd w:id="83"/>
      <w:r>
        <w:rPr/>
        <w:t>3</w:t>
      </w:r>
      <w:r>
        <w:rPr>
          <w:rtl w:val="true"/>
        </w:rPr>
        <w:t xml:space="preserve">. </w:t>
      </w:r>
      <w:r>
        <w:rPr>
          <w:rtl w:val="true"/>
        </w:rPr>
        <w:t>تربیت انسانی، فکری، اخلاقی و عرفانی</w:t>
      </w:r>
      <w:bookmarkEnd w:id="84"/>
    </w:p>
    <w:p>
      <w:pPr>
        <w:pStyle w:val="BookText"/>
        <w:rPr/>
      </w:pPr>
      <w:r>
        <w:rPr>
          <w:rFonts w:ascii="IRNazanin" w:hAnsi="IRNazanin" w:eastAsia="IRNazanin"/>
          <w:color w:val="111111"/>
          <w:sz w:val="28"/>
          <w:sz w:val="28"/>
          <w:szCs w:val="28"/>
          <w:rtl w:val="true"/>
          <w:lang w:bidi="fa-IR"/>
        </w:rPr>
        <w:t>روشن است که یکی از فلسفه های قیام، تربیت، تزکیه و تعلیم اخلاقی، فکری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یکی از اهداف و فلسفه های عزاداری نیز،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مجالس، بسیاری از آموزه های اعتقادی، اخلاقی و اجتماعی مطرح می شود و بر ایمان و شناخت مخاطبان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خودآگاهی، انسان شناسی، خداشناسی، پیامبرشناسی، امام شناسی، معادشناسی، جهان شناسی، دنیاشناسی،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اخلاقی، فلسفه عزاداری این است که به رشد وحی، عاطفی و اخلاقی انسان عزادار می انجامد و با طنین انداختن ارزش های اخلاقی عاشورا، چون عزت، دیانت، کرامت، پایداری، خیرخواهی، ایثار، وفا، شجاعت، دیگردوستی، مدارا، رفتار مناسب با خانواده، دوستان، دشمنان و محرومان، توبه، عشق، دعا و انقطاع الی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انسان دوست دار اهل بیت علیهم السلام و نشان دادن عینی صحنه های پر اوج این ارزش ها، انسانی حسینی از او می سازد</w:t>
      </w:r>
      <w:r>
        <w:rPr>
          <w:rFonts w:eastAsia="IRNazanin" w:cs="IRNazanin"/>
          <w:color w:val="111111"/>
          <w:sz w:val="28"/>
          <w:szCs w:val="28"/>
          <w:rtl w:val="true"/>
          <w:lang w:bidi="fa-IR"/>
        </w:rPr>
        <w:t>.</w:t>
      </w:r>
    </w:p>
    <w:p>
      <w:pPr>
        <w:pStyle w:val="Heading5"/>
        <w:numPr>
          <w:ilvl w:val="4"/>
          <w:numId w:val="1"/>
        </w:numPr>
        <w:rPr/>
      </w:pPr>
      <w:bookmarkStart w:id="85" w:name="__RefHeading___Toc1660616_2749589250"/>
      <w:bookmarkStart w:id="86" w:name="_Toc32"/>
      <w:bookmarkEnd w:id="85"/>
      <w:r>
        <w:rPr/>
        <w:t>4</w:t>
      </w:r>
      <w:r>
        <w:rPr>
          <w:rtl w:val="true"/>
        </w:rPr>
        <w:t xml:space="preserve">. </w:t>
      </w:r>
      <w:r>
        <w:rPr>
          <w:rtl w:val="true"/>
        </w:rPr>
        <w:t>ارائه دین به مثابه الگوی جامع</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 چه گفتیم، در واقع عزاداری باید تابلویی از عاشورا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آموزه اجتماعی و جامعه شناختی فرهنگ عاشورا، در راستای اندیشه اصلاحی به دست دادن </w:t>
      </w:r>
      <w:bookmarkStart w:id="87" w:name="pg3200_16177"/>
    </w:p>
    <w:p>
      <w:pPr>
        <w:pStyle w:val="BookText"/>
        <w:rPr/>
      </w:pPr>
      <w:bookmarkEnd w:id="87"/>
      <w:r>
        <w:rPr>
          <w:rFonts w:ascii="IRNazanin" w:hAnsi="IRNazanin" w:eastAsia="IRNazanin"/>
          <w:color w:val="111111"/>
          <w:sz w:val="28"/>
          <w:sz w:val="28"/>
          <w:szCs w:val="28"/>
          <w:rtl w:val="true"/>
          <w:lang w:bidi="fa-IR"/>
        </w:rPr>
        <w:t>تصویری سره و کارآمد از وجهه اجتماعی تعالیم دین است</w:t>
      </w:r>
      <w:r>
        <w:rPr>
          <w:rFonts w:eastAsia="IRNazanin" w:cs="IRNazanin"/>
          <w:color w:val="111111"/>
          <w:sz w:val="28"/>
          <w:szCs w:val="28"/>
          <w:rtl w:val="true"/>
          <w:lang w:bidi="fa-IR"/>
        </w:rPr>
        <w:t>.</w:t>
      </w:r>
    </w:p>
    <w:p>
      <w:pPr>
        <w:pStyle w:val="Heading4"/>
        <w:numPr>
          <w:ilvl w:val="3"/>
          <w:numId w:val="1"/>
        </w:numPr>
        <w:rPr/>
      </w:pPr>
      <w:bookmarkStart w:id="88" w:name="__RefHeading___Toc1660618_2749589250"/>
      <w:bookmarkStart w:id="89" w:name="_Toc33"/>
      <w:bookmarkEnd w:id="88"/>
      <w:r>
        <w:rPr>
          <w:rtl w:val="true"/>
        </w:rPr>
        <w:t>توضیح بعد دوم فلسفه عزاداری</w:t>
      </w:r>
      <w:bookmarkEnd w:id="89"/>
    </w:p>
    <w:p>
      <w:pPr>
        <w:pStyle w:val="Heading5"/>
        <w:numPr>
          <w:ilvl w:val="4"/>
          <w:numId w:val="1"/>
        </w:numPr>
        <w:rPr/>
      </w:pPr>
      <w:bookmarkStart w:id="90" w:name="__RefHeading___Toc1660620_274958925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توضیح بعد دوم فلسفه عزاداری</w:t>
      </w:r>
    </w:p>
    <w:p>
      <w:pPr>
        <w:pStyle w:val="BookText"/>
        <w:rPr/>
      </w:pPr>
      <w:r>
        <w:rPr>
          <w:rFonts w:ascii="IRNazanin" w:hAnsi="IRNazanin" w:eastAsia="IRNazanin"/>
          <w:color w:val="111111"/>
          <w:sz w:val="28"/>
          <w:sz w:val="28"/>
          <w:szCs w:val="28"/>
          <w:rtl w:val="true"/>
          <w:lang w:bidi="fa-IR"/>
        </w:rPr>
        <w:t>چنان چه گفته شد، بعد دوم به چگونگی شکل گیری و پایان خود قیام، جایگاه تاریخی و اثرات بسیار آن تا به امروز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فلسفه عزاداری را می توان چنین برشمرد</w:t>
      </w:r>
      <w:r>
        <w:rPr>
          <w:rFonts w:eastAsia="IRNazanin" w:cs="IRNazanin"/>
          <w:color w:val="111111"/>
          <w:sz w:val="28"/>
          <w:szCs w:val="28"/>
          <w:rtl w:val="true"/>
          <w:lang w:bidi="fa-IR"/>
        </w:rPr>
        <w:t>:</w:t>
      </w:r>
    </w:p>
    <w:p>
      <w:pPr>
        <w:pStyle w:val="Heading5"/>
        <w:numPr>
          <w:ilvl w:val="4"/>
          <w:numId w:val="1"/>
        </w:numPr>
        <w:rPr/>
      </w:pPr>
      <w:bookmarkStart w:id="92" w:name="__RefHeading___Toc1660622_2749589250"/>
      <w:bookmarkStart w:id="93" w:name="_Toc35"/>
      <w:bookmarkEnd w:id="92"/>
      <w:r>
        <w:rPr/>
        <w:t>1</w:t>
      </w:r>
      <w:r>
        <w:rPr>
          <w:rtl w:val="true"/>
        </w:rPr>
        <w:t xml:space="preserve">. </w:t>
      </w:r>
      <w:r>
        <w:rPr>
          <w:rtl w:val="true"/>
        </w:rPr>
        <w:t>زنده نگه داشتن یاد و نام امام حسین علیه السلام</w:t>
      </w:r>
      <w:bookmarkEnd w:id="93"/>
    </w:p>
    <w:p>
      <w:pPr>
        <w:pStyle w:val="BookText"/>
        <w:rPr/>
      </w:pPr>
      <w:r>
        <w:rPr>
          <w:rFonts w:ascii="IRNazanin" w:hAnsi="IRNazanin" w:eastAsia="IRNazanin"/>
          <w:color w:val="111111"/>
          <w:sz w:val="28"/>
          <w:sz w:val="28"/>
          <w:szCs w:val="28"/>
          <w:rtl w:val="true"/>
          <w:lang w:bidi="fa-IR"/>
        </w:rPr>
        <w:t>حرکت و نهضت حسینی، در زمانی روی داد که اسلام ناب در محاق افتاده، نفس ها در سینه ها حبس گردیده و جز نامی از دین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چنین شرایطی به پا خاست و اسلام را از خطر سقوط فراموشی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محَمَّدی الحُدوث و حسینیّ البقاء؛ ایجاد، ظهور و پاگیری اسلام به وسیله پیامبر صلی الله علیه و آله و بقای آن با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عزاداری آن حضرت و ذکر نام و یاد والایش، امری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امامان معصوم علیهم السلام چنین می کردند؛ چرا که یاد حسین و بردن نام او، با ذکر دین و یاد اسلام ناب آمیخته است، به ویژه که در طول تاریخ، همه جبّاران، ستم کاران و مخالفان اسلام، با فهم همین نکته، از ذکر حسین و مجالس حسینی علیه السلام واهمه و هراس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فلسفه عزاداری،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هدف و روش حسینی است</w:t>
      </w:r>
      <w:r>
        <w:rPr>
          <w:rFonts w:eastAsia="IRNazanin" w:cs="IRNazanin"/>
          <w:color w:val="111111"/>
          <w:sz w:val="28"/>
          <w:szCs w:val="28"/>
          <w:rtl w:val="true"/>
          <w:lang w:bidi="fa-IR"/>
        </w:rPr>
        <w:t>.</w:t>
      </w:r>
    </w:p>
    <w:p>
      <w:pPr>
        <w:pStyle w:val="Heading5"/>
        <w:numPr>
          <w:ilvl w:val="4"/>
          <w:numId w:val="1"/>
        </w:numPr>
        <w:rPr/>
      </w:pPr>
      <w:bookmarkStart w:id="94" w:name="__RefHeading___Toc1660624_2749589250"/>
      <w:bookmarkStart w:id="95" w:name="_Toc36"/>
      <w:bookmarkEnd w:id="94"/>
      <w:r>
        <w:rPr/>
        <w:t>2</w:t>
      </w:r>
      <w:r>
        <w:rPr>
          <w:rtl w:val="true"/>
        </w:rPr>
        <w:t xml:space="preserve">. </w:t>
      </w:r>
      <w:r>
        <w:rPr>
          <w:rtl w:val="true"/>
        </w:rPr>
        <w:t>گسترش فرهنگ اهل بیت علیهم السلام و معارف تشیع</w:t>
      </w:r>
      <w:bookmarkEnd w:id="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تاریخی، شهادت امام حسین علیه السلام به شکل گیری نحله ها و نهادهای شیعی انجامید و مرحله دومی را در تاریخ تشیع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به همان نسبت که نهضت عاشورا در رشد فرهنگ تشیع نقش داشته، فرهنگ شیعی نیز از آبشخور فرهنگ و رفتار نهضت عاشورا سیراب و تغذیه شده است و به همین سبب، پیوندی ناگسستنی با یکدیگر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زنده نگاه داشتن هر ساله یاد و خاطره عاشورا، جانی دوباره بخشیدن و طراوتی نو یافتن فرهنگ شیعی و آموزه های تشیع است و </w:t>
      </w:r>
      <w:bookmarkStart w:id="96" w:name="pg3200_16178"/>
    </w:p>
    <w:p>
      <w:pPr>
        <w:pStyle w:val="BookText"/>
        <w:rPr/>
      </w:pPr>
      <w:bookmarkEnd w:id="96"/>
      <w:r>
        <w:rPr>
          <w:rFonts w:ascii="IRNazanin" w:hAnsi="IRNazanin" w:eastAsia="IRNazanin"/>
          <w:color w:val="111111"/>
          <w:sz w:val="28"/>
          <w:sz w:val="28"/>
          <w:szCs w:val="28"/>
          <w:rtl w:val="true"/>
          <w:lang w:bidi="fa-IR"/>
        </w:rPr>
        <w:t>می تواند به بازپروری، بازسازی، ترویج و تبلیغ تعالیم شیعی بیانجامد</w:t>
      </w:r>
      <w:r>
        <w:rPr>
          <w:rFonts w:eastAsia="IRNazanin" w:cs="IRNazanin"/>
          <w:color w:val="111111"/>
          <w:sz w:val="28"/>
          <w:szCs w:val="28"/>
          <w:rtl w:val="true"/>
          <w:lang w:bidi="fa-IR"/>
        </w:rPr>
        <w:t>.</w:t>
      </w:r>
    </w:p>
    <w:p>
      <w:pPr>
        <w:pStyle w:val="Heading5"/>
        <w:numPr>
          <w:ilvl w:val="4"/>
          <w:numId w:val="1"/>
        </w:numPr>
        <w:rPr/>
      </w:pPr>
      <w:bookmarkStart w:id="97" w:name="__RefHeading___Toc1660626_2749589250"/>
      <w:bookmarkStart w:id="98" w:name="_Toc37"/>
      <w:bookmarkEnd w:id="97"/>
      <w:r>
        <w:rPr/>
        <w:t>3</w:t>
      </w:r>
      <w:r>
        <w:rPr>
          <w:rtl w:val="true"/>
        </w:rPr>
        <w:t xml:space="preserve">. </w:t>
      </w:r>
      <w:r>
        <w:rPr>
          <w:rtl w:val="true"/>
        </w:rPr>
        <w:t>تداوم بینش حسینی در مبارزه با ستم، ستم پذیری و بی عدالتی</w:t>
      </w:r>
      <w:bookmarkEnd w:id="98"/>
    </w:p>
    <w:p>
      <w:pPr>
        <w:pStyle w:val="BookText"/>
        <w:rPr/>
      </w:pPr>
      <w:r>
        <w:rPr>
          <w:rFonts w:ascii="IRNazanin" w:hAnsi="IRNazanin" w:eastAsia="IRNazanin"/>
          <w:color w:val="111111"/>
          <w:sz w:val="28"/>
          <w:sz w:val="28"/>
          <w:szCs w:val="28"/>
          <w:rtl w:val="true"/>
          <w:lang w:bidi="fa-IR"/>
        </w:rPr>
        <w:t>یکی از فراگیرترین فلسفه های قیام ابی عبداللّه در این بُعد، مبارزه با ظلم، ظالم و ظلم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 هم ظلم را می شناسد و با آن درگیر می شود، هم با ظالم به ستیز برمی خیزد و هم ظلم پذیری را نکوهش می کند و برآن فریاد می کشد و دیگران را به از جا برخاستن در مقابل ظلم و ظالم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هم عدل را می شناسد و هم به دنبال حکومت عادل است و هم عدل گستری و عدل پذیری را می ستاید و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یکی از فلسفه های فراگیر قیام است که به دین، مرام و مسلک خاصی نیز منحصر نیست و همه عدالت خواهان و آزادی خواهان را در گستره خویش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 که قیام در این جهت به دست می دهد، عدم تسلیم و سازش با ستم کاران و بدعت 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کلامی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زنازاده پسر زنازاده، مرا میان دو کار قرار داده است؛ شمشیر و ذلت، امام حسین هرگز تن به ذلت نخواهد داد</w:t>
      </w:r>
      <w:r>
        <w:rPr>
          <w:rFonts w:eastAsia="IRNazanin" w:cs="IRNazanin"/>
          <w:color w:val="111111"/>
          <w:sz w:val="28"/>
          <w:szCs w:val="28"/>
          <w:rtl w:val="true"/>
          <w:lang w:bidi="fa-IR"/>
        </w:rPr>
        <w:t>.</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جنبه های مهم عزاداری و زنده نگاه داشتن یاد و نام عاشورا، جنبه دشمنی با ظلم، ظالم و ظلم پذیری و تلاش برای برپاداشتن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نمادی از خروش و خیزش بر ضد ستم گران، به شمار می آید</w:t>
      </w:r>
      <w:r>
        <w:rPr>
          <w:rFonts w:eastAsia="IRNazanin" w:cs="IRNazanin"/>
          <w:color w:val="111111"/>
          <w:sz w:val="28"/>
          <w:szCs w:val="28"/>
          <w:rtl w:val="true"/>
          <w:lang w:bidi="fa-IR"/>
        </w:rPr>
        <w:t xml:space="preserve">. </w:t>
      </w:r>
      <w:bookmarkStart w:id="99" w:name="pg3200_16179"/>
    </w:p>
    <w:p>
      <w:pPr>
        <w:pStyle w:val="Heading3"/>
        <w:numPr>
          <w:ilvl w:val="2"/>
          <w:numId w:val="1"/>
        </w:numPr>
        <w:rPr/>
      </w:pPr>
      <w:bookmarkStart w:id="100" w:name="__RefHeading___Toc1660628_2749589250"/>
      <w:bookmarkStart w:id="101" w:name="_Toc38"/>
      <w:bookmarkEnd w:id="99"/>
      <w:bookmarkEnd w:id="100"/>
      <w:r>
        <w:rPr>
          <w:rtl w:val="true"/>
        </w:rPr>
        <w:t>فصل چهارم</w:t>
      </w:r>
      <w:r>
        <w:rPr>
          <w:rtl w:val="true"/>
        </w:rPr>
        <w:t xml:space="preserve">: </w:t>
      </w:r>
      <w:r>
        <w:rPr>
          <w:rtl w:val="true"/>
        </w:rPr>
        <w:t>آثار عزاداری</w:t>
      </w:r>
      <w:bookmarkEnd w:id="101"/>
    </w:p>
    <w:p>
      <w:pPr>
        <w:pStyle w:val="Heading4"/>
        <w:numPr>
          <w:ilvl w:val="3"/>
          <w:numId w:val="1"/>
        </w:numPr>
        <w:rPr/>
      </w:pPr>
      <w:bookmarkStart w:id="102" w:name="__RefHeading___Toc1660630_274958925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عزاداری</w:t>
      </w:r>
    </w:p>
    <w:p>
      <w:pPr>
        <w:pStyle w:val="BookText"/>
        <w:rPr/>
      </w:pPr>
      <w:r>
        <w:rPr>
          <w:rFonts w:ascii="IRNazanin" w:hAnsi="IRNazanin" w:eastAsia="IRNazanin"/>
          <w:color w:val="111111"/>
          <w:sz w:val="28"/>
          <w:sz w:val="28"/>
          <w:szCs w:val="28"/>
          <w:rtl w:val="true"/>
          <w:lang w:bidi="fa-IR"/>
        </w:rPr>
        <w:t>در راستای فلسفه ای که برای عزاداری بیان کردیم، آثار گوناگونی برای آن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می توان در چند گروه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آثار سیاسی و آثار فرهنگی و اجتماعی</w:t>
      </w:r>
      <w:r>
        <w:rPr>
          <w:rFonts w:eastAsia="IRNazanin" w:cs="IRNazanin"/>
          <w:color w:val="111111"/>
          <w:sz w:val="28"/>
          <w:szCs w:val="28"/>
          <w:rtl w:val="true"/>
          <w:lang w:bidi="fa-IR"/>
        </w:rPr>
        <w:t>.</w:t>
      </w:r>
    </w:p>
    <w:p>
      <w:pPr>
        <w:pStyle w:val="Heading4"/>
        <w:numPr>
          <w:ilvl w:val="3"/>
          <w:numId w:val="1"/>
        </w:numPr>
        <w:rPr/>
      </w:pPr>
      <w:bookmarkStart w:id="104" w:name="__RefHeading___Toc1660632_2749589250"/>
      <w:bookmarkStart w:id="105" w:name="_Toc40"/>
      <w:bookmarkEnd w:id="104"/>
      <w:r>
        <w:rPr/>
        <w:t>1</w:t>
      </w:r>
      <w:r>
        <w:rPr>
          <w:rtl w:val="true"/>
        </w:rPr>
        <w:t xml:space="preserve">. </w:t>
      </w:r>
      <w:r>
        <w:rPr>
          <w:rtl w:val="true"/>
        </w:rPr>
        <w:t>آثار تربیتی</w:t>
      </w:r>
      <w:bookmarkEnd w:id="105"/>
    </w:p>
    <w:p>
      <w:pPr>
        <w:pStyle w:val="Heading5"/>
        <w:numPr>
          <w:ilvl w:val="4"/>
          <w:numId w:val="1"/>
        </w:numPr>
        <w:rPr/>
      </w:pPr>
      <w:bookmarkStart w:id="106" w:name="__RefHeading___Toc1660634_2749589250"/>
      <w:bookmarkStart w:id="107" w:name="_Toc41"/>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w:t>
      </w:r>
    </w:p>
    <w:p>
      <w:pPr>
        <w:pStyle w:val="BookText"/>
        <w:rPr/>
      </w:pPr>
      <w:r>
        <w:rPr>
          <w:rFonts w:ascii="IRNazanin" w:hAnsi="IRNazanin" w:eastAsia="IRNazanin"/>
          <w:color w:val="111111"/>
          <w:sz w:val="28"/>
          <w:sz w:val="28"/>
          <w:szCs w:val="28"/>
          <w:rtl w:val="true"/>
          <w:lang w:bidi="fa-IR"/>
        </w:rPr>
        <w:t>از آن جا که در درون فرهنگ عاشورا، گزاره ها و آموزه های تربیتی و اخلاقی موج می زند، آثار متعدد و بی شماری نیز بر روح، روان و رفتار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 جا مطرح است، این است که آیا این آثار تربیتی، روانی و اخلاقی، بدان سبب که عزاداری برای امام حسین علیه السلام است پدید می آید یا آن که اگر برای امام حسین علیه السلام هم نباشد می تواند چنین آثاری داشته باشد؟ در پاسخ باید گفت که آثار تربیتی عزاداری امام حسین علیه السلام بردوگونه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آن مختص این عزاداری است، مانند پیوند عاطفی میان امت و الگوها؛ و گونه ای دیگر که می تواند مختص بدان نباشد، ولی آن گونه که در عزاداری امام حسین علیه السلام تجلی می یابند، در جای دیگری ظاهر نمی شود؛ چرا که عزاداری امام حسین علیه السلام ، حضوری معنوی در راه بزرگ داشت یک واقعیت جاوید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آثار حقیقی تر و واقعی تری نیز دربردارد که در هیچ کجا نمی توان آن را به چنین رتبه و مرتبه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ذکر چنین تمهیدی، به بررسی آثار تربیتی عزاداری می پردازیم</w:t>
      </w:r>
      <w:r>
        <w:rPr>
          <w:rFonts w:eastAsia="IRNazanin" w:cs="IRNazanin"/>
          <w:color w:val="111111"/>
          <w:sz w:val="28"/>
          <w:szCs w:val="28"/>
          <w:rtl w:val="true"/>
          <w:lang w:bidi="fa-IR"/>
        </w:rPr>
        <w:t>.</w:t>
      </w:r>
    </w:p>
    <w:p>
      <w:pPr>
        <w:pStyle w:val="Heading5"/>
        <w:numPr>
          <w:ilvl w:val="4"/>
          <w:numId w:val="1"/>
        </w:numPr>
        <w:rPr/>
      </w:pPr>
      <w:bookmarkStart w:id="108" w:name="__RefHeading___Toc1660636_2749589250"/>
      <w:bookmarkStart w:id="109" w:name="_Toc42"/>
      <w:bookmarkEnd w:id="108"/>
      <w:r>
        <w:rPr>
          <w:rtl w:val="true"/>
        </w:rPr>
        <w:t>الف</w:t>
      </w:r>
      <w:r>
        <w:rPr>
          <w:rtl w:val="true"/>
        </w:rPr>
        <w:t xml:space="preserve">) </w:t>
      </w:r>
      <w:r>
        <w:rPr>
          <w:rtl w:val="true"/>
        </w:rPr>
        <w:t>ایجاد فضای معنوی</w:t>
      </w:r>
      <w:bookmarkEnd w:id="10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و فضای معنوی، نیاز همیشگی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سیدالشهداء علیه السلام آن هم در قالب جماعت که مهم ترین نوع جمع است،</w:t>
      </w:r>
      <w:r>
        <w:rPr>
          <w:rStyle w:val="FootnoteAnchor"/>
          <w:rtl w:val="true"/>
        </w:rPr>
        <w:footnoteReference w:id="113"/>
      </w:r>
      <w:r>
        <w:rPr>
          <w:rFonts w:ascii="IRNazanin" w:hAnsi="IRNazanin" w:eastAsia="IRNazanin"/>
          <w:color w:val="111111"/>
          <w:sz w:val="28"/>
          <w:sz w:val="28"/>
          <w:szCs w:val="28"/>
          <w:rtl w:val="true"/>
          <w:lang w:bidi="fa-IR"/>
        </w:rPr>
        <w:t xml:space="preserve">یکی از برترین فضاهای </w:t>
      </w:r>
      <w:bookmarkStart w:id="110" w:name="pg3200_16180"/>
    </w:p>
    <w:p>
      <w:pPr>
        <w:pStyle w:val="BookText"/>
        <w:rPr/>
      </w:pPr>
      <w:bookmarkEnd w:id="110"/>
      <w:r>
        <w:rPr>
          <w:rFonts w:ascii="IRNazanin" w:hAnsi="IRNazanin" w:eastAsia="IRNazanin"/>
          <w:color w:val="111111"/>
          <w:sz w:val="28"/>
          <w:sz w:val="28"/>
          <w:szCs w:val="28"/>
          <w:rtl w:val="true"/>
          <w:lang w:bidi="fa-IR"/>
        </w:rPr>
        <w:t>معنوی و روحانی را برای انسان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عاطفی انسان هایی که عشق یک دلدار را فریاد می زنند، اعمال مشترکی را به صورت هماهنگ انجام می دهند، رو به سوی یک محبوب دارند و او را الگوی خویش می شناسند، چنان معنویتی را به وجود می آورد که در هیچ کجای دیگر آن را نمی بینیم</w:t>
      </w:r>
      <w:r>
        <w:rPr>
          <w:rFonts w:eastAsia="IRNazanin" w:cs="IRNazanin"/>
          <w:color w:val="111111"/>
          <w:sz w:val="28"/>
          <w:szCs w:val="28"/>
          <w:rtl w:val="true"/>
          <w:lang w:bidi="fa-IR"/>
        </w:rPr>
        <w:t>.</w:t>
      </w:r>
    </w:p>
    <w:p>
      <w:pPr>
        <w:pStyle w:val="Heading5"/>
        <w:numPr>
          <w:ilvl w:val="4"/>
          <w:numId w:val="1"/>
        </w:numPr>
        <w:rPr/>
      </w:pPr>
      <w:bookmarkStart w:id="111" w:name="__RefHeading___Toc1660638_2749589250"/>
      <w:bookmarkStart w:id="112" w:name="_Toc43"/>
      <w:bookmarkEnd w:id="111"/>
      <w:r>
        <w:rPr>
          <w:rtl w:val="true"/>
        </w:rPr>
        <w:t>ب</w:t>
      </w:r>
      <w:r>
        <w:rPr>
          <w:rtl w:val="true"/>
        </w:rPr>
        <w:t xml:space="preserve">) </w:t>
      </w:r>
      <w:r>
        <w:rPr>
          <w:rtl w:val="true"/>
        </w:rPr>
        <w:t>تزکیه نفس و پالایش روح</w:t>
      </w:r>
      <w:bookmarkEnd w:id="112"/>
    </w:p>
    <w:p>
      <w:pPr>
        <w:pStyle w:val="BookText"/>
        <w:rPr/>
      </w:pPr>
      <w:r>
        <w:rPr>
          <w:rFonts w:ascii="IRNazanin" w:hAnsi="IRNazanin" w:eastAsia="IRNazanin"/>
          <w:color w:val="111111"/>
          <w:sz w:val="28"/>
          <w:sz w:val="28"/>
          <w:szCs w:val="28"/>
          <w:rtl w:val="true"/>
          <w:lang w:bidi="fa-IR"/>
        </w:rPr>
        <w:t>یکی دیگر از آثار عزاداری خامس آل عبا علیه السلام زدودن نفس از زشتی ها، پالایش روح از رذایل و زشتی های اخلاقی و رفتاری است؛ چرا که عاشورا دو صحنه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زشتی ها، پلشتی ها و رذیلت ها و صحنه زیبایی ها، نیک سیرتی ها و ویژگی های الهی و به طور معمول در عزاداری ها، هر دو صحنه بیان می شود و به ویژه صحنه زشتی ها و جفاکاری های سپاه کوفه، از آن رو که مظلومیت بیش تری را در تنور حادثه می دمد، بیش تر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قتل و کشتار و درنده خویی، نقض عهد و پیمان، دورویی و نفاق از جمله ویژگی هایی ناپسند است که بیان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حضور در این مراسم می تواند به پالایش روحی و رفتاری انسان و طهارت نفس او بینجامد</w:t>
      </w:r>
      <w:r>
        <w:rPr>
          <w:rFonts w:eastAsia="IRNazanin" w:cs="IRNazanin"/>
          <w:color w:val="111111"/>
          <w:sz w:val="28"/>
          <w:szCs w:val="28"/>
          <w:rtl w:val="true"/>
          <w:lang w:bidi="fa-IR"/>
        </w:rPr>
        <w:t>.</w:t>
      </w:r>
    </w:p>
    <w:p>
      <w:pPr>
        <w:pStyle w:val="Heading5"/>
        <w:numPr>
          <w:ilvl w:val="4"/>
          <w:numId w:val="1"/>
        </w:numPr>
        <w:rPr/>
      </w:pPr>
      <w:bookmarkStart w:id="113" w:name="__RefHeading___Toc1660640_2749589250"/>
      <w:bookmarkStart w:id="114" w:name="_Toc44"/>
      <w:bookmarkEnd w:id="113"/>
      <w:r>
        <w:rPr>
          <w:rtl w:val="true"/>
        </w:rPr>
        <w:t>ج</w:t>
      </w:r>
      <w:r>
        <w:rPr>
          <w:rtl w:val="true"/>
        </w:rPr>
        <w:t xml:space="preserve">) </w:t>
      </w:r>
      <w:r>
        <w:rPr>
          <w:rtl w:val="true"/>
        </w:rPr>
        <w:t>کسب فضایل اخلاقی</w:t>
      </w:r>
      <w:bookmarkEnd w:id="114"/>
    </w:p>
    <w:p>
      <w:pPr>
        <w:pStyle w:val="BookText"/>
        <w:rPr/>
      </w:pPr>
      <w:r>
        <w:rPr>
          <w:rFonts w:ascii="IRNazanin" w:hAnsi="IRNazanin" w:eastAsia="IRNazanin"/>
          <w:color w:val="111111"/>
          <w:sz w:val="28"/>
          <w:sz w:val="28"/>
          <w:szCs w:val="28"/>
          <w:rtl w:val="true"/>
          <w:lang w:bidi="fa-IR"/>
        </w:rPr>
        <w:t>صحنه اصلی و اساسی حادثه عاشورا که کم تر به آن پرداخته می شود، صحنه آفرینش زیبایی های اخلاقی، رفتاری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ذکر حسینی علیه السلام ، با یادآوری این صحنه ها، انسان عزادار به سمت و سوی کسب این فضایل تشویق می شود و به خصوص در محیط معنوی ای که قرار می گیرد، آمادگی اش فزونی می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مجالس، از رضا، تسلیم و توکل امام حسین علیه السلام در آخرین لحظات حیات، شجاعت و رشادت عباس و وفاداری و ادب او، صبر زینب کبری علیهاالسلام ، حماسه آفرینی مادر وهب، شهادت طلبی قاسم، توبه حرّ، نماز اول وقت امام حسین </w:t>
      </w:r>
      <w:bookmarkStart w:id="115" w:name="pg3200_16181"/>
    </w:p>
    <w:p>
      <w:pPr>
        <w:pStyle w:val="BookText"/>
        <w:rPr/>
      </w:pPr>
      <w:bookmarkEnd w:id="115"/>
      <w:r>
        <w:rPr>
          <w:rFonts w:ascii="IRNazanin" w:hAnsi="IRNazanin" w:eastAsia="IRNazanin"/>
          <w:color w:val="111111"/>
          <w:sz w:val="28"/>
          <w:sz w:val="28"/>
          <w:szCs w:val="28"/>
          <w:rtl w:val="true"/>
          <w:lang w:bidi="fa-IR"/>
        </w:rPr>
        <w:t>علیه السلام و یاران عاشورایی اش در معرکه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 با شعر و سخن حزن انگیز و مرثیه های کربلایی، در ذهن انسان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فضایل اخلاقی به او آموخته و در ذهنش متجسّم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او تلقین می گردد که مسیر سعادت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در محیطی مناسب برای رشد فضایل اخلاقی اش می بیند</w:t>
      </w:r>
      <w:r>
        <w:rPr>
          <w:rFonts w:eastAsia="IRNazanin" w:cs="IRNazanin"/>
          <w:color w:val="111111"/>
          <w:sz w:val="28"/>
          <w:szCs w:val="28"/>
          <w:rtl w:val="true"/>
          <w:lang w:bidi="fa-IR"/>
        </w:rPr>
        <w:t>.</w:t>
      </w:r>
    </w:p>
    <w:p>
      <w:pPr>
        <w:pStyle w:val="Heading5"/>
        <w:numPr>
          <w:ilvl w:val="4"/>
          <w:numId w:val="1"/>
        </w:numPr>
        <w:rPr/>
      </w:pPr>
      <w:bookmarkStart w:id="116" w:name="__RefHeading___Toc1660642_2749589250"/>
      <w:bookmarkStart w:id="117" w:name="_Toc45"/>
      <w:bookmarkEnd w:id="116"/>
      <w:r>
        <w:rPr>
          <w:rtl w:val="true"/>
        </w:rPr>
        <w:t>د</w:t>
      </w:r>
      <w:r>
        <w:rPr>
          <w:rtl w:val="true"/>
        </w:rPr>
        <w:t xml:space="preserve">) </w:t>
      </w:r>
      <w:r>
        <w:rPr>
          <w:rtl w:val="true"/>
        </w:rPr>
        <w:t>کسب آرامش و دفع آلام درونی</w:t>
      </w:r>
      <w:bookmarkEnd w:id="11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طول زندگی خود، دچار دردها، رنج ها و مشکلاتی می شوند که روح، روان و درون آن ها را متاثر می سازد و غم و اندوه و گاه دست از کار کشیدن و وادادگی در عرصه زندگی، نتیجه این دردها و رنج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نیازمند مکان ها، زمان ها، و مراسمی هستند که بدان ها نیرویی تازه و دوباره بدمد و به اصطلاح، تخلیه روانی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 غرب که دیر زمانی است دین را به کناری نهاده، شاهد سربرآوردن دین های تازه یا ساختگی و رواج آیین های هندی و بودایی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یکی از کارکردهای دین، با توجه به رمز و رازهای ماورایی خود، آرامش دهی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به عنوان یکی از مناسک مذهبی، به طور کامل این حالت را در انسان ایجاد می کند؛ این مسأله از دو بعد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آن است که ذات این مراسم و آیین های مذهبی، به انسان آرامش و طمأنینه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 آن است که انسان عزادار به هنگام عزاداری، دردها و رنج هایی را که امامان او در زندگی و در راه دین خدا کشیده اند، می شنود و می بیند که مراتبی بس افزون از دردهای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می شود که حزن و اندوه اش در نظرش کوچک و حقیر آید و آن را فراموش کند و بر اندوه و غم اهل بیت پیامبر صلی الله علیه و آله بگرید و یا دست کم غم خود را، در درون غم بزرگ تری که غم عترت است، هضم سازد</w:t>
      </w:r>
      <w:r>
        <w:rPr>
          <w:rFonts w:eastAsia="IRNazanin" w:cs="IRNazanin"/>
          <w:color w:val="111111"/>
          <w:sz w:val="28"/>
          <w:szCs w:val="28"/>
          <w:rtl w:val="true"/>
          <w:lang w:bidi="fa-IR"/>
        </w:rPr>
        <w:t xml:space="preserve">. </w:t>
      </w:r>
      <w:bookmarkStart w:id="118" w:name="pg3200_16182"/>
    </w:p>
    <w:p>
      <w:pPr>
        <w:pStyle w:val="Heading4"/>
        <w:numPr>
          <w:ilvl w:val="3"/>
          <w:numId w:val="1"/>
        </w:numPr>
        <w:rPr/>
      </w:pPr>
      <w:bookmarkStart w:id="119" w:name="__RefHeading___Toc1660644_2749589250"/>
      <w:bookmarkStart w:id="120" w:name="_Toc46"/>
      <w:bookmarkEnd w:id="118"/>
      <w:bookmarkEnd w:id="119"/>
      <w:r>
        <w:rPr/>
        <w:t>2</w:t>
      </w:r>
      <w:r>
        <w:rPr>
          <w:rtl w:val="true"/>
        </w:rPr>
        <w:t xml:space="preserve">. </w:t>
      </w:r>
      <w:r>
        <w:rPr>
          <w:rtl w:val="true"/>
        </w:rPr>
        <w:t>آثار فرهنگی ـ اجتماعی</w:t>
      </w:r>
      <w:bookmarkEnd w:id="120"/>
    </w:p>
    <w:p>
      <w:pPr>
        <w:pStyle w:val="Heading5"/>
        <w:numPr>
          <w:ilvl w:val="4"/>
          <w:numId w:val="1"/>
        </w:numPr>
        <w:rPr/>
      </w:pPr>
      <w:bookmarkStart w:id="121" w:name="__RefHeading___Toc1660646_2749589250"/>
      <w:bookmarkStart w:id="122" w:name="_Toc47"/>
      <w:bookmarkEnd w:id="121"/>
      <w:r>
        <w:rPr>
          <w:rtl w:val="true"/>
        </w:rPr>
        <w:t>الف</w:t>
      </w:r>
      <w:r>
        <w:rPr>
          <w:rtl w:val="true"/>
        </w:rPr>
        <w:t xml:space="preserve">) </w:t>
      </w:r>
      <w:r>
        <w:rPr>
          <w:rtl w:val="true"/>
        </w:rPr>
        <w:t>فراگیری فرهنگ و معارف اهل بیت علیهم السلام</w:t>
      </w:r>
      <w:bookmarkEnd w:id="122"/>
    </w:p>
    <w:p>
      <w:pPr>
        <w:pStyle w:val="BookText"/>
        <w:rPr/>
      </w:pPr>
      <w:r>
        <w:rPr>
          <w:rFonts w:ascii="IRNazanin" w:hAnsi="IRNazanin" w:eastAsia="IRNazanin"/>
          <w:color w:val="111111"/>
          <w:sz w:val="28"/>
          <w:sz w:val="28"/>
          <w:szCs w:val="28"/>
          <w:rtl w:val="true"/>
          <w:lang w:bidi="fa-IR"/>
        </w:rPr>
        <w:t>یکی از مهم ترین کارکردها و آثار عزاداری، گسترش فرهنگ و معارف نبوی است؛ چرا که منبر، لباس وعظ، خطابه، عزا و روضه، معارف و مفاهیم مذهبی را منتقل می کنند که در آشناسازی مخاطبان با فرهنگ ناب شیعی و نیز بالابردن سطح فرهنگ عمومی آنان،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عزاداری ها، می توان معارفی را دریافت و طرح کرد؛ معارفی چون فرهنگ بندگی خداوند، اصل کرامت انسان، ایستادگی و پایداری در راه رسالت و مسئولیت، فرهنگ شهادت پذیری، فرهنگ آزادگی، فرهنگ ولایت مداری و ولایت پذیری در عرصه مدیریت نظام، مشارکت سیاسی، جریان دهی همه جانبه و قسط و عدالت، فرهنگ امر به معروف و نهی از منکر در همه سطوح، نقد اشرافیت مادی و معنوی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مجموع این معارف، فرهنگ اهل بیت را در وجود انسان عزادار درونی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فرهنگ سازی را می توان در فرهنگ ولایت پذیری سراغ گرفت که چگونه شب عاشورا، اصحاب امام علیه السلام شیداوار با امام سخن می گویند که اگر هزار بار کشته شویم و زنده گردیم، جان خود را نثار تو می کنیم و دست از تو برنمی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جا که از ادب و وفاداری عباس علیه السلام نسبت به ولایت برادرش صحبت می شود، این نمونه ها، محبت، مودت، ایمان و اعتقاد مخاطبان را به اهل بیت علیهم السلام افزایش می دهد و در نتیجه، می تواند به درونی سازی فرهنگ ولایت پذیری و حمایت از ولایت بینجامد</w:t>
      </w:r>
      <w:r>
        <w:rPr>
          <w:rFonts w:eastAsia="IRNazanin" w:cs="IRNazanin"/>
          <w:color w:val="111111"/>
          <w:sz w:val="28"/>
          <w:szCs w:val="28"/>
          <w:rtl w:val="true"/>
          <w:lang w:bidi="fa-IR"/>
        </w:rPr>
        <w:t>.</w:t>
      </w:r>
    </w:p>
    <w:p>
      <w:pPr>
        <w:pStyle w:val="Heading5"/>
        <w:numPr>
          <w:ilvl w:val="4"/>
          <w:numId w:val="1"/>
        </w:numPr>
        <w:rPr/>
      </w:pPr>
      <w:bookmarkStart w:id="123" w:name="__RefHeading___Toc1660648_2749589250"/>
      <w:bookmarkStart w:id="124" w:name="_Toc48"/>
      <w:bookmarkEnd w:id="123"/>
      <w:r>
        <w:rPr>
          <w:rtl w:val="true"/>
        </w:rPr>
        <w:t>ب</w:t>
      </w:r>
      <w:r>
        <w:rPr>
          <w:rtl w:val="true"/>
        </w:rPr>
        <w:t xml:space="preserve">) </w:t>
      </w:r>
      <w:r>
        <w:rPr>
          <w:rtl w:val="true"/>
        </w:rPr>
        <w:t>آشنایی عزاداران با مسایل فرهنگی ـ اجتماعی روز</w:t>
      </w:r>
      <w:bookmarkEnd w:id="1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پی آمدها و نتایج مثبت عزاداری، آشنایی با مسایل فرهنگی ـ اجتماعی و سیاسی روز است که از راه رسانه ای چون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ای چون منبر، منبری باید دست کم در برخی مثال ها، از مثال های روز و پیش آمدهایی که در زمان حاضر می گذرد، سخن گوید تا بحث برای شنونده ملموس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w:t>
      </w:r>
      <w:bookmarkStart w:id="125" w:name="pg3200_16183"/>
    </w:p>
    <w:p>
      <w:pPr>
        <w:pStyle w:val="BookText"/>
        <w:rPr/>
      </w:pPr>
      <w:bookmarkEnd w:id="125"/>
      <w:r>
        <w:rPr>
          <w:rFonts w:ascii="IRNazanin" w:hAnsi="IRNazanin" w:eastAsia="IRNazanin"/>
          <w:color w:val="111111"/>
          <w:sz w:val="28"/>
          <w:sz w:val="28"/>
          <w:szCs w:val="28"/>
          <w:rtl w:val="true"/>
          <w:lang w:bidi="fa-IR"/>
        </w:rPr>
        <w:t>تجمع عزاداران خود باعث تبادل سطح وسیعی از اخبار، اطلاعات و مسایل روز میان آن ها می شود؛ چرا که آنان، گروه اجتماعی را تشکیل می دهند که از انسجامی نسبی نیز برخوردار است</w:t>
      </w:r>
      <w:r>
        <w:rPr>
          <w:rFonts w:eastAsia="IRNazanin" w:cs="IRNazanin"/>
          <w:color w:val="111111"/>
          <w:sz w:val="28"/>
          <w:szCs w:val="28"/>
          <w:rtl w:val="true"/>
          <w:lang w:bidi="fa-IR"/>
        </w:rPr>
        <w:t>.</w:t>
      </w:r>
    </w:p>
    <w:p>
      <w:pPr>
        <w:pStyle w:val="Heading5"/>
        <w:numPr>
          <w:ilvl w:val="4"/>
          <w:numId w:val="1"/>
        </w:numPr>
        <w:rPr/>
      </w:pPr>
      <w:bookmarkStart w:id="126" w:name="__RefHeading___Toc1660650_2749589250"/>
      <w:bookmarkStart w:id="127" w:name="_Toc49"/>
      <w:bookmarkEnd w:id="126"/>
      <w:r>
        <w:rPr>
          <w:rtl w:val="true"/>
        </w:rPr>
        <w:t>ج</w:t>
      </w:r>
      <w:r>
        <w:rPr>
          <w:rtl w:val="true"/>
        </w:rPr>
        <w:t xml:space="preserve">) </w:t>
      </w:r>
      <w:r>
        <w:rPr>
          <w:rtl w:val="true"/>
        </w:rPr>
        <w:t>تقویت روحیه انقلابی، شهادت طلبی، ایثار و حقیقت جویی در عزاداران</w:t>
      </w:r>
      <w:bookmarkEnd w:id="127"/>
    </w:p>
    <w:p>
      <w:pPr>
        <w:pStyle w:val="BookText"/>
        <w:rPr/>
      </w:pPr>
      <w:r>
        <w:rPr>
          <w:rFonts w:ascii="IRNazanin" w:hAnsi="IRNazanin" w:eastAsia="IRNazanin"/>
          <w:color w:val="111111"/>
          <w:sz w:val="28"/>
          <w:sz w:val="28"/>
          <w:szCs w:val="28"/>
          <w:rtl w:val="true"/>
          <w:lang w:bidi="fa-IR"/>
        </w:rPr>
        <w:t>شهادت طلبی یکی از پی آمدهای عمده قیام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طلبی، خود بر حقیقت جویی، ایثار و آزادگی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عاشورا، بهره گیری از فرهنگ شهادت طلبی را می توان بی درنگ در حرکت توّابین، قیام مختار، حرکت زید بن علی 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مشاهده کرد و به ویژه در انقلاب شکوه مند اسلامی ایران و در جریان دفاع مقدس هشت ساله ملت ایران و نیز با الهام از انقلاب اسلامی، در مبارزات مردم لبنان و فلسطین آشکارا به نظاره نشست</w:t>
      </w:r>
      <w:r>
        <w:rPr>
          <w:rFonts w:eastAsia="IRNazanin" w:cs="IRNazanin"/>
          <w:color w:val="111111"/>
          <w:sz w:val="28"/>
          <w:szCs w:val="28"/>
          <w:rtl w:val="true"/>
          <w:lang w:bidi="fa-IR"/>
        </w:rPr>
        <w:t>.</w:t>
      </w:r>
    </w:p>
    <w:p>
      <w:pPr>
        <w:pStyle w:val="Heading5"/>
        <w:numPr>
          <w:ilvl w:val="4"/>
          <w:numId w:val="1"/>
        </w:numPr>
        <w:rPr/>
      </w:pPr>
      <w:bookmarkStart w:id="128" w:name="__RefHeading___Toc1660652_2749589250"/>
      <w:bookmarkStart w:id="129" w:name="_Toc50"/>
      <w:bookmarkEnd w:id="128"/>
      <w:r>
        <w:rPr>
          <w:rtl w:val="true"/>
        </w:rPr>
        <w:t>د</w:t>
      </w:r>
      <w:r>
        <w:rPr>
          <w:rtl w:val="true"/>
        </w:rPr>
        <w:t xml:space="preserve">) </w:t>
      </w:r>
      <w:r>
        <w:rPr>
          <w:rtl w:val="true"/>
        </w:rPr>
        <w:t>پیوند عاطفی میان امت و الگوها</w:t>
      </w:r>
      <w:bookmarkEnd w:id="129"/>
    </w:p>
    <w:p>
      <w:pPr>
        <w:pStyle w:val="BookText"/>
        <w:rPr/>
      </w:pPr>
      <w:r>
        <w:rPr>
          <w:rFonts w:ascii="IRNazanin" w:hAnsi="IRNazanin" w:eastAsia="IRNazanin"/>
          <w:color w:val="111111"/>
          <w:sz w:val="28"/>
          <w:sz w:val="28"/>
          <w:szCs w:val="28"/>
          <w:rtl w:val="true"/>
          <w:lang w:bidi="fa-IR"/>
        </w:rPr>
        <w:t>انسان، از سویی کانون سرشار از احساسات و عواطف است و از سوی دیگر، چه به صورت خودآگاه یا ناخودآگاه دارای الگویی اجتماعی ـ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الگوپذیری و انتخاب الگوها نیز، آن چه بیش از همه کار ساز است، عواطف و احساسات اوست؛ این مسأله به ویژه در جوانان پررنگ تر و قابل دسترسی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آن رو که دارای مقام الهی اند، الگو و اسوه کاملی برای انسانِ عزادار به شمار می آیند و اساسا به همین جهت است که برای آن ها عزاداری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شور، شوق و عشق او را پایدار می سازد و احساس ارادت و محبت و رابطه اش را عمیق تر و استوارتر می گرداند و چنین می شود که هیچ گاه یاد امام از ذهن و نظرش دور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قیام جاودانه این است که در آن، می توان برای تمامی اقشار و لایه های اجتماعی الگو و اسوه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نوجوانان و کودکان، جوانان، بزرگ سالان، زنان و دختران، فرادستان و فرودستان و</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این حادثه، تنوع و تکرار الگوها چنان است که در این نوشته نمی گنجد</w:t>
      </w:r>
      <w:r>
        <w:rPr>
          <w:rFonts w:eastAsia="IRNazanin" w:cs="IRNazanin"/>
          <w:color w:val="111111"/>
          <w:sz w:val="28"/>
          <w:szCs w:val="28"/>
          <w:rtl w:val="true"/>
          <w:lang w:bidi="fa-IR"/>
        </w:rPr>
        <w:t xml:space="preserve">. </w:t>
      </w:r>
      <w:bookmarkStart w:id="130" w:name="pg3200_16184"/>
    </w:p>
    <w:p>
      <w:pPr>
        <w:pStyle w:val="BookText"/>
        <w:rPr/>
      </w:pPr>
      <w:bookmarkEnd w:id="130"/>
      <w:r>
        <w:rPr>
          <w:rFonts w:ascii="IRNazanin" w:hAnsi="IRNazanin" w:eastAsia="IRNazanin"/>
          <w:color w:val="111111"/>
          <w:sz w:val="28"/>
          <w:sz w:val="28"/>
          <w:szCs w:val="28"/>
          <w:rtl w:val="true"/>
          <w:lang w:bidi="fa-IR"/>
        </w:rPr>
        <w:t>عباس را الگوی بصیرت، ایمان، وفاداری و فداکاری؛ حبیب بن مظاهر را الگوی وفای به عهد، لیاقت و عمل به وظیفه تبلیغی؛ انس بن حارث کاهلی را الگوی کهن سالان؛ حرّ را الگوی نادمان و توبه کاران؛ زهیربن قین را الگوی سعادت مندی؛ قیس بن مظهر را الگوی رازداری؛ حنظله بن سعد تهامی را الگوی جان نثاری؛ ابو عمامه صیداوی را الگوی اهتمام به نماز؛ مسلم بن عوسجه را الگوی پایداری و پیش تازی در جهاد؛ جون را الگوی حق شناسی؛ محمد بن بشیر حضرمی را الگوی سبقت عقیده بر عاطفه؛ ام عمر و ام وهب را الگوی شهامت زنانه؛ زینب را الگوی صبر و پایداری و پیام رسانی؛ و حسین علیه السلام را جامع همه این الگوها می بینیم</w:t>
      </w:r>
      <w:r>
        <w:rPr>
          <w:rFonts w:eastAsia="IRNazanin" w:cs="IRNazanin"/>
          <w:color w:val="111111"/>
          <w:sz w:val="28"/>
          <w:szCs w:val="28"/>
          <w:rtl w:val="true"/>
          <w:lang w:bidi="fa-IR"/>
        </w:rPr>
        <w:t>.</w:t>
      </w:r>
    </w:p>
    <w:p>
      <w:pPr>
        <w:pStyle w:val="Heading5"/>
        <w:numPr>
          <w:ilvl w:val="4"/>
          <w:numId w:val="1"/>
        </w:numPr>
        <w:rPr/>
      </w:pPr>
      <w:bookmarkStart w:id="131" w:name="__RefHeading___Toc1660654_2749589250"/>
      <w:bookmarkStart w:id="132" w:name="_Toc51"/>
      <w:bookmarkEnd w:id="131"/>
      <w:r>
        <w:rPr>
          <w:rtl w:val="true"/>
        </w:rPr>
        <w:t>ه</w:t>
      </w:r>
      <w:r>
        <w:rPr>
          <w:rtl w:val="true"/>
        </w:rPr>
        <w:t xml:space="preserve">) </w:t>
      </w:r>
      <w:r>
        <w:rPr>
          <w:rtl w:val="true"/>
        </w:rPr>
        <w:t>هم دلی، هم گرایی و هم کاری میان عزاداران</w:t>
      </w:r>
      <w:bookmarkEnd w:id="132"/>
    </w:p>
    <w:p>
      <w:pPr>
        <w:pStyle w:val="BookText"/>
        <w:rPr/>
      </w:pPr>
      <w:r>
        <w:rPr>
          <w:rFonts w:ascii="IRNazanin" w:hAnsi="IRNazanin" w:eastAsia="IRNazanin"/>
          <w:color w:val="111111"/>
          <w:sz w:val="28"/>
          <w:sz w:val="28"/>
          <w:szCs w:val="28"/>
          <w:rtl w:val="true"/>
          <w:lang w:bidi="fa-IR"/>
        </w:rPr>
        <w:t>یکی از آثار مهم عزاداری سیدالشهداء، انسجام و هماهنگی افراد، در قالب یک گروه اجتماعی با نیّاتی تقریباً یک سان و در سطح عالی روحیه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عزاداران، جماعتی با انگیزه و ارزش های یک سان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انگیزه های مشترک خود به خود به هم کاری، هماهنگی و هم گرایی میان عزاداران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ارزش های اسلامی دیگر را می توان در مراسم عزاداری دید و پیاده کرد؛ ارزش هایی چون صله رحم، دیدار دوستان، کمک به هم نوعان و اطعام فقیران، مستمندان و خویشان، که همه این ها، سرانجام به هم گرایی و هم کاری می انجامد که خود، کار فرهنگی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عزاداری را می توان با نماز جماعت و آثار مترتب بر آن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کاری، هماهنگی و هم گرایی نیز در نهایت بر سالم سازی فضای فرهنگی ـ اجتماعی جامعه و رواج روحیه دیگردوستی مؤمنانه می انجامد</w:t>
      </w:r>
      <w:r>
        <w:rPr>
          <w:rFonts w:eastAsia="IRNazanin" w:cs="IRNazanin"/>
          <w:color w:val="111111"/>
          <w:sz w:val="28"/>
          <w:szCs w:val="28"/>
          <w:rtl w:val="true"/>
          <w:lang w:bidi="fa-IR"/>
        </w:rPr>
        <w:t>.</w:t>
      </w:r>
    </w:p>
    <w:p>
      <w:pPr>
        <w:pStyle w:val="Heading4"/>
        <w:numPr>
          <w:ilvl w:val="3"/>
          <w:numId w:val="1"/>
        </w:numPr>
        <w:rPr/>
      </w:pPr>
      <w:bookmarkStart w:id="133" w:name="__RefHeading___Toc1660656_2749589250"/>
      <w:bookmarkStart w:id="134" w:name="_Toc52"/>
      <w:bookmarkEnd w:id="133"/>
      <w:r>
        <w:rPr/>
        <w:t>3</w:t>
      </w:r>
      <w:r>
        <w:rPr>
          <w:rtl w:val="true"/>
        </w:rPr>
        <w:t xml:space="preserve">. </w:t>
      </w:r>
      <w:r>
        <w:rPr>
          <w:rtl w:val="true"/>
        </w:rPr>
        <w:t>آثار سیاسی</w:t>
      </w:r>
      <w:bookmarkEnd w:id="134"/>
    </w:p>
    <w:p>
      <w:pPr>
        <w:pStyle w:val="Heading5"/>
        <w:numPr>
          <w:ilvl w:val="4"/>
          <w:numId w:val="1"/>
        </w:numPr>
        <w:rPr/>
      </w:pPr>
      <w:bookmarkStart w:id="135" w:name="__RefHeading___Toc1660658_2749589250"/>
      <w:bookmarkStart w:id="136" w:name="_Toc53"/>
      <w:bookmarkEnd w:id="135"/>
      <w:r>
        <w:rPr>
          <w:rtl w:val="true"/>
        </w:rPr>
        <w:t>الف</w:t>
      </w:r>
      <w:r>
        <w:rPr>
          <w:rtl w:val="true"/>
        </w:rPr>
        <w:t xml:space="preserve">) </w:t>
      </w:r>
      <w:r>
        <w:rPr>
          <w:rtl w:val="true"/>
        </w:rPr>
        <w:t>سازمان دهی شیعیان</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عاشورا بیش از همه، قلب شیعیان را داغدار نمود، چشمانشان را اشک بار ساخت و سینه هایشان را سرشار از خشم طاغوت زمانه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نهضت </w:t>
      </w:r>
    </w:p>
    <w:p>
      <w:pPr>
        <w:pStyle w:val="BookText"/>
        <w:rPr/>
      </w:pPr>
      <w:r>
        <w:rPr>
          <w:rFonts w:ascii="IRNazanin" w:hAnsi="IRNazanin" w:eastAsia="IRNazanin"/>
          <w:color w:val="111111"/>
          <w:sz w:val="28"/>
          <w:sz w:val="28"/>
          <w:szCs w:val="28"/>
          <w:rtl w:val="true"/>
          <w:lang w:bidi="fa-IR"/>
        </w:rPr>
        <w:t>عاشورا، دوره ای جدید در تاریخ تشیّع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حادثه عاشورا پس از این، نوعی حالت سازمان بخشی نیز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بخشی، به واسطه آرمان ها و روش های پژواک یافته از آن و محوریت یافتن آن برای کل نهضت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به تاریخ بنگریم، می بینیم که کربلا، مرقد حسین علیه السلام است و نهضت عاشورا؛ همواره نمادی برای مظلومان و برخاستگان بر ضد ظلم و بیداد، و مرکزی برای گرد آمدن آزادی خواهان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توّابین، مختار و زیدبن علی علیه السلام گرفته تا به امروز، می توان برای آن مثال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عزاداری توانسته و می تواند به سامان بخشی و سازماندهی جمع های پراکنده شیعیان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همواره نشان داده که بزرگ ترین تجمعات شیعی، در ایام سوگواری حسین بن علی علیه السلام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فاتح بزرگ فرانسوی در این باره سخنی دارد که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وقتی امر اجتماعی و یا سیاسی داشته باشیم، باید ده ها هزار کارت چ کنیم و با چه زحمتی توسط نفراتی، آن کارت ها را به اشخاص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ده ها هزار نفرشان، هزار نفر حاضر می شوند و امر ناتمام می ماند، لکن این مسلمان ها و شیعیان با نصب یک پرچم سیاه، بر سر در یک خانه می گویند می خواهیم برای حسین عزیزمان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هزار نفرشان در ظرف دو ساعت در مجلس جمع می شوند و تمام مسایل اجتماعی، سیاسی و مذهبی خود را در آن مجالس حل و فصل می نمایند و این یکی از فواید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سازماندهی و انسجام با شعور، اخلاص، آگاهی، غیرت و ایمان </w:t>
      </w:r>
      <w:bookmarkStart w:id="137" w:name="pg3200_16186"/>
    </w:p>
    <w:p>
      <w:pPr>
        <w:pStyle w:val="BookText"/>
        <w:rPr/>
      </w:pPr>
      <w:bookmarkEnd w:id="137"/>
      <w:r>
        <w:rPr>
          <w:rFonts w:ascii="IRNazanin" w:hAnsi="IRNazanin" w:eastAsia="IRNazanin"/>
          <w:color w:val="111111"/>
          <w:sz w:val="28"/>
          <w:sz w:val="28"/>
          <w:szCs w:val="28"/>
          <w:rtl w:val="true"/>
          <w:lang w:bidi="fa-IR"/>
        </w:rPr>
        <w:t>مستحکم همراه است، می تواند پایه بسیاری از حرکت های اجتماعی ـ سیاسی شود</w:t>
      </w:r>
      <w:r>
        <w:rPr>
          <w:rFonts w:eastAsia="IRNazanin" w:cs="IRNazanin"/>
          <w:color w:val="111111"/>
          <w:sz w:val="28"/>
          <w:szCs w:val="28"/>
          <w:rtl w:val="true"/>
          <w:lang w:bidi="fa-IR"/>
        </w:rPr>
        <w:t>.</w:t>
      </w:r>
    </w:p>
    <w:p>
      <w:pPr>
        <w:pStyle w:val="Heading5"/>
        <w:numPr>
          <w:ilvl w:val="4"/>
          <w:numId w:val="1"/>
        </w:numPr>
        <w:rPr/>
      </w:pPr>
      <w:bookmarkStart w:id="138" w:name="__RefHeading___Toc1660660_2749589250"/>
      <w:bookmarkStart w:id="139" w:name="_Toc54"/>
      <w:bookmarkEnd w:id="138"/>
      <w:r>
        <w:rPr>
          <w:rtl w:val="true"/>
        </w:rPr>
        <w:t>ب</w:t>
      </w:r>
      <w:r>
        <w:rPr>
          <w:rtl w:val="true"/>
        </w:rPr>
        <w:t xml:space="preserve">) </w:t>
      </w:r>
      <w:r>
        <w:rPr>
          <w:rtl w:val="true"/>
        </w:rPr>
        <w:t>مانور و حضور سیاسی شیعیان</w:t>
      </w:r>
      <w:bookmarkEnd w:id="139"/>
    </w:p>
    <w:p>
      <w:pPr>
        <w:pStyle w:val="BookText"/>
        <w:rPr/>
      </w:pPr>
      <w:r>
        <w:rPr>
          <w:rFonts w:ascii="IRNazanin" w:hAnsi="IRNazanin" w:eastAsia="IRNazanin"/>
          <w:color w:val="111111"/>
          <w:sz w:val="28"/>
          <w:sz w:val="28"/>
          <w:szCs w:val="28"/>
          <w:rtl w:val="true"/>
          <w:lang w:bidi="fa-IR"/>
        </w:rPr>
        <w:t>مسأله دیگری که در پی سازمان دهی و انسجام شیعیان پیش می آید، این است که حضور جماعت عزادار، به شدت و به سرعت قابلیت سیاسی شدن دارد و می تواند رویکردی سیاسی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می بینیم در طی تاریخ، در دوره های متعددی، زیارت قبر حسین علیه السلام یا عزاداری برای آن حضرت چه در ایران و چه در عراق و یا کشورهای دیگر، ممنوع اعلام می شود و این به دلیل ظرفیت سیاسی شدن این مراسم، چه به لحاظ ماهیت و چه به لحاظ لوازم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ایام عزاداری امام حسین علیه السلام ، موسم به صحنه آمدن و به صحنه کشاندن شیعیان است که نوعی اظهار وجود و اعلام حضور را بازتاب می دهد و وجه نمادین و شعاری عزاداری را روشن می سازد</w:t>
      </w:r>
      <w:r>
        <w:rPr>
          <w:rFonts w:eastAsia="IRNazanin" w:cs="IRNazanin"/>
          <w:color w:val="111111"/>
          <w:sz w:val="28"/>
          <w:szCs w:val="28"/>
          <w:rtl w:val="true"/>
          <w:lang w:bidi="fa-IR"/>
        </w:rPr>
        <w:t>.</w:t>
      </w:r>
    </w:p>
    <w:p>
      <w:pPr>
        <w:pStyle w:val="Heading5"/>
        <w:numPr>
          <w:ilvl w:val="4"/>
          <w:numId w:val="1"/>
        </w:numPr>
        <w:rPr/>
      </w:pPr>
      <w:bookmarkStart w:id="140" w:name="__RefHeading___Toc1660662_2749589250"/>
      <w:bookmarkStart w:id="141" w:name="_Toc55"/>
      <w:bookmarkEnd w:id="140"/>
      <w:r>
        <w:rPr>
          <w:rtl w:val="true"/>
        </w:rPr>
        <w:t>ج</w:t>
      </w:r>
      <w:r>
        <w:rPr>
          <w:rtl w:val="true"/>
        </w:rPr>
        <w:t xml:space="preserve">) </w:t>
      </w:r>
      <w:r>
        <w:rPr>
          <w:rtl w:val="true"/>
        </w:rPr>
        <w:t>زنده نگاه داشتن روح حماسه شیعی</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یکی از بزرگ ترین صحنه های حماسی تاریخ اسلام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جنبه های قیام عاشورا که نهضت های پس از آن را تا به امروز تحت تأثیر قرار داده است، ویژگی شگفت انگیزیِ روح حماسی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شیعی، از اجزایی چند تشکیل یافته که از آن جمله باید به مظلومیت، پایداری تا پای مرگ، فداکاری در راه دین، سر به تسلیم و سازش نسپردن، رسوا ساختن دشمن و تداوم راه توسط زنان و اسیران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حماسه، خود متشکل از چندین حماسه است؛ یعنی، عاشورا، هم حماسه ای دینی است، هم یک حماسه عرفانی است و هم حماسه ای سیاسی و اجتماعی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با عزاداری شکوفا می شود و جان تازه می گیرد و پر و بال می یابد و از آن جا که حماسه در محیطی دوجانبه روی می دهد، به دنبال نیافتن مصداق مشخص مقابل خود برمی آید و همین به مسأله، صورتی سیاسی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عزاداری، هم تعظیم شعایر محسوب می شود و هم خود، اعلانِ حضورِ همه جانبه و پویایی و تحرک اعتقادی ـ سیاسی شیعیان </w:t>
      </w:r>
      <w:bookmarkStart w:id="142" w:name="pg3200_16187"/>
    </w:p>
    <w:p>
      <w:pPr>
        <w:pStyle w:val="BookText"/>
        <w:rPr/>
      </w:pPr>
      <w:bookmarkEnd w:id="1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شعاری ماندگار و کارآمد در راه حفظ همبستگی شیعیان، نقش آفرینی آنان و حفظ روحیه آنان بوده و نقشی شگفت انگیز در تداوم حرکت تشیع ایفا نموده است</w:t>
      </w:r>
      <w:r>
        <w:rPr>
          <w:rFonts w:eastAsia="IRNazanin" w:cs="IRNazanin"/>
          <w:color w:val="111111"/>
          <w:sz w:val="28"/>
          <w:szCs w:val="28"/>
          <w:rtl w:val="true"/>
          <w:lang w:bidi="fa-IR"/>
        </w:rPr>
        <w:t>.</w:t>
      </w:r>
    </w:p>
    <w:p>
      <w:pPr>
        <w:pStyle w:val="Heading5"/>
        <w:numPr>
          <w:ilvl w:val="4"/>
          <w:numId w:val="1"/>
        </w:numPr>
        <w:rPr/>
      </w:pPr>
      <w:bookmarkStart w:id="143" w:name="__RefHeading___Toc1660664_2749589250"/>
      <w:bookmarkStart w:id="144" w:name="_Toc56"/>
      <w:bookmarkEnd w:id="143"/>
      <w:r>
        <w:rPr>
          <w:rtl w:val="true"/>
        </w:rPr>
        <w:t>د</w:t>
      </w:r>
      <w:r>
        <w:rPr>
          <w:rtl w:val="true"/>
        </w:rPr>
        <w:t xml:space="preserve">) </w:t>
      </w:r>
      <w:r>
        <w:rPr>
          <w:rtl w:val="true"/>
        </w:rPr>
        <w:t>احیای آموزه های سیاسی شیعی و دینی</w:t>
      </w:r>
      <w:bookmarkEnd w:id="1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سیاسی عزاداری، احیای آموزه های سیاسی، اسلامی و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آموزه ها، در هم آمیختگی و هم بستگی میان دین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یکی دیگر از آموزه های اجتماعی و سیاسی دینی است که در عزاداری ها بازخوانی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سیستم حکومتی ولایت، همراه با رضامندی مردم از آموزه های سیاسی دیگر شیعی است که می تواند در عزاداری ها طرح گردد</w:t>
      </w:r>
      <w:r>
        <w:rPr>
          <w:rFonts w:eastAsia="IRNazanin" w:cs="IRNazanin"/>
          <w:color w:val="111111"/>
          <w:sz w:val="28"/>
          <w:szCs w:val="28"/>
          <w:rtl w:val="true"/>
          <w:lang w:bidi="fa-IR"/>
        </w:rPr>
        <w:t xml:space="preserve">. </w:t>
      </w:r>
      <w:bookmarkStart w:id="145" w:name="pg3200_16188"/>
    </w:p>
    <w:p>
      <w:pPr>
        <w:pStyle w:val="Heading3"/>
        <w:numPr>
          <w:ilvl w:val="2"/>
          <w:numId w:val="1"/>
        </w:numPr>
        <w:rPr/>
      </w:pPr>
      <w:bookmarkStart w:id="146" w:name="__RefHeading___Toc1660666_2749589250"/>
      <w:bookmarkStart w:id="147" w:name="_Toc57"/>
      <w:bookmarkEnd w:id="145"/>
      <w:bookmarkEnd w:id="146"/>
      <w:r>
        <w:rPr>
          <w:rtl w:val="true"/>
        </w:rPr>
        <w:t>فصل پنجم</w:t>
      </w:r>
      <w:r>
        <w:rPr>
          <w:rtl w:val="true"/>
        </w:rPr>
        <w:t xml:space="preserve">: </w:t>
      </w:r>
      <w:r>
        <w:rPr>
          <w:rtl w:val="true"/>
        </w:rPr>
        <w:t>نمادهای عزاداری</w:t>
      </w:r>
      <w:bookmarkEnd w:id="147"/>
    </w:p>
    <w:p>
      <w:pPr>
        <w:pStyle w:val="Heading4"/>
        <w:numPr>
          <w:ilvl w:val="3"/>
          <w:numId w:val="1"/>
        </w:numPr>
        <w:rPr/>
      </w:pPr>
      <w:bookmarkStart w:id="148" w:name="__RefHeading___Toc1660668_2749589250"/>
      <w:bookmarkStart w:id="149" w:name="_Toc58"/>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عزاداری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سرایی و شعر رثایی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و مقتل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توغ</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بیرق و علم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نخل برداری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 زنی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سیاه پوشیدن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سینه زدن و زنجیر زدن</w:t>
      </w:r>
    </w:p>
    <w:p>
      <w:pPr>
        <w:pStyle w:val="Heading4"/>
        <w:numPr>
          <w:ilvl w:val="3"/>
          <w:numId w:val="1"/>
        </w:numPr>
        <w:rPr/>
      </w:pPr>
      <w:bookmarkStart w:id="150" w:name="__RefHeading___Toc1660670_2749589250"/>
      <w:bookmarkStart w:id="151" w:name="_Toc59"/>
      <w:bookmarkEnd w:id="150"/>
      <w:r>
        <w:rPr/>
        <w:t>1</w:t>
      </w:r>
      <w:r>
        <w:rPr>
          <w:rtl w:val="true"/>
        </w:rPr>
        <w:t xml:space="preserve">. </w:t>
      </w:r>
      <w:r>
        <w:rPr>
          <w:rtl w:val="true"/>
        </w:rPr>
        <w:t>مرثیه سرایی و شعر رثایی</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سرایی و شعر رثایی</w:t>
      </w:r>
    </w:p>
    <w:p>
      <w:pPr>
        <w:pStyle w:val="BookText"/>
        <w:rPr/>
      </w:pPr>
      <w:r>
        <w:rPr>
          <w:rFonts w:ascii="IRNazanin" w:hAnsi="IRNazanin" w:eastAsia="IRNazanin"/>
          <w:color w:val="111111"/>
          <w:sz w:val="28"/>
          <w:sz w:val="28"/>
          <w:szCs w:val="28"/>
          <w:rtl w:val="true"/>
          <w:lang w:bidi="fa-IR"/>
        </w:rPr>
        <w:t xml:space="preserve">مرثیه سرایی در عزای سیدالشهداء را می توان در دو شاخه پی گرفت؛ نثر و نظم، که البته در این نوشته، بیش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اگر از اشعاری که پیش از شهادت امام حسین علیه السلام سروده شده و نیز رجزهای روز عاشورا چشم بپوشیم،</w:t>
      </w:r>
      <w:r>
        <w:rPr>
          <w:rStyle w:val="FootnoteAnchor"/>
          <w:rtl w:val="true"/>
        </w:rPr>
        <w:footnoteReference w:id="115"/>
      </w:r>
      <w:r>
        <w:rPr>
          <w:rFonts w:ascii="IRNazanin" w:hAnsi="IRNazanin" w:eastAsia="IRNazanin"/>
          <w:color w:val="111111"/>
          <w:sz w:val="28"/>
          <w:sz w:val="28"/>
          <w:szCs w:val="28"/>
          <w:rtl w:val="true"/>
          <w:lang w:bidi="fa-IR"/>
        </w:rPr>
        <w:t xml:space="preserve">می توان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تابعین ـ در شام را هنگام عبور کاروان اسیران اهل بیت و سرهای بر نیزه، نخستین شعر رثایی در خصوص امام حسین علیه السلام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دختر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آورده اند، در حالی که به خون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تو، گویا آشکارا پیامبر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دست یابی به کشتن تو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شهادت تو، اللّه اکبر ولااله الااللّه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پیش از آن که کاروان اسیران به مدینه برسد در مسجد پیامبر حضور یافت و با صدای آمیخته به گریه چنین خواند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اهالی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برای شما جای ماندن نیست؛ زیرا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اشکتان را پی در پی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حسین علیه السلام در کربلا به خون آغشته و سرش بر نیزه ها در گردش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زینب کبری علیهاالسلام نیز مرثیه ای در مدینه نقل شده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جوابی خواهید داشت وقتی پیامبر صلی الله علیه و آله بپرسدتان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 ها هستید، با اهل بیت و اولادم چه کردید؟ آیا با شما عهد و پیمان نداشتم؟ چرا به عهد و میثاق خود وفا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نصیحت گر شما بودم، این جزایم نبود که به خویشاوندانم چنین ظلمی روا دارید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عبیداللّه بن حر یکی از سران توابین نیز مرثیه ای در شهادت امام حسین علیه السلام نقل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جز این ها، در قرن اول و دوم هجری نام کسان بسیاری که مرثیه ای در شهادت سیدالشهداء علیه السلام سروده بودند، در کتاب ها آمده، مثل عقیم بن عمیق سهمی</w:t>
      </w:r>
      <w:r>
        <w:rPr>
          <w:rStyle w:val="FootnoteAnchor"/>
          <w:rtl w:val="true"/>
        </w:rPr>
        <w:footnoteReference w:id="119"/>
      </w:r>
      <w:r>
        <w:rPr>
          <w:rFonts w:ascii="IRNazanin" w:hAnsi="IRNazanin" w:eastAsia="IRNazanin"/>
          <w:color w:val="111111"/>
          <w:sz w:val="28"/>
          <w:sz w:val="28"/>
          <w:szCs w:val="28"/>
          <w:rtl w:val="true"/>
          <w:lang w:bidi="fa-IR"/>
        </w:rPr>
        <w:t>و ابوالاسود دوئلی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قرن سوم و چهارم هجری نیز نام شاعران بسیاری در کتاب ها ذکر شده از آن جمله می توان عبداللّه بن عمار برقی و دعبل بن علی خزائی را نام برد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سنت نیز بسیاری از عالمان و شاعران، در شهادت ابی عبداللّه علیه السلام مرثیه گفته اند؛ مانند محمد بن ادریس شافعی،</w:t>
      </w:r>
      <w:r>
        <w:rPr>
          <w:rStyle w:val="FootnoteAnchor"/>
          <w:rtl w:val="true"/>
        </w:rPr>
        <w:footnoteReference w:id="121"/>
      </w:r>
      <w:r>
        <w:rPr>
          <w:rFonts w:ascii="IRNazanin" w:hAnsi="IRNazanin" w:eastAsia="IRNazanin"/>
          <w:color w:val="111111"/>
          <w:sz w:val="28"/>
          <w:sz w:val="28"/>
          <w:szCs w:val="28"/>
          <w:rtl w:val="true"/>
          <w:lang w:bidi="fa-IR"/>
        </w:rPr>
        <w:t>معمربن مثنی</w:t>
      </w:r>
      <w:r>
        <w:rPr>
          <w:rStyle w:val="FootnoteAnchor"/>
          <w:rtl w:val="true"/>
        </w:rPr>
        <w:footnoteReference w:id="122"/>
      </w:r>
      <w:r>
        <w:rPr>
          <w:rFonts w:ascii="IRNazanin" w:hAnsi="IRNazanin" w:eastAsia="IRNazanin"/>
          <w:color w:val="111111"/>
          <w:sz w:val="28"/>
          <w:sz w:val="28"/>
          <w:szCs w:val="28"/>
          <w:rtl w:val="true"/>
          <w:lang w:bidi="fa-IR"/>
        </w:rPr>
        <w:t>و عمارة الحیوانی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ادبیات فارسی، اگرچه مرثیه های مذهبی، تازه ترین نوع مرثیه سرایی بوده است،</w:t>
      </w:r>
      <w:r>
        <w:rPr>
          <w:rStyle w:val="FootnoteAnchor"/>
          <w:rtl w:val="true"/>
        </w:rPr>
        <w:footnoteReference w:id="124"/>
      </w:r>
      <w:r>
        <w:rPr>
          <w:rFonts w:ascii="IRNazanin" w:hAnsi="IRNazanin" w:eastAsia="IRNazanin"/>
          <w:color w:val="111111"/>
          <w:sz w:val="28"/>
          <w:sz w:val="28"/>
          <w:szCs w:val="28"/>
          <w:rtl w:val="true"/>
          <w:lang w:bidi="fa-IR"/>
        </w:rPr>
        <w:t>به علت عدم رواج مذهب شیعه، تا قرن هشتم نمی توان نمونه های فراوان و چشم گیری یافت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مسأله به دلیل عدم وجود مرثیه های مذهبی است، بلکه به جهت ظاهر شدن و یا ضایع شدن آن ها به خاطر سیاست های ضد شیعی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اواخر دوره سلجوقی که شیعیان آزادی عمل نسبی ای به دست آوردند، شاهد حضور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 که مدایح ائمه را به آواز در کوی و برزن می خواندند ـ ، هستیم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قوامی رازی، شاعر نیمه اول قرن ششم، مرثیه سرای فارسی زبان دیگری است که دو مرثیه درباره امام حسین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مرثیه ها، با این بیت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از ماه محرم به کربلا</w:t>
      </w:r>
    </w:p>
    <w:p>
      <w:pPr>
        <w:pStyle w:val="BookText"/>
        <w:rPr/>
      </w:pPr>
      <w:r>
        <w:rPr>
          <w:rFonts w:ascii="IRNazanin" w:hAnsi="IRNazanin" w:eastAsia="IRNazanin"/>
          <w:color w:val="111111"/>
          <w:sz w:val="28"/>
          <w:sz w:val="28"/>
          <w:szCs w:val="28"/>
          <w:rtl w:val="true"/>
          <w:lang w:bidi="fa-IR"/>
        </w:rPr>
        <w:t>ظلمی صریح رفت بر اولاد مصطفی</w:t>
      </w:r>
      <w:r>
        <w:rPr>
          <w:rStyle w:val="FootnoteAnchor"/>
          <w:rtl w:val="true"/>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نخستین شاعر شیعی که به مدح و منقبت اهل بیت علیهم السلام زبان گشوده و سوگ نامه کربلا را با آه و دردی عمیق سروده، کسایی مروزی، شاعر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ای، پس از وصف زیبایی های طبیعت، به شرح جریان کربلا پرداخته و قصیده خود را با این بیت به پایان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زنده ای چنین کن دل های ما حزین کن</w:t>
      </w:r>
    </w:p>
    <w:p>
      <w:pPr>
        <w:pStyle w:val="BookText"/>
        <w:rPr/>
      </w:pPr>
      <w:r>
        <w:rPr>
          <w:rFonts w:ascii="IRNazanin" w:hAnsi="IRNazanin" w:eastAsia="IRNazanin"/>
          <w:color w:val="111111"/>
          <w:sz w:val="28"/>
          <w:sz w:val="28"/>
          <w:szCs w:val="28"/>
          <w:rtl w:val="true"/>
          <w:lang w:bidi="fa-IR"/>
        </w:rPr>
        <w:t xml:space="preserve">پیوسته آفرین کن بر اهل بیت زهرا علیهاالسلام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از کسایی، باید از سنایی غزنوی، شاعر بلند پایه اواسط قرن پنجم هجری نام برد که به شرح وقایع کربلا تا حضور کاروان اسیران در شام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یکی از سروده های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مرتضی امیر حسین</w:t>
      </w:r>
    </w:p>
    <w:p>
      <w:pPr>
        <w:pStyle w:val="BookText"/>
        <w:rPr/>
      </w:pPr>
      <w:r>
        <w:rPr>
          <w:rFonts w:ascii="IRNazanin" w:hAnsi="IRNazanin" w:eastAsia="IRNazanin"/>
          <w:color w:val="111111"/>
          <w:sz w:val="28"/>
          <w:sz w:val="28"/>
          <w:szCs w:val="28"/>
          <w:rtl w:val="true"/>
          <w:lang w:bidi="fa-IR"/>
        </w:rPr>
        <w:t>که چون اویی نبود در کونین</w:t>
      </w:r>
    </w:p>
    <w:p>
      <w:pPr>
        <w:pStyle w:val="BookText"/>
        <w:rPr/>
      </w:pPr>
      <w:r>
        <w:rPr>
          <w:rFonts w:ascii="IRNazanin" w:hAnsi="IRNazanin" w:eastAsia="IRNazanin"/>
          <w:color w:val="111111"/>
          <w:sz w:val="28"/>
          <w:sz w:val="28"/>
          <w:szCs w:val="28"/>
          <w:rtl w:val="true"/>
          <w:lang w:bidi="fa-IR"/>
        </w:rPr>
        <w:t>اصل و فرعش همه وفا و عطا</w:t>
      </w:r>
    </w:p>
    <w:p>
      <w:pPr>
        <w:pStyle w:val="BookText"/>
        <w:rPr/>
      </w:pPr>
      <w:r>
        <w:rPr>
          <w:rFonts w:ascii="IRNazanin" w:hAnsi="IRNazanin" w:eastAsia="IRNazanin"/>
          <w:color w:val="111111"/>
          <w:sz w:val="28"/>
          <w:sz w:val="28"/>
          <w:szCs w:val="28"/>
          <w:rtl w:val="true"/>
          <w:lang w:bidi="fa-IR"/>
        </w:rPr>
        <w:t>عفو و بخشش همه سکون و رضا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چون مقام و منزل ساخت</w:t>
      </w:r>
    </w:p>
    <w:p>
      <w:pPr>
        <w:pStyle w:val="BookText"/>
        <w:rPr/>
      </w:pPr>
      <w:r>
        <w:rPr>
          <w:rFonts w:ascii="IRNazanin" w:hAnsi="IRNazanin" w:eastAsia="IRNazanin"/>
          <w:color w:val="111111"/>
          <w:sz w:val="28"/>
          <w:sz w:val="28"/>
          <w:szCs w:val="28"/>
          <w:rtl w:val="true"/>
          <w:lang w:bidi="fa-IR"/>
        </w:rPr>
        <w:t>ناگه آل زیاد بر وی تاخت</w:t>
      </w:r>
    </w:p>
    <w:p>
      <w:pPr>
        <w:pStyle w:val="BookText"/>
        <w:rPr/>
      </w:pPr>
      <w:r>
        <w:rPr>
          <w:rFonts w:ascii="IRNazanin" w:hAnsi="IRNazanin" w:eastAsia="IRNazanin"/>
          <w:color w:val="111111"/>
          <w:sz w:val="28"/>
          <w:sz w:val="28"/>
          <w:szCs w:val="28"/>
          <w:rtl w:val="true"/>
          <w:lang w:bidi="fa-IR"/>
        </w:rPr>
        <w:t>و شعر او با این بیت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بر دوستان او رحمت</w:t>
      </w:r>
    </w:p>
    <w:p>
      <w:pPr>
        <w:pStyle w:val="BookText"/>
        <w:rPr/>
      </w:pPr>
      <w:r>
        <w:rPr>
          <w:rFonts w:ascii="IRNazanin" w:hAnsi="IRNazanin" w:eastAsia="IRNazanin"/>
          <w:color w:val="111111"/>
          <w:sz w:val="28"/>
          <w:sz w:val="28"/>
          <w:szCs w:val="28"/>
          <w:rtl w:val="true"/>
          <w:lang w:bidi="fa-IR"/>
        </w:rPr>
        <w:t>باد بر دشمنان او لعنت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عطار نیشابوری نیز در وصف شهید کربلا و ماجرای عاشورا، اشعاری بکر سروده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از دیگر پیشتازان مرثیه سرای فارسی، سلمان ساوجی است با شعر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خون آغشته لب تشنگان کربلاست </w:t>
      </w:r>
    </w:p>
    <w:p>
      <w:pPr>
        <w:pStyle w:val="BookText"/>
        <w:rPr/>
      </w:pPr>
      <w:r>
        <w:rPr>
          <w:rFonts w:ascii="IRNazanin" w:hAnsi="IRNazanin" w:eastAsia="IRNazanin"/>
          <w:color w:val="111111"/>
          <w:sz w:val="28"/>
          <w:sz w:val="28"/>
          <w:szCs w:val="28"/>
          <w:rtl w:val="true"/>
          <w:lang w:bidi="fa-IR"/>
        </w:rPr>
        <w:t>آخر ای چشم بلابین، جوی خون پایت کجاست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خواجوی کرمانی با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گوشوار عرش که گردون جوهری</w:t>
      </w:r>
    </w:p>
    <w:p>
      <w:pPr>
        <w:pStyle w:val="BookText"/>
        <w:rPr/>
      </w:pPr>
      <w:r>
        <w:rPr>
          <w:rFonts w:ascii="IRNazanin" w:hAnsi="IRNazanin" w:eastAsia="IRNazanin"/>
          <w:color w:val="111111"/>
          <w:sz w:val="28"/>
          <w:sz w:val="28"/>
          <w:szCs w:val="28"/>
          <w:rtl w:val="true"/>
          <w:lang w:bidi="fa-IR"/>
        </w:rPr>
        <w:t>با دامنی پر از گهرش بود مشتری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نیز مولوی با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 ای شهیدان خدایی</w:t>
      </w:r>
    </w:p>
    <w:p>
      <w:pPr>
        <w:pStyle w:val="BookText"/>
        <w:rPr/>
      </w:pPr>
      <w:r>
        <w:rPr>
          <w:rFonts w:ascii="IRNazanin" w:hAnsi="IRNazanin" w:eastAsia="IRNazanin"/>
          <w:color w:val="111111"/>
          <w:sz w:val="28"/>
          <w:sz w:val="28"/>
          <w:szCs w:val="28"/>
          <w:rtl w:val="true"/>
          <w:lang w:bidi="fa-IR"/>
        </w:rPr>
        <w:t>بلا جویان دشت کربلایی</w:t>
      </w:r>
    </w:p>
    <w:p>
      <w:pPr>
        <w:pStyle w:val="BookText"/>
        <w:rPr/>
      </w:pPr>
      <w:r>
        <w:rPr>
          <w:rFonts w:ascii="IRNazanin" w:hAnsi="IRNazanin" w:eastAsia="IRNazanin"/>
          <w:color w:val="111111"/>
          <w:sz w:val="28"/>
          <w:sz w:val="28"/>
          <w:szCs w:val="28"/>
          <w:rtl w:val="true"/>
          <w:lang w:bidi="fa-IR"/>
        </w:rPr>
        <w:t>کجایید ای سبک بالان عاشق</w:t>
      </w:r>
    </w:p>
    <w:p>
      <w:pPr>
        <w:pStyle w:val="BookText"/>
        <w:rPr/>
      </w:pPr>
      <w:r>
        <w:rPr>
          <w:rFonts w:ascii="IRNazanin" w:hAnsi="IRNazanin" w:eastAsia="IRNazanin"/>
          <w:color w:val="111111"/>
          <w:sz w:val="28"/>
          <w:sz w:val="28"/>
          <w:szCs w:val="28"/>
          <w:rtl w:val="true"/>
          <w:lang w:bidi="fa-IR"/>
        </w:rPr>
        <w:t>پرنده تر ز مرغان هوایی</w:t>
      </w:r>
    </w:p>
    <w:p>
      <w:pPr>
        <w:pStyle w:val="BookText"/>
        <w:rPr/>
      </w:pPr>
      <w:r>
        <w:rPr>
          <w:rFonts w:ascii="IRNazanin" w:hAnsi="IRNazanin" w:eastAsia="IRNazanin"/>
          <w:color w:val="111111"/>
          <w:sz w:val="28"/>
          <w:sz w:val="28"/>
          <w:szCs w:val="28"/>
          <w:rtl w:val="true"/>
          <w:lang w:bidi="fa-IR"/>
        </w:rPr>
        <w:t>سعدی با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نسل ظاهر اولاد فاطمه</w:t>
      </w:r>
    </w:p>
    <w:p>
      <w:pPr>
        <w:pStyle w:val="BookText"/>
        <w:rPr/>
      </w:pPr>
      <w:r>
        <w:rPr>
          <w:rFonts w:ascii="IRNazanin" w:hAnsi="IRNazanin" w:eastAsia="IRNazanin"/>
          <w:color w:val="111111"/>
          <w:sz w:val="28"/>
          <w:sz w:val="28"/>
          <w:szCs w:val="28"/>
          <w:rtl w:val="true"/>
          <w:lang w:bidi="fa-IR"/>
        </w:rPr>
        <w:t>یا رب به خون پاک شهیدان کربلا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از ایشان نیز شاعران پارسی زبان، مرثیه های فراوان و دیوان های ویژه ای در رثای شهید کربلا سروده اند که از میان آنها می توان به محتشم کاشانی و عمان سامانی اشاره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مرثیه های کربلا، این است که از همان دوره پس از شهادت سیدالشهداء، شاهد ادبیات پیام و قیام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حق گرایی به جای مصلحت گرایی در شعر فرزدق، دعوت به قیام در برابر ظلم و الحاد در شعر ابوالاسود دوئلی و قصیده های والای هاشمیات، کمیت بن زید، معرفی اهل بیت و </w:t>
      </w:r>
      <w:bookmarkStart w:id="152" w:name="pg3200_16193"/>
    </w:p>
    <w:p>
      <w:pPr>
        <w:pStyle w:val="BookText"/>
        <w:rPr/>
      </w:pPr>
      <w:bookmarkEnd w:id="152"/>
      <w:r>
        <w:rPr>
          <w:rFonts w:ascii="IRNazanin" w:hAnsi="IRNazanin" w:eastAsia="IRNazanin"/>
          <w:color w:val="111111"/>
          <w:sz w:val="28"/>
          <w:sz w:val="28"/>
          <w:szCs w:val="28"/>
          <w:rtl w:val="true"/>
          <w:lang w:bidi="fa-IR"/>
        </w:rPr>
        <w:t>افشاگری و ظلم در شعر سید حمیری و منصور نمری، و نیز پیام ایستادگی و مقامت در راه آرمان الهی در شعر دعبل خزائی اشاره کرد</w:t>
      </w:r>
      <w:r>
        <w:rPr>
          <w:rFonts w:eastAsia="IRNazanin" w:cs="IRNazanin"/>
          <w:color w:val="111111"/>
          <w:sz w:val="28"/>
          <w:szCs w:val="28"/>
          <w:rtl w:val="true"/>
          <w:lang w:bidi="fa-IR"/>
        </w:rPr>
        <w:t>.</w:t>
      </w:r>
    </w:p>
    <w:p>
      <w:pPr>
        <w:pStyle w:val="Heading4"/>
        <w:numPr>
          <w:ilvl w:val="3"/>
          <w:numId w:val="1"/>
        </w:numPr>
        <w:rPr/>
      </w:pPr>
      <w:bookmarkStart w:id="153" w:name="__RefHeading___Toc1660672_2749589250"/>
      <w:bookmarkStart w:id="154" w:name="_Toc60"/>
      <w:bookmarkEnd w:id="153"/>
      <w:r>
        <w:rPr/>
        <w:t>2</w:t>
      </w:r>
      <w:r>
        <w:rPr>
          <w:rtl w:val="true"/>
        </w:rPr>
        <w:t xml:space="preserve">. </w:t>
      </w:r>
      <w:r>
        <w:rPr>
          <w:rtl w:val="true"/>
        </w:rPr>
        <w:t>زیارات</w:t>
      </w:r>
      <w:bookmarkEnd w:id="154"/>
    </w:p>
    <w:p>
      <w:pPr>
        <w:pStyle w:val="Heading5"/>
        <w:numPr>
          <w:ilvl w:val="4"/>
          <w:numId w:val="1"/>
        </w:numPr>
        <w:rPr/>
      </w:pPr>
      <w:bookmarkStart w:id="155" w:name="__RefHeading___Toc1660674_2749589250"/>
      <w:bookmarkStart w:id="156" w:name="_Toc61"/>
      <w:bookmarkEnd w:id="155"/>
      <w:r>
        <w:rPr>
          <w:rtl w:val="true"/>
        </w:rPr>
        <w:t>اشاره</w:t>
      </w:r>
      <w:bookmarkEnd w:id="1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w:t>
      </w:r>
    </w:p>
    <w:p>
      <w:pPr>
        <w:pStyle w:val="BookText"/>
        <w:rPr/>
      </w:pPr>
      <w:r>
        <w:rPr>
          <w:rFonts w:ascii="IRNazanin" w:hAnsi="IRNazanin" w:eastAsia="IRNazanin"/>
          <w:color w:val="111111"/>
          <w:sz w:val="28"/>
          <w:sz w:val="28"/>
          <w:szCs w:val="28"/>
          <w:rtl w:val="true"/>
          <w:lang w:bidi="fa-IR"/>
        </w:rPr>
        <w:t>یکی از مهم ترین و غنی ترین ابعاد عزاداری و ادبیات عاشورایی، زیارات و روایاتِ زیارات است که پشتوانه عقیدتی، فلسفی و کلامی شیعه امامی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به کار رفته در این زیارات و روایاتِ مربوط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و عموماً ادبیاتی است تعلیمی، تبلیغی، ارشادی و انسانی که رسالتش، آموزش حق جویی و حق گویی، ستم ستیزی و ستم سوزی و ارشاد به اصول آزادی و عدالت و جهت آن، افشای سه جریان زورمند و زرمند و تزویرمندِ حاکم بر تاریخ انسان، و موضوع آن مسایل عقیدتی، اخلاقی، سیاسی و اجتماعی و هدف نهایی آن، رستگاری انسان در دنیا و آخرت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مجموع ادبیات زیارتی عاشورا را می توان به دو گونه بررسی کرد</w:t>
      </w:r>
      <w:r>
        <w:rPr>
          <w:rFonts w:eastAsia="IRNazanin" w:cs="IRNazanin"/>
          <w:color w:val="111111"/>
          <w:sz w:val="28"/>
          <w:szCs w:val="28"/>
          <w:rtl w:val="true"/>
          <w:lang w:bidi="fa-IR"/>
        </w:rPr>
        <w:t>:</w:t>
      </w:r>
    </w:p>
    <w:p>
      <w:pPr>
        <w:pStyle w:val="Heading5"/>
        <w:numPr>
          <w:ilvl w:val="4"/>
          <w:numId w:val="1"/>
        </w:numPr>
        <w:rPr/>
      </w:pPr>
      <w:bookmarkStart w:id="157" w:name="__RefHeading___Toc1660676_2749589250"/>
      <w:bookmarkStart w:id="158" w:name="_Toc62"/>
      <w:bookmarkEnd w:id="157"/>
      <w:r>
        <w:rPr>
          <w:rtl w:val="true"/>
        </w:rPr>
        <w:t>الف</w:t>
      </w:r>
      <w:r>
        <w:rPr>
          <w:rtl w:val="true"/>
        </w:rPr>
        <w:t xml:space="preserve">) </w:t>
      </w:r>
      <w:r>
        <w:rPr>
          <w:rtl w:val="true"/>
        </w:rPr>
        <w:t>روایاتِ زیارات</w:t>
      </w:r>
      <w:bookmarkEnd w:id="158"/>
    </w:p>
    <w:p>
      <w:pPr>
        <w:pStyle w:val="BookText"/>
        <w:rPr/>
      </w:pPr>
      <w:r>
        <w:rPr>
          <w:rFonts w:ascii="IRNazanin" w:hAnsi="IRNazanin" w:eastAsia="IRNazanin"/>
          <w:color w:val="111111"/>
          <w:sz w:val="28"/>
          <w:sz w:val="28"/>
          <w:szCs w:val="28"/>
          <w:rtl w:val="true"/>
          <w:lang w:bidi="fa-IR"/>
        </w:rPr>
        <w:t>از سه منظر قابل تبیین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تاکیدی ـ ترغیبی، که زیارت امام حسین علیه السلام و قبر مطهر ایشان را یک فریضه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زیارت جدّم حسین علیه السلام نرود تا بمیرد، هر چند خود را شیعه پندارد، ولی شیعه و پیرو ما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تعلیمی ـ ارشادی، که در آن بر درستی عقیده، سلامت اخلاقی، و معرفت و اخلاص زایر تأکید و به شایستگی برای زیارت و هماهنگی نسبی در ایمان</w:t>
      </w:r>
      <w:bookmarkStart w:id="159" w:name="pg3200_16194"/>
    </w:p>
    <w:p>
      <w:pPr>
        <w:pStyle w:val="BookText"/>
        <w:rPr/>
      </w:pPr>
      <w:bookmarkEnd w:id="159"/>
      <w:r>
        <w:rPr>
          <w:rFonts w:ascii="IRNazanin" w:hAnsi="IRNazanin" w:eastAsia="IRNazanin"/>
          <w:color w:val="111111"/>
          <w:sz w:val="28"/>
          <w:sz w:val="28"/>
          <w:szCs w:val="28"/>
          <w:rtl w:val="true"/>
          <w:lang w:bidi="fa-IR"/>
        </w:rPr>
        <w:t>و عمل با شخص زیارت شونده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این روایات این است که زیارت، عوام زده و تفریحی نشود، بلکه از آغاز تا انجام، حرکتی عقیدتی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ترویجی ـ تعمیمی عاشورا که امامان علیهم السلام می کوشند تا فرهنگ عاشورا را در زندگی روزانه شیعیان در تمام روزهای سال گسترش دهند</w:t>
      </w:r>
      <w:r>
        <w:rPr>
          <w:rFonts w:eastAsia="IRNazanin" w:cs="IRNazanin"/>
          <w:color w:val="111111"/>
          <w:sz w:val="28"/>
          <w:szCs w:val="28"/>
          <w:rtl w:val="true"/>
          <w:lang w:bidi="fa-IR"/>
        </w:rPr>
        <w:t>.</w:t>
      </w:r>
    </w:p>
    <w:p>
      <w:pPr>
        <w:pStyle w:val="Heading5"/>
        <w:numPr>
          <w:ilvl w:val="4"/>
          <w:numId w:val="1"/>
        </w:numPr>
        <w:rPr/>
      </w:pPr>
      <w:bookmarkStart w:id="160" w:name="__RefHeading___Toc1660678_2749589250"/>
      <w:bookmarkStart w:id="161" w:name="_Toc63"/>
      <w:bookmarkEnd w:id="160"/>
      <w:r>
        <w:rPr>
          <w:rtl w:val="true"/>
        </w:rPr>
        <w:t>ب</w:t>
      </w:r>
      <w:r>
        <w:rPr>
          <w:rtl w:val="true"/>
        </w:rPr>
        <w:t xml:space="preserve">) </w:t>
      </w:r>
      <w:r>
        <w:rPr>
          <w:rtl w:val="true"/>
        </w:rPr>
        <w:t>متن زیارات</w:t>
      </w:r>
      <w:bookmarkEnd w:id="161"/>
    </w:p>
    <w:p>
      <w:pPr>
        <w:pStyle w:val="BookText"/>
        <w:rPr/>
      </w:pPr>
      <w:r>
        <w:rPr>
          <w:rFonts w:ascii="IRNazanin" w:hAnsi="IRNazanin" w:eastAsia="IRNazanin"/>
          <w:color w:val="111111"/>
          <w:sz w:val="28"/>
          <w:sz w:val="28"/>
          <w:szCs w:val="28"/>
          <w:rtl w:val="true"/>
          <w:lang w:bidi="fa-IR"/>
        </w:rPr>
        <w:t xml:space="preserve">این زیارات همانند زیارت عاشورا، زیارت وارث، زیارت ناحیه مقدسه و زیارات مطلقه امام حسین علیه السلام و نیز دعاهایی چون دعای عرفه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متون عقیدتی ـ آموزشی تشیع، آکنده از آموزه های ناب توحیدی است؛ آموزه هایی چون، اخلاص در پرستش، اخلاص در معرفت، توجه مطلق به خداوند، امام شناسی، درک حقایق، کشف حقایق، دریافت واقعیت های تاریخی، شناخت عمیق دشمن در سه چهره تاریخیِ قاسطین، مارقین و ناکثین، کسب آمادگی لازم روحی ـ عقیدتی برای ستیز با بی عدالتی، ظلم و جهل حاکم بر زمانه، شناخت دقیق خیانت ها و جنایت ها، ایجاد بغض و کینه دشمن، تجدید عهد با امام معصوم و آمادگی برای جهاد و شهادت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این زیارت ها، به ریتم، خاصی توجه شده است؛ زیرا هدف، انتقال حالات عاطفی و روحی و القای مضامین عالیه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آهنگ آن، آهنگ تندی است که از وقار خاصی برخوردار است و حاصلش، بی قراری و شکیبایی می 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نیز در آن، زبان حماسه، به طور کامل رئالیستی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عاشورا، شکوائیه، به صورت نقد عقیدتی، سیاسی، اجتماعی و نکوهش انسانی و اعتراض تاریخی علیه وضع موجودِ هر عصر و نسل تجلی کرده</w:t>
      </w:r>
      <w:r>
        <w:rPr>
          <w:rStyle w:val="FootnoteAnchor"/>
          <w:rtl w:val="true"/>
        </w:rPr>
        <w:footnoteReference w:id="137"/>
      </w:r>
      <w:r>
        <w:rPr>
          <w:rFonts w:ascii="IRNazanin" w:hAnsi="IRNazanin" w:eastAsia="IRNazanin"/>
          <w:color w:val="111111"/>
          <w:sz w:val="28"/>
          <w:sz w:val="28"/>
          <w:szCs w:val="28"/>
          <w:rtl w:val="true"/>
          <w:lang w:bidi="fa-IR"/>
        </w:rPr>
        <w:t xml:space="preserve">و از پویایی و کارآیی </w:t>
      </w:r>
      <w:bookmarkStart w:id="162" w:name="pg3200_16195"/>
    </w:p>
    <w:p>
      <w:pPr>
        <w:pStyle w:val="BookText"/>
        <w:rPr/>
      </w:pPr>
      <w:bookmarkEnd w:id="162"/>
      <w:r>
        <w:rPr>
          <w:rFonts w:ascii="IRNazanin" w:hAnsi="IRNazanin" w:eastAsia="IRNazanin"/>
          <w:color w:val="111111"/>
          <w:sz w:val="28"/>
          <w:sz w:val="28"/>
          <w:szCs w:val="28"/>
          <w:rtl w:val="true"/>
          <w:lang w:bidi="fa-IR"/>
        </w:rPr>
        <w:t>تاریخی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اصلی مضمون و روح مسلط بر زیارات، آگاهی بخشی، ایمان، آزادگی، آزادی، قسط انسانی و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ادبیات این زیارت ها، از واژگان خاصی تشکیل یافته که پیشینه ای در ادبیات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واژگانی مثل ثار، ثائر، ثاراللّه ، وِتْر، موتور، قتیل، وتراللّه ، شاهد، مشهود، المظلوم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طی قرون متمادی نیز کتاب های بسیاری در خصوص آداب زیارت نوشته شده است</w:t>
      </w:r>
      <w:r>
        <w:rPr>
          <w:rFonts w:eastAsia="IRNazanin" w:cs="IRNazanin"/>
          <w:color w:val="111111"/>
          <w:sz w:val="28"/>
          <w:szCs w:val="28"/>
          <w:rtl w:val="true"/>
          <w:lang w:bidi="fa-IR"/>
        </w:rPr>
        <w:t>.</w:t>
      </w:r>
    </w:p>
    <w:p>
      <w:pPr>
        <w:pStyle w:val="Heading4"/>
        <w:numPr>
          <w:ilvl w:val="3"/>
          <w:numId w:val="1"/>
        </w:numPr>
        <w:rPr/>
      </w:pPr>
      <w:bookmarkStart w:id="163" w:name="__RefHeading___Toc1660680_2749589250"/>
      <w:bookmarkStart w:id="164" w:name="_Toc64"/>
      <w:bookmarkEnd w:id="163"/>
      <w:r>
        <w:rPr/>
        <w:t>3</w:t>
      </w:r>
      <w:r>
        <w:rPr>
          <w:rtl w:val="true"/>
        </w:rPr>
        <w:t xml:space="preserve">. </w:t>
      </w:r>
      <w:r>
        <w:rPr>
          <w:rtl w:val="true"/>
        </w:rPr>
        <w:t>روضه و مقتل</w:t>
      </w:r>
      <w:bookmarkEnd w:id="1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و مقتل</w:t>
      </w:r>
    </w:p>
    <w:p>
      <w:pPr>
        <w:pStyle w:val="BookText"/>
        <w:rPr/>
      </w:pPr>
      <w:r>
        <w:rPr>
          <w:rFonts w:ascii="IRNazanin" w:hAnsi="IRNazanin" w:eastAsia="IRNazanin"/>
          <w:color w:val="111111"/>
          <w:sz w:val="28"/>
          <w:sz w:val="28"/>
          <w:szCs w:val="28"/>
          <w:rtl w:val="true"/>
          <w:lang w:bidi="fa-IR"/>
        </w:rPr>
        <w:t>یکی از نمادهای مهم و اساسی عزاداری سیدالشهداء علیه السلام ، مقتل خوانی، روضه خوانی و مقتل نگاری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مقتل خوانی، باید اذعان کرد که نخستین کسانی که به شرح حوادث و وقایع عاشورا و صحنه های شهادت شهیدان کربلا و پیام خون آن ها پرداختند، کاروان اسیران اهل بیت علیهم السلام و در رأس آنان، امام سجاد علیه السلام و زینب کبری علیهاالسلام بودند که با آهنگی حماسی و حزین، به تبیین مظلوم بودن عاشوراییان و طرح آموزه های عاشورایی در میان مردم، اعم از دوست و دشمن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حادثه کربلا و پیام آوران خون سرخ حسینی، هرجا که فرصتی می یافتند، به رسالت خویش می پرداختند، شعله قیام را فروزان نگاه می داشتند و وقایع مصیبت بار عاشورا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زینب در جمع مردم کوفه که به تأثر شدید آنان و گریستن ایشان انجامید، سخنان حضرت در مجلس ابن زیاد در شام، خطبه امام سجاد علیه السلام در مسجد جامع دمشق، و نیز سایر بازماندگان، آغاز، مقتل خوانی ها و مرثیه سرایی های آگاهانه و هدف دار در تاریخ عزاداری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حادثه همواره، عاشورا کانون شور و شعور شیعی بوده است و به ویژه امامان علیهم السلام به بزرگ داشت عاشورا و بیان صحنه های آن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باید گفت که مقتل خوانی و یادآوری حوادث عاشورا، بدون فاصله و پس از حادثه، به وسیله اهل بیت علیهم السلام و شیعیان و دوست داران آل عترت آغاز شد و پس از آن در بستر تاریخ امتداد </w:t>
      </w:r>
    </w:p>
    <w:p>
      <w:pPr>
        <w:pStyle w:val="BookText"/>
        <w:rPr/>
      </w:pPr>
      <w:r>
        <w:rPr>
          <w:rFonts w:ascii="IRNazanin" w:hAnsi="IRNazanin" w:eastAsia="IRNazanin"/>
          <w:color w:val="111111"/>
          <w:sz w:val="28"/>
          <w:sz w:val="28"/>
          <w:szCs w:val="28"/>
          <w:rtl w:val="true"/>
          <w:lang w:bidi="fa-IR"/>
        </w:rPr>
        <w:t>یافت و به زمان و مکان خاصی نیز منحصر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روضه خوانی، باید رواج این اصطلاح را پس از نگارش کتاب روضة الشهداء نوشته مولی حسین کاشفی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برگرفته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ریاض العلما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الشهداء، نخستین کتابی است در مقتل، که به فارسی تصنیف شده، و آن متداول و معروف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او با مراعات جانب تقیه ظاهر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از بسیاری از کتب مانند عیون اخبار الرضا و ارشاد مفید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تر آن بلکه همه اش از کتب غیر مشهور، بلکه غیر قابل اعتماد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بنابراین، بدان سبب که روضة الشهداء متنی فارسی و مؤلف آن واعظی متبحر و مشهور بوده و نیز این کتاب را با قلمی شیوا و گیرا نگاشته است، این کتاب در میان مقتل خوانان و ذاکران شیوع و رواج می یابد و به متن برگزیده آن ها تبدیل می شود، به طوری که از آن پس، آنان به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و این اصطلاح به سرعت در فرهنگ عامه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ذکر مصیبت امام حسین علیه السلام از مدت ها پیش، پس از وعظ واعظان مرسوم بوده است و این به خوبی از تصریح و اشاره خود کاشفی در روضة الشهداء </w:t>
      </w:r>
      <w:r>
        <w:rPr>
          <w:rStyle w:val="FootnoteAnchor"/>
          <w:rtl w:val="true"/>
        </w:rPr>
        <w:footnoteReference w:id="139"/>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این نوع ادبیات، می توان به ادبیات روضه ای تعبیر کرد که چندان به بُعد واقعی تاریخی ماجرا توجهی ندارد و فقط حادثه را به عنوان پدیده ای ویژه، در قالب متونی خاص، به شکل داستانی، ادبی و روضه ای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این </w:t>
      </w:r>
    </w:p>
    <w:p>
      <w:pPr>
        <w:pStyle w:val="BookText"/>
        <w:rPr/>
      </w:pPr>
      <w:r>
        <w:rPr>
          <w:rFonts w:ascii="IRNazanin" w:hAnsi="IRNazanin" w:eastAsia="IRNazanin"/>
          <w:color w:val="111111"/>
          <w:sz w:val="28"/>
          <w:sz w:val="28"/>
          <w:szCs w:val="28"/>
          <w:rtl w:val="true"/>
          <w:lang w:bidi="fa-IR"/>
        </w:rPr>
        <w:t>ادبیات را می توان در قرن پنجم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بکری</w:t>
      </w:r>
      <w:r>
        <w:rPr>
          <w:rStyle w:val="FootnoteAnchor"/>
          <w:rtl w:val="true"/>
        </w:rPr>
        <w:footnoteReference w:id="141"/>
      </w:r>
      <w:r>
        <w:rPr>
          <w:rFonts w:ascii="IRNazanin" w:hAnsi="IRNazanin" w:eastAsia="IRNazanin"/>
          <w:color w:val="111111"/>
          <w:sz w:val="28"/>
          <w:sz w:val="28"/>
          <w:szCs w:val="28"/>
          <w:rtl w:val="true"/>
          <w:lang w:bidi="fa-IR"/>
        </w:rPr>
        <w:t>که بخش های عمده ای از تاریخ اسلام را به صورت داستان درآورده و کتاب هایی پیرامون مقتل علی علیه السلام و مقتل الحسین علیه السلام دارد، از این ادبیات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توان از لهوف سید بن طاووس و مثیر الاحزان ابن نمای حلی و کامل بهایی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 کار آمدن صفویان، مراسم عاشورا، جایگاه رسمی تری می یابد و به تبع آن، روضه خوانی اهمیت فزون تر و گستره بیش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المنتخب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همین دوره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دوره قاجاریه ابعاد گسترده تری پیدا می کند، به طوری که بیش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اثر در این حوزه نگاشته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مقتل نگاری به معنای ثبت روایات و داستان های تاریخی مربوط به شهادت امام حسین علیه السلام و یارانش، از شعبه های مهمی است که توجه بیش 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اولین کسی که کتابی به نام مقتل الحسین علیه السلام داشته اصبغ بن نباته، از یاران خاص علی علیه السلام بوده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پس از او، می توان از جابربن یزید جعفی</w:t>
      </w:r>
      <w:r>
        <w:rPr>
          <w:rStyle w:val="FootnoteAnchor"/>
          <w:rtl w:val="true"/>
        </w:rPr>
        <w:footnoteReference w:id="144"/>
      </w:r>
      <w:r>
        <w:rPr>
          <w:rFonts w:ascii="IRNazanin" w:hAnsi="IRNazanin" w:eastAsia="IRNazanin"/>
          <w:color w:val="111111"/>
          <w:sz w:val="28"/>
          <w:sz w:val="28"/>
          <w:szCs w:val="28"/>
          <w:rtl w:val="true"/>
          <w:lang w:bidi="fa-IR"/>
        </w:rPr>
        <w:t>، ابومخنف لوط بن یحیی ازدی</w:t>
      </w:r>
      <w:r>
        <w:rPr>
          <w:rStyle w:val="FootnoteAnchor"/>
          <w:rtl w:val="true"/>
        </w:rPr>
        <w:footnoteReference w:id="145"/>
      </w:r>
      <w:r>
        <w:rPr>
          <w:rFonts w:ascii="IRNazanin" w:hAnsi="IRNazanin" w:eastAsia="IRNazanin"/>
          <w:color w:val="111111"/>
          <w:sz w:val="28"/>
          <w:sz w:val="28"/>
          <w:szCs w:val="28"/>
          <w:rtl w:val="true"/>
          <w:lang w:bidi="fa-IR"/>
        </w:rPr>
        <w:t>در قرن اول و دوم، محمد بن علی بن فضل،</w:t>
      </w:r>
      <w:r>
        <w:rPr>
          <w:rStyle w:val="FootnoteAnchor"/>
          <w:rtl w:val="true"/>
        </w:rPr>
        <w:footnoteReference w:id="146"/>
      </w:r>
      <w:r>
        <w:rPr>
          <w:rFonts w:ascii="IRNazanin" w:hAnsi="IRNazanin" w:eastAsia="IRNazanin"/>
          <w:color w:val="111111"/>
          <w:sz w:val="28"/>
          <w:sz w:val="28"/>
          <w:szCs w:val="28"/>
          <w:rtl w:val="true"/>
          <w:lang w:bidi="fa-IR"/>
        </w:rPr>
        <w:t>نصر بن مزاحم</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قرن سوم، محمدبن علی بن بابویه،</w:t>
      </w:r>
      <w:r>
        <w:rPr>
          <w:rStyle w:val="FootnoteAnchor"/>
          <w:rtl w:val="true"/>
        </w:rPr>
        <w:footnoteReference w:id="148"/>
      </w:r>
      <w:r>
        <w:rPr>
          <w:rFonts w:ascii="IRNazanin" w:hAnsi="IRNazanin" w:eastAsia="IRNazanin"/>
          <w:color w:val="111111"/>
          <w:sz w:val="28"/>
          <w:sz w:val="28"/>
          <w:szCs w:val="28"/>
          <w:rtl w:val="true"/>
          <w:lang w:bidi="fa-IR"/>
        </w:rPr>
        <w:t>محمدبن حسن طوسی</w:t>
      </w:r>
      <w:r>
        <w:rPr>
          <w:rStyle w:val="FootnoteAnchor"/>
          <w:rtl w:val="true"/>
        </w:rPr>
        <w:footnoteReference w:id="149"/>
      </w:r>
      <w:r>
        <w:rPr>
          <w:rFonts w:ascii="IRNazanin" w:hAnsi="IRNazanin" w:eastAsia="IRNazanin"/>
          <w:color w:val="111111"/>
          <w:sz w:val="28"/>
          <w:sz w:val="28"/>
          <w:szCs w:val="28"/>
          <w:rtl w:val="true"/>
          <w:lang w:bidi="fa-IR"/>
        </w:rPr>
        <w:t>و ابوالحسن شافعی</w:t>
      </w:r>
      <w:r>
        <w:rPr>
          <w:rStyle w:val="FootnoteAnchor"/>
          <w:rtl w:val="true"/>
        </w:rPr>
        <w:footnoteReference w:id="150"/>
      </w:r>
      <w:r>
        <w:rPr>
          <w:rFonts w:ascii="IRNazanin" w:hAnsi="IRNazanin" w:eastAsia="IRNazanin"/>
          <w:color w:val="111111"/>
          <w:sz w:val="28"/>
          <w:sz w:val="28"/>
          <w:szCs w:val="28"/>
          <w:rtl w:val="true"/>
          <w:lang w:bidi="fa-IR"/>
        </w:rPr>
        <w:t>در قرون چهارم و پنجم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ششم هجری، ابوالمؤید موفق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فردی است که کتابی در خصوص مقتل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 تر نقل ها سلسله راویان خبر را نیز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همین دوره، می توان از ابن شهر آشوب نام برد که اگرچه کتاب مستقل در مقتل ننوشته، ولی در کتاب مناقب آل ابی طالب زیر عنوان مناقب امام حسین علیه السلام ، به شرح مقتل آن حضرت پرداخته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موارد مذکور در برخی نگارش های تاریخی و نسب شناسی عام، همانند طبقات الکبری، از محمدبن سعد، انساب الاشراف از احمدبن یحیی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احمدبن داود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اثر 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 احمدبن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شرح های مبسوطی از زندگانی امام حسین علیه السلام و شهادت آن حضرت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اعثم کوفی در الفتوح به شرح مبسوط حادثه عاشورا می پردازد که به صورت مستقل و تحت عنوان مقتل الحسین علیه السلام ابن اعثم کوفی به چاپ رسیده است</w:t>
      </w:r>
      <w:r>
        <w:rPr>
          <w:rFonts w:eastAsia="IRNazanin" w:cs="IRNazanin"/>
          <w:color w:val="111111"/>
          <w:sz w:val="28"/>
          <w:szCs w:val="28"/>
          <w:rtl w:val="true"/>
          <w:lang w:bidi="fa-IR"/>
        </w:rPr>
        <w:t xml:space="preserve">. </w:t>
      </w:r>
      <w:bookmarkStart w:id="165" w:name="pg3200_16199"/>
    </w:p>
    <w:p>
      <w:pPr>
        <w:pStyle w:val="Heading4"/>
        <w:numPr>
          <w:ilvl w:val="3"/>
          <w:numId w:val="1"/>
        </w:numPr>
        <w:rPr/>
      </w:pPr>
      <w:bookmarkStart w:id="166" w:name="__RefHeading___Toc1660682_2749589250"/>
      <w:bookmarkStart w:id="167" w:name="_Toc65"/>
      <w:bookmarkEnd w:id="165"/>
      <w:bookmarkEnd w:id="166"/>
      <w:r>
        <w:rPr/>
        <w:t>4</w:t>
      </w:r>
      <w:r>
        <w:rPr>
          <w:rtl w:val="true"/>
        </w:rPr>
        <w:t xml:space="preserve">. </w:t>
      </w:r>
      <w:r>
        <w:rPr>
          <w:rtl w:val="true"/>
        </w:rPr>
        <w:t>تعزیه</w:t>
      </w:r>
      <w:bookmarkEnd w:id="1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w:t>
      </w:r>
    </w:p>
    <w:p>
      <w:pPr>
        <w:pStyle w:val="BookText"/>
        <w:rPr/>
      </w:pPr>
      <w:r>
        <w:rPr>
          <w:rFonts w:ascii="IRNazanin" w:hAnsi="IRNazanin" w:eastAsia="IRNazanin"/>
          <w:color w:val="111111"/>
          <w:sz w:val="28"/>
          <w:sz w:val="28"/>
          <w:szCs w:val="28"/>
          <w:rtl w:val="true"/>
          <w:lang w:bidi="fa-IR"/>
        </w:rPr>
        <w:t>تعزیه از نظر لغوی، به معنای اظهار هم دردی، سوگواری و تسلیت است، ولی به عنوان شکلی از نمایش، ریشه در اجتماعات و مراسم یاد کرد شهادت امام حسین علیه السلام در روزهای محرم دارد و در طول تکامل خود، بازنمایی محاصره و کشتار صحرای کربلا، محور اصلی آن بوده و هیچ گاه ماهیت مذهبی اش را از دست نداده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درباره تعزیه، دو نکته در خور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ریشه و منشأ تعزیه چیست؟ نکته بعدی آن که تاریخ شکل گیری این نوع نمایشِ مذهبی، چه زمانی است؟ در خصوص منشأ و ریشه تعزیه، نظرات گوناگونی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باروند که تعزیه، ریشه در نمایش های دراماتیک پیش از اسلام ایران دارد و نمونه آن را داستان مرگ و قتل سیاوش با سابقه سه هزار ساله</w:t>
      </w:r>
      <w:r>
        <w:rPr>
          <w:rStyle w:val="FootnoteAnchor"/>
          <w:rtl w:val="true"/>
        </w:rPr>
        <w:footnoteReference w:id="153"/>
      </w:r>
      <w:r>
        <w:rPr>
          <w:rFonts w:ascii="IRNazanin" w:hAnsi="IRNazanin" w:eastAsia="IRNazanin"/>
          <w:color w:val="111111"/>
          <w:sz w:val="28"/>
          <w:sz w:val="28"/>
          <w:szCs w:val="28"/>
          <w:rtl w:val="true"/>
          <w:lang w:bidi="fa-IR"/>
        </w:rPr>
        <w:t>و واقعه کینِ ایرج دانسته 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برای تعزیه، نظیری چون مراسم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بین النهرین باستان ذکر کرده اند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برخی نیز به طور کلی، تعزیه مذهبی را در ایران، متاثر از </w:t>
      </w:r>
    </w:p>
    <w:p>
      <w:pPr>
        <w:pStyle w:val="BookText"/>
        <w:rPr/>
      </w:pPr>
      <w:r>
        <w:rPr>
          <w:rFonts w:ascii="IRNazanin" w:hAnsi="IRNazanin" w:eastAsia="IRNazanin"/>
          <w:color w:val="111111"/>
          <w:sz w:val="28"/>
          <w:sz w:val="28"/>
          <w:szCs w:val="28"/>
          <w:rtl w:val="true"/>
          <w:lang w:bidi="fa-IR"/>
        </w:rPr>
        <w:t>اروپا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و دکتر عبدالحسین زرین کوب</w:t>
      </w:r>
      <w:r>
        <w:rPr>
          <w:rStyle w:val="FootnoteAnchor"/>
          <w:rtl w:val="true"/>
        </w:rPr>
        <w:footnoteReference w:id="156"/>
      </w:r>
      <w:r>
        <w:rPr>
          <w:rFonts w:ascii="IRNazanin" w:hAnsi="IRNazanin" w:eastAsia="IRNazanin"/>
          <w:color w:val="111111"/>
          <w:sz w:val="28"/>
          <w:sz w:val="28"/>
          <w:szCs w:val="28"/>
          <w:rtl w:val="true"/>
          <w:lang w:bidi="fa-IR"/>
        </w:rPr>
        <w:t>ازاین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نظر می رسد که نظریه نخست متقن تر و صحیح تر باشد؛ چرا که با روح کلی حاکم بر این مراسم و نیز تاریخ همراه آن هم 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بعدها این نوع آیین، هیچ اثری از درام ها و نمایش های اروپایی و فضای مسیحی آن ها نپذیرفته باشد و این امر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موضوع که تاریخ آغاز شبیه خوانی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نیز، اتفاق نظریه وجود ندارد و بیش تر صاحب نظران، آن را به دوران صفویه بازگشت داده</w:t>
      </w:r>
      <w:r>
        <w:rPr>
          <w:rStyle w:val="FootnoteAnchor"/>
          <w:rtl w:val="true"/>
        </w:rPr>
        <w:footnoteReference w:id="157"/>
      </w:r>
      <w:r>
        <w:rPr>
          <w:rFonts w:ascii="IRNazanin" w:hAnsi="IRNazanin" w:eastAsia="IRNazanin"/>
          <w:color w:val="111111"/>
          <w:sz w:val="28"/>
          <w:sz w:val="28"/>
          <w:szCs w:val="28"/>
          <w:rtl w:val="true"/>
          <w:lang w:bidi="fa-IR"/>
        </w:rPr>
        <w:t xml:space="preserve">و گزارش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کورنی یل لابرون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هلندی،</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هلندی</w:t>
      </w:r>
      <w:r>
        <w:rPr>
          <w:rStyle w:val="FootnoteAnchor"/>
          <w:rtl w:val="true"/>
        </w:rPr>
        <w:footnoteReference w:id="159"/>
      </w:r>
      <w:r>
        <w:rPr>
          <w:rFonts w:ascii="IRNazanin" w:hAnsi="IRNazanin" w:eastAsia="IRNazanin"/>
          <w:color w:val="111111"/>
          <w:sz w:val="28"/>
          <w:sz w:val="28"/>
          <w:szCs w:val="28"/>
          <w:rtl w:val="true"/>
          <w:lang w:bidi="fa-IR"/>
        </w:rPr>
        <w:t>را، دلیل بر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تاریخ آلبویه، گزارش هایی است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ابن کثیر در شرح وقایع آل بویه، هنگامی که به بحث عزاداری می رسد در هیجدهم محرم برای مصعب بن زهیر، در برابر عاشورا خبر می دهد که در آن مراسم شبیه سازی از طرف سنیان برگزار شد و زنی را عایشه نامیدند، کسی را طلحه و دیگری را زبیر خواندند و گفتند می خواهند که با اصحاب علی علیه السلام بجنگند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احتمال قریب به یقین، در برابر شبیه خوانی های صورت گرفته از </w:t>
      </w:r>
      <w:bookmarkStart w:id="168" w:name="pg3200_16201"/>
    </w:p>
    <w:p>
      <w:pPr>
        <w:pStyle w:val="BookText"/>
        <w:rPr/>
      </w:pPr>
      <w:bookmarkEnd w:id="168"/>
      <w:r>
        <w:rPr>
          <w:rFonts w:ascii="IRNazanin" w:hAnsi="IRNazanin" w:eastAsia="IRNazanin"/>
          <w:color w:val="111111"/>
          <w:sz w:val="28"/>
          <w:sz w:val="28"/>
          <w:szCs w:val="28"/>
          <w:rtl w:val="true"/>
          <w:lang w:bidi="fa-IR"/>
        </w:rPr>
        <w:t>سوی شیعیان از جریان کربلا بوده و پاره ای از سنی های متعصب را به واکنش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عالمان و فقیهان نیز درباره تعزیه،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ابوطالب قمی، میرزا محمد تقی نوری و محمد رفیع طباطبایی، از کسانی هستند که به جواز آن نظر داده اند،</w:t>
      </w:r>
      <w:r>
        <w:rPr>
          <w:rStyle w:val="FootnoteAnchor"/>
          <w:rtl w:val="true"/>
        </w:rPr>
        <w:footnoteReference w:id="161"/>
      </w:r>
      <w:r>
        <w:rPr>
          <w:rFonts w:ascii="IRNazanin" w:hAnsi="IRNazanin" w:eastAsia="IRNazanin"/>
          <w:color w:val="111111"/>
          <w:sz w:val="28"/>
          <w:sz w:val="28"/>
          <w:szCs w:val="28"/>
          <w:rtl w:val="true"/>
          <w:lang w:bidi="fa-IR"/>
        </w:rPr>
        <w:t>ولی بسیاری از عالمان وفقیهان بزرگ، هم چون مرحوم شاه آبادی، حاج شیخ عبدالکریم حائری و آیت اللّه بروجردی، آن را با توجه به نوع اجرای مراسم جایز نمی شمرده 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از این رو، به نظر می آید ابعاد هنری گوناگون تعزیه، نیازمند بازسازی، دوباره نگری، پیرایش، ورود عناصر جدید و متون متقن است تا بتواند دوباره زنده شود و نقش صحیحی بر عهده گیرد</w:t>
      </w:r>
      <w:r>
        <w:rPr>
          <w:rFonts w:eastAsia="IRNazanin" w:cs="IRNazanin"/>
          <w:color w:val="111111"/>
          <w:sz w:val="28"/>
          <w:szCs w:val="28"/>
          <w:rtl w:val="true"/>
          <w:lang w:bidi="fa-IR"/>
        </w:rPr>
        <w:t>.</w:t>
      </w:r>
    </w:p>
    <w:p>
      <w:pPr>
        <w:pStyle w:val="Heading4"/>
        <w:numPr>
          <w:ilvl w:val="3"/>
          <w:numId w:val="1"/>
        </w:numPr>
        <w:rPr/>
      </w:pPr>
      <w:bookmarkStart w:id="169" w:name="__RefHeading___Toc1660684_2749589250"/>
      <w:bookmarkStart w:id="170" w:name="_Toc66"/>
      <w:bookmarkEnd w:id="169"/>
      <w:r>
        <w:rPr/>
        <w:t>5</w:t>
      </w:r>
      <w:r>
        <w:rPr>
          <w:rtl w:val="true"/>
        </w:rPr>
        <w:t xml:space="preserve">. </w:t>
      </w:r>
      <w:r>
        <w:rPr>
          <w:rtl w:val="true"/>
        </w:rPr>
        <w:t>توغ</w:t>
      </w:r>
      <w:bookmarkEnd w:id="1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توغ</w:t>
      </w:r>
    </w:p>
    <w:p>
      <w:pPr>
        <w:pStyle w:val="BookText"/>
        <w:rPr/>
      </w:pPr>
      <w:r>
        <w:rPr>
          <w:rFonts w:ascii="IRNazanin" w:hAnsi="IRNazanin" w:eastAsia="IRNazanin"/>
          <w:color w:val="111111"/>
          <w:sz w:val="28"/>
          <w:sz w:val="28"/>
          <w:szCs w:val="28"/>
          <w:rtl w:val="true"/>
          <w:lang w:bidi="fa-IR"/>
        </w:rPr>
        <w:t xml:space="preserve">از جمله وسایل عزاداری که از قرن ها پیش رایج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 در بیان ریشه لغوی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 است از هیزم سخت که آتش آن دیر بماند و آن را تاغ و تاخ نیز می نامند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 چنین در توضیح اصطلاح آن می 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مانندی است که بر سر آن به جای پرچم، منگوله ای از موی اسب یا اریشم یا ابریشم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ترکان عثمانی و آن دم اسبی بود بر سر نیزه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یکی دیگر از نویسندگان درباره توغ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لغتی است ترکی و معنای پرچم، علم، 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ترکان آق قویونلو همیشه در پیشاپیش سپاهیان خود علمی را حرکت می دادند که به آن توغ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علامت، در زمان صفویه نیز بین سپاهیان قزلباش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علامت، در دستجات عزاداری نیز به کار برده شد، به این تعبیر که عزادارن، همگی سربازان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عنوان شی ءای مقدس شناخته شد و با همان لغت ترکی توغ شهرت یافت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صاحب کتاب تاریخ مذهبی قم نیز آن را ترکی ماوراءالنهری و مربوط به دوران سلجوقیان به بعد و متعلق به سپهسالاران بزرگ می شمارد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علامت که دارای انواع زبانه دار و بی زبانه است،</w:t>
      </w:r>
      <w:r>
        <w:rPr>
          <w:rStyle w:val="FootnoteAnchor"/>
          <w:rtl w:val="true"/>
        </w:rPr>
        <w:footnoteReference w:id="167"/>
      </w:r>
      <w:r>
        <w:rPr>
          <w:rFonts w:ascii="IRNazanin" w:hAnsi="IRNazanin" w:eastAsia="IRNazanin"/>
          <w:color w:val="111111"/>
          <w:sz w:val="28"/>
          <w:sz w:val="28"/>
          <w:szCs w:val="28"/>
          <w:rtl w:val="true"/>
          <w:lang w:bidi="fa-IR"/>
        </w:rPr>
        <w:t xml:space="preserve">و در ایامی چون شب و روز عاشورا، در ایامی دیگر 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عنوان عزا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اکنون، بیش تر در دسته جات قدیمی متدوال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نزاع های بسیاری میان محله ها و دسته های مختلف برای برداشتن آن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آن حمل خمیده آن به نشانه علم واژگون شده حضرت عباس علیه السلام است</w:t>
      </w:r>
      <w:r>
        <w:rPr>
          <w:rFonts w:eastAsia="IRNazanin" w:cs="IRNazanin"/>
          <w:color w:val="111111"/>
          <w:sz w:val="28"/>
          <w:szCs w:val="28"/>
          <w:rtl w:val="true"/>
          <w:lang w:bidi="fa-IR"/>
        </w:rPr>
        <w:t>.</w:t>
      </w:r>
      <w:r>
        <w:rPr>
          <w:rStyle w:val="FootnoteAnchor"/>
          <w:rtl w:val="true"/>
        </w:rPr>
        <w:footnoteReference w:id="168"/>
      </w:r>
      <w:bookmarkStart w:id="171" w:name="pg3200_16203"/>
    </w:p>
    <w:p>
      <w:pPr>
        <w:pStyle w:val="Heading4"/>
        <w:numPr>
          <w:ilvl w:val="3"/>
          <w:numId w:val="1"/>
        </w:numPr>
        <w:rPr/>
      </w:pPr>
      <w:bookmarkStart w:id="172" w:name="__RefHeading___Toc1660686_2749589250"/>
      <w:bookmarkStart w:id="173" w:name="_Toc67"/>
      <w:bookmarkEnd w:id="171"/>
      <w:bookmarkEnd w:id="172"/>
      <w:r>
        <w:rPr/>
        <w:t>6</w:t>
      </w:r>
      <w:r>
        <w:rPr>
          <w:rtl w:val="true"/>
        </w:rPr>
        <w:t xml:space="preserve"> . </w:t>
      </w:r>
      <w:r>
        <w:rPr>
          <w:rtl w:val="true"/>
        </w:rPr>
        <w:t>بیرق و علم</w:t>
      </w:r>
      <w:bookmarkEnd w:id="17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بیرق و علم</w:t>
      </w:r>
    </w:p>
    <w:p>
      <w:pPr>
        <w:pStyle w:val="BookText"/>
        <w:rPr/>
      </w:pPr>
      <w:r>
        <w:rPr>
          <w:rFonts w:ascii="IRNazanin" w:hAnsi="IRNazanin" w:eastAsia="IRNazanin"/>
          <w:color w:val="111111"/>
          <w:sz w:val="28"/>
          <w:sz w:val="28"/>
          <w:szCs w:val="28"/>
          <w:rtl w:val="true"/>
          <w:lang w:bidi="fa-IR"/>
        </w:rPr>
        <w:t>از جمله وسایل متداول در دسته های عزادار، حمل بیرق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همان علم است و علم، به معنای پرچمی است که نشانه و معرف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علم را حمل می کند، علمدار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علم، بسیار طولانی و قدیمی است و پیش از اسلام و پس از اسلام، در بین اقوام، جمعیت ها، لشکرهای کشورها مرسوم بوده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دسته جات حسینی نیز از قدیم، علم هایی را با خود حمل می کنند که نشانه های شناسایی آن ها، هم به عنوان دسته عزادار و هم هیأت محلی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ها، معمولا سبز، سرخ و سیاه، و پس از انقلاب، پرچم سه رنگ جمهوری اسلامی هستند؛ البته پرچم هایی با رنگ های دیگر نیز وجود دارد</w:t>
      </w:r>
      <w:r>
        <w:rPr>
          <w:rFonts w:eastAsia="IRNazanin" w:cs="IRNazanin"/>
          <w:color w:val="111111"/>
          <w:sz w:val="28"/>
          <w:szCs w:val="28"/>
          <w:rtl w:val="true"/>
          <w:lang w:bidi="fa-IR"/>
        </w:rPr>
        <w:t>.</w:t>
      </w:r>
    </w:p>
    <w:p>
      <w:pPr>
        <w:pStyle w:val="Heading4"/>
        <w:numPr>
          <w:ilvl w:val="3"/>
          <w:numId w:val="1"/>
        </w:numPr>
        <w:rPr/>
      </w:pPr>
      <w:bookmarkStart w:id="174" w:name="__RefHeading___Toc1660688_2749589250"/>
      <w:bookmarkStart w:id="175" w:name="_Toc68"/>
      <w:bookmarkEnd w:id="174"/>
      <w:r>
        <w:rPr/>
        <w:t>7</w:t>
      </w:r>
      <w:r>
        <w:rPr>
          <w:rtl w:val="true"/>
        </w:rPr>
        <w:t xml:space="preserve">. </w:t>
      </w:r>
      <w:r>
        <w:rPr>
          <w:rtl w:val="true"/>
        </w:rPr>
        <w:t>علمات</w:t>
      </w:r>
      <w:bookmarkEnd w:id="17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علمات</w:t>
      </w:r>
    </w:p>
    <w:p>
      <w:pPr>
        <w:pStyle w:val="BookText"/>
        <w:rPr/>
      </w:pPr>
      <w:r>
        <w:rPr>
          <w:rFonts w:ascii="IRNazanin" w:hAnsi="IRNazanin" w:eastAsia="IRNazanin"/>
          <w:color w:val="111111"/>
          <w:sz w:val="28"/>
          <w:sz w:val="28"/>
          <w:szCs w:val="28"/>
          <w:rtl w:val="true"/>
          <w:lang w:bidi="fa-IR"/>
        </w:rPr>
        <w:t>در بسیاری از دسته ها، تکیه ها و حسینیه ها، وسیله ای به نام علمات وجود دارد که معمولاً در روزهای اصلی عزا، مانند تاسوعا و عاشورا حمل و به مکان های مذهبی، نظیر حرم حضرت معصومه علیهاالسلام و حرم امام رضا علیه السلام آورده می شود و به عنوان عرض ادب، با سه بار خم کردن آن، به آن امام یا امامزاده سلام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عرض و طول علمات به پنج متر می رسد و شعبه هایی دارد که بر بالای آن، پرهایی از طاووس و دیگر پرندگان زده می شود و با شماره پرها، شمارش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ریشه این نوع ابزار چیست و در این مورد، تحقیق خاصی صورت نگرفته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 آید که علمات نیز تاریخی مانند توغ داشته باشد؛ یعنی علامتی نظامی لشکری بوده که به عزاداری آورده شده و بنابر احتمال، به دوره صفویه و پس از آن بازمی گردد</w:t>
      </w:r>
      <w:r>
        <w:rPr>
          <w:rFonts w:eastAsia="IRNazanin" w:cs="IRNazanin"/>
          <w:color w:val="111111"/>
          <w:sz w:val="28"/>
          <w:szCs w:val="28"/>
          <w:rtl w:val="true"/>
          <w:lang w:bidi="fa-IR"/>
        </w:rPr>
        <w:t xml:space="preserve">. </w:t>
      </w:r>
      <w:bookmarkStart w:id="176" w:name="pg3200_16204"/>
    </w:p>
    <w:p>
      <w:pPr>
        <w:pStyle w:val="Heading4"/>
        <w:numPr>
          <w:ilvl w:val="3"/>
          <w:numId w:val="1"/>
        </w:numPr>
        <w:rPr/>
      </w:pPr>
      <w:bookmarkStart w:id="177" w:name="__RefHeading___Toc1660690_2749589250"/>
      <w:bookmarkStart w:id="178" w:name="_Toc69"/>
      <w:bookmarkEnd w:id="176"/>
      <w:bookmarkEnd w:id="177"/>
      <w:r>
        <w:rPr/>
        <w:t>8</w:t>
      </w:r>
      <w:r>
        <w:rPr>
          <w:rtl w:val="true"/>
        </w:rPr>
        <w:t xml:space="preserve"> . </w:t>
      </w:r>
      <w:r>
        <w:rPr>
          <w:rtl w:val="true"/>
        </w:rPr>
        <w:t>نخل برداری</w:t>
      </w:r>
      <w:bookmarkEnd w:id="17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نخل برداری</w:t>
      </w:r>
    </w:p>
    <w:p>
      <w:pPr>
        <w:pStyle w:val="BookText"/>
        <w:rPr/>
      </w:pPr>
      <w:r>
        <w:rPr>
          <w:rFonts w:ascii="IRNazanin" w:hAnsi="IRNazanin" w:eastAsia="IRNazanin"/>
          <w:color w:val="111111"/>
          <w:sz w:val="28"/>
          <w:sz w:val="28"/>
          <w:szCs w:val="28"/>
          <w:rtl w:val="true"/>
          <w:lang w:bidi="fa-IR"/>
        </w:rPr>
        <w:t>از جمله مراسم عزاداری است که در برخی از شهرها و روستاهای ایران رواج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از معروف ترین وسایل عزاداری است که از گذشته های دور، بین دسته جات حسینی رواج داشته است و به عنوان تاب و حجله عزای امام حسین علیه السلام آن را تأسیس نموده و حمل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خاطر سنگینی، روی پنج پایه یا بیش تر از چوب بلند و ضخیم قرار می دهند که دو پایه آن در طرف جلو و عقب نخل، و سه پایه دیگرش در طرف راست و چپ آن می باشد و از چهار طرف ده پایه شمرده می شود و به عنوان جنازه تشبیهی امام تشییع نموده و جمعیت زیادی در پای آن، بر سروسینه زنان، به نوحه خوانی و عزاداری می پردازند و در انتهای مسیر عزاداران، آن را به زیارت امام زاده 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بدان نخل می گویند که برای ساختن آن، در قدیم از چوب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کرده اند؛ چون قابلیت انعطاف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نخل، پارچه سیاه، نوار قرمز رنگ و پارچه سبزی می پوشانند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79" w:name="__RefHeading___Toc1660692_2749589250"/>
      <w:bookmarkStart w:id="180" w:name="_Toc70"/>
      <w:bookmarkEnd w:id="179"/>
      <w:r>
        <w:rPr/>
        <w:t>9</w:t>
      </w:r>
      <w:r>
        <w:rPr>
          <w:rtl w:val="true"/>
        </w:rPr>
        <w:t xml:space="preserve">. </w:t>
      </w:r>
      <w:r>
        <w:rPr>
          <w:rtl w:val="true"/>
        </w:rPr>
        <w:t>قمه زنی</w:t>
      </w:r>
      <w:bookmarkEnd w:id="18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 زنی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 زنی، یکی دیگر از نمادهای عزاداری است که به ویژه میان ترک زبانان ایران و عرب ها و عرب های ایرانی تبار عراق و بعدها در دیگر نقاط چون هند و پاکستان، سابقه داشته 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چه لغت نامه دهخدا می نویسد، در اصل سلاحی ترکی است که شبیه شمشیر، ولی کوتاه تر و پهن تر و بدون انحنا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بدین سبب، می توان قمه زنی در عزاداری عاشورا را نیز، دارای منشا ترکی دانست؛ چنانچه امروزه نیز این مراسم، به ویژه در میان ترک زبانان ایران و به خصوص اردبیل که در مجاورت ترکان عثمانی قرار داشته اند، رواج دارد</w:t>
      </w:r>
      <w:r>
        <w:rPr>
          <w:rFonts w:eastAsia="IRNazanin" w:cs="IRNazanin"/>
          <w:color w:val="111111"/>
          <w:sz w:val="28"/>
          <w:szCs w:val="28"/>
          <w:rtl w:val="true"/>
          <w:lang w:bidi="fa-IR"/>
        </w:rPr>
        <w:t xml:space="preserve">. </w:t>
      </w:r>
      <w:bookmarkStart w:id="181" w:name="pg3200_16205"/>
    </w:p>
    <w:p>
      <w:pPr>
        <w:pStyle w:val="BookText"/>
        <w:rPr/>
      </w:pPr>
      <w:bookmarkEnd w:id="181"/>
      <w:r>
        <w:rPr>
          <w:rFonts w:ascii="IRNazanin" w:hAnsi="IRNazanin" w:eastAsia="IRNazanin"/>
          <w:color w:val="111111"/>
          <w:sz w:val="28"/>
          <w:sz w:val="28"/>
          <w:szCs w:val="28"/>
          <w:rtl w:val="true"/>
          <w:lang w:bidi="fa-IR"/>
        </w:rPr>
        <w:t>در زمینه حکم فقهی این عمل باید گفت، به جواز آن بسیاری از علما به شرط آن که ضرری برای بدن نداشته باشد، فتوا داده اند؛ ولی بسیاری از عالمان مصلح، با توجه به اثر نامطلوب آن و بهره برداری منفی و تبلیغاتی غربیان از آن، با آن مخالف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این مراسم به واسطه نهی ارشادی امام خمینی رحمه الله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دلیل تبلیغات منفی دشمنان اسلام، به حرام بودن آن فتوا دادند که از سوی جمع کثیری از مراجع و فقها تأیید شد</w:t>
      </w:r>
      <w:r>
        <w:rPr>
          <w:rFonts w:eastAsia="IRNazanin" w:cs="IRNazanin"/>
          <w:color w:val="111111"/>
          <w:sz w:val="28"/>
          <w:szCs w:val="28"/>
          <w:rtl w:val="true"/>
          <w:lang w:bidi="fa-IR"/>
        </w:rPr>
        <w:t>.</w:t>
      </w:r>
    </w:p>
    <w:p>
      <w:pPr>
        <w:pStyle w:val="Heading4"/>
        <w:numPr>
          <w:ilvl w:val="3"/>
          <w:numId w:val="1"/>
        </w:numPr>
        <w:rPr/>
      </w:pPr>
      <w:bookmarkStart w:id="182" w:name="__RefHeading___Toc1660694_2749589250"/>
      <w:bookmarkStart w:id="183" w:name="_Toc71"/>
      <w:bookmarkEnd w:id="182"/>
      <w:r>
        <w:rPr/>
        <w:t>10</w:t>
      </w:r>
      <w:r>
        <w:rPr>
          <w:rtl w:val="true"/>
        </w:rPr>
        <w:t xml:space="preserve">. </w:t>
      </w:r>
      <w:r>
        <w:rPr>
          <w:rtl w:val="true"/>
        </w:rPr>
        <w:t>جامه سیاه پوشیدن</w:t>
      </w:r>
      <w:bookmarkEnd w:id="18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سیاه پوشیدن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ترین شیوه عزاداری سیدالشهدا علیه السلام نزد دوستداران آن حضرت، جامه سیاه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ای که در این مورد وجود دارد، روایاتی از امامان شیعه در نهی پوشیدن لباس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دو منظر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آن ها در زمانی صادر شد که رنگ سیاه، علامت عباسیان و نماد آنان گشته بود و امامان معصوم به دلیل ممتاز ساختن شیعیان، آنان را از پوشیدن لباس سیاه نهی فرمودند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دیگر آن که این نهی و کراهت، به زمان های غیر عزا ـ که از دیر باز همگان در هنگام مصیبت لباس سیاه می پوشیده اند ـ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رنگ سیاه، در میان اکثر جوامع و اقوام و ملل نماد عزا و اندوه بوده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در تاریخ اسلام نیز در سوگ حمزه،</w:t>
      </w:r>
      <w:r>
        <w:rPr>
          <w:rStyle w:val="FootnoteAnchor"/>
          <w:rtl w:val="true"/>
        </w:rPr>
        <w:footnoteReference w:id="174"/>
      </w:r>
      <w:r>
        <w:rPr>
          <w:rFonts w:ascii="IRNazanin" w:hAnsi="IRNazanin" w:eastAsia="IRNazanin"/>
          <w:color w:val="111111"/>
          <w:sz w:val="28"/>
          <w:sz w:val="28"/>
          <w:szCs w:val="28"/>
          <w:rtl w:val="true"/>
          <w:lang w:bidi="fa-IR"/>
        </w:rPr>
        <w:t>پیامبر صلی الله علیه و آله ،</w:t>
      </w:r>
      <w:r>
        <w:rPr>
          <w:rStyle w:val="FootnoteAnchor"/>
          <w:rtl w:val="true"/>
        </w:rPr>
        <w:footnoteReference w:id="175"/>
      </w:r>
      <w:r>
        <w:rPr>
          <w:rFonts w:ascii="IRNazanin" w:hAnsi="IRNazanin" w:eastAsia="IRNazanin"/>
          <w:color w:val="111111"/>
          <w:sz w:val="28"/>
          <w:sz w:val="28"/>
          <w:szCs w:val="28"/>
          <w:rtl w:val="true"/>
          <w:lang w:bidi="fa-IR"/>
        </w:rPr>
        <w:t>علی علیه السلام ،</w:t>
      </w:r>
      <w:r>
        <w:rPr>
          <w:rStyle w:val="FootnoteAnchor"/>
          <w:rtl w:val="true"/>
        </w:rPr>
        <w:footnoteReference w:id="176"/>
      </w:r>
      <w:r>
        <w:rPr>
          <w:rFonts w:ascii="IRNazanin" w:hAnsi="IRNazanin" w:eastAsia="IRNazanin"/>
          <w:color w:val="111111"/>
          <w:sz w:val="28"/>
          <w:sz w:val="28"/>
          <w:szCs w:val="28"/>
          <w:rtl w:val="true"/>
          <w:lang w:bidi="fa-IR"/>
        </w:rPr>
        <w:t>امام حسن علیه السلام ،</w:t>
      </w:r>
      <w:r>
        <w:rPr>
          <w:rStyle w:val="FootnoteAnchor"/>
          <w:rtl w:val="true"/>
        </w:rPr>
        <w:footnoteReference w:id="177"/>
      </w:r>
      <w:r>
        <w:rPr>
          <w:rFonts w:ascii="IRNazanin" w:hAnsi="IRNazanin" w:eastAsia="IRNazanin"/>
          <w:color w:val="111111"/>
          <w:sz w:val="28"/>
          <w:sz w:val="28"/>
          <w:szCs w:val="28"/>
          <w:rtl w:val="true"/>
          <w:lang w:bidi="fa-IR"/>
        </w:rPr>
        <w:t>امام حسین علیه السلام ،</w:t>
      </w:r>
      <w:r>
        <w:rPr>
          <w:rStyle w:val="FootnoteAnchor"/>
          <w:rtl w:val="true"/>
        </w:rPr>
        <w:footnoteReference w:id="178"/>
      </w:r>
      <w:bookmarkStart w:id="184" w:name="pg3200_16206"/>
    </w:p>
    <w:p>
      <w:pPr>
        <w:pStyle w:val="BookText"/>
        <w:rPr/>
      </w:pPr>
      <w:bookmarkEnd w:id="184"/>
      <w:r>
        <w:rPr>
          <w:rFonts w:ascii="IRNazanin" w:hAnsi="IRNazanin" w:eastAsia="IRNazanin"/>
          <w:color w:val="111111"/>
          <w:sz w:val="28"/>
          <w:sz w:val="28"/>
          <w:szCs w:val="28"/>
          <w:rtl w:val="true"/>
          <w:lang w:bidi="fa-IR"/>
        </w:rPr>
        <w:t>زید</w:t>
      </w:r>
      <w:r>
        <w:rPr>
          <w:rStyle w:val="FootnoteAnchor"/>
          <w:rtl w:val="true"/>
        </w:rPr>
        <w:footnoteReference w:id="179"/>
      </w:r>
      <w:r>
        <w:rPr>
          <w:rFonts w:ascii="IRNazanin" w:hAnsi="IRNazanin" w:eastAsia="IRNazanin"/>
          <w:color w:val="111111"/>
          <w:sz w:val="28"/>
          <w:sz w:val="28"/>
          <w:szCs w:val="28"/>
          <w:rtl w:val="true"/>
          <w:lang w:bidi="fa-IR"/>
        </w:rPr>
        <w:t>و یحیی بن زید</w:t>
      </w:r>
      <w:r>
        <w:rPr>
          <w:rStyle w:val="FootnoteAnchor"/>
          <w:rtl w:val="true"/>
        </w:rPr>
        <w:footnoteReference w:id="180"/>
      </w:r>
      <w:r>
        <w:rPr>
          <w:rFonts w:ascii="IRNazanin" w:hAnsi="IRNazanin" w:eastAsia="IRNazanin"/>
          <w:color w:val="111111"/>
          <w:sz w:val="28"/>
          <w:sz w:val="28"/>
          <w:szCs w:val="28"/>
          <w:rtl w:val="true"/>
          <w:lang w:bidi="fa-IR"/>
        </w:rPr>
        <w:t>و امام کاظم علیه السلام ،</w:t>
      </w:r>
      <w:r>
        <w:rPr>
          <w:rStyle w:val="FootnoteAnchor"/>
          <w:rtl w:val="true"/>
        </w:rPr>
        <w:footnoteReference w:id="181"/>
      </w:r>
      <w:r>
        <w:rPr>
          <w:rFonts w:ascii="IRNazanin" w:hAnsi="IRNazanin" w:eastAsia="IRNazanin"/>
          <w:color w:val="111111"/>
          <w:sz w:val="28"/>
          <w:sz w:val="28"/>
          <w:szCs w:val="28"/>
          <w:rtl w:val="true"/>
          <w:lang w:bidi="fa-IR"/>
        </w:rPr>
        <w:t>مؤمنان، مسلمانان و شیعیان، جامه سیاه بر تن کرده اند؛ از این رو، جامه سیاه همواره جامه عزا و مصیبت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به عنوان حرکتی تبلیغاتی در مصیبت اهل بیت علیهم السلام ، جامه سیاه می پوشیدند و پس از دست یابی به خلافت، آن را به نشان خلافت خود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صادر شده از امامان، سیه پوشی در عزا و مصیبت، به ویژه عزای سید الشهدا را دربرنمی گیرد؛</w:t>
      </w:r>
    </w:p>
    <w:p>
      <w:pPr>
        <w:pStyle w:val="Heading4"/>
        <w:numPr>
          <w:ilvl w:val="3"/>
          <w:numId w:val="1"/>
        </w:numPr>
        <w:rPr/>
      </w:pPr>
      <w:bookmarkStart w:id="185" w:name="__RefHeading___Toc1660696_2749589250"/>
      <w:bookmarkStart w:id="186" w:name="_Toc72"/>
      <w:bookmarkEnd w:id="185"/>
      <w:r>
        <w:rPr/>
        <w:t>11</w:t>
      </w:r>
      <w:r>
        <w:rPr>
          <w:rtl w:val="true"/>
        </w:rPr>
        <w:t xml:space="preserve">. </w:t>
      </w:r>
      <w:r>
        <w:rPr>
          <w:rtl w:val="true"/>
        </w:rPr>
        <w:t>گریه، سینه زدن و زنجیر زدن</w:t>
      </w:r>
      <w:bookmarkEnd w:id="18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سینه زدن و زنجیر زدن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برترین اعمال در عزاداری، گریستن، گریاندن و حالت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 سینه کوبیدن در هنگام عزا به عنوان رسم سوگواری، بیش تر در میان عرب ها رواج داشته و سپس در بین ایرانی ها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 نیست که سینه زنی به روش منظم امروزی از چه زمان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دوران عزاداری در بغداد و قاهره نسبت داده 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پاره ای نیز با توجه به گزارش ابن بطوطه، آن را به اوایل قرن هشتم و در سوگ پسر اتابک افراسیاب، حاکم قسمتی از خوزستان بازگردانده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توصیف سوگواری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 ای بالای منظره و دسته ای دیگر پایین منظره قرار داشتند و به طرف </w:t>
      </w:r>
    </w:p>
    <w:p>
      <w:pPr>
        <w:pStyle w:val="BookText"/>
        <w:rPr/>
      </w:pPr>
      <w:r>
        <w:rPr>
          <w:rFonts w:ascii="IRNazanin" w:hAnsi="IRNazanin" w:eastAsia="IRNazanin"/>
          <w:color w:val="111111"/>
          <w:sz w:val="28"/>
          <w:sz w:val="28"/>
          <w:szCs w:val="28"/>
          <w:rtl w:val="true"/>
          <w:lang w:bidi="fa-IR"/>
        </w:rPr>
        <w:t>یکدیگر هجوم می بردند و در حالی که به سینه های خود می کوبیدند،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خوندگار ما یعنی ای آقا و سرور ما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زنجیر زنی که اکنون متدوال است نیز یکی از رسم های دیرپای عزاداری سیدالشهدا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مشخص نیست که آغاز زنجیرزنی و استمرار آن در عزاداری سیدالشهداء، از چه زمانی و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آن را دارای منشأ و آغاز هندی دانسته اند که با توجه به رواج این گونه ریاضت ها و مراسم در شبه قاره هند، می تواند نظری درست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 و خاکستر به سر ریختن نیز یکی از شیوه های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کاه بر سر ریختن، در برخی دسته ها رواج دارد و ظاهرا باید سابقه ای طولانی داشته باشد و در میان عرب ها حتی پیش از اسلام نیز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گل به سر مالیدن که یکی از نشانه های عزاداری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وسایلی که از دیر باز در دسته های عزاداری مورد استفاده واقع می شده، طبل و شیپور است که به طور حتم از دسته های نظامی به دسته های عزاداری راه پیدا کرد و به ویژه در دوران صفویه رونق گرفته؛ چنانچه در سفرنامه جهان گردان خارجی به آن اشاره شده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3200_16209"/>
      <w:bookmarkStart w:id="188" w:name="pg3200_16209"/>
      <w:bookmarkEnd w:id="188"/>
    </w:p>
    <w:p>
      <w:pPr>
        <w:pStyle w:val="Heading2"/>
        <w:numPr>
          <w:ilvl w:val="1"/>
          <w:numId w:val="1"/>
        </w:numPr>
        <w:rPr/>
      </w:pPr>
      <w:bookmarkStart w:id="189" w:name="pg3200_16209"/>
      <w:bookmarkStart w:id="190" w:name="__RefHeading___Toc1660698_2749589250"/>
      <w:bookmarkStart w:id="191" w:name="_Toc73"/>
      <w:bookmarkEnd w:id="189"/>
      <w:bookmarkEnd w:id="190"/>
      <w:r>
        <w:rPr>
          <w:rtl w:val="true"/>
        </w:rPr>
        <w:t>بخش دوم آسیب شناسی فرهنگ عاشورا</w:t>
      </w:r>
      <w:bookmarkEnd w:id="191"/>
    </w:p>
    <w:p>
      <w:pPr>
        <w:pStyle w:val="Heading3"/>
        <w:numPr>
          <w:ilvl w:val="2"/>
          <w:numId w:val="1"/>
        </w:numPr>
        <w:rPr/>
      </w:pPr>
      <w:bookmarkStart w:id="192" w:name="__RefHeading___Toc1660700_2749589250"/>
      <w:bookmarkStart w:id="193" w:name="_Toc74"/>
      <w:bookmarkEnd w:id="192"/>
      <w:r>
        <w:rPr>
          <w:rtl w:val="true"/>
        </w:rPr>
        <w:t>اشاره</w:t>
      </w:r>
      <w:bookmarkEnd w:id="1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آسیب شناسی فرهنگ عاشورا </w:t>
      </w:r>
    </w:p>
    <w:p>
      <w:pPr>
        <w:pStyle w:val="BookText"/>
        <w:rPr/>
      </w:pPr>
      <w:r>
        <w:rPr>
          <w:rFonts w:ascii="IRNazanin" w:hAnsi="IRNazanin" w:eastAsia="IRNazanin"/>
          <w:color w:val="111111"/>
          <w:sz w:val="28"/>
          <w:sz w:val="28"/>
          <w:szCs w:val="28"/>
          <w:rtl w:val="true"/>
          <w:lang w:bidi="fa-IR"/>
        </w:rPr>
        <w:t>عاشورا، واقعه ای ژرف و شگرف با ابعادی گسترده و تأثیرگذار بر انسان و تاریخ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تدریج تمامی عرصه های حیات تاریخی و انسانی را به تسخیر خویش درمی آورد و مفهومی نو برپا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کربلا از نظر اجتماعی، در تاریخ اسلام به الگوی انسانیت، آزادگی، رشادت، ظلم ستیزی برای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به ویژه در تشیع، اثری دیرپا و عمیق برجای می گذارد، به طوری که با هیچ یک از رویدادهای تاریخی جهان، از حیث عمق و ابعاد تأثیرگذاری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نویسندگان نیز که درصدد مقایسه برآمده اند، با بیان جملاتی تردیدآمیز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جهان، شاید تا حدودی بتوان تأثیر عاشورا را مثلا با مصلوب شدن حضرت عیسی مقایسه نمود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حادثه، هم در عمیق تر شدن تفکر شیعی و هم در پدید آیی ملت ها و دولت های شیعی هم چون دیالمه و صفویه نقش داشته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حادثه عاشورا است که محور تحرک و تاریخ شیعه را می سازد و چونان محور حیات اجتماعی ـ تاریخی جامعه شیعی به شمار می آید و در واقع، به تدریج به سنتی اجتماعی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اندک اندک در آهنگ زندگی اجتماعی مردم، تأثیر خاصی برجای می نهد و با جنبه های مختلف زندگی آنان پیوند </w:t>
      </w:r>
    </w:p>
    <w:p>
      <w:pPr>
        <w:pStyle w:val="BookText"/>
        <w:rPr/>
      </w:pPr>
      <w:r>
        <w:rPr>
          <w:rFonts w:ascii="IRNazanin" w:hAnsi="IRNazanin" w:eastAsia="IRNazanin"/>
          <w:color w:val="111111"/>
          <w:sz w:val="28"/>
          <w:sz w:val="28"/>
          <w:szCs w:val="28"/>
          <w:rtl w:val="true"/>
          <w:lang w:bidi="fa-IR"/>
        </w:rPr>
        <w:t>خورده، به ویژه احساسات آن ها را شکل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سیدالشهدا علیه السلام ، نماد و یا شاید تمامی عینیت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اساس اندیشه و فرهنگ عاشورا که گنجینه ای بی نظیر برای جست و جوی اسلام ناب است، هیچ گاه صاحبان زر و زور و تزویر را آرام نگذاشته، از دست تحریف گران و جهل جاهلان مصون نمانده است و همواره آفت ها و آسیب هایی آن را تهدید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این تحریفات، آفت ها و آسیب ها ـ به ویژه در زمانه کنونی ـ بر پویندگان و پژوهندگان اندیشه عاشورا، امری لازم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آن است که با توجه به تعریفی که از تحریف ارائه خواهیم داد، در این نوشته آسیب را در معنای تحریف به کار گرفته ایم و این دو را دارای بار مفهومی یک سان و بدیل یکدیگر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آسیب شناسی عزاداری، نمی تواند جدا از آسیب های متوجه شعایر و مناسک دینی باشد و تحلیلش، در درون آن قالب کلّی میّسر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آن است که از دیدگاه ما، در مجموع عزاداری سیدالشهدا علیه السلام تا به امروز و از این پس نیز سنتی مستحکم، پویا و تأثیرگذار بوده و خواهد بود؛ هرچند به آسیب ها و آفت هایی نیز دچار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تاریخی و بهره برداری های درستی که از آن شده، همانند وقوع انقلاب اسلامی، بیانگر نقش هدایتگرانه و ظرفیت بهره برداری آن است</w:t>
      </w:r>
      <w:r>
        <w:rPr>
          <w:rFonts w:eastAsia="IRNazanin" w:cs="IRNazanin"/>
          <w:color w:val="111111"/>
          <w:sz w:val="28"/>
          <w:szCs w:val="28"/>
          <w:rtl w:val="true"/>
          <w:lang w:bidi="fa-IR"/>
        </w:rPr>
        <w:t xml:space="preserve">. </w:t>
      </w:r>
      <w:bookmarkStart w:id="194" w:name="pg3200_16212"/>
    </w:p>
    <w:p>
      <w:pPr>
        <w:pStyle w:val="Heading3"/>
        <w:numPr>
          <w:ilvl w:val="2"/>
          <w:numId w:val="1"/>
        </w:numPr>
        <w:rPr/>
      </w:pPr>
      <w:bookmarkStart w:id="195" w:name="__RefHeading___Toc1660702_2749589250"/>
      <w:bookmarkStart w:id="196" w:name="_Toc75"/>
      <w:bookmarkEnd w:id="194"/>
      <w:bookmarkEnd w:id="195"/>
      <w:r>
        <w:rPr>
          <w:rtl w:val="true"/>
        </w:rPr>
        <w:t>فصل اول</w:t>
      </w:r>
      <w:r>
        <w:rPr>
          <w:rtl w:val="true"/>
        </w:rPr>
        <w:t xml:space="preserve">: </w:t>
      </w:r>
      <w:r>
        <w:rPr>
          <w:rtl w:val="true"/>
        </w:rPr>
        <w:t>کلیات تحریف و آسیب شناسی</w:t>
      </w:r>
      <w:bookmarkEnd w:id="196"/>
    </w:p>
    <w:p>
      <w:pPr>
        <w:pStyle w:val="Heading4"/>
        <w:numPr>
          <w:ilvl w:val="3"/>
          <w:numId w:val="1"/>
        </w:numPr>
        <w:rPr/>
      </w:pPr>
      <w:bookmarkStart w:id="197" w:name="__RefHeading___Toc1660704_2749589250"/>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تحریف و آسیب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تحریف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تحریف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تحریف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تحریف شناسی</w:t>
      </w:r>
    </w:p>
    <w:p>
      <w:pPr>
        <w:pStyle w:val="Heading4"/>
        <w:numPr>
          <w:ilvl w:val="3"/>
          <w:numId w:val="1"/>
        </w:numPr>
        <w:rPr/>
      </w:pPr>
      <w:bookmarkStart w:id="199" w:name="__RefHeading___Toc1660706_2749589250"/>
      <w:bookmarkStart w:id="200" w:name="_Toc77"/>
      <w:bookmarkEnd w:id="199"/>
      <w:r>
        <w:rPr/>
        <w:t>1</w:t>
      </w:r>
      <w:r>
        <w:rPr>
          <w:rtl w:val="true"/>
        </w:rPr>
        <w:t xml:space="preserve">. </w:t>
      </w:r>
      <w:r>
        <w:rPr>
          <w:rtl w:val="true"/>
        </w:rPr>
        <w:t>تعریف تحریف</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تحریف</w:t>
      </w:r>
    </w:p>
    <w:p>
      <w:pPr>
        <w:pStyle w:val="BookText"/>
        <w:rPr/>
      </w:pPr>
      <w:r>
        <w:rPr>
          <w:rFonts w:ascii="IRNazanin" w:hAnsi="IRNazanin" w:eastAsia="IRNazanin"/>
          <w:color w:val="111111"/>
          <w:sz w:val="28"/>
          <w:sz w:val="28"/>
          <w:szCs w:val="28"/>
          <w:rtl w:val="true"/>
          <w:lang w:bidi="fa-IR"/>
        </w:rPr>
        <w:t xml:space="preserve">تحریف مصدر باب تفعیل از ابواب ثلاثی مزید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واژه شناسان و لغت دانان، هریک در معنای تحریف و الفاظ برگرفته از آن چون حرّفَ، تَحرَّفَ و اِنْحَرَفَ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تحریف را به گردانیدن سخن از جای خود، تغییر هر چیز عموما و تغییر کتاب خصوصا، تغییر شی ءای از موضع خودش، تغییر، تبدیل، انقلاب، سرنگونی، واژگونی و انحراف سخن یا چیزی دیگر از حالت و وضع خود و تقلب در آن، معنا کرده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ابن منظور در لسان العرب آن را تغییر حرف و کلمه از معنا و جایگاهشان می داند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بر این مبنا، کم یا زیاد کردن، حذف یا اضافه کردن،</w:t>
      </w:r>
      <w:r>
        <w:rPr>
          <w:rStyle w:val="FootnoteAnchor"/>
          <w:rtl w:val="true"/>
        </w:rPr>
        <w:footnoteReference w:id="188"/>
      </w:r>
      <w:r>
        <w:rPr>
          <w:rFonts w:ascii="IRNazanin" w:hAnsi="IRNazanin" w:eastAsia="IRNazanin"/>
          <w:color w:val="111111"/>
          <w:sz w:val="28"/>
          <w:sz w:val="28"/>
          <w:szCs w:val="28"/>
          <w:rtl w:val="true"/>
          <w:lang w:bidi="fa-IR"/>
        </w:rPr>
        <w:t>نامفهوم و مبهم نمودن و تبدیل کلام برخلاف مقصود گوینده یا نویسنده، از معانی و مصادیق تحریف است</w:t>
      </w:r>
      <w:r>
        <w:rPr>
          <w:rFonts w:eastAsia="IRNazanin" w:cs="IRNazanin"/>
          <w:color w:val="111111"/>
          <w:sz w:val="28"/>
          <w:szCs w:val="28"/>
          <w:rtl w:val="true"/>
          <w:lang w:bidi="fa-IR"/>
        </w:rPr>
        <w:t>.</w:t>
      </w:r>
    </w:p>
    <w:p>
      <w:pPr>
        <w:pStyle w:val="Heading4"/>
        <w:numPr>
          <w:ilvl w:val="3"/>
          <w:numId w:val="1"/>
        </w:numPr>
        <w:rPr/>
      </w:pPr>
      <w:bookmarkStart w:id="201" w:name="__RefHeading___Toc1660708_2749589250"/>
      <w:bookmarkStart w:id="202" w:name="_Toc78"/>
      <w:bookmarkEnd w:id="201"/>
      <w:r>
        <w:rPr/>
        <w:t>2</w:t>
      </w:r>
      <w:r>
        <w:rPr>
          <w:rtl w:val="true"/>
        </w:rPr>
        <w:t xml:space="preserve">. </w:t>
      </w:r>
      <w:r>
        <w:rPr>
          <w:rtl w:val="true"/>
        </w:rPr>
        <w:t>انواع تحریف</w:t>
      </w:r>
      <w:bookmarkEnd w:id="2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تحریف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تحریف می تواند در ساخت لفظ و معنا راه یابد، دو قسم تحریف لفظی و تحریف معنوی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تحریف لفظی نیز برای تبدیل و تغییر معنای کلام است، ولی از آن جا که در آن، لفظ، کم و زیاد، پس و پیش، حذف و اضافه و جابه جا </w:t>
      </w:r>
      <w:bookmarkStart w:id="203" w:name="pg3200_16213"/>
    </w:p>
    <w:p>
      <w:pPr>
        <w:pStyle w:val="BookText"/>
        <w:rPr/>
      </w:pPr>
      <w:bookmarkEnd w:id="203"/>
      <w:r>
        <w:rPr>
          <w:rFonts w:ascii="IRNazanin" w:hAnsi="IRNazanin" w:eastAsia="IRNazanin"/>
          <w:color w:val="111111"/>
          <w:sz w:val="28"/>
          <w:sz w:val="28"/>
          <w:szCs w:val="28"/>
          <w:rtl w:val="true"/>
          <w:lang w:bidi="fa-IR"/>
        </w:rPr>
        <w:t>می شود، در مقابل تحریف معنوی قرار می گیرد که تحریف ظریف تر و زیرکانه 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تحریف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لفظ تصرف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همان است که بوده، ولی آن را طوری معنا می کنید که خلاف مقصود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طوری معنا می کنید که مطابق مقصود خود شما باشد، نه مطابق مقصود اصلی گوینده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بنابراین، تحریف لفظی، تغییر و دگرگونی لفظ به منظور تغییر معناست، ولی تحریف معنوی، دگرگون سازی مفهوم، مقصود، مقصد و روح حاکم بر کلام و پیام، بدون دست بردن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تحریف معنوی آن است که فلسفه قیام سیدالشهدا را به یک قیام و امری خصوصی و شهادت طلبی محض فروبکاهیم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تحریف لفظی نیز، همان طور که شهید مطهری آورده ـ آن است که کسی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امام هشتم، سلطان دین رضا</w:t>
      </w:r>
    </w:p>
    <w:p>
      <w:pPr>
        <w:pStyle w:val="BookText"/>
        <w:rPr/>
      </w:pPr>
      <w:r>
        <w:rPr>
          <w:rFonts w:ascii="IRNazanin" w:hAnsi="IRNazanin" w:eastAsia="IRNazanin"/>
          <w:color w:val="111111"/>
          <w:sz w:val="28"/>
          <w:sz w:val="28"/>
          <w:szCs w:val="28"/>
          <w:rtl w:val="true"/>
          <w:lang w:bidi="fa-IR"/>
        </w:rPr>
        <w:t xml:space="preserve">از جان ببوس و بر در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 xml:space="preserve">کس دیگری به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بارِ کاه می خواند و خود را چون کاه بر زمین می انداخت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04" w:name="__RefHeading___Toc1660710_2749589250"/>
      <w:bookmarkStart w:id="205" w:name="_Toc79"/>
      <w:bookmarkEnd w:id="204"/>
      <w:r>
        <w:rPr/>
        <w:t>3</w:t>
      </w:r>
      <w:r>
        <w:rPr>
          <w:rtl w:val="true"/>
        </w:rPr>
        <w:t xml:space="preserve">. </w:t>
      </w:r>
      <w:r>
        <w:rPr>
          <w:rtl w:val="true"/>
        </w:rPr>
        <w:t>سابقه تحریف</w:t>
      </w:r>
      <w:bookmarkEnd w:id="2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تحریف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بدان معنایی که گفته شد، همواره همراه انسان بوده و یکی از ویژگی های منفی او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تهمت، غیبت، ریا و تظاهر،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ای از این تحریفات لفظی و معنویِ همراه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لحاظ موضوع، تحریف، گاه در مسایل عادی و غیر حساس است، همانند تحریف در گفتارهای انسان ها یا </w:t>
      </w:r>
      <w:bookmarkStart w:id="206" w:name="pg3200_16214"/>
    </w:p>
    <w:p>
      <w:pPr>
        <w:pStyle w:val="BookText"/>
        <w:rPr/>
      </w:pPr>
      <w:bookmarkEnd w:id="206"/>
      <w:r>
        <w:rPr>
          <w:rFonts w:ascii="IRNazanin" w:hAnsi="IRNazanin" w:eastAsia="IRNazanin"/>
          <w:color w:val="111111"/>
          <w:sz w:val="28"/>
          <w:sz w:val="28"/>
          <w:szCs w:val="28"/>
          <w:rtl w:val="true"/>
          <w:lang w:bidi="fa-IR"/>
        </w:rPr>
        <w:t>کتاب های مختلف ادبی، هنری،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گاه تحریف در مسایل حساس، مهم و سرنوشت ساز برای بشر است، همانند تحریف در ادیان و مذاهب و یا در مسایل مهم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منظر دوم تحریف را یکی از شاخصه های قوم یهود و به ویژه عالمان و پیشوایان آنان برمی شمارد؛ چنان چه درباره آن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عَنْ مَواضِعِهِ وَ نَسُوا حَظًّا مِمّا ذُکِّرُوا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خود را از جای خود تغییر می دادند و از بهره آن کلمات که به آن ها داده شد نصیب بزرگی را از دست داده 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 که گروهی از آنان سخنان خدا را می شنیدند سپس آن را بعد از فهمیدنش تحریف می کردند و خودشان هم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 های بزرگ تحریف، تحریف متن و معنای واقعه غدیر و به دنبال آن، حذف علی علیه السلام از صحنه حکومت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طول تاریخ، تحریف همواره بوده است و در خصوص هر حادثه مهمی نیز تحریفاتی صورت پذیرفته است</w:t>
      </w:r>
      <w:r>
        <w:rPr>
          <w:rFonts w:eastAsia="IRNazanin" w:cs="IRNazanin"/>
          <w:color w:val="111111"/>
          <w:sz w:val="28"/>
          <w:szCs w:val="28"/>
          <w:rtl w:val="true"/>
          <w:lang w:bidi="fa-IR"/>
        </w:rPr>
        <w:t>.</w:t>
      </w:r>
    </w:p>
    <w:p>
      <w:pPr>
        <w:pStyle w:val="Heading4"/>
        <w:numPr>
          <w:ilvl w:val="3"/>
          <w:numId w:val="1"/>
        </w:numPr>
        <w:rPr/>
      </w:pPr>
      <w:bookmarkStart w:id="207" w:name="__RefHeading___Toc1660712_2749589250"/>
      <w:bookmarkStart w:id="208" w:name="_Toc80"/>
      <w:bookmarkEnd w:id="207"/>
      <w:r>
        <w:rPr/>
        <w:t>4</w:t>
      </w:r>
      <w:r>
        <w:rPr>
          <w:rtl w:val="true"/>
        </w:rPr>
        <w:t xml:space="preserve">. </w:t>
      </w:r>
      <w:r>
        <w:rPr>
          <w:rtl w:val="true"/>
        </w:rPr>
        <w:t>روش های تحریف شناسی</w:t>
      </w:r>
      <w:bookmarkEnd w:id="2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تحریف شناسی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شناسایی تحریف در متن و معنای فرهنگ عاشورا، نمی تواند از روش های تحقیق و بررسی نهضت عاشورا گسسته باشد همان گونه که گفته شد، دو رهیافت کلان برای بررسی قیام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رهیافت ثبوتی که به قیام، جنبه کاملاً الهی می دهد و در آن، وحی و الهام، قدسیت و استفاده از داشته ها و قدرت های عینی و غیبی، حرف اول و آخر را می زند و حوادث و وقایع آن، به شدت رازآلود و غیرقابل </w:t>
      </w:r>
    </w:p>
    <w:p>
      <w:pPr>
        <w:pStyle w:val="BookText"/>
        <w:rPr/>
      </w:pPr>
      <w:r>
        <w:rPr>
          <w:rFonts w:ascii="IRNazanin" w:hAnsi="IRNazanin" w:eastAsia="IRNazanin"/>
          <w:color w:val="111111"/>
          <w:sz w:val="28"/>
          <w:sz w:val="28"/>
          <w:szCs w:val="28"/>
          <w:rtl w:val="true"/>
          <w:lang w:bidi="fa-IR"/>
        </w:rPr>
        <w:t>تبیین بشری و عقلانی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بدین گونه، یکی از اساسی ترین عوامل تحریف در طول تاریخ عزاداری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دوم، نگاهی اثباتی به واقعه عاشورا دارد و آن را به طور کامل فارغ از نگره های الهی می نگرد و امام حسین علیه السلام را، مصلحی دل سوز، آزاداندیش و عدالت محور و احیاگر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رویکردهای متفاوتی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رویکرد تاریخی که بیش تر تاریخ نگاران آن را به کار گرفته اند و اسلوب آن، اسلوب نقلی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جامعه شناسی یا عقلانی که ابن خلدون را پایه گذار آن می توان به شمار آورد که جایگاه حوادث را می سنجد و به جز بررسی سند و راویان، بر طبیعت حوادث اجتماعی و منطق آن ها توجه ویژه ای مبذول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حدیث شناسی نیز مامقانی و وحید بهبهانی از پیشتازان این شیوه بوده 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اهل عرفان که بر این مبنا، عاشورا زاییده عشق است و باید آن را در چارچوب عرفان نظری و عملی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از پردازندگان این شیوه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فقهی که جنبه تکلیفی و عمل به وظیفه شرعی در آن مد نظر قرار می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هم رهیافت اول و هم رهیافت دوم، به تنهایی از تفسیر درست نهضت حسینی ناتوان باشند و بسنده کردن به هریک موجب بد تعبیری و بد تفسیری از این واقعه سترگ و در نهایت، ورود تحریفات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رهیافت، تلفیق عناصر سازنده و یقینی هر دو رهیافت، بر مبنای انسان شناسی است که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همه ابعاد است؛ همان گونه که فرضیه ما در ابتدای این پژوهش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از جنبه قدسی و الگوی الهی بودن امام غفلت نمی گردد و شخصیت امام، فقط به جنبه بشری فرو کاسته نشده و البته لایه های مختلف قیام، کاوش عقلانی و انسانی می شود و سه اصل اندیشه احیایی و اسلامی، تربیت انسانی و مدیریت تحولات اجتماعی با هم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هر آن چه موجب تک بعدی نگری، تقلیل قیام و تنزل پیام های نهضت گردد و آن را از جامعیت بیندازد، یا آن که شخصیت الهی یا پیام های اجتماعی نهضت را فرو گذارد، همه به عنوان یکی از مصادیق تحریف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کاری، تفسیر به رأی یا کتمان روایات حدیثی و تاریخ و متون مربوط به این واقعه و نیز طرح اهداف تک بعدی یا انحرافی چون شهادت برای شفاعت امت، ناآگاهی امام از شهادت، حکومت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انحرافات لفظی و معنوی در این واقعه به شمار می آید</w:t>
      </w:r>
      <w:r>
        <w:rPr>
          <w:rFonts w:eastAsia="IRNazanin" w:cs="IRNazanin"/>
          <w:color w:val="111111"/>
          <w:sz w:val="28"/>
          <w:szCs w:val="28"/>
          <w:rtl w:val="true"/>
          <w:lang w:bidi="fa-IR"/>
        </w:rPr>
        <w:t xml:space="preserve">. </w:t>
      </w:r>
      <w:bookmarkStart w:id="209" w:name="pg3200_16217"/>
    </w:p>
    <w:p>
      <w:pPr>
        <w:pStyle w:val="Heading3"/>
        <w:numPr>
          <w:ilvl w:val="2"/>
          <w:numId w:val="1"/>
        </w:numPr>
        <w:rPr/>
      </w:pPr>
      <w:bookmarkStart w:id="210" w:name="__RefHeading___Toc1660714_2749589250"/>
      <w:bookmarkStart w:id="211" w:name="_Toc81"/>
      <w:bookmarkEnd w:id="209"/>
      <w:bookmarkEnd w:id="210"/>
      <w:r>
        <w:rPr>
          <w:rtl w:val="true"/>
        </w:rPr>
        <w:t>فصل دوم</w:t>
      </w:r>
      <w:r>
        <w:rPr>
          <w:rtl w:val="true"/>
        </w:rPr>
        <w:t xml:space="preserve">: </w:t>
      </w:r>
      <w:r>
        <w:rPr>
          <w:rtl w:val="true"/>
        </w:rPr>
        <w:t xml:space="preserve">عوامل ایجاد و گسترش تحریف </w:t>
      </w:r>
      <w:r>
        <w:rPr>
          <w:rtl w:val="true"/>
        </w:rPr>
        <w:t>(</w:t>
      </w:r>
      <w:r>
        <w:rPr>
          <w:rtl w:val="true"/>
        </w:rPr>
        <w:t>آسیب ها</w:t>
      </w:r>
      <w:r>
        <w:rPr>
          <w:rtl w:val="true"/>
        </w:rPr>
        <w:t>)</w:t>
      </w:r>
      <w:bookmarkEnd w:id="211"/>
    </w:p>
    <w:p>
      <w:pPr>
        <w:pStyle w:val="Heading4"/>
        <w:numPr>
          <w:ilvl w:val="3"/>
          <w:numId w:val="1"/>
        </w:numPr>
        <w:rPr/>
      </w:pPr>
      <w:bookmarkStart w:id="212" w:name="__RefHeading___Toc1660716_2749589250"/>
      <w:bookmarkStart w:id="213" w:name="_Toc8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ایجاد و گسترش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و آسیب های متوجه هر پدیده اجتماعی و به ویژه تحریف مربوط به قیام حسینی و عزاداری، اساسا از بعد جامعه شناختی، معلول علت هایی در درون آن جامعه اند که شناخت درست آن ها، نخستین و شاید مهم ترین گام برای برخورد مناسب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نیز در ابتدا باید به طرح ریشه ها و عوامل ایجاد و گسترش تحریف و آسیب های متوجه موضوع مورد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 یاد شده را با طرح مثال هایی بدین صورت برمی شماریم</w:t>
      </w:r>
      <w:r>
        <w:rPr>
          <w:rFonts w:eastAsia="IRNazanin" w:cs="IRNazanin"/>
          <w:color w:val="111111"/>
          <w:sz w:val="28"/>
          <w:szCs w:val="28"/>
          <w:rtl w:val="true"/>
          <w:lang w:bidi="fa-IR"/>
        </w:rPr>
        <w:t>:</w:t>
      </w:r>
    </w:p>
    <w:p>
      <w:pPr>
        <w:pStyle w:val="Heading4"/>
        <w:numPr>
          <w:ilvl w:val="3"/>
          <w:numId w:val="1"/>
        </w:numPr>
        <w:rPr/>
      </w:pPr>
      <w:bookmarkStart w:id="214" w:name="__RefHeading___Toc1660718_2749589250"/>
      <w:bookmarkStart w:id="215" w:name="_Toc83"/>
      <w:bookmarkEnd w:id="214"/>
      <w:r>
        <w:rPr/>
        <w:t>1</w:t>
      </w:r>
      <w:r>
        <w:rPr>
          <w:rtl w:val="true"/>
        </w:rPr>
        <w:t xml:space="preserve">. </w:t>
      </w:r>
      <w:r>
        <w:rPr>
          <w:rtl w:val="true"/>
        </w:rPr>
        <w:t>دگرگونی فضای اجتماعی و تغییر در گفتمان عاشورا</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فضای اجتماعی و تغییر در گفتمان عاشورا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هایی که به شدت متوجه فرهنگ عاشوراست، آسیبی است که از راه تغییرات زمانه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فرهنگ عاشورا و عزاداری، سنتی اجتماعی در درون جامعه شیعی است، به ناچار ممکن است با تحول زمان، تغییر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است که وظیفه اندیشوران و دل بستگان فرهنگ ناب عاشورایی را دو چندان می کند؛ اگرچه بی نهایت کاری سخت و سترگ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ادبیات منثور و منظوم عاشورا در دوره های مختلف بیفکنیم، خواهیم دید که تا حدود بسیاری، رابطه ای متقابل و متعامل میان رویکردهای عاشورا با وضع اجتماعی ـ سیاسی ویژه هر دوره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این نظریه آن است که دگرگونی شرایط وضعیت و منطق هر زمان، تأثیری عمیق بر نگرش غالبی مردمان آن عصر دارد و این تغییرات در سنت هایی اجتماعی به ویژه سنت های دینی چون فرهنگ عاشورا و عزاداری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هایی که جامعه شیعی، جامعه سیاسی و کنش گرا از نظر اجتماعی است، قرائت و ادبیات عاشورا، صبغه ای سیاسی و فعال به خود گرفته و وجه مبارزه جویانه و حماسی عاشورا، شاخصه </w:t>
      </w:r>
    </w:p>
    <w:p>
      <w:pPr>
        <w:pStyle w:val="BookText"/>
        <w:rPr/>
      </w:pPr>
      <w:r>
        <w:rPr>
          <w:rFonts w:ascii="IRNazanin" w:hAnsi="IRNazanin" w:eastAsia="IRNazanin"/>
          <w:color w:val="111111"/>
          <w:sz w:val="28"/>
          <w:sz w:val="28"/>
          <w:szCs w:val="28"/>
          <w:rtl w:val="true"/>
          <w:lang w:bidi="fa-IR"/>
        </w:rPr>
        <w:t xml:space="preserve">فرهنگ مکتوب یا شفاهی، منظوم یا منثور سیاسی می گردد و در شرایطی که به هر دلیل و سبب اجتماعی ـ تاریخی، جامعه شیعی غیر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وجه فاجعه بار، غم انگیز، سوگوارانه و منفعلانه عاشورا برجسته می گردد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از این دست می توان در سده های نخست تاریخ شیعه، ادبیات حماسی و انقلابی شاعران حماسه سرای شیعی چون فرزدق، کمیت اسدی، سید حمیری و دعبل خزائی و مقتل هایی چون مقتل ابی مخفف و ارشاد را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آل بویه و سلجوقی، ادبیات عاشورا، غیر حماسی و غیر سیاسی می شود که در آثار سنایی، کسایی و قوامی رازی و نیز کتاب هایی چون اللهوف علی قتلی الطفوف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زوال ایلخانان تا تأسیس صفویه، شاهد سیاسی شدن جامعه شیعی و به تبع آن، حماسی شدن ادبیات عاشورا هستیم که ادبیات نهضت 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تبدیل شدن نهضت به نظام در دوران صفویه، بار دیگر قرائت غیر سیاسی و غیر حماسی از عاشورا برتری یافته، این وضعیت تا پایان دوران رضاخان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جنگ تحمیلی ایران و عراق، دوباره رویکرد حماسی اوج می گیرد این رویکرد آثار کسانی چون امام خمینی رحمه الله، محمدتقی شریعتی، آیت اللّه کاشانی، آیت اللّه طالقانی، فدائیان اسلام، شهید مطهری، مهندس بازرگان، دکتر علی شریعتی و حجة الاسلام صالحی نجف آبادی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جنگ به این سو، به تدریج با فروکش کردن تکاپوی انقلابی، گفتمان عاشورا نیز به تدریج و در مراتبی غیر حماسی و غیر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به حتم نمی تواند تمامی مسایل مرتبط با فرهنگ عاشورا را توضیح دهد و پرسش هایی چند نیز در برابر آن،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آن را یکی از عمده ترین ـ و نه </w:t>
      </w:r>
      <w:bookmarkStart w:id="216" w:name="pg3200_16219"/>
    </w:p>
    <w:p>
      <w:pPr>
        <w:pStyle w:val="BookText"/>
        <w:rPr/>
      </w:pPr>
      <w:bookmarkEnd w:id="216"/>
      <w:r>
        <w:rPr>
          <w:rFonts w:ascii="IRNazanin" w:hAnsi="IRNazanin" w:eastAsia="IRNazanin"/>
          <w:color w:val="111111"/>
          <w:sz w:val="28"/>
          <w:sz w:val="28"/>
          <w:szCs w:val="28"/>
          <w:rtl w:val="true"/>
          <w:lang w:bidi="fa-IR"/>
        </w:rPr>
        <w:t>تمامی ـ عوامل تحریف زا دانست؛ چرا که در هر یک از این دوره ها، که فرهنگ عاشورا به تبع جامعه، سیاسی و یا غیر سیاسی می شود، ابعاد دیگر آن مورد غفلت قرار می گیرد و نیز تحریف های لفظی و معنوی براساس گفتمان رایج زمان در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فضای سیاسی، همه ابعاد فرهنگ عاشورا، سیاسی، ایدئولوژیک و کارکردی شده و بر آن اساس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فضای غیر سیاسی، این ابعاد به بعد عاطفی و احساسی فروکاسته می شود که هر یک از این دو رویکرد دربردارنده تحریف فرهنگ عاشورا است</w:t>
      </w:r>
      <w:r>
        <w:rPr>
          <w:rFonts w:eastAsia="IRNazanin" w:cs="IRNazanin"/>
          <w:color w:val="111111"/>
          <w:sz w:val="28"/>
          <w:szCs w:val="28"/>
          <w:rtl w:val="true"/>
          <w:lang w:bidi="fa-IR"/>
        </w:rPr>
        <w:t>.</w:t>
      </w:r>
    </w:p>
    <w:p>
      <w:pPr>
        <w:pStyle w:val="Heading4"/>
        <w:numPr>
          <w:ilvl w:val="3"/>
          <w:numId w:val="1"/>
        </w:numPr>
        <w:rPr/>
      </w:pPr>
      <w:bookmarkStart w:id="217" w:name="__RefHeading___Toc1660720_2749589250"/>
      <w:bookmarkStart w:id="218" w:name="_Toc84"/>
      <w:bookmarkEnd w:id="217"/>
      <w:r>
        <w:rPr/>
        <w:t>2</w:t>
      </w:r>
      <w:r>
        <w:rPr>
          <w:rtl w:val="true"/>
        </w:rPr>
        <w:t xml:space="preserve">. </w:t>
      </w:r>
      <w:r>
        <w:rPr>
          <w:rtl w:val="true"/>
        </w:rPr>
        <w:t>تبیین نشدن فلسفه صحیح قیام</w:t>
      </w:r>
      <w:bookmarkEnd w:id="2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نشدن فلسفه صحیح قیام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بنیادین وقوع تحریف لفظی و معنوی و ورود آسیب های متعدد به ساحت فرهنگ عاشورا و عزاداری سیدالشهدا علیه السلام ، عدم تبیین و تشریح آموزه های ناب عاشورایی و اهداف و فلسفه نهضت عاشورا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متوجه نخبگان و دانشورانی است که مرجع توده مردم به شمار می آیند که به طور عمیق و همه جانبه در عاشورا اندیشه نکردند و به درستی به تشریح و تبلیغ آن نپرداختند؛ به تک بعدی نگری پرداختند یا میدان را به غیر اهل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فلسفه سازی های انحرافی در میان مردم و حتی در میان خواص رواج یافت و در ادبیات شعری و غیر شعری نیز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خود یک تحریف معنوی عمده است، زمینه ساز بسیاری از تحریف های لفظی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در این راه، از دو فلسفه تراشی انحرافی برای قیام اباعبداللّه علیه السلام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شهادت امام حسین علیه السلام را، کفاره گناهان امت و دوست داران عترت و هدف از قیام را، تنها آمرزش و شفاعت گناهکارانی که ولایت و محبت آن حضرت را دارند، دانسته 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تفسیر از قیام، کاملاً شبیه به برداشت مسیحیان از ـ به زعم خود ـ کشته شدن حضرت عیسی و بلکه رونوشتی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مسیحیت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مردم در آسیب وضعی گناه شرکت دارند، یک نماینده از بشریت می تواند کفاره این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کفاره آن آسیب را یک بار و برای همیشه محقق ساخت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شهید مطهری با اشاره به این تفسیر، به نقد آن می پردازد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آن حضرت به عنوان کفاره گناهان امت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شهید شد که اثر گناهان را در قیامت خنثی کند و به مردم از این جهت آزادی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مقابل این عقیده، باید گفت امام حسین علیه السلام دید که یزیدها و ابن زیاد و شمر و سنان ها هستند، اما عده شان کم است؛ خواست کاری بکند که بر عده این ها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که برای مبارزه با گناه کردن قیام کرد، ما گفتیم قیام کرد تا سنگری برای گنه 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حسین علیه السلام یک شرکت بیمه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چه؟ بیمه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بد باشید من بیمه شما هستم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تفسیر، از دیرباز تا کنون در میان مردم رواج داشته و دارد و بخش قابل توجهی از ادبیات عاشورا را تشکیل می دهد و در اشعار، تعزیه ها، منبرها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برداشت، برداشتی انحرافی و منحط از موضوع شفاعت ائمه اطهار و به ویژه امام حسین علیه السلام است که به سبب عدم طرح درست و مناسب آن و آمیخته شدنش با عقاید و عادت های سطحی مردم، این چنین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نمونه های این تفکر را فراوان در ادبیات عاشورا مشاهده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فدای خاک رهش صد هزار جان</w:t>
      </w:r>
    </w:p>
    <w:p>
      <w:pPr>
        <w:pStyle w:val="BookText"/>
        <w:rPr/>
      </w:pPr>
      <w:r>
        <w:rPr>
          <w:rFonts w:ascii="IRNazanin" w:hAnsi="IRNazanin" w:eastAsia="IRNazanin"/>
          <w:color w:val="111111"/>
          <w:sz w:val="28"/>
          <w:sz w:val="28"/>
          <w:szCs w:val="28"/>
          <w:rtl w:val="true"/>
          <w:lang w:bidi="fa-IR"/>
        </w:rPr>
        <w:t>چون کرد جان به امت عاصی فدا حسین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می خواست یزدان تا سرش زیب سنان گردد</w:t>
      </w:r>
    </w:p>
    <w:p>
      <w:pPr>
        <w:pStyle w:val="BookText"/>
        <w:rPr/>
      </w:pPr>
      <w:r>
        <w:rPr>
          <w:rFonts w:ascii="IRNazanin" w:hAnsi="IRNazanin" w:eastAsia="IRNazanin"/>
          <w:color w:val="111111"/>
          <w:sz w:val="28"/>
          <w:sz w:val="28"/>
          <w:szCs w:val="28"/>
          <w:rtl w:val="true"/>
          <w:lang w:bidi="fa-IR"/>
        </w:rPr>
        <w:t>که در هنگامه محشر شفیع عاصیان گردد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یکی از تعزیه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عذر گناهان شیعه پدرم</w:t>
      </w:r>
    </w:p>
    <w:p>
      <w:pPr>
        <w:pStyle w:val="BookText"/>
        <w:rPr/>
      </w:pPr>
      <w:r>
        <w:rPr>
          <w:rFonts w:ascii="IRNazanin" w:hAnsi="IRNazanin" w:eastAsia="IRNazanin"/>
          <w:color w:val="111111"/>
          <w:sz w:val="28"/>
          <w:sz w:val="28"/>
          <w:szCs w:val="28"/>
          <w:rtl w:val="true"/>
          <w:lang w:bidi="fa-IR"/>
        </w:rPr>
        <w:t>رضا شدم که به خون دست و پا زند پسرم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سروش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شفاعت گنه دوستان خویش</w:t>
      </w:r>
    </w:p>
    <w:p>
      <w:pPr>
        <w:pStyle w:val="BookText"/>
        <w:rPr/>
      </w:pPr>
      <w:r>
        <w:rPr>
          <w:rFonts w:ascii="IRNazanin" w:hAnsi="IRNazanin" w:eastAsia="IRNazanin"/>
          <w:color w:val="111111"/>
          <w:sz w:val="28"/>
          <w:sz w:val="28"/>
          <w:szCs w:val="28"/>
          <w:rtl w:val="true"/>
          <w:lang w:bidi="fa-IR"/>
        </w:rPr>
        <w:t>کردیم سینه را هدف تیر حادثات</w:t>
      </w:r>
      <w:r>
        <w:rPr>
          <w:rStyle w:val="FootnoteAnchor"/>
          <w:rtl w:val="true"/>
        </w:rPr>
        <w:footnoteReference w:id="20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نگریم، در این جا منطق قیام و شهادت، منطق فداست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همانند مسیح فدا شده است تا امت را از ترس جهنم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 که خواب ها و نقل های عجیب واگویه 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داستان که دزدی که کارش غارت کاروان ها بود، در سر راه قافله زایران کمین </w:t>
      </w:r>
      <w:bookmarkStart w:id="219" w:name="pg3200_16222"/>
    </w:p>
    <w:p>
      <w:pPr>
        <w:pStyle w:val="BookText"/>
        <w:rPr/>
      </w:pPr>
      <w:bookmarkEnd w:id="219"/>
      <w:r>
        <w:rPr>
          <w:rFonts w:ascii="IRNazanin" w:hAnsi="IRNazanin" w:eastAsia="IRNazanin"/>
          <w:color w:val="111111"/>
          <w:sz w:val="28"/>
          <w:sz w:val="28"/>
          <w:szCs w:val="28"/>
          <w:rtl w:val="true"/>
          <w:lang w:bidi="fa-IR"/>
        </w:rPr>
        <w:t>کرد، ولی خوابش برد و کاروان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حال خواب دید که او را به طرف جهنم می برند، ولی جهنم از پذیرش او امتناع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این بود که گرد و غبار زایران کربلا بر تن و لباس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نیز برای آن درست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النّار لیس لمسّ جسما</w:t>
      </w:r>
    </w:p>
    <w:p>
      <w:pPr>
        <w:pStyle w:val="BookText"/>
        <w:rPr/>
      </w:pPr>
      <w:r>
        <w:rPr>
          <w:rFonts w:ascii="IRNazanin" w:hAnsi="IRNazanin" w:eastAsia="IRNazanin"/>
          <w:color w:val="111111"/>
          <w:sz w:val="28"/>
          <w:sz w:val="28"/>
          <w:szCs w:val="28"/>
          <w:rtl w:val="true"/>
          <w:lang w:bidi="fa-IR"/>
        </w:rPr>
        <w:t>علیه غبار زوار الحسین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تحریف دومی که در راستای بحث ما صورت گرفته، یک سره جنبه الهی و قدسی و آسمانی بدان بخشیدن و آن را در حد یک دستور خصوصی فروکاستن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واقع، خارج ساختن اندیشه و رفتار امام حسین علیه السلام از چارچوب مکتب است که عدم قابلیت پیروی و بهره گیری را به همراه دارد و در نهایت، به عقیم سازی فرهنگ عاشورا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منحصر به امام علیه السلام شد، دیگر هیچ آموزه عام دیگرشمولی را نمی توان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امر به معروف و نهی از منکر، شهادت طلبی، مبارزه 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قابلیت استنتاج از قیام را نمی یابد</w:t>
      </w:r>
      <w:r>
        <w:rPr>
          <w:rFonts w:eastAsia="IRNazanin" w:cs="IRNazanin"/>
          <w:color w:val="111111"/>
          <w:sz w:val="28"/>
          <w:szCs w:val="28"/>
          <w:rtl w:val="true"/>
          <w:lang w:bidi="fa-IR"/>
        </w:rPr>
        <w:t>.</w:t>
      </w:r>
    </w:p>
    <w:p>
      <w:pPr>
        <w:pStyle w:val="Heading4"/>
        <w:numPr>
          <w:ilvl w:val="3"/>
          <w:numId w:val="1"/>
        </w:numPr>
        <w:rPr/>
      </w:pPr>
      <w:bookmarkStart w:id="220" w:name="__RefHeading___Toc1660722_2749589250"/>
      <w:bookmarkStart w:id="221" w:name="_Toc85"/>
      <w:bookmarkEnd w:id="220"/>
      <w:r>
        <w:rPr/>
        <w:t>3</w:t>
      </w:r>
      <w:r>
        <w:rPr>
          <w:rtl w:val="true"/>
        </w:rPr>
        <w:t xml:space="preserve">. </w:t>
      </w:r>
      <w:r>
        <w:rPr>
          <w:rtl w:val="true"/>
        </w:rPr>
        <w:t>تمایل به اسطوره سازی و افسانه پردازی</w:t>
      </w:r>
      <w:bookmarkEnd w:id="2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اسطوره سازی و افسانه پردازی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بشر به افسانه پردازی و اسطوره سازی، از دیگر عوامل ایجاد و گسترش تحریف در تاریخ و فرهنگ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شهید مطهری رحمه الله، نخستین کسی باشد که این عامل را به عنوان یکی از عوامل محوری تحریف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بشر یک حس قهرمان پرستی هست که در اثر آن، درباره قهرمان های ملی و قهرمان های دینی افسانه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تحریفاتی که در حادثه کربلا صورت گرفته، معلول حس اسطوره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ها می گویند در تاریخ مشرق </w:t>
      </w:r>
    </w:p>
    <w:p>
      <w:pPr>
        <w:pStyle w:val="BookText"/>
        <w:rPr/>
      </w:pPr>
      <w:r>
        <w:rPr>
          <w:rFonts w:ascii="IRNazanin" w:hAnsi="IRNazanin" w:eastAsia="IRNazanin"/>
          <w:color w:val="111111"/>
          <w:sz w:val="28"/>
          <w:sz w:val="28"/>
          <w:szCs w:val="28"/>
          <w:rtl w:val="true"/>
          <w:lang w:bidi="fa-IR"/>
        </w:rPr>
        <w:t>زمین، مبالغه ها و اغراق ها زیاد است و راست هم می گویند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شهید مطهری ابتدا به افسانه سازی هایی در مورد بوعلی سینا و شیخ بهایی اشاره می کند که بوعلی صدای چکش مسگرهای کاشان را از اصفهان می شنیده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هم چنین داستان هرات و وجود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احمد یک چشم کله پز را در آن مثال می آورد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افسانه مجروح شدن پر جبرئیل در جنگ خیبر بر اثر اصابت ضربت شمشیر علی علیه السلام و دو نیم شدن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نفهمیدن خودش،</w:t>
      </w:r>
      <w:r>
        <w:rPr>
          <w:rStyle w:val="FootnoteAnchor"/>
          <w:rtl w:val="true"/>
        </w:rPr>
        <w:footnoteReference w:id="205"/>
      </w:r>
      <w:r>
        <w:rPr>
          <w:rFonts w:ascii="IRNazanin" w:hAnsi="IRNazanin" w:eastAsia="IRNazanin"/>
          <w:color w:val="111111"/>
          <w:sz w:val="28"/>
          <w:sz w:val="28"/>
          <w:szCs w:val="28"/>
          <w:rtl w:val="true"/>
          <w:lang w:bidi="fa-IR"/>
        </w:rPr>
        <w:t>رساندن تعداد لشکریان کوفه به ششصد هزار سوار و یک میلیون و ششصد هزار نفر پیاده</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بودن روز عاشورا</w:t>
      </w:r>
      <w:r>
        <w:rPr>
          <w:rStyle w:val="FootnoteAnchor"/>
          <w:rtl w:val="true"/>
        </w:rPr>
        <w:footnoteReference w:id="207"/>
      </w:r>
      <w:r>
        <w:rPr>
          <w:rFonts w:ascii="IRNazanin" w:hAnsi="IRNazanin" w:eastAsia="IRNazanin"/>
          <w:color w:val="111111"/>
          <w:sz w:val="28"/>
          <w:sz w:val="28"/>
          <w:szCs w:val="28"/>
          <w:rtl w:val="true"/>
          <w:lang w:bidi="fa-IR"/>
        </w:rPr>
        <w:t xml:space="preserve">، رساندن عدد کشته شده های به دست امام حسین علیه السلام را به سیصد هزار نفر و تعداد کشته ها به دست حضرت ابوالفضل را به بیست و پنج هزار نفر و نیز کشته شدگان به دست بقیه یاران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Style w:val="FootnoteAnchor"/>
          <w:rtl w:val="true"/>
        </w:rPr>
        <w:footnoteReference w:id="208"/>
      </w:r>
      <w:r>
        <w:rPr>
          <w:rFonts w:ascii="IRNazanin" w:hAnsi="IRNazanin" w:eastAsia="IRNazanin"/>
          <w:color w:val="111111"/>
          <w:sz w:val="28"/>
          <w:sz w:val="28"/>
          <w:szCs w:val="28"/>
          <w:rtl w:val="true"/>
          <w:lang w:bidi="fa-IR"/>
        </w:rPr>
        <w:t>و داستان حضور هاشم مرقال ـ که در جنگ صفین به شهادت رسید ـ در جریان کربلا،</w:t>
      </w:r>
      <w:r>
        <w:rPr>
          <w:rStyle w:val="FootnoteAnchor"/>
          <w:rtl w:val="true"/>
        </w:rPr>
        <w:footnoteReference w:id="209"/>
      </w:r>
      <w:r>
        <w:rPr>
          <w:rFonts w:ascii="IRNazanin" w:hAnsi="IRNazanin" w:eastAsia="IRNazanin"/>
          <w:color w:val="111111"/>
          <w:sz w:val="28"/>
          <w:sz w:val="28"/>
          <w:szCs w:val="28"/>
          <w:rtl w:val="true"/>
          <w:lang w:bidi="fa-IR"/>
        </w:rPr>
        <w:t>از نمونه های اسطوره سازی و افسانه پردازی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از حس اغراق، مبالغه گویی و شخصیت سازی در خصوص بزرگان سرچشمه می گیرد، به گمان این که با این کار، چیزی بر عظمت آن شخصیت </w:t>
      </w:r>
      <w:bookmarkStart w:id="222" w:name="pg3200_16224"/>
    </w:p>
    <w:p>
      <w:pPr>
        <w:pStyle w:val="BookText"/>
        <w:rPr/>
      </w:pPr>
      <w:bookmarkEnd w:id="222"/>
      <w:r>
        <w:rPr>
          <w:rFonts w:ascii="IRNazanin" w:hAnsi="IRNazanin" w:eastAsia="IRNazanin"/>
          <w:color w:val="111111"/>
          <w:sz w:val="28"/>
          <w:sz w:val="28"/>
          <w:szCs w:val="28"/>
          <w:rtl w:val="true"/>
          <w:lang w:bidi="fa-IR"/>
        </w:rPr>
        <w:t>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دردمندی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 اسطوره سازی خیلی کارها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یک سند مقدس را در اختیار افسانه سازها 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وظیفه داریم حال برای هرات هرکس هرچه می 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در تاریخ حادثه عاشورا، حادثه ای که ما دستور داریم هر سال آن را به صورت یک مکتب زنده بداریم، این همه افسانه وارد شود؟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23" w:name="__RefHeading___Toc1660724_2749589250"/>
      <w:bookmarkStart w:id="224" w:name="_Toc86"/>
      <w:bookmarkEnd w:id="223"/>
      <w:r>
        <w:rPr/>
        <w:t>4</w:t>
      </w:r>
      <w:r>
        <w:rPr>
          <w:rtl w:val="true"/>
        </w:rPr>
        <w:t xml:space="preserve">. </w:t>
      </w:r>
      <w:r>
        <w:rPr>
          <w:rtl w:val="true"/>
        </w:rPr>
        <w:t>برخورد عاطفی صرف با مقوله عزاداری</w:t>
      </w:r>
      <w:bookmarkEnd w:id="2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عاطفی صرف با مقوله عزاداری</w:t>
      </w:r>
    </w:p>
    <w:p>
      <w:pPr>
        <w:pStyle w:val="BookText"/>
        <w:rPr/>
      </w:pPr>
      <w:r>
        <w:rPr>
          <w:rFonts w:ascii="IRNazanin" w:hAnsi="IRNazanin" w:eastAsia="IRNazanin"/>
          <w:color w:val="111111"/>
          <w:sz w:val="28"/>
          <w:sz w:val="28"/>
          <w:szCs w:val="28"/>
          <w:rtl w:val="true"/>
          <w:lang w:bidi="fa-IR"/>
        </w:rPr>
        <w:t>شاید جدّی ترین و اصلی ترین عامل ورود آسیب های متعدد در بنیاد و بنیان فرهنگ عاشورا، اکتفا نمودن به برخورد عاطفی صرف و دوری گزیدن از برخورد عقلانی با مقوله قیام و عزاداری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بروز تحریف وسیع لفظی و معنوی است که اندیشه اصیل عاشورایی و حسینی را به پژمردگی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صحنه عاشورا، از سوی امام و یارانش، شاهد عاطفی ترین صحنه ها، و از سوی لشکریان کوفه، شاهد جنایت بارترین و دهشتناک ترین وقایع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حادثه عاشورا، بعد عاطفی قوی ای دارد که از این جهت، می توان آن را یک تراژدی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یک رویه از صحنه عاشوراست که در آن جنایت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 دیگری نیز دارد که سرشار از حماسه و زیبایی است و حسین علیه السلام و یارانش قهرمان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فرهنگ عامه، بیش تر شاهد حضور پررنگ بعد تراژدیک عاشورا هستیم، به گونه ای که تا حدودی عرصه را بر بعد حماسی تنگ ساخته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بیش از همه در زبان مردم شنیده می شود، واژه های غریب، مظلوم، تشنه، بی کس و مانند این الفاظ است و تشنگی، بی آبی، بی یاری و غربت امام علیه السلام ، بسامد بالایی در فرهنگ عامیانه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منظور تخطئه کلی این مسایل نیست که این خود بعدی از ابعاد عاشوراست، بلکه منظور، غلبه این نوع نگرش بر ذهنیت توده مردم است که کم تر از این سطح گذر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پرداختِ افراطیِ بعد عاطفی قیام، سازنده و پردازنده بیش تر تحریف های لفظی و معنوی فرهنگ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تفکر، با تناقضی آشکار و جدّی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امام را به تمامی آسمانی و ملکوتی معرفی می کند و از سوی دیگر، هنگام مقایسه، امام را به تمامی فرهنگ عامیانه خود محک می زند و آن حضرت را همانند یکی از افراد این فرهنگ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بسیار گفته می شود عزاداری امام حسین علیه السلام ، به دلیل تسلای خاطر حضرت زهرا علیهاالسلام است؛ چون ایشان همیشه در بهشت بی تابی می کند و هزار و چهار صد سال است که آرام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با تندی به این ایده می تازد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حرف مسخره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هزار و چهارصد سال، هنوز حضرت زهرا علیهاالسلام احتیاج داشته باشد، در صورتی که به نص خود امام حسین علیه السلام به حکم ضرورت دین، بعد از شهادت امام حسین علیه السلام ، ایشان و حضرت زهرا علیهاالسلام نزد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زهرا علیهاالسلام بچه است که بعد از هزار و چهارصد سال هنوز بر سر خود بزند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عزاداری، نوعی خدمت و تسلای خصوصی و عاطفی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به جهت سیطره روح عاطفی صرف پدید می آید، این است که امام حسین علیه السلام فرد بی تقصیر، بی یار، مظلوم و بی پناهی نمایانده می شود که به طرز فجیعی به دست ظالم ها و اشقیا به شهادت رسیده و از دست رفته و به قول </w:t>
      </w:r>
    </w:p>
    <w:p>
      <w:pPr>
        <w:pStyle w:val="BookText"/>
        <w:rPr/>
      </w:pPr>
      <w:r>
        <w:rPr>
          <w:rFonts w:ascii="IRNazanin" w:hAnsi="IRNazanin" w:eastAsia="IRNazanin"/>
          <w:color w:val="111111"/>
          <w:sz w:val="28"/>
          <w:sz w:val="28"/>
          <w:szCs w:val="28"/>
          <w:rtl w:val="true"/>
          <w:lang w:bidi="fa-IR"/>
        </w:rPr>
        <w:t>شهید مطهری نفله شده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بنابراین، باید بر امام از دست رفته گریست و عزاداری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عمده تحریف لفظی نیز در همین راستا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این است که بر امام حسین علیه السلام که بی جهت کشته شده و هنگام شهادت، مادر نیز نداشته است، بگرییم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روضه او هرچه جان سوزتر و دل گدازتر بیان شود، به این هدف نزدیک تر است و دل مادرش حضرت زهرا را بیش تر شاد و خنک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داستان عروسی حضرت قاسم در روز عاشورا، باید در همین راستا ارزیابی شود؛ چون داستان عروسی داماد سیزده ساله ای که پس از عروسی، هدف شمشیرها قرار می گیرد و کشته می شود و سر از پیکرش جدا می گردد، بسیار جان سوز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عروسی قاسم علیه السلام برای نخستین بار در روضة الشهدای کاشفی آمده است</w:t>
      </w:r>
      <w:r>
        <w:rPr>
          <w:rStyle w:val="FootnoteAnchor"/>
          <w:rtl w:val="true"/>
        </w:rPr>
        <w:footnoteReference w:id="213"/>
      </w:r>
      <w:r>
        <w:rPr>
          <w:rFonts w:ascii="IRNazanin" w:hAnsi="IRNazanin" w:eastAsia="IRNazanin"/>
          <w:color w:val="111111"/>
          <w:sz w:val="28"/>
          <w:sz w:val="28"/>
          <w:szCs w:val="28"/>
          <w:rtl w:val="true"/>
          <w:lang w:bidi="fa-IR"/>
        </w:rPr>
        <w:t>و منتخب طریحی</w:t>
      </w:r>
      <w:r>
        <w:rPr>
          <w:rStyle w:val="FootnoteAnchor"/>
          <w:rtl w:val="true"/>
        </w:rPr>
        <w:footnoteReference w:id="214"/>
      </w:r>
      <w:r>
        <w:rPr>
          <w:rFonts w:ascii="IRNazanin" w:hAnsi="IRNazanin" w:eastAsia="IRNazanin"/>
          <w:color w:val="111111"/>
          <w:sz w:val="28"/>
          <w:sz w:val="28"/>
          <w:szCs w:val="28"/>
          <w:rtl w:val="true"/>
          <w:lang w:bidi="fa-IR"/>
        </w:rPr>
        <w:t>نیز آن را نقل کرده و از آن پس، به دلیل همین بعد قوی عاطفی و اشک گیر، به شدت رواج یافته است، به طوری که برای قاسم علیه السلام حجله عروسی ساختند و در وسط عزاداری نقل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حتی در اشعار فارسی نیز نمود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که یکی از عالی ترین منظومه های عاشورایی را سروده است نیز از این تحریف مصون نمانده و با مهارتی شگفت، داستان جعلی عروسی قاسم را با این شعر تصویر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دارم راحت و رنجی به هم </w:t>
      </w:r>
    </w:p>
    <w:p>
      <w:pPr>
        <w:pStyle w:val="BookText"/>
        <w:rPr/>
      </w:pPr>
      <w:r>
        <w:rPr>
          <w:rFonts w:ascii="IRNazanin" w:hAnsi="IRNazanin" w:eastAsia="IRNazanin"/>
          <w:color w:val="111111"/>
          <w:sz w:val="28"/>
          <w:sz w:val="28"/>
          <w:szCs w:val="28"/>
          <w:rtl w:val="true"/>
          <w:lang w:bidi="fa-IR"/>
        </w:rPr>
        <w:t>متحد عنوانی از شادی و غم</w:t>
      </w:r>
    </w:p>
    <w:p>
      <w:pPr>
        <w:pStyle w:val="BookText"/>
        <w:rPr/>
      </w:pPr>
      <w:r>
        <w:rPr>
          <w:rFonts w:ascii="IRNazanin" w:hAnsi="IRNazanin" w:eastAsia="IRNazanin"/>
          <w:color w:val="111111"/>
          <w:sz w:val="28"/>
          <w:sz w:val="28"/>
          <w:szCs w:val="28"/>
          <w:rtl w:val="true"/>
          <w:lang w:bidi="fa-IR"/>
        </w:rPr>
        <w:t>ناپرور نوعروسی هست بکر</w:t>
      </w:r>
    </w:p>
    <w:p>
      <w:pPr>
        <w:pStyle w:val="BookText"/>
        <w:rPr/>
      </w:pPr>
      <w:r>
        <w:rPr>
          <w:rFonts w:ascii="IRNazanin" w:hAnsi="IRNazanin" w:eastAsia="IRNazanin"/>
          <w:color w:val="111111"/>
          <w:sz w:val="28"/>
          <w:sz w:val="28"/>
          <w:szCs w:val="28"/>
          <w:rtl w:val="true"/>
          <w:lang w:bidi="fa-IR"/>
        </w:rPr>
        <w:t>مر مرا در حجله ناموس فکر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قاسم را زهستی بود نقد</w:t>
      </w:r>
    </w:p>
    <w:p>
      <w:pPr>
        <w:pStyle w:val="BookText"/>
        <w:rPr/>
      </w:pPr>
      <w:r>
        <w:rPr>
          <w:rFonts w:ascii="IRNazanin" w:hAnsi="IRNazanin" w:eastAsia="IRNazanin"/>
          <w:color w:val="111111"/>
          <w:sz w:val="28"/>
          <w:sz w:val="28"/>
          <w:szCs w:val="28"/>
          <w:rtl w:val="true"/>
          <w:lang w:bidi="fa-IR"/>
        </w:rPr>
        <w:t>مر عروسش را به کابین بست عقد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نمونه دیگر، داستان حضور لیلا؟ در کربلاست که بنابر نظر شهید مطهری، هیچ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منظر، می توان داستان حضور حضرت زهرا علیهاالسلام بر بالین اباالفضل علیه السلام هنگام شهادت آن حضرت و گفتن این سخن را که اگر مادرت نیست، من هستم، جعلی دانست؛ زیرا در هیچ کتابی، حتی کتاب های مجهول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رقیه نیز در همین راستا بسیار جالب توجه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می توان به ترسیم چهره حضرت عباس علیه السلام بدون دست در همه نقل خواب ها و منبرها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همین قماش، داستانی نقل می کند که زنی را که در زمان متوکل به زیارت امام حسین علیه السلام رفته بود،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یا ابالفضل، آن گاه سواری آمد و گفت رکاب اسب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چرا دستت را دراز نمی کنی؟ پاسخ داد که من دست در بدن ندارم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یا آن که همیشه حضرت زهرا در خواب ها و مکاشفات به صورت قد خمیده و دست بر پهلو تصور می شود</w:t>
      </w:r>
      <w:r>
        <w:rPr>
          <w:rFonts w:eastAsia="IRNazanin" w:cs="IRNazanin"/>
          <w:color w:val="111111"/>
          <w:sz w:val="28"/>
          <w:szCs w:val="28"/>
          <w:rtl w:val="true"/>
          <w:lang w:bidi="fa-IR"/>
        </w:rPr>
        <w:t xml:space="preserve">. </w:t>
      </w:r>
      <w:bookmarkStart w:id="225" w:name="pg3200_16228"/>
    </w:p>
    <w:p>
      <w:pPr>
        <w:pStyle w:val="BookText"/>
        <w:rPr/>
      </w:pPr>
      <w:bookmarkEnd w:id="225"/>
      <w:r>
        <w:rPr>
          <w:rFonts w:ascii="IRNazanin" w:hAnsi="IRNazanin" w:eastAsia="IRNazanin"/>
          <w:color w:val="111111"/>
          <w:sz w:val="28"/>
          <w:sz w:val="28"/>
          <w:szCs w:val="28"/>
          <w:rtl w:val="true"/>
          <w:lang w:bidi="fa-IR"/>
        </w:rPr>
        <w:t>افسانه هایی چون آب خواستن امام حسین علیه السلام در پای منبر علی علیه السلام و آب آوردن اباالفضل علیه السلام و داستان فاطمه صغرا نیز از همین دست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ملاحظه می شود، در این جعل ها و تحریف ها، مؤلفه هایی حضور دارند که موجب عاطفی شدن هر چه بیش تر عزاداری و گریه بیش تر می شود و برای مثال، عطش و آب و یا حضور و عدم حضور مادر، سبب پر و بال دادن و پروراندن این گونه تحریف ها و جعل ها گشته 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از برخورد عاطفی صرف پرهیز و با تاریخ و حوادث عاشورا برخورد عقلانی گردد؛ یعنی این مطالب در ترازوی عقل سنجیده شود، بسیاری از این تحریفات روی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ارزیابی متون قیام عاشورا و شهادت حسین علیه السلام قابلیت بهره گیری دارد و هم در شنیده های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سرش تیع و قمه می زند یا با زنجیر گران، پشتش را مجروح می کند، با این نیت که هم چون حسین و یارانش باشد، اگر نیک بنگرد که شرایط حسین علیه السلام چگونه بود، درخواهد یافت که در آن گونه شرایط است که باید چنین کند</w:t>
      </w:r>
      <w:r>
        <w:rPr>
          <w:rFonts w:eastAsia="IRNazanin" w:cs="IRNazanin"/>
          <w:color w:val="111111"/>
          <w:sz w:val="28"/>
          <w:szCs w:val="28"/>
          <w:rtl w:val="true"/>
          <w:lang w:bidi="fa-IR"/>
        </w:rPr>
        <w:t>.</w:t>
      </w:r>
    </w:p>
    <w:p>
      <w:pPr>
        <w:pStyle w:val="Heading4"/>
        <w:numPr>
          <w:ilvl w:val="3"/>
          <w:numId w:val="1"/>
        </w:numPr>
        <w:rPr/>
      </w:pPr>
      <w:bookmarkStart w:id="226" w:name="__RefHeading___Toc1660726_2749589250"/>
      <w:bookmarkStart w:id="227" w:name="_Toc87"/>
      <w:bookmarkEnd w:id="226"/>
      <w:r>
        <w:rPr/>
        <w:t>5</w:t>
      </w:r>
      <w:r>
        <w:rPr>
          <w:rtl w:val="true"/>
        </w:rPr>
        <w:t xml:space="preserve">. </w:t>
      </w:r>
      <w:r>
        <w:rPr>
          <w:rtl w:val="true"/>
        </w:rPr>
        <w:t>جبر انگاری</w:t>
      </w:r>
      <w:bookmarkEnd w:id="2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انگاری</w:t>
      </w:r>
    </w:p>
    <w:p>
      <w:pPr>
        <w:pStyle w:val="BookText"/>
        <w:rPr/>
      </w:pPr>
      <w:r>
        <w:rPr>
          <w:rFonts w:ascii="IRNazanin" w:hAnsi="IRNazanin" w:eastAsia="IRNazanin"/>
          <w:color w:val="111111"/>
          <w:sz w:val="28"/>
          <w:sz w:val="28"/>
          <w:szCs w:val="28"/>
          <w:rtl w:val="true"/>
          <w:lang w:bidi="fa-IR"/>
        </w:rPr>
        <w:t>جبری نگری درباره قیام، یکی از عوامل وقوع تحریف و ورود آسیب ها در حوزه فرهنگ عاشورا و عدم بهره بردن و تعمیم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سابقه طولانی جبر انگاری و تقدیر گرایی در تفکر دینی ـ اجتماعی مردم که در فرهنگ منثور و منظوم آن ها تبلور نیز یافته، باید از تلاش امویان در ترویج جبرگرایی به طور عام و تعبیر جبری حادثه عاشورا به طور خاص،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ابن زیاد در هنگام مواجهه زینب کبری علیهاالسلام ، این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شما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شما را کشت و خدا را شکر که ادعاهایتان را باطل ساخت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منطق ابن زیاد در این جا، به طور کامل، جبرگرایانه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شهادت امام حسین علیه السلام را، به تقدیر و خواست خدا حواله داده، بدین ترتیب، خود را مبرا و مقرب درگاه خدا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شهید مطهری، منطق جبرگرایی را، منطق ابن زیاد می شمارد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واقع این چنین است که اولین گام تحریف، به وسیله قاتلان و جانیان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کمال تأسف در طول تاریخ، این روحیه جبری نگری، تا حدود بسیاری در فرهنگ مردم نهادینه شد؛ به طوری که در شعر و فکر بسیاری از شاعران و مرثیه سرایان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جبرگرایی را نسبت به حادثه عاشورا و منتسب نمودن آن به چرخ، فلک، روزگار، سرنوشت، تقدیر و مانند این ها، در اشعار شاعرانی چون محتشم کاشانی و وصال شیرازی و بسیاری دیگر از شاعران به ویژه در تعزیه ها می توان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 غافلی که چه بیداد کرده ای</w:t>
      </w:r>
    </w:p>
    <w:p>
      <w:pPr>
        <w:pStyle w:val="BookText"/>
        <w:rPr/>
      </w:pPr>
      <w:r>
        <w:rPr>
          <w:rFonts w:ascii="IRNazanin" w:hAnsi="IRNazanin" w:eastAsia="IRNazanin"/>
          <w:color w:val="111111"/>
          <w:sz w:val="28"/>
          <w:sz w:val="28"/>
          <w:szCs w:val="28"/>
          <w:rtl w:val="true"/>
          <w:lang w:bidi="fa-IR"/>
        </w:rPr>
        <w:t>وز کین چه ها در این ستم آبادی کرده ای</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 از کمان تو تیری رها نشد</w:t>
      </w:r>
    </w:p>
    <w:p>
      <w:pPr>
        <w:pStyle w:val="BookText"/>
        <w:rPr/>
      </w:pPr>
      <w:r>
        <w:rPr>
          <w:rFonts w:ascii="IRNazanin" w:hAnsi="IRNazanin" w:eastAsia="IRNazanin"/>
          <w:color w:val="111111"/>
          <w:sz w:val="28"/>
          <w:sz w:val="28"/>
          <w:szCs w:val="28"/>
          <w:rtl w:val="true"/>
          <w:lang w:bidi="fa-IR"/>
        </w:rPr>
        <w:t>کازاده ای نشان خدنگ بلا نشد</w:t>
      </w:r>
      <w:r>
        <w:rPr>
          <w:rStyle w:val="FootnoteAnchor"/>
          <w:rtl w:val="true"/>
        </w:rPr>
        <w:footnoteReference w:id="2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تعزیه ها می شنویم که</w:t>
      </w:r>
      <w:r>
        <w:rPr>
          <w:rFonts w:eastAsia="IRNazanin" w:cs="IRNazanin"/>
          <w:color w:val="111111"/>
          <w:sz w:val="28"/>
          <w:szCs w:val="28"/>
          <w:rtl w:val="true"/>
          <w:lang w:bidi="fa-IR"/>
        </w:rPr>
        <w:t xml:space="preserve">: </w:t>
      </w:r>
      <w:bookmarkStart w:id="228" w:name="pg3200_16230"/>
    </w:p>
    <w:p>
      <w:pPr>
        <w:pStyle w:val="BookText"/>
        <w:rPr/>
      </w:pPr>
      <w:bookmarkEnd w:id="228"/>
      <w:r>
        <w:rPr>
          <w:rFonts w:ascii="IRNazanin" w:hAnsi="IRNazanin" w:eastAsia="IRNazanin"/>
          <w:color w:val="111111"/>
          <w:sz w:val="28"/>
          <w:sz w:val="28"/>
          <w:szCs w:val="28"/>
          <w:rtl w:val="true"/>
          <w:lang w:bidi="fa-IR"/>
        </w:rPr>
        <w:t>ای چرخ بر حسین جفایی شماره کن</w:t>
      </w:r>
    </w:p>
    <w:p>
      <w:pPr>
        <w:pStyle w:val="BookText"/>
        <w:rPr/>
      </w:pPr>
      <w:r>
        <w:rPr>
          <w:rFonts w:ascii="IRNazanin" w:hAnsi="IRNazanin" w:eastAsia="IRNazanin"/>
          <w:color w:val="111111"/>
          <w:sz w:val="28"/>
          <w:sz w:val="28"/>
          <w:szCs w:val="28"/>
          <w:rtl w:val="true"/>
          <w:lang w:bidi="fa-IR"/>
        </w:rPr>
        <w:t>ای بی وفا جفای پیاپی شماره کن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خراب شوی بی برادرم کردی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چه خاک نشاندی تو بر سر زینب</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چرخ برچیده، بساط عزت ما از جفا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دیگر اشعار و قطعاتی که همه، حادثه را به سرنوشت و قضای روزگار حواله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جبری گرایی، تسلیم و وادادگی است که به طور کلی و به لحاظ ماهیت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اصیل اسلامی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رضای جبرگرایانه، کاملاً منفعل است و اندیشه و عمل آدمی را فلج می سازد و میوه آن، ذلت پذیری، بی اندیشه بودن و بی طراوتی، و نیز توجیه این ها با پیش کشیدن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جبرنگری، هم چون زهری در درون فرهنگ عاشورا بوده است و آن را به رکود، سکون، انفعال و جمود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درس آموزی و پندگیری از این واقعه و بسان حسین علیه السلام و زینب علیهاالسلام عمل نمودن، چندان معنایی نمی یابد</w:t>
      </w:r>
      <w:r>
        <w:rPr>
          <w:rFonts w:eastAsia="IRNazanin" w:cs="IRNazanin"/>
          <w:color w:val="111111"/>
          <w:sz w:val="28"/>
          <w:szCs w:val="28"/>
          <w:rtl w:val="true"/>
          <w:lang w:bidi="fa-IR"/>
        </w:rPr>
        <w:t>.</w:t>
      </w:r>
    </w:p>
    <w:p>
      <w:pPr>
        <w:pStyle w:val="Heading4"/>
        <w:numPr>
          <w:ilvl w:val="3"/>
          <w:numId w:val="1"/>
        </w:numPr>
        <w:rPr/>
      </w:pPr>
      <w:bookmarkStart w:id="229" w:name="__RefHeading___Toc1660728_2749589250"/>
      <w:bookmarkStart w:id="230" w:name="_Toc88"/>
      <w:bookmarkEnd w:id="229"/>
      <w:r>
        <w:rPr/>
        <w:t>6</w:t>
      </w:r>
      <w:r>
        <w:rPr>
          <w:rtl w:val="true"/>
        </w:rPr>
        <w:t xml:space="preserve"> . </w:t>
      </w:r>
      <w:r>
        <w:rPr>
          <w:rtl w:val="true"/>
        </w:rPr>
        <w:t>نقش حکومت ها و تاریخ نگاران درباری</w:t>
      </w:r>
      <w:bookmarkEnd w:id="2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حکومت ها و تاریخ نگاران درباری </w:t>
      </w:r>
    </w:p>
    <w:p>
      <w:pPr>
        <w:pStyle w:val="BookText"/>
        <w:rPr/>
      </w:pPr>
      <w:r>
        <w:rPr>
          <w:rFonts w:ascii="IRNazanin" w:hAnsi="IRNazanin" w:eastAsia="IRNazanin"/>
          <w:color w:val="111111"/>
          <w:sz w:val="28"/>
          <w:sz w:val="28"/>
          <w:szCs w:val="28"/>
          <w:rtl w:val="true"/>
          <w:lang w:bidi="fa-IR"/>
        </w:rPr>
        <w:t>یکی از موضوع های تحریف شناسی عاشورا، شناخت نقش حاکمان جور، به ویژه امویان در تحریف واقعه عاشورا و از سوی دیگر، تحریف هایی است که از طرف تاریخ نگاران طرفدار مکتب عثمانی، اموی و تأثیر پذیرفتگان از آن 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انحرافی که امویان می خواستند به وجودآورند، آن بود که شهادت امام حسین علیه السلام را به قضای الهی و خواست خداوندی نسبت دهند و خود را مبرا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ابن زیاد با زینب کبری علیهاالسلام در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دوم آن بود که امویان، چه پیش از شهادت و چه پس از آن، کوشیدند تا امام علیه السلام را به عنوان فردی شورشی و طغیانگر بر ضد حاکم مشروع مسلمانان بنمایانند که مرتکب گناه بزرگ، یعنی خروج بر امام مسلمین شده و از این رو، خون او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امام علیه السلام نیز از ابتدای حرکت تا پایان آن، بر این است که با سخنرانی های افشاگرانه و روشنگر، این اتهام و تبلیغ را خنثی کند و مسیر خود را به درستی بشناساند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دیگری که امویان بر گسترده ساختن ابعاد آن می کوشیدند، عید اعلام نمودن و جشن گرفتن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گفتند که عاشورا، روزی است که کشتی نوح بر زمین نشسته یا روزی است که فرعونیان در رود، غرق شدند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در حالی که اصولاً عید گرفتن این روز و روزه گرفتن آن، به یهود باز می گردد که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عاسور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در زیارت عاشورا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یوم تبرکت به بنوامیه و ابن 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این موضوع امامان شیعه نیز موضع گیری کرده، و روزه گرفتن این روزها را ممنوع ساخته و آن را روز حزن و اندوه نام نهادند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 از سوی تاریخ نگاران عثمانی و اموی نیز تحریفاتی در متن و هدف نهضت عاشورا اتفاق افتاد که نمونه هایی از آن را در مکتب تاریخ نگاری در شام و ایران و برخی دیگر از تاریخ نگاران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تحریف ها را برمی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کوشیدند چهره ای از حسین بن علی علیه السلام تصویر کنند که براساس آن، امام فردی جنگ طلب، خشونت خواه، دوست دار خون ریزی و تند زبان بوده است</w:t>
      </w:r>
      <w:r>
        <w:rPr>
          <w:rStyle w:val="FootnoteAnchor"/>
          <w:rtl w:val="true"/>
        </w:rPr>
        <w:footnoteReference w:id="228"/>
      </w:r>
      <w:r>
        <w:rPr>
          <w:rFonts w:ascii="IRNazanin" w:hAnsi="IRNazanin" w:eastAsia="IRNazanin"/>
          <w:color w:val="111111"/>
          <w:sz w:val="28"/>
          <w:sz w:val="28"/>
          <w:szCs w:val="28"/>
          <w:rtl w:val="true"/>
          <w:lang w:bidi="fa-IR"/>
        </w:rPr>
        <w:t>و طبیعی است که قتل چنین فردی، می تواند روا و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دیگر، آن است که امام علیه السلام را دنیاخواه و حکومت طلب و قیام وی را، برای به دست آوردن دنیا و امارت معرفی کرده اند، به طوری که کسانی چون عبداللّه بن عمر، امام را از پی دنیا بودن بازمی دارند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دیگر، در خواست ملاقات و بیعت امام حسین علیه السلام با یزید است که در مکاتبه عمربن سعد با عبیداللّه بن زیاد به نقل از امام علیه السلام آورده شده و در تاریخ دمشق ابن عساکر</w:t>
      </w:r>
      <w:r>
        <w:rPr>
          <w:rStyle w:val="FootnoteAnchor"/>
          <w:rtl w:val="true"/>
        </w:rPr>
        <w:footnoteReference w:id="230"/>
      </w:r>
      <w:r>
        <w:rPr>
          <w:rFonts w:ascii="IRNazanin" w:hAnsi="IRNazanin" w:eastAsia="IRNazanin"/>
          <w:color w:val="111111"/>
          <w:sz w:val="28"/>
          <w:sz w:val="28"/>
          <w:szCs w:val="28"/>
          <w:rtl w:val="true"/>
          <w:lang w:bidi="fa-IR"/>
        </w:rPr>
        <w:t>و در کتاب هایی چون تاریخ ابن کثیر</w:t>
      </w:r>
      <w:r>
        <w:rPr>
          <w:rStyle w:val="FootnoteAnchor"/>
          <w:rtl w:val="true"/>
        </w:rPr>
        <w:footnoteReference w:id="231"/>
      </w:r>
      <w:r>
        <w:rPr>
          <w:rFonts w:ascii="IRNazanin" w:hAnsi="IRNazanin" w:eastAsia="IRNazanin"/>
          <w:color w:val="111111"/>
          <w:sz w:val="28"/>
          <w:sz w:val="28"/>
          <w:szCs w:val="28"/>
          <w:rtl w:val="true"/>
          <w:lang w:bidi="fa-IR"/>
        </w:rPr>
        <w:t>، ذهبی</w:t>
      </w:r>
      <w:r>
        <w:rPr>
          <w:rStyle w:val="FootnoteAnchor"/>
          <w:rtl w:val="true"/>
        </w:rPr>
        <w:footnoteReference w:id="232"/>
      </w:r>
      <w:r>
        <w:rPr>
          <w:rFonts w:ascii="IRNazanin" w:hAnsi="IRNazanin" w:eastAsia="IRNazanin"/>
          <w:color w:val="111111"/>
          <w:sz w:val="28"/>
          <w:sz w:val="28"/>
          <w:szCs w:val="28"/>
          <w:rtl w:val="true"/>
          <w:lang w:bidi="fa-IR"/>
        </w:rPr>
        <w:t>و دیگران</w:t>
      </w:r>
      <w:r>
        <w:rPr>
          <w:rStyle w:val="FootnoteAnchor"/>
          <w:rtl w:val="true"/>
        </w:rPr>
        <w:footnoteReference w:id="233"/>
      </w:r>
      <w:r>
        <w:rPr>
          <w:rFonts w:ascii="IRNazanin" w:hAnsi="IRNazanin" w:eastAsia="IRNazanin"/>
          <w:color w:val="111111"/>
          <w:sz w:val="28"/>
          <w:sz w:val="28"/>
          <w:szCs w:val="28"/>
          <w:rtl w:val="true"/>
          <w:lang w:bidi="fa-IR"/>
        </w:rPr>
        <w:t xml:space="preserve">گزارش </w:t>
      </w:r>
    </w:p>
    <w:p>
      <w:pPr>
        <w:pStyle w:val="BookText"/>
        <w:rPr/>
      </w:pPr>
      <w:r>
        <w:rPr>
          <w:rFonts w:ascii="IRNazanin" w:hAnsi="IRNazanin" w:eastAsia="IRNazanin"/>
          <w:color w:val="111111"/>
          <w:sz w:val="28"/>
          <w:sz w:val="28"/>
          <w:szCs w:val="28"/>
          <w:rtl w:val="true"/>
          <w:lang w:bidi="fa-IR"/>
        </w:rPr>
        <w:t>شده است، در حالی که هم به لحاظ عقلی و هم تاریخی قابل خدشه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تحریف مهمی دیگری که از سوی این تاریخ نگاران صورت پذیرفته است، تلاش برای تبرئه یزید از قتل امام حسین علیه السلام و مقصر جلوه دادن عبیداللّه بن زیاد به تنهایی است، به طوری که از گریه یزید بر امام حسین علیه السلام ، نفرین و لعن ابن زیاد، مهربانی او با اسیران و اظهار ناخشنودی یزید از کشته شدن امام حسین علیه السلام سخن گفته اند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البته این سخنان نیز به دلایل تاریخیِ معتبر دیگری که خود این گروه نیز نقل کرده اند، از نظر عقل و نقل قابل خدشه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تاریخی ای چون بیعت خواستن یزید از امام و فرمان شدید او به حاکم مدینه</w:t>
      </w:r>
      <w:r>
        <w:rPr>
          <w:rStyle w:val="FootnoteAnchor"/>
          <w:rtl w:val="true"/>
        </w:rPr>
        <w:footnoteReference w:id="236"/>
      </w:r>
      <w:r>
        <w:rPr>
          <w:rFonts w:ascii="IRNazanin" w:hAnsi="IRNazanin" w:eastAsia="IRNazanin"/>
          <w:color w:val="111111"/>
          <w:sz w:val="28"/>
          <w:sz w:val="28"/>
          <w:szCs w:val="28"/>
          <w:rtl w:val="true"/>
          <w:lang w:bidi="fa-IR"/>
        </w:rPr>
        <w:t>، مکاتبات میان ابن زیاد با یزید،</w:t>
      </w:r>
      <w:r>
        <w:rPr>
          <w:rStyle w:val="FootnoteAnchor"/>
          <w:rtl w:val="true"/>
        </w:rPr>
        <w:footnoteReference w:id="237"/>
      </w:r>
      <w:r>
        <w:rPr>
          <w:rFonts w:ascii="IRNazanin" w:hAnsi="IRNazanin" w:eastAsia="IRNazanin"/>
          <w:color w:val="111111"/>
          <w:sz w:val="28"/>
          <w:sz w:val="28"/>
          <w:szCs w:val="28"/>
          <w:rtl w:val="true"/>
          <w:lang w:bidi="fa-IR"/>
        </w:rPr>
        <w:t>چوب زدن یزید بر دهان مبارک امام حسین علیه السلام و اشعار او در این هنگام،</w:t>
      </w:r>
      <w:r>
        <w:rPr>
          <w:rStyle w:val="FootnoteAnchor"/>
          <w:rtl w:val="true"/>
        </w:rPr>
        <w:footnoteReference w:id="238"/>
      </w:r>
      <w:r>
        <w:rPr>
          <w:rFonts w:ascii="IRNazanin" w:hAnsi="IRNazanin" w:eastAsia="IRNazanin"/>
          <w:color w:val="111111"/>
          <w:sz w:val="28"/>
          <w:sz w:val="28"/>
          <w:szCs w:val="28"/>
          <w:rtl w:val="true"/>
          <w:lang w:bidi="fa-IR"/>
        </w:rPr>
        <w:t>آویختن سرهای شهیدان بر دروازه های شام به مدت سه روز</w:t>
      </w:r>
      <w:r>
        <w:rPr>
          <w:rStyle w:val="FootnoteAnchor"/>
          <w:rtl w:val="true"/>
        </w:rPr>
        <w:footnoteReference w:id="239"/>
      </w:r>
      <w:r>
        <w:rPr>
          <w:rFonts w:ascii="IRNazanin" w:hAnsi="IRNazanin" w:eastAsia="IRNazanin"/>
          <w:color w:val="111111"/>
          <w:sz w:val="28"/>
          <w:sz w:val="28"/>
          <w:szCs w:val="28"/>
          <w:rtl w:val="true"/>
          <w:lang w:bidi="fa-IR"/>
        </w:rPr>
        <w:t xml:space="preserve">، همگی نشان دهنده نقش کلیدی یزید در شهادت امام حسین علیه السلام و عوام </w:t>
      </w:r>
      <w:bookmarkStart w:id="231" w:name="pg3200_16234"/>
    </w:p>
    <w:p>
      <w:pPr>
        <w:pStyle w:val="BookText"/>
        <w:rPr/>
      </w:pPr>
      <w:bookmarkEnd w:id="231"/>
      <w:r>
        <w:rPr>
          <w:rFonts w:ascii="IRNazanin" w:hAnsi="IRNazanin" w:eastAsia="IRNazanin"/>
          <w:color w:val="111111"/>
          <w:sz w:val="28"/>
          <w:sz w:val="28"/>
          <w:szCs w:val="28"/>
          <w:rtl w:val="true"/>
          <w:lang w:bidi="fa-IR"/>
        </w:rPr>
        <w:t>فریبی های او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احوالات کلی یزید و کارهای زشت او، مانند فاجعه حرّه واقم و هجوم به مکه، تردیدی در این مسأله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مهم دیگری که از سوی ابن خلدون و در پوشش تحلیل تاریخی صورت گرفته و باید آن را تحریفی معنوی به شمار آورد، آن است که عدم موقعیت سنجی و حرکت شکست خورده را به امام نسبت می دهد و در واقع، روح و هدف قیام آن حضرت را به چالش می کشاند</w:t>
      </w:r>
      <w:r>
        <w:rPr>
          <w:rFonts w:eastAsia="IRNazanin" w:cs="IRNazanin"/>
          <w:color w:val="111111"/>
          <w:sz w:val="28"/>
          <w:szCs w:val="28"/>
          <w:rtl w:val="true"/>
          <w:lang w:bidi="fa-IR"/>
        </w:rPr>
        <w:t>.</w:t>
      </w:r>
    </w:p>
    <w:p>
      <w:pPr>
        <w:pStyle w:val="Heading4"/>
        <w:numPr>
          <w:ilvl w:val="3"/>
          <w:numId w:val="1"/>
        </w:numPr>
        <w:rPr/>
      </w:pPr>
      <w:bookmarkStart w:id="232" w:name="__RefHeading___Toc1660730_2749589250"/>
      <w:bookmarkStart w:id="233" w:name="_Toc89"/>
      <w:bookmarkEnd w:id="232"/>
      <w:r>
        <w:rPr/>
        <w:t>7</w:t>
      </w:r>
      <w:r>
        <w:rPr>
          <w:rtl w:val="true"/>
        </w:rPr>
        <w:t xml:space="preserve">. </w:t>
      </w:r>
      <w:r>
        <w:rPr>
          <w:rtl w:val="true"/>
        </w:rPr>
        <w:t>تعصب های بی جا و جمود فکری</w:t>
      </w:r>
      <w:bookmarkEnd w:id="23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های بی جا و جمود فکری</w:t>
      </w:r>
    </w:p>
    <w:p>
      <w:pPr>
        <w:pStyle w:val="BookText"/>
        <w:rPr/>
      </w:pPr>
      <w:r>
        <w:rPr>
          <w:rFonts w:ascii="IRNazanin" w:hAnsi="IRNazanin" w:eastAsia="IRNazanin"/>
          <w:color w:val="111111"/>
          <w:sz w:val="28"/>
          <w:sz w:val="28"/>
          <w:szCs w:val="28"/>
          <w:rtl w:val="true"/>
          <w:lang w:bidi="fa-IR"/>
        </w:rPr>
        <w:t>تعصب های بی جا و خشک مغزی، تباه گر اندیشه و فکر است و همین مسأله، از دلایل وقوع تحریف در حماسه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چند بعد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منظر، تعصب در نقل تاریخ، که چنان چه موافق یا خلاف موضوعی باشد، در همان مسیر حرکت کرده و به پردازش دروغ یا حذف قسمت هایی از تاریخ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برخورد تاریخ نگاران عثمانی و اموی با قیام امام حسین علیه السلام از سویی، و ساختن نقل قول ها و حکایات و روایاتی برای افزودن بر عظمت قیام عاشورا، به وسیله برخی تاریخ نویسان و مقتل نگاران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جزم اندیشی نیز قسم دیگری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تعصب بسیاری از مردم در خصوص فداشدن امام حسین علیه السلام برای شفاعت گناهان دوست داران آن حضرت و نهادینه شدن آن در میان مردم، به طوری که هیچ سخنی را در این موضوع نمی پذیرند و گوینده آن را سرزنش می کنند، از این دست تعصبات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 تعصب به اجرای شیوه خاصی از عزاداری است که ممکن است برای برخی به صورت رسم و سنت درآمده باشد و هرچه دیگران با بیان و دلایلی آن را نکوهش می کنند، باز به دلیل همان تعصب و خشک مغزی حاضر به قبول آن نیستند و بر آن اصرار می ورزند، مانند مسأله قمه زنی</w:t>
      </w:r>
      <w:r>
        <w:rPr>
          <w:rFonts w:eastAsia="IRNazanin" w:cs="IRNazanin"/>
          <w:color w:val="111111"/>
          <w:sz w:val="28"/>
          <w:szCs w:val="28"/>
          <w:rtl w:val="true"/>
          <w:lang w:bidi="fa-IR"/>
        </w:rPr>
        <w:t xml:space="preserve">. </w:t>
      </w:r>
      <w:bookmarkStart w:id="234" w:name="pg3200_16235"/>
    </w:p>
    <w:p>
      <w:pPr>
        <w:pStyle w:val="Heading4"/>
        <w:numPr>
          <w:ilvl w:val="3"/>
          <w:numId w:val="1"/>
        </w:numPr>
        <w:rPr/>
      </w:pPr>
      <w:bookmarkStart w:id="235" w:name="__RefHeading___Toc1660732_2749589250"/>
      <w:bookmarkStart w:id="236" w:name="_Toc90"/>
      <w:bookmarkEnd w:id="234"/>
      <w:bookmarkEnd w:id="235"/>
      <w:r>
        <w:rPr/>
        <w:t>8</w:t>
      </w:r>
      <w:r>
        <w:rPr>
          <w:rtl w:val="true"/>
        </w:rPr>
        <w:t xml:space="preserve">. </w:t>
      </w:r>
      <w:r>
        <w:rPr>
          <w:rtl w:val="true"/>
        </w:rPr>
        <w:t>تمسک به روایات تسامح در ادله سنن</w:t>
      </w:r>
      <w:bookmarkEnd w:id="23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روایات تسامح در ادله سنن</w:t>
      </w:r>
    </w:p>
    <w:p>
      <w:pPr>
        <w:pStyle w:val="BookText"/>
        <w:rPr/>
      </w:pPr>
      <w:r>
        <w:rPr>
          <w:rFonts w:ascii="IRNazanin" w:hAnsi="IRNazanin" w:eastAsia="IRNazanin"/>
          <w:color w:val="111111"/>
          <w:sz w:val="28"/>
          <w:sz w:val="28"/>
          <w:szCs w:val="28"/>
          <w:rtl w:val="true"/>
          <w:lang w:bidi="fa-IR"/>
        </w:rPr>
        <w:t>در بسیاری موارد، وقتی به کسانی که اخبار و روایات مجعول و نادرست نقل می کنند اعتراض می شود، در پاسخ، به روایات تسامح در ادله سنن استناد و تمسک می کنند؛ یعنی این افراد، نوعی دلیل فقهی برای آن چه می گویند و می نویسند،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واقعیت مطلب چیست؟</w:t>
      </w:r>
    </w:p>
    <w:p>
      <w:pPr>
        <w:pStyle w:val="BookText"/>
        <w:rPr/>
      </w:pPr>
      <w:r>
        <w:rPr>
          <w:rFonts w:ascii="IRNazanin" w:hAnsi="IRNazanin" w:eastAsia="IRNazanin"/>
          <w:color w:val="111111"/>
          <w:sz w:val="28"/>
          <w:sz w:val="28"/>
          <w:szCs w:val="28"/>
          <w:rtl w:val="true"/>
          <w:lang w:bidi="fa-IR"/>
        </w:rPr>
        <w:t>توضیح این که روایاتی داریم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بشنود یا به او برسد که برای عملی ثوابی قرار داده اند و آن عمل را به امید رسیدن به آن ثواب به جای آورد، آن ثواب را به او خواهد داد، هرچند پیغمبر صلی الله علیه و آله آن را نفرموده باشد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براین اساس، سیره علما، بر نقل اخبار ضعیف و ضبط روایات غیر صحیح در ابواب فضایل، قصص و مصایب و در یک کلام مسامحه در این مقام است؛ چنان چه شیخ مفید در تمام ابواب مربوط به حالات ائمه، اخبار را با سند نقل می کند، به جز باب مقتل ابی عبداللّه علیه السلام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البته اگر نگوییم که این موضوع، کلمه حقی است که باطل از آن اراده شده، دست کم کلمه حقی است که از آن برداشت نادرست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مسأله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این موضوع در جایی است که روایتی ضعیف در کتاب های قدما و کسانی که نزدیک به عصر ائمه بوده اند، وجود داشته باشد؛ نه آن که جدید الاحداث و ساخته امروزیان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به حوزه ثواب و عقاب داشتن عملی بازمی گردد و چندان مشخص نیست که بتوان آن را، به حوزه های جدید دیگر چون نقل وقایع تاریخی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بررسی تاریخ روش خاص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ضعیف، روایتی است که سلسله راویان یا بعضی از آن ها فاسق باشند، یا برای خبر، سلسله سندی وجود نداشته باشد، و یا یکی از راویان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نقل روایت ضعیف هم، می باید نخستین نقل کننده خبر ثقه باشد، تا بتوان اخبار ضعیف او را در حوزه مستحبات و مکروهات، به دیده قبول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از هر کسی، اگرچه دروغگو، از هر کتابی، اگرچه بی پایه، و از هرکجا، اگرچه بر دیوار مسجد، بتوان روایتی را نقل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جا، در خصوص اخبار ضعیف است و تعریف اخبار ضعیف هم مشخص است؛ ولی روایات تسامح در ادله سنن، به هیچ روی اخبار موهون را دربرنمی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موهون، اخباری است که موجب خدشه دار شدن ائمه یا مذهب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روضه ها و نقل های مورد نظر ما، نه ضعیف، که موهون هستند و نقل اخبار موهون جایز نیست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روایات ضعیف نیز باید توجه داشت که آن ها با اصول استنباط اسلامی و روایات صحیح و کلیات دینی تعارض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و مسأله امروز و دیروز ما، این است که بسیاری از مصیبت های مشهور در میان مداحان، روضه خوانان و مردم، در کتاب های سیره و اصحاب مناقب، حتی به نقل ضعیف هم نیامده و از مصیبت ها و نقل های ساختگی به شمار می آیند</w:t>
      </w:r>
      <w:r>
        <w:rPr>
          <w:rFonts w:eastAsia="IRNazanin" w:cs="IRNazanin"/>
          <w:color w:val="111111"/>
          <w:sz w:val="28"/>
          <w:szCs w:val="28"/>
          <w:rtl w:val="true"/>
          <w:lang w:bidi="fa-IR"/>
        </w:rPr>
        <w:t>.</w:t>
      </w:r>
      <w:r>
        <w:rPr>
          <w:rStyle w:val="FootnoteAnchor"/>
          <w:rtl w:val="true"/>
        </w:rPr>
        <w:footnoteReference w:id="244"/>
      </w:r>
      <w:bookmarkStart w:id="237" w:name="pg3200_16237"/>
    </w:p>
    <w:p>
      <w:pPr>
        <w:pStyle w:val="Heading4"/>
        <w:numPr>
          <w:ilvl w:val="3"/>
          <w:numId w:val="1"/>
        </w:numPr>
        <w:rPr/>
      </w:pPr>
      <w:bookmarkStart w:id="238" w:name="__RefHeading___Toc1660734_2749589250"/>
      <w:bookmarkStart w:id="239" w:name="_Toc91"/>
      <w:bookmarkEnd w:id="237"/>
      <w:bookmarkEnd w:id="238"/>
      <w:r>
        <w:rPr/>
        <w:t>9</w:t>
      </w:r>
      <w:r>
        <w:rPr>
          <w:rtl w:val="true"/>
        </w:rPr>
        <w:t xml:space="preserve">. </w:t>
      </w:r>
      <w:r>
        <w:rPr>
          <w:rtl w:val="true"/>
        </w:rPr>
        <w:t>جمود تاریخی و گویا نشدن تاریخ</w:t>
      </w:r>
      <w:bookmarkEnd w:id="23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جمود تاریخی و گویا نشدن تاریخ</w:t>
      </w:r>
    </w:p>
    <w:p>
      <w:pPr>
        <w:pStyle w:val="BookText"/>
        <w:rPr/>
      </w:pP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اسباب دروغ، عجز از تطبیق اوضاع و احوال با رویدادهاست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براین اساس، می توان یکی از عوامل تحریف واقعه را جمود در تاریخ و گویا نشدن آن به وسیله تحلیل گران شایسته و آگاه تاریخ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بازپروری داده های تاریخی، توسط آگاهان به آن در حوزه های گوناگون معارف، دو آفت عمده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ایستایی، رکود و جمود در تاریخ که موجب عدم انتقال ذهنی و عینی از گذشته به حال و عدم بهره گیری مناسب از آن می شود که نتیجه این مسأله، پوسیدگی از درون و نیز عدم آزادگی است و دوم، بهره گیری و تفسیر نادرست تاریخ، به وسیله تحلیل گران بی مایه یا مغرض است که به انحراف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تحریف در فرهنگ عاشورا نیز، همین موضوع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باید ژرف نگران، براساس آگاهی از زمان و همه جانبه نگری، با تکیه بر داده های صحیح و پالایش پیرایه ها و اطلاعات دقیق و عمیق، به بازپروی، بازسازی و استخراج مفاهیم نوین و استنتاج آموزه های جدید برای توان مند ساختن فرهنگ عاشورا و عزاداری دست زنند تا از گزند جمود و خمود رهایی یابد</w:t>
      </w:r>
      <w:r>
        <w:rPr>
          <w:rFonts w:eastAsia="IRNazanin" w:cs="IRNazanin"/>
          <w:color w:val="111111"/>
          <w:sz w:val="28"/>
          <w:szCs w:val="28"/>
          <w:rtl w:val="true"/>
          <w:lang w:bidi="fa-IR"/>
        </w:rPr>
        <w:t>.</w:t>
      </w:r>
    </w:p>
    <w:p>
      <w:pPr>
        <w:pStyle w:val="Heading4"/>
        <w:numPr>
          <w:ilvl w:val="3"/>
          <w:numId w:val="1"/>
        </w:numPr>
        <w:rPr/>
      </w:pPr>
      <w:bookmarkStart w:id="240" w:name="__RefHeading___Toc1660736_2749589250"/>
      <w:bookmarkStart w:id="241" w:name="_Toc92"/>
      <w:bookmarkEnd w:id="240"/>
      <w:r>
        <w:rPr/>
        <w:t>10</w:t>
      </w:r>
      <w:r>
        <w:rPr>
          <w:rtl w:val="true"/>
        </w:rPr>
        <w:t xml:space="preserve">. </w:t>
      </w:r>
      <w:r>
        <w:rPr>
          <w:rtl w:val="true"/>
        </w:rPr>
        <w:t>سهل انگاری و تسامح منفی در به کارگیری روش ها</w:t>
      </w:r>
      <w:bookmarkEnd w:id="24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 و تسامح منفی در به کارگیری روش 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تفکری که امروزه وجود دارد و در گذشته با شدت بیش تری جریان داشته، این است که مسایل مربوط به عزاداری سیدالشهدا علیه السلام و روش های به کار گرفته شده در آن را، تافته ای جدا بافته از مجموعه مسایل دینی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انجام آن به هرگونه ای، درست است و ثواب دارد و احکامِ موضوعات عبادی بر آن حمل نمی شود بنابراین، ریا،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راه ترویج و تقویت عزاداری ابی عبدالله </w:t>
      </w:r>
    </w:p>
    <w:p>
      <w:pPr>
        <w:pStyle w:val="BookText"/>
        <w:rPr/>
      </w:pPr>
      <w:r>
        <w:rPr>
          <w:rFonts w:ascii="IRNazanin" w:hAnsi="IRNazanin" w:eastAsia="IRNazanin"/>
          <w:color w:val="111111"/>
          <w:sz w:val="28"/>
          <w:sz w:val="28"/>
          <w:szCs w:val="28"/>
          <w:rtl w:val="true"/>
          <w:lang w:bidi="fa-IR"/>
        </w:rPr>
        <w:t>علیه السلام باشد،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ما هیچ سند دینی که بر این مسأله دلالت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بیش تر گذری روان شناختی از برخی روایات عزاداری بدین مسأله باشد که به واسطه برداشت اشتباه یا مغرضانه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مرثیه حسین علیه السلام بیتی بخواند، پس بگرید ـ و به گمانم فرمود ـ یا خود را شبیه گریه کنندگان کند، پس بهشت برای اوست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برداشت نادرست از این نوع روایات ـ که کم هم نیست ـ موجب شد تا آن را امری غیر عبادی و 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بپندارند و هر نوع عزاداری و گریاندن و گریستن را جزء آن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از همین نظرگاه، آن را خارج از دایره احکام دینی به شمار آوردند و در حوزه مسایل عشق قلمداد کردند؛ چنان چه یکی از عالمان دینی اصفهان نیز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کار عشق است؛ ربطی به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عبدالحسین شوشتری، از منظری فقهی به کالبد شکافی مسأله عبادی بودن عزاداری پرداخته و طرح توصّلی بودن عزاداری را، شبهه ای برای گمراهی عوام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تعبدی بودن امر عزاداری را، اجماع بر شرط بودن نیّت در صحت و درستی آن، اصالت تعبدی بودن هر امر مأثور، استقرای تامّ در تعبدی بودن اعمالی از این قبیل، مانند گریه از ترس خدا و شمرده شدن عاشورا در زمره ده عملی که همه آن ها تعبدی هستند،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پاسخ این شبهه که ممکن است هر دو امر توصلی و تعبدی در عزاداری جمع شده باشد، از این رو رعایت شرایط تعبدی بودن آن لازم نیست، می پردازد و آن را مردود می داند؛ چرا که بر این اساس، تمام عبادت های باطل، مطلوب و مشروع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توهم فاسد باعث شده برای توصل به حصول ابکاء و بکاء وایجاد آن، </w:t>
      </w:r>
    </w:p>
    <w:p>
      <w:pPr>
        <w:pStyle w:val="BookText"/>
        <w:rPr/>
      </w:pPr>
      <w:r>
        <w:rPr>
          <w:rFonts w:ascii="IRNazanin" w:hAnsi="IRNazanin" w:eastAsia="IRNazanin"/>
          <w:color w:val="111111"/>
          <w:sz w:val="28"/>
          <w:sz w:val="28"/>
          <w:szCs w:val="28"/>
          <w:rtl w:val="true"/>
          <w:lang w:bidi="fa-IR"/>
        </w:rPr>
        <w:t>به هر وسیله ای متوسل شوند ولو به منکرات و محرمات و بدعت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عقوبت و مجازات معصیتی که در ضمن طاعتی انجام شود، مضاعف است؛ نه این که معفو باشد، چنان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خدا نمی شود از آن جهت که معصیت او می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آری به سبب همین تسامح نارواست که گاه برخی عزاداری ها، به مجمعی از گناهان و سخنان و رفتارهای نامطلوب تبدیل می شود و آن چه ناسزاست، سزاوار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آنان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 باشد؛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طور دقیق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می یابد و به قول شهید مطهری، می گویند الغایات تبررّ المبادی؛ نتیجه ها، مقدمات را تجویز می کند،</w:t>
      </w:r>
      <w:r>
        <w:rPr>
          <w:rStyle w:val="FootnoteAnchor"/>
          <w:rtl w:val="true"/>
        </w:rPr>
        <w:footnoteReference w:id="248"/>
      </w:r>
      <w:r>
        <w:rPr>
          <w:rFonts w:ascii="IRNazanin" w:hAnsi="IRNazanin" w:eastAsia="IRNazanin"/>
          <w:color w:val="111111"/>
          <w:sz w:val="28"/>
          <w:sz w:val="28"/>
          <w:szCs w:val="28"/>
          <w:rtl w:val="true"/>
          <w:lang w:bidi="fa-IR"/>
        </w:rPr>
        <w:t>در حالی که اگر هدف مقدس و مشروع است، باید وسیله ها نیز مقدس و مشروع باشند؛ چرا که به طور حتم، اگر وسایل نامقدس و نامشروع باشند، در دراز مدت نتیجه معکوس خواهد داد و بیش تر به هدم آن هدف خواهد انجامید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باید گفت که این انگاره، در ذهن، اندیشه و عمل برخی عالمان دینی و بسیاری از واعظان، روضه خوانان، مداحان و مردم وجود داشته و هنوز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واقعه سازی هایی است که درباره رقیّه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وجود شخصیتی به نام رقیه تردید وجود دارد؛ برای وی از مدینه تا خرابه شام، تاریخ و مصیبت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زبان حال هایی که به جز نارسایی و تحریف مفهومی، تحریف تاریخ و جعل آن نیز، به شمار می آید و به تدریج، به صورت واقعه و اصل تاریخی می آید؛ مانند آمدن حضرت زهرا بر بالین ابالفضل علیه السلام نیز در اجرای مداحی ها، روضه خوانی ها و دسته ها، هر نوع شیوه ای به کار برده می شود و آن گاه با </w:t>
      </w:r>
      <w:bookmarkStart w:id="242" w:name="pg3200_16240"/>
    </w:p>
    <w:p>
      <w:pPr>
        <w:pStyle w:val="BookText"/>
        <w:rPr/>
      </w:pPr>
      <w:bookmarkEnd w:id="242"/>
      <w:r>
        <w:rPr>
          <w:rFonts w:ascii="IRNazanin" w:hAnsi="IRNazanin" w:eastAsia="IRNazanin"/>
          <w:color w:val="111111"/>
          <w:sz w:val="28"/>
          <w:sz w:val="28"/>
          <w:szCs w:val="28"/>
          <w:rtl w:val="true"/>
          <w:lang w:bidi="fa-IR"/>
        </w:rPr>
        <w:t>نام حسین علیه السلام توجیه می شود</w:t>
      </w:r>
      <w:r>
        <w:rPr>
          <w:rFonts w:eastAsia="IRNazanin" w:cs="IRNazanin"/>
          <w:color w:val="111111"/>
          <w:sz w:val="28"/>
          <w:szCs w:val="28"/>
          <w:rtl w:val="true"/>
          <w:lang w:bidi="fa-IR"/>
        </w:rPr>
        <w:t>.</w:t>
      </w:r>
    </w:p>
    <w:p>
      <w:pPr>
        <w:pStyle w:val="Heading4"/>
        <w:numPr>
          <w:ilvl w:val="3"/>
          <w:numId w:val="1"/>
        </w:numPr>
        <w:rPr/>
      </w:pPr>
      <w:bookmarkStart w:id="243" w:name="__RefHeading___Toc1660738_2749589250"/>
      <w:bookmarkStart w:id="244" w:name="_Toc93"/>
      <w:bookmarkEnd w:id="243"/>
      <w:r>
        <w:rPr/>
        <w:t>11</w:t>
      </w:r>
      <w:r>
        <w:rPr>
          <w:rtl w:val="true"/>
        </w:rPr>
        <w:t xml:space="preserve">. </w:t>
      </w:r>
      <w:r>
        <w:rPr>
          <w:rtl w:val="true"/>
        </w:rPr>
        <w:t>هراس نخبگان از عوام یا عوام زدگی آنان</w:t>
      </w:r>
      <w:bookmarkEnd w:id="24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نخبگان از عوام یا عوام زدگی آنان</w:t>
      </w:r>
    </w:p>
    <w:p>
      <w:pPr>
        <w:pStyle w:val="BookText"/>
        <w:rPr/>
      </w:pPr>
      <w:r>
        <w:rPr>
          <w:rFonts w:ascii="IRNazanin" w:hAnsi="IRNazanin" w:eastAsia="IRNazanin"/>
          <w:color w:val="111111"/>
          <w:sz w:val="28"/>
          <w:sz w:val="28"/>
          <w:szCs w:val="28"/>
          <w:rtl w:val="true"/>
          <w:lang w:bidi="fa-IR"/>
        </w:rPr>
        <w:t>از جمله عواملی که در گسترش و شیوع تحریفات و آسیب های عزاداری و رشد و نهادینه شدن آن ها نقش داشته، سکوت یا تأیید و حمایت نخبگان دینی از این گونه مسایل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وظیفه اندیشمندان، آگاهان، بزرگان و نخبگان جامعه، به ویژه نخبگان دینی آن است که فراتر از درک عامه مردم، واقعیت های سطحی و زیرین جامعه را بشناسند، عوامل رشد و انحطاط را دریابند و به موقع و با روش مناسب، از خود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نخبگان، به هر جهت از انجام وظیفه خود بازمانند، کوتاهی کنند و یا دچار اشتباه شوند، سیر انحراف و انحطاط شتاب بیش تری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در جریان تحریف فرهنگ عاشورا، این موضوع، یکی از عوامل تکمیل کننده و شتاب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دو چیز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هراس نخبگان از عوام که با مخالفت و مقاومت جدّی آنان روبه رو گردند و توفیقی نیایند و خود نیز جایگاه اجتماعی شان را از دست بدهند، یا آن که اقدام در برابر آن را، بی فایده و پر ضرر دانسته اند و از این رو، به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غیر مثبت آن غلتیده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نیز همسویی کامل و همانند دیگر مردم اندیشیدن برخی از آن هاست که به عوام زدگی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عوام زده، نه تنها مصلح نیست و نقش اصلاحی ایفا نمی کند، که در پی ساختن دستاویزی دینی و توجیه شرعی برای خرده فرهنگ های عوام نیز برمی آید که ممکن است از روی ساده اندیشی و یا غرض ورزی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پیرایش، پالایش و آرایش فرهنگ عمومی مردم، وظیفه نخبگان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نخبه و عالم دینی را، از جهت های گوناگون می توان به دیده بان، پزشک جراح یا چیزهای دیگر تشبیه کرد که در این موارد، فریاد کردن و عمل کردن، اگرچه با واکنش منفی نیز مواجه شود، وظیفه اوست</w:t>
      </w:r>
      <w:r>
        <w:rPr>
          <w:rFonts w:eastAsia="IRNazanin" w:cs="IRNazanin"/>
          <w:color w:val="111111"/>
          <w:sz w:val="28"/>
          <w:szCs w:val="28"/>
          <w:rtl w:val="true"/>
          <w:lang w:bidi="fa-IR"/>
        </w:rPr>
        <w:t xml:space="preserve">. </w:t>
      </w:r>
      <w:bookmarkStart w:id="245" w:name="pg3200_16241"/>
    </w:p>
    <w:p>
      <w:pPr>
        <w:pStyle w:val="BookText"/>
        <w:rPr/>
      </w:pPr>
      <w:bookmarkEnd w:id="245"/>
      <w:r>
        <w:rPr>
          <w:rFonts w:ascii="IRNazanin" w:hAnsi="IRNazanin" w:eastAsia="IRNazanin"/>
          <w:color w:val="111111"/>
          <w:sz w:val="28"/>
          <w:sz w:val="28"/>
          <w:szCs w:val="28"/>
          <w:rtl w:val="true"/>
          <w:lang w:bidi="fa-IR"/>
        </w:rPr>
        <w:t>گاه، عدم برخورد نامناسب با این پدیده های تحریف آمیز، به دلیل هراس از تضعیف و یا تخریب پایه ها و هنجارهای اعتقادی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تحلیل، فاقد عنصر آینده نگری و دوربینی است؛ چرا که اگر این تحریف ها در آینده از پرده بیرون افتد ـ که طور حتم چنین است ـ خطرش برای مبانی اعتقادی، صدها برابر بیش تر است</w:t>
      </w:r>
      <w:r>
        <w:rPr>
          <w:rFonts w:eastAsia="IRNazanin" w:cs="IRNazanin"/>
          <w:color w:val="111111"/>
          <w:sz w:val="28"/>
          <w:szCs w:val="28"/>
          <w:rtl w:val="true"/>
          <w:lang w:bidi="fa-IR"/>
        </w:rPr>
        <w:t>.</w:t>
      </w:r>
    </w:p>
    <w:p>
      <w:pPr>
        <w:pStyle w:val="Heading4"/>
        <w:numPr>
          <w:ilvl w:val="3"/>
          <w:numId w:val="1"/>
        </w:numPr>
        <w:rPr/>
      </w:pPr>
      <w:bookmarkStart w:id="246" w:name="__RefHeading___Toc1660740_2749589250"/>
      <w:bookmarkStart w:id="247" w:name="_Toc94"/>
      <w:bookmarkEnd w:id="246"/>
      <w:r>
        <w:rPr/>
        <w:t>12</w:t>
      </w:r>
      <w:r>
        <w:rPr>
          <w:rtl w:val="true"/>
        </w:rPr>
        <w:t xml:space="preserve">. </w:t>
      </w:r>
      <w:r>
        <w:rPr>
          <w:rtl w:val="true"/>
        </w:rPr>
        <w:t>تبدیل شدن عزاداری به عادت</w:t>
      </w:r>
      <w:bookmarkEnd w:id="24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عزاداری به عادت</w:t>
      </w:r>
    </w:p>
    <w:p>
      <w:pPr>
        <w:pStyle w:val="BookText"/>
        <w:rPr/>
      </w:pPr>
      <w:r>
        <w:rPr>
          <w:rFonts w:ascii="IRNazanin" w:hAnsi="IRNazanin" w:eastAsia="IRNazanin"/>
          <w:color w:val="111111"/>
          <w:sz w:val="28"/>
          <w:sz w:val="28"/>
          <w:szCs w:val="28"/>
          <w:rtl w:val="true"/>
          <w:lang w:bidi="fa-IR"/>
        </w:rPr>
        <w:t>این مقوله، از آسیب های کلی مربوط به آداب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عادت نیز، آن چیزی است که بار اندیشه ای، برهانی و معنایی خود را به تدریج از دست داده و به هنجارهای تکراری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مهمی که فرهنگ عزاداری به طور کامل نتوانسته نقش خود را ایفا کند و آموزه های اصلاحی و احیاگرانه قیام عاشورا را بازتاب دهد،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عاطفی این حادثه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ظرفیت عادت پذیری آن، به شدت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آسیب های فرهنگ عاشورا، از همین آبشخور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موضوعی به عادت تبدیل شد، دیگر برای انسانِ به جاآورنده آن، هدف فقط انجام آن است و با به جاآوردن آن، تخلیه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انتظار معنا دار بودن این عمل و پویایی آن، انتظاری بی معناست؛ چرا که از هر تأمل عقلانی و حتی در حد افراط آن؛ هرگونه تأمل عرفانی نیز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این عمل اصالت خواهد داشت و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از لحاظ اجتماعی، می تواند اثر نامطلوبی نیز داشته باشد؛ یعنی نقش توجیه گر و تخدیرگرانه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توجیه گر کار زشت به جا آورندگان می شود، گاه، دغدغه های وجدان را کاهش می دهد و گاه نفس ملامت گر را به خاموشی وامی دارد</w:t>
      </w:r>
      <w:r>
        <w:rPr>
          <w:rFonts w:eastAsia="IRNazanin" w:cs="IRNazanin"/>
          <w:color w:val="111111"/>
          <w:sz w:val="28"/>
          <w:szCs w:val="28"/>
          <w:rtl w:val="true"/>
          <w:lang w:bidi="fa-IR"/>
        </w:rPr>
        <w:t>.</w:t>
      </w:r>
    </w:p>
    <w:p>
      <w:pPr>
        <w:pStyle w:val="Heading4"/>
        <w:numPr>
          <w:ilvl w:val="3"/>
          <w:numId w:val="1"/>
        </w:numPr>
        <w:rPr/>
      </w:pPr>
      <w:bookmarkStart w:id="248" w:name="__RefHeading___Toc1660742_2749589250"/>
      <w:bookmarkStart w:id="249" w:name="_Toc95"/>
      <w:bookmarkEnd w:id="248"/>
      <w:r>
        <w:rPr/>
        <w:t>13</w:t>
      </w:r>
      <w:r>
        <w:rPr>
          <w:rtl w:val="true"/>
        </w:rPr>
        <w:t xml:space="preserve">. </w:t>
      </w:r>
      <w:r>
        <w:rPr>
          <w:rtl w:val="true"/>
        </w:rPr>
        <w:t>آمیخته شدن فرهنگ های قومی و سرزمینی با عزاداری</w:t>
      </w:r>
      <w:bookmarkEnd w:id="24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آمیخته شدن فرهنگ های قومی و سرزمینی با عزاداری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سنتی اجتماعی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ملتی و هر سرزمینی، از پیش </w:t>
      </w:r>
      <w:bookmarkStart w:id="250" w:name="pg3200_16242"/>
    </w:p>
    <w:p>
      <w:pPr>
        <w:pStyle w:val="BookText"/>
        <w:rPr/>
      </w:pPr>
      <w:bookmarkEnd w:id="250"/>
      <w:r>
        <w:rPr>
          <w:rFonts w:ascii="IRNazanin" w:hAnsi="IRNazanin" w:eastAsia="IRNazanin"/>
          <w:color w:val="111111"/>
          <w:sz w:val="28"/>
          <w:sz w:val="28"/>
          <w:szCs w:val="28"/>
          <w:rtl w:val="true"/>
          <w:lang w:bidi="fa-IR"/>
        </w:rPr>
        <w:t>شکل خاص عزاداری خود را دارد و عزای امام حسین علیه السلام را، بر همان پایه تبیین 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تلقین ها و نمادسازی هایی نیز دست می یازد، ولی قالب اصلی و کلی، همان قالب عزاداری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نه تنها شکل و ظاهر و ریشه عزاداری، به شیوه فرهنگی و قالب عزاداری سرزمین ها و ملت های مختلف وابسته است، که گاه، روحیات و خلقیات یک قوم و ملت نیز، در شکل روایت و بازسازی و تفسیر حادثه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زبان ها و الفاظ از قومی به قوم دیگر، و از سرزمینی به سرزمین دیگر متفاوت است، شیوه های عزاداری و شدت و ضعف آن و چگونگی برداشت و تجسم نهضت عاشورا، می تواند براساس ویژگی های فرهنگی و اجتماعی آنان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فرهنگ عزاداری مردم عراق، پاکستان، اردن، بحرین، لبنان، ترکیه و نقاط دیگر جهان، هر یک به تناسب فرهنگ کلی مردمان آن،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هم سازی میانِ گرامی داشت امام حسین علیه السلام و نهضت عاشورا، با فرهنگ عزاداری کلی یک ملت و سرزمین، طبیعی به نظر می رسد، باید نکته ای را در نظر داشت و آن، تلاش برای هماهنگ ساختن و قاعده مند کردن عزاداری سیدالشهدا براساس فرهنگ یک ملت با فلسفه و اهداف و روح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ضمن آن که از ورود تحریفات خواسته و ناخواسته جلوگیری می کند، به اعتلای فرهنگ عمومی جامعه نیز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دیگر که بسی مهم تر و در مسیر انحراف مؤثر است، عاریه گرفتن فرهنگ عزاداری قومی توسط قوم دیگر و ملتی توسط ملت دیگر، آن هم نه نقاط قوت که نقاط ضعف و قالب های شکلی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بارز آن، ورود قمه زنی از ترکیه عثمانی و یا به روایتی از مسیحیّت و زنجیرزنی از هندوستان به عزاداری های ایران و عراق است</w:t>
      </w:r>
      <w:r>
        <w:rPr>
          <w:rFonts w:eastAsia="IRNazanin" w:cs="IRNazanin"/>
          <w:color w:val="111111"/>
          <w:sz w:val="28"/>
          <w:szCs w:val="28"/>
          <w:rtl w:val="true"/>
          <w:lang w:bidi="fa-IR"/>
        </w:rPr>
        <w:t>.</w:t>
      </w:r>
    </w:p>
    <w:p>
      <w:pPr>
        <w:pStyle w:val="Heading4"/>
        <w:numPr>
          <w:ilvl w:val="3"/>
          <w:numId w:val="1"/>
        </w:numPr>
        <w:rPr/>
      </w:pPr>
      <w:bookmarkStart w:id="251" w:name="__RefHeading___Toc1660744_2749589250"/>
      <w:bookmarkStart w:id="252" w:name="_Toc96"/>
      <w:bookmarkEnd w:id="251"/>
      <w:r>
        <w:rPr/>
        <w:t>14</w:t>
      </w:r>
      <w:r>
        <w:rPr>
          <w:rtl w:val="true"/>
        </w:rPr>
        <w:t xml:space="preserve">. </w:t>
      </w:r>
      <w:r>
        <w:rPr>
          <w:rtl w:val="true"/>
        </w:rPr>
        <w:t>ضعف دانش و بینش عمومی</w:t>
      </w:r>
      <w:bookmarkEnd w:id="25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دانش و بینش عمومی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یا نقصان دانش و اندیشه در جامعه، زمینه ساز هر گونه انحراف و تحریفی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میزان و سطح سواد عمومی جامعه، عامل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میان تعداد باسوادان جامعه، سطح سواد اقشار و گروه های سنی تأثیرگذار چون جوانان، میانگین تحصیلات در جامعه، و نیز میانگین سواد نخبگان و سکان داران هدایت امور جامعه،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جامعه ای که بیش تر افراد آن، بی سواد یا کم سواد باشند، میزان و شدت شیوع تحریفات و خرافات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اظهار مطالب درست و علمی و عمیق از سوی عالمان آگاه نیز به سبب نبود قدرت هضم و درک آن ها دشوار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دیگری که ارتباط محکمی با دانش عمومی پیدا می کند، بینش عمومی است که با سطح کیفی دانش و اطلاعات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سطح بینش و فرهنگ عمومی ـ که یکی از ارکان آن دانش است ـ بالاتر باشد، روحیه پرسشگری، نقادی و نقدپذیری و نیز درک و تحلیل موضوعات هم بالاتر خواهد بود که نتیجه آن، از بین رفتن امنیت روانی برای طرح کنندگان مطالب سست و بی پایه، و اعتلای جایگاه عالمان و واعظان آگاه و مصلح است</w:t>
      </w:r>
      <w:r>
        <w:rPr>
          <w:rFonts w:eastAsia="IRNazanin" w:cs="IRNazanin"/>
          <w:color w:val="111111"/>
          <w:sz w:val="28"/>
          <w:szCs w:val="28"/>
          <w:rtl w:val="true"/>
          <w:lang w:bidi="fa-IR"/>
        </w:rPr>
        <w:t xml:space="preserve">. </w:t>
      </w:r>
      <w:bookmarkStart w:id="253" w:name="pg3200_16244"/>
    </w:p>
    <w:p>
      <w:pPr>
        <w:pStyle w:val="Heading3"/>
        <w:numPr>
          <w:ilvl w:val="2"/>
          <w:numId w:val="1"/>
        </w:numPr>
        <w:rPr/>
      </w:pPr>
      <w:bookmarkStart w:id="254" w:name="__RefHeading___Toc1660746_2749589250"/>
      <w:bookmarkStart w:id="255" w:name="_Toc97"/>
      <w:bookmarkEnd w:id="253"/>
      <w:bookmarkEnd w:id="254"/>
      <w:r>
        <w:rPr>
          <w:rtl w:val="true"/>
        </w:rPr>
        <w:t>فصل سوم</w:t>
      </w:r>
      <w:r>
        <w:rPr>
          <w:rtl w:val="true"/>
        </w:rPr>
        <w:t xml:space="preserve">: </w:t>
      </w:r>
      <w:r>
        <w:rPr>
          <w:rtl w:val="true"/>
        </w:rPr>
        <w:t>آثار و پی آمدهای تحریف</w:t>
      </w:r>
      <w:bookmarkEnd w:id="255"/>
    </w:p>
    <w:p>
      <w:pPr>
        <w:pStyle w:val="Heading4"/>
        <w:numPr>
          <w:ilvl w:val="3"/>
          <w:numId w:val="1"/>
        </w:numPr>
        <w:rPr/>
      </w:pPr>
      <w:bookmarkStart w:id="256" w:name="__RefHeading___Toc1660748_2749589250"/>
      <w:bookmarkStart w:id="257" w:name="_Toc98"/>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 آمدهای تحریف</w:t>
      </w:r>
    </w:p>
    <w:p>
      <w:pPr>
        <w:pStyle w:val="BookText"/>
        <w:rPr/>
      </w:pPr>
      <w:r>
        <w:rPr>
          <w:rFonts w:ascii="IRNazanin" w:hAnsi="IRNazanin" w:eastAsia="IRNazanin"/>
          <w:color w:val="111111"/>
          <w:sz w:val="28"/>
          <w:sz w:val="28"/>
          <w:szCs w:val="28"/>
          <w:rtl w:val="true"/>
          <w:lang w:bidi="fa-IR"/>
        </w:rPr>
        <w:t>هرگونه تحریف و انحرافی، آگاهانه یا ناآگاهانه، ابتدا بر لایه های سطحی جامعه تأثیر می گذارد و سپس لایه های زیرین و عمقی آن را دست خوش تغییر و تحول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گاه چنان رسوب می کند و نهادینه می شود که جزء فرهنگ های عمومی درمی آید و اصلاح آن، با واکنش منفی جامعه یا برخورداران از آن خرده فرهنگ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آنیم تا آثار زیان بار تحریف را بیان کنیم</w:t>
      </w:r>
      <w:r>
        <w:rPr>
          <w:rFonts w:eastAsia="IRNazanin" w:cs="IRNazanin"/>
          <w:color w:val="111111"/>
          <w:sz w:val="28"/>
          <w:szCs w:val="28"/>
          <w:rtl w:val="true"/>
          <w:lang w:bidi="fa-IR"/>
        </w:rPr>
        <w:t>.</w:t>
      </w:r>
    </w:p>
    <w:p>
      <w:pPr>
        <w:pStyle w:val="Heading4"/>
        <w:numPr>
          <w:ilvl w:val="3"/>
          <w:numId w:val="1"/>
        </w:numPr>
        <w:rPr/>
      </w:pPr>
      <w:bookmarkStart w:id="258" w:name="__RefHeading___Toc1660750_2749589250"/>
      <w:bookmarkStart w:id="259" w:name="_Toc99"/>
      <w:bookmarkEnd w:id="258"/>
      <w:r>
        <w:rPr/>
        <w:t>1</w:t>
      </w:r>
      <w:r>
        <w:rPr>
          <w:rtl w:val="true"/>
        </w:rPr>
        <w:t xml:space="preserve">. </w:t>
      </w:r>
      <w:r>
        <w:rPr>
          <w:rtl w:val="true"/>
        </w:rPr>
        <w:t>خرافه زدگی و غلوآمیز شدن عزاداری</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زدگی و غلوآمیز شدن عزاداری</w:t>
      </w:r>
    </w:p>
    <w:p>
      <w:pPr>
        <w:pStyle w:val="BookText"/>
        <w:rPr/>
      </w:pPr>
      <w:r>
        <w:rPr>
          <w:rFonts w:ascii="IRNazanin" w:hAnsi="IRNazanin" w:eastAsia="IRNazanin"/>
          <w:color w:val="111111"/>
          <w:sz w:val="28"/>
          <w:sz w:val="28"/>
          <w:szCs w:val="28"/>
          <w:rtl w:val="true"/>
          <w:lang w:bidi="fa-IR"/>
        </w:rPr>
        <w:t>فرهنگ معین، خرافه را سخن بیهوده و حدیث باطل و نیز افسانه و اسطوره معنا کرده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دهخدا با تفصیلی بیش تر، در ذیل عناوین خرافه، خرافت و خرافات، به آن پرداخته و آن را کلام پریشان و بیهوده که قابل اعتماد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ها یا عقایدی بی بنیان و وهمی یا سخنان خوش پریشان دانسته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شعر برخی شاعران همانند ناصر خسرو، خاقانی، عطار و حافظ نیز ماده خرافات در همین معنا به کار رفته است؛</w:t>
      </w:r>
    </w:p>
    <w:p>
      <w:pPr>
        <w:pStyle w:val="BookText"/>
        <w:rPr/>
      </w:pPr>
      <w:r>
        <w:rPr>
          <w:rFonts w:ascii="IRNazanin" w:hAnsi="IRNazanin" w:eastAsia="IRNazanin"/>
          <w:color w:val="111111"/>
          <w:sz w:val="28"/>
          <w:sz w:val="28"/>
          <w:szCs w:val="28"/>
          <w:rtl w:val="true"/>
          <w:lang w:bidi="fa-IR"/>
        </w:rPr>
        <w:t>ناصر خسرو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مشنو سخن های خرافات </w:t>
      </w:r>
    </w:p>
    <w:p>
      <w:pPr>
        <w:pStyle w:val="BookText"/>
        <w:rPr/>
      </w:pPr>
      <w:r>
        <w:rPr>
          <w:rFonts w:ascii="IRNazanin" w:hAnsi="IRNazanin" w:eastAsia="IRNazanin"/>
          <w:color w:val="111111"/>
          <w:sz w:val="28"/>
          <w:sz w:val="28"/>
          <w:szCs w:val="28"/>
          <w:rtl w:val="true"/>
          <w:lang w:bidi="fa-IR"/>
        </w:rPr>
        <w:t>کزان آید تو را در آخر آفات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کن به جان ز خرافات ناکسان</w:t>
      </w:r>
    </w:p>
    <w:p>
      <w:pPr>
        <w:pStyle w:val="BookText"/>
        <w:rPr/>
      </w:pPr>
      <w:r>
        <w:rPr>
          <w:rFonts w:ascii="IRNazanin" w:hAnsi="IRNazanin" w:eastAsia="IRNazanin"/>
          <w:color w:val="111111"/>
          <w:sz w:val="28"/>
          <w:sz w:val="28"/>
          <w:szCs w:val="28"/>
          <w:rtl w:val="true"/>
          <w:lang w:bidi="fa-IR"/>
        </w:rPr>
        <w:t>هر چند با خسان کنی آن جا نشست و خاست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سخنان آشکار می شود که خرافه سه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بنیادی و بی پایگی؛ باطل بودن و خوش آمدن مخاطب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عزاداری، یکی از مهم ترین پی آمدهای تحریف و آسیب های وارد بر آن، خرافه آمیز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خرافات ممکن است مورد استقبال و خوش آمد عوام نیز قرار گیرد، ولی همانند موریانه ای، درون را می 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عوامل ایجاد آسیب ها و تحریف ها، توجه بیش از حد به وجه عاطفی قیام با آمیخته شدن عزاداری با فرهنگ های قومی و سرزمینی و میل به اسطوره پردازی، بیش ترین نقش را در خرافه زدگی فرهنگ عاشورا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خرافات، در ذات خود غلوآمیزند و چندین برابر آن چه هست، بزرگ نمایی می شوند تا کمیت و کیفیت برانگیخته شدن احساسات مخاطبان را بالا برد و نیز به این منظور پرداخته می شوند تا عظمت شخصیت ها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خرافه سازی ها و غلونگری ها، فراوان در ادبیات روضه ای قدیم و جدید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مانند این که شب ها شیری به کربلا می آمد و سرانجام مشخص می شد که آن شیر، علی بن ابی طالب است، 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بودن روز عاشورا،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 لشکر عمر سعد، تعداد کشته شدگان لشکر کوفه توسط امام حسین علیه السلام و عباس علیه السلام که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پستان بودن شمربن ذی الجوشن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خرافه سازی هاست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تحریف شخصیت امام سجاد علیه السلام و غلو و اغراق در بیماری آن </w:t>
      </w:r>
      <w:bookmarkStart w:id="260" w:name="pg3200_16246"/>
    </w:p>
    <w:p>
      <w:pPr>
        <w:pStyle w:val="BookText"/>
        <w:rPr/>
      </w:pPr>
      <w:bookmarkEnd w:id="260"/>
      <w:r>
        <w:rPr>
          <w:rFonts w:ascii="IRNazanin" w:hAnsi="IRNazanin" w:eastAsia="IRNazanin"/>
          <w:color w:val="111111"/>
          <w:sz w:val="28"/>
          <w:sz w:val="28"/>
          <w:szCs w:val="28"/>
          <w:rtl w:val="true"/>
          <w:lang w:bidi="fa-IR"/>
        </w:rPr>
        <w:t xml:space="preserve">حضرت، به طوری که همیشه تصویری از یک انسان رنجور و بیمار در ذهن مجسم می شود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نمونه ای از این خرافات و غلوسازی ها است؛ در حالی که امام علیه السلام تنها در هنگام حادثه عاشورا دچار تب شدیدی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برای نمایش بیش تر این رنجوری و بیماری، در تمام تعزیه ها، امام پیرمردی پنجاه تا شصت ساله و نحیف و بیمار است، حال آن که امام علیه السلام از علی اکبر علیه السلام هم جوان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دیگری از خرافات و اغراق ها را، می توان در بیان چگونگی شجاعت امام حسین علیه السلام از گناه کاران و خواب هایی که در این جهت نقل می شود، یافت</w:t>
      </w:r>
      <w:r>
        <w:rPr>
          <w:rFonts w:eastAsia="IRNazanin" w:cs="IRNazanin"/>
          <w:color w:val="111111"/>
          <w:sz w:val="28"/>
          <w:szCs w:val="28"/>
          <w:rtl w:val="true"/>
          <w:lang w:bidi="fa-IR"/>
        </w:rPr>
        <w:t>.</w:t>
      </w:r>
    </w:p>
    <w:p>
      <w:pPr>
        <w:pStyle w:val="Heading4"/>
        <w:numPr>
          <w:ilvl w:val="3"/>
          <w:numId w:val="1"/>
        </w:numPr>
        <w:rPr/>
      </w:pPr>
      <w:bookmarkStart w:id="261" w:name="__RefHeading___Toc1660752_2749589250"/>
      <w:bookmarkStart w:id="262" w:name="_Toc100"/>
      <w:bookmarkEnd w:id="261"/>
      <w:r>
        <w:rPr/>
        <w:t>2</w:t>
      </w:r>
      <w:r>
        <w:rPr>
          <w:rtl w:val="true"/>
        </w:rPr>
        <w:t xml:space="preserve">. </w:t>
      </w:r>
      <w:r>
        <w:rPr>
          <w:rtl w:val="true"/>
        </w:rPr>
        <w:t>عقل ناپذیری</w:t>
      </w:r>
      <w:bookmarkEnd w:id="2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ناپذیری</w:t>
      </w:r>
    </w:p>
    <w:p>
      <w:pPr>
        <w:pStyle w:val="BookText"/>
        <w:rPr/>
      </w:pPr>
      <w:r>
        <w:rPr>
          <w:rFonts w:ascii="IRNazanin" w:hAnsi="IRNazanin" w:eastAsia="IRNazanin"/>
          <w:color w:val="111111"/>
          <w:sz w:val="28"/>
          <w:sz w:val="28"/>
          <w:szCs w:val="28"/>
          <w:rtl w:val="true"/>
          <w:lang w:bidi="fa-IR"/>
        </w:rPr>
        <w:t>عقل ناپذیری و غیرعقلانی و برهانی جلوه کردن آموزه های عاشورایی در ذهن مخاطب، به ویژه نسل جوان، از دیگر آثار تحریف و ورود آسیب ها به ساحت فرهنگ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مسأله در گذشته کم تر نمود داشت، ولی امروزه که گستره دانش و بینش فراتر رفته است، مهم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دنیوی کردن تمامی ابعاد عاشورا و تفسیر این جهانی و ایدئولوژیک از همه زوایای آن نامناسب است، طرح یک سره دور از عقل آن ها نیز خطرناک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عقل، نتواند این موضوعات، مفاهیم و نقل ها را بپذیرد و آن ها را تبیین کند، نادرستشان می انگارد و به رد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 که انسان خصلتی تعمیم گرا دارد، ممکن است این ابهام و عدم قبول را به تمامی حوزه ها و نقل ها بکشاند که نتیجه آن، بی توجهی به اصل واقعه و فرهنگ عاشورا و سست شمردن آن خواهد بود</w:t>
      </w:r>
      <w:r>
        <w:rPr>
          <w:rFonts w:eastAsia="IRNazanin" w:cs="IRNazanin"/>
          <w:color w:val="111111"/>
          <w:sz w:val="28"/>
          <w:szCs w:val="28"/>
          <w:rtl w:val="true"/>
          <w:lang w:bidi="fa-IR"/>
        </w:rPr>
        <w:t>.</w:t>
      </w:r>
    </w:p>
    <w:p>
      <w:pPr>
        <w:pStyle w:val="Heading4"/>
        <w:numPr>
          <w:ilvl w:val="3"/>
          <w:numId w:val="1"/>
        </w:numPr>
        <w:rPr/>
      </w:pPr>
      <w:bookmarkStart w:id="263" w:name="__RefHeading___Toc1660754_2749589250"/>
      <w:bookmarkStart w:id="264" w:name="_Toc101"/>
      <w:bookmarkEnd w:id="263"/>
      <w:r>
        <w:rPr/>
        <w:t>3</w:t>
      </w:r>
      <w:r>
        <w:rPr>
          <w:rtl w:val="true"/>
        </w:rPr>
        <w:t xml:space="preserve">. </w:t>
      </w:r>
      <w:r>
        <w:rPr>
          <w:rtl w:val="true"/>
        </w:rPr>
        <w:t>الگوناپذیر شدن نهضت عاشورا و سیره امامان علیهم السلام</w:t>
      </w:r>
      <w:bookmarkEnd w:id="2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الگوناپذیر شدن نهضت عاشورا و سیره امامان علیهم السلام</w:t>
      </w:r>
    </w:p>
    <w:p>
      <w:pPr>
        <w:pStyle w:val="BookText"/>
        <w:rPr/>
      </w:pPr>
      <w:r>
        <w:rPr>
          <w:rFonts w:ascii="IRNazanin" w:hAnsi="IRNazanin" w:eastAsia="IRNazanin"/>
          <w:color w:val="111111"/>
          <w:sz w:val="28"/>
          <w:sz w:val="28"/>
          <w:szCs w:val="28"/>
          <w:rtl w:val="true"/>
          <w:lang w:bidi="fa-IR"/>
        </w:rPr>
        <w:t>یکی از خطرناک ترین پی آمدهای تحریف در لفظ و معنای فرهنگ عاشورا، آن است که به نفی عملی الگوی گیری از فرهنگ عاشورا و سیره امامان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دو سو می تواند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مطالب عقل ناپذیر، چه در حوزه روایت واقعه و چه در ساحت درایت</w:t>
      </w:r>
      <w:bookmarkStart w:id="265" w:name="pg3200_16247"/>
    </w:p>
    <w:p>
      <w:pPr>
        <w:pStyle w:val="BookText"/>
        <w:rPr/>
      </w:pPr>
      <w:bookmarkEnd w:id="265"/>
      <w:r>
        <w:rPr>
          <w:rFonts w:ascii="IRNazanin" w:hAnsi="IRNazanin" w:eastAsia="IRNazanin"/>
          <w:color w:val="111111"/>
          <w:sz w:val="28"/>
          <w:sz w:val="28"/>
          <w:szCs w:val="28"/>
          <w:rtl w:val="true"/>
          <w:lang w:bidi="fa-IR"/>
        </w:rPr>
        <w:t>حادثه، اعتماد مخاطب را به گفتارهایی که در خصوص نهضت عاشورا و سیره امامان است، کاهش می دهد و نیز آن را در ذهن مخاطب از اعتبار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قدسی کردن قیام و ستردن جنبه های بشری نهضت سیدالشهدا علیه السلام که این موضوع، رفتار حسینی را از دسترس انسان دور می دارد و از ابعاد جامعه شناختی و پند گیرانه نهضت، غافلانه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شخصیتی می شود که نمی توان به او نزدیک شد و از رفتارش الگو گرفت و همان راهی که او رفت برگزید؛ چرا که سرشت او، جدا از سرشت بشر است</w:t>
      </w:r>
      <w:r>
        <w:rPr>
          <w:rFonts w:eastAsia="IRNazanin" w:cs="IRNazanin"/>
          <w:color w:val="111111"/>
          <w:sz w:val="28"/>
          <w:szCs w:val="28"/>
          <w:rtl w:val="true"/>
          <w:lang w:bidi="fa-IR"/>
        </w:rPr>
        <w:t>.</w:t>
      </w:r>
    </w:p>
    <w:p>
      <w:pPr>
        <w:pStyle w:val="Heading4"/>
        <w:numPr>
          <w:ilvl w:val="3"/>
          <w:numId w:val="1"/>
        </w:numPr>
        <w:rPr/>
      </w:pPr>
      <w:bookmarkStart w:id="266" w:name="__RefHeading___Toc1660756_2749589250"/>
      <w:bookmarkStart w:id="267" w:name="_Toc102"/>
      <w:bookmarkEnd w:id="266"/>
      <w:r>
        <w:rPr/>
        <w:t>4</w:t>
      </w:r>
      <w:r>
        <w:rPr>
          <w:rtl w:val="true"/>
        </w:rPr>
        <w:t xml:space="preserve">. </w:t>
      </w:r>
      <w:r>
        <w:rPr>
          <w:rtl w:val="true"/>
        </w:rPr>
        <w:t>مخدوش و تک بعدی شدن فلسفه قیام و عزاداری</w:t>
      </w:r>
      <w:bookmarkEnd w:id="2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مخدوش و تک بعدی شدن فلسفه قیام و عزاداری</w:t>
      </w:r>
    </w:p>
    <w:p>
      <w:pPr>
        <w:pStyle w:val="BookText"/>
        <w:rPr/>
      </w:pPr>
      <w:r>
        <w:rPr>
          <w:rFonts w:ascii="IRNazanin" w:hAnsi="IRNazanin" w:eastAsia="IRNazanin"/>
          <w:color w:val="111111"/>
          <w:sz w:val="28"/>
          <w:sz w:val="28"/>
          <w:szCs w:val="28"/>
          <w:rtl w:val="true"/>
          <w:lang w:bidi="fa-IR"/>
        </w:rPr>
        <w:t>اصلی ترین اثر آسیب فرهنگ عاشورا، انحراف از فرهنگ اصیل عاشورایی، براساس فلسفه بافی های مخدوش و یا تک ساحتی است که این، برخلاف روح حاکم بر عاشورا و شخصیت جامع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تنها با نگاه الهی محض به نهضت می نگرد و هیچ نوع نگاه بشری را بدان برنمی تابد، تنها باید به بررسی تاریحی و بعد تاریخی آن بسنده کرد و نتواند هیچ آموزه ای را از آن، برای انسان امروز و دنیای امروز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حرکت امام را، یک مبارزه به طور کامل حسابگرانه صرف برای دست یابی به حکومت می شمارد؛ یعنی به شدت آن را دنیوی می کند و ابعاد الهی و ماورایی آن را نادیده می انگارد، و در واقع، عاشورا را از روح حاکم بر آن جدا ساخته و نهضت عاشورا و شخصیت امام را در حد شخصیت های بشری صرف فروکاسته و توان الگوگیری از آن را کاهش داده است؛ چرا که آن حسین علیه السلام برای انسان شیعی و مسلمان عزادار الگوست، که شخصیت الهی و قدسی دارد و منصوب خداوند است وگرنه، این حادثه برای او، چنان برتری ای بر دیگر حادثه های حماسی تاریخ اسلام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که امام علیه السلام را فدایی امت گناهکار و شفاعت کننده عزاداران می داند، در تضادِ اساسی با هدف اعلام شده امام حسین علیه السلام و نهضت عاشورا است؛ چرا که </w:t>
      </w:r>
      <w:bookmarkStart w:id="268" w:name="pg3200_16248"/>
    </w:p>
    <w:p>
      <w:pPr>
        <w:pStyle w:val="BookText"/>
        <w:rPr/>
      </w:pPr>
      <w:bookmarkEnd w:id="268"/>
      <w:r>
        <w:rPr>
          <w:rFonts w:ascii="IRNazanin" w:hAnsi="IRNazanin" w:eastAsia="IRNazanin"/>
          <w:color w:val="111111"/>
          <w:sz w:val="28"/>
          <w:sz w:val="28"/>
          <w:szCs w:val="28"/>
          <w:rtl w:val="true"/>
          <w:lang w:bidi="fa-IR"/>
        </w:rPr>
        <w:t>هدف آن حضرت، از بین بردن زمینه ها و جلوه های گناه، ظلم، بی عدالتی، بی دینی و فساد بوده است، در حالی که این تحلیل، بستر ساز و ایجاد کننده حاشیه امن روانی و اجتماعی برای بروز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که عاشورا را یک سره عرفانی می بیند و تفسیر می کند، این نگرش در جای خود ارزشمند است، ولی در عمل، به نفی الگوگیری می انجامد؛ چرا که انسان ها توان آن گونه عارفانه بودن را در خود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نگرش عاطفی محض نیز که تنها یک صحنه عاشورا یعنی صحنه شقاوت دشمنان و مظلومیت حسینیان را بازتاب می دهد، تصویری کاملاً مخدوش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امام علیه السلام را در نهایت مظلومیت و غربت و انسان شریفی که به وسیله بَدان به ذلت کشیده شده،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علیه السلام ، در آخرین لحظات، خواهش قطره آبی دارد و برای آن، به دشمنان التماس می کند، در حالی که اساسا نهضت امام، نفی ذلت پذیری و طرح عزت مداری و عزیزانه جان سپردن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برداشتی که در واقع دنباله تفسیر قبلی است و گرامی داشت امام را تسکین اندوه زهرا علیهاالسلام ، مادر امام حسین علیه السلام می داند که دل آن حضرت را شاد کند، در واقع، تمامی هیمنه و ابهت قیام را، می شکند و از حیّز انتفاع ساقط می کند</w:t>
      </w:r>
      <w:r>
        <w:rPr>
          <w:rFonts w:eastAsia="IRNazanin" w:cs="IRNazanin"/>
          <w:color w:val="111111"/>
          <w:sz w:val="28"/>
          <w:szCs w:val="28"/>
          <w:rtl w:val="true"/>
          <w:lang w:bidi="fa-IR"/>
        </w:rPr>
        <w:t>.</w:t>
      </w:r>
    </w:p>
    <w:p>
      <w:pPr>
        <w:pStyle w:val="Heading4"/>
        <w:numPr>
          <w:ilvl w:val="3"/>
          <w:numId w:val="1"/>
        </w:numPr>
        <w:rPr/>
      </w:pPr>
      <w:bookmarkStart w:id="269" w:name="__RefHeading___Toc1660758_2749589250"/>
      <w:bookmarkStart w:id="270" w:name="_Toc103"/>
      <w:bookmarkEnd w:id="269"/>
      <w:r>
        <w:rPr/>
        <w:t>5</w:t>
      </w:r>
      <w:r>
        <w:rPr>
          <w:rtl w:val="true"/>
        </w:rPr>
        <w:t xml:space="preserve">. </w:t>
      </w:r>
      <w:r>
        <w:rPr>
          <w:rtl w:val="true"/>
        </w:rPr>
        <w:t>فرعی شدن مسایل اصلی و اصلی شدن مسایل فرعی</w:t>
      </w:r>
      <w:bookmarkEnd w:id="2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فرعی شدن مسایل اصلی و اصلی شدن مسایل فرعی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و آسیب هایی که در اثر تحریف در متن عزاداری روی می دهد و محصول عدم درک درست و صحیح از فلسفه عزاداری است این است که در جایگاه ارزش ها و ضد ارزش ها یا دست کم جایگاه مسایل اصلی و فرعی، نوعی دگرگونی و جابه جایی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دروغ که از رذایل اخلاقی است، در عزاداری بی اشکال و حتی پسندیده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مصیبت امام حسین علیه السلام ، ریا که ضایع کننده همه اعمال عبادی است، بی هیچ پایه و اساسی، تخصیص می خورد و استثنا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نقل اقوال و روایات که ارزشی والاست، سست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bookmarkStart w:id="271" w:name="pg3200_16249"/>
    </w:p>
    <w:p>
      <w:pPr>
        <w:pStyle w:val="BookText"/>
        <w:rPr/>
      </w:pPr>
      <w:bookmarkEnd w:id="271"/>
      <w:r>
        <w:rPr>
          <w:rFonts w:ascii="IRNazanin" w:hAnsi="IRNazanin" w:eastAsia="IRNazanin"/>
          <w:color w:val="111111"/>
          <w:sz w:val="28"/>
          <w:sz w:val="28"/>
          <w:szCs w:val="28"/>
          <w:rtl w:val="true"/>
          <w:lang w:bidi="fa-IR"/>
        </w:rPr>
        <w:t xml:space="preserve">دیگر، به جهت گم کردن هدف یا نادیده گرفتن آن، اشک ریختن و عزاداری کردن، به جای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انگاشته شود، اصالت می یابد و محور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قول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افزودن بر سروصدای آن، هدف می شود یا در نهایت استجابت حاجات عزادارن، اصل می گردد و در حقیقت، این جا نیز عزاداری به وسیله ای تسلابخش فروکاسته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جابه جایی در هدف ها، ارزش ها و اولویت ها، تا بدان جاست که برخی همه دین خود را می فروشند تا عزاداری برپادارند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 تنش ها و نزاع های نابخردانه و بی جهتی که امروزه گاه، و در قدیم، بیش تر میان دسته جات و هیأت های عزادار صورت می گیرد، از همین جنس مسایل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یادگیری احکام، عمل کردن به دستورهای دین، دریافت و فهم معارف دینی، اسلامی و شیعی، به مسأله ای حاشیه ای و فرعی تبدیل می شود و نفس برگزاری مجلس و آبرومند برگزار کردن آن، اصل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مجالس عزاداری از صورت آگاهی بخش، به یک عادت سنتی ایستا تغییر شکل می یابد</w:t>
      </w:r>
      <w:r>
        <w:rPr>
          <w:rFonts w:eastAsia="IRNazanin" w:cs="IRNazanin"/>
          <w:color w:val="111111"/>
          <w:sz w:val="28"/>
          <w:szCs w:val="28"/>
          <w:rtl w:val="true"/>
          <w:lang w:bidi="fa-IR"/>
        </w:rPr>
        <w:t>.</w:t>
      </w:r>
    </w:p>
    <w:p>
      <w:pPr>
        <w:pStyle w:val="Heading4"/>
        <w:numPr>
          <w:ilvl w:val="3"/>
          <w:numId w:val="1"/>
        </w:numPr>
        <w:rPr/>
      </w:pPr>
      <w:bookmarkStart w:id="272" w:name="__RefHeading___Toc1660760_2749589250"/>
      <w:bookmarkStart w:id="273" w:name="_Toc104"/>
      <w:bookmarkEnd w:id="272"/>
      <w:r>
        <w:rPr/>
        <w:t>6</w:t>
      </w:r>
      <w:r>
        <w:rPr>
          <w:rtl w:val="true"/>
        </w:rPr>
        <w:t xml:space="preserve">. </w:t>
      </w:r>
      <w:r>
        <w:rPr>
          <w:rtl w:val="true"/>
        </w:rPr>
        <w:t>دور شدن اهل دانش از مجالس عزاداری</w:t>
      </w:r>
      <w:bookmarkEnd w:id="2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اهل دانش از مجالس عزاداری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پی آمدهای تحریف، دور شدن جوانان و انسان های جویای دانش و معرفت از مجالس عزاداری است که می باید خطری عمده فرا راه آن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حوزوی یا دانشگاهی که خود را اهل دانش و بینش می شمارد، وقتی که برتری شکل بر محتوی، حرف بر معرفت و تظاهر به جای تعمق را در مجالس عزاداری ببیند، انگیزه شرکت در این مجالس را از دست می دهد و در او ضد انگیزه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موازات شکل و شیوه عزاداری، هنگامی که محتوای سخنرانی ها و بیان سخنرانان چندان قوام یافته و در راستای پاسخ به پرسش های ذهنی و عینی جوان نباشد، یا آن که بُعد احساسی و تبلیغی آن، بر ابعاد معرفت شناختی اش فزونی </w:t>
      </w:r>
      <w:bookmarkStart w:id="274" w:name="pg3200_16250"/>
    </w:p>
    <w:p>
      <w:pPr>
        <w:pStyle w:val="BookText"/>
        <w:rPr/>
      </w:pPr>
      <w:bookmarkEnd w:id="274"/>
      <w:r>
        <w:rPr>
          <w:rFonts w:ascii="IRNazanin" w:hAnsi="IRNazanin" w:eastAsia="IRNazanin"/>
          <w:color w:val="111111"/>
          <w:sz w:val="28"/>
          <w:sz w:val="28"/>
          <w:szCs w:val="28"/>
          <w:rtl w:val="true"/>
          <w:lang w:bidi="fa-IR"/>
        </w:rPr>
        <w:t>چشم گیر داشته باشد، دیگر او اعتماد، اطمینان و انگیزه های کافی و لازم را برای حضور در این مراسم نخواهد داشت</w:t>
      </w:r>
      <w:r>
        <w:rPr>
          <w:rFonts w:eastAsia="IRNazanin" w:cs="IRNazanin"/>
          <w:color w:val="111111"/>
          <w:sz w:val="28"/>
          <w:szCs w:val="28"/>
          <w:rtl w:val="true"/>
          <w:lang w:bidi="fa-IR"/>
        </w:rPr>
        <w:t>.</w:t>
      </w:r>
    </w:p>
    <w:p>
      <w:pPr>
        <w:pStyle w:val="Heading4"/>
        <w:numPr>
          <w:ilvl w:val="3"/>
          <w:numId w:val="1"/>
        </w:numPr>
        <w:rPr/>
      </w:pPr>
      <w:bookmarkStart w:id="275" w:name="__RefHeading___Toc1660762_2749589250"/>
      <w:bookmarkStart w:id="276" w:name="_Toc105"/>
      <w:bookmarkEnd w:id="275"/>
      <w:r>
        <w:rPr/>
        <w:t>7</w:t>
      </w:r>
      <w:r>
        <w:rPr>
          <w:rtl w:val="true"/>
        </w:rPr>
        <w:t xml:space="preserve">. </w:t>
      </w:r>
      <w:r>
        <w:rPr>
          <w:rtl w:val="true"/>
        </w:rPr>
        <w:t>رواج تشریفات و تهی شدن عزاداری ها از محتوای مطلوب</w:t>
      </w:r>
      <w:bookmarkEnd w:id="2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تشریفات و تهی شدن عزاداری ها از محتوای مطلوب</w:t>
      </w:r>
    </w:p>
    <w:p>
      <w:pPr>
        <w:pStyle w:val="BookText"/>
        <w:rPr/>
      </w:pPr>
      <w:r>
        <w:rPr>
          <w:rFonts w:ascii="IRNazanin" w:hAnsi="IRNazanin" w:eastAsia="IRNazanin"/>
          <w:color w:val="111111"/>
          <w:sz w:val="28"/>
          <w:sz w:val="28"/>
          <w:szCs w:val="28"/>
          <w:rtl w:val="true"/>
          <w:lang w:bidi="fa-IR"/>
        </w:rPr>
        <w:t>رواج تشریفات و ورود عناصر غیر سازنده و تخریب کننده به حوزه عزاداری ها و فرهنگ عاشورا، نتیجه طبیعی عوامل تحریف و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عاطفی صرف، نا آشنایی مردم با فرهنگ صحیح و فلسفه درست قیام، میل به اسطوره سازی، عادت مند شدن عزاداری، آمیخته شدن آن با فرهنگ های قومی و سرزمینی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بارهای زایدی را بر دوش آن گذاشته که گاه از اصل مسأله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موضوع را در قدیم بدون آن که در صدد قضاوت و ارزش گذاری باشیم، می توان طبل ها، شیپورها، سنج ها، زنجیرها، علمات ها، و مانند این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برخی از این ابزار به صورت محدود به کار گرفته می شد، مفید نیز بود، ولی به نظر می رسد، به کارگیری بی رویه آن ها، تا حدودی عزاداری را مخدوش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 سی ـ چهل طبل و طبل زن در یک مراسم عزاداری که تعداد آن ها با تعداد عزادارن برابر یا بیش تر باشد، گرامی داشت عاشورا است؟ آیا بیرون آوردن علماتها که هیچ مبنای درستی ندارد و سپس اختلاف و درگیری بین هیأت ها و میان افراد که چه کسی آن را حمل کند، گرامی داشت یاد امام حسین علیه السلام به شمار می آید؟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ساده و بی آلایش است و این یکی از رمزهای موفقیت و فراگیری آن در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عاشورا نیز در درون اسلام تفسیر می شود، در جای جای آن، بی آلایشی و بی پیرایگی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فرهنگ عزاداری و گرامی داشت آن نیز همین ویژگی ها را داشته باشد تا بتواند آن را به درستی بازتاب دهد؛ و گرنه انعکاس آن واژگونه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زبان امروزین جامعه سخن بگوییم، اصولاً نهضت حسینی، یک نهضت نرم افزاری است؛ اگرچه جلوه بیرونی آن جنگ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آن چه روح لطیف این حماسه را بیازارد؛ از آن دور است و هر مقدار که به وسایل سخت افزاری چون </w:t>
      </w:r>
      <w:bookmarkStart w:id="277" w:name="pg3200_16251"/>
    </w:p>
    <w:p>
      <w:pPr>
        <w:pStyle w:val="BookText"/>
        <w:rPr/>
      </w:pPr>
      <w:bookmarkEnd w:id="277"/>
      <w:r>
        <w:rPr>
          <w:rFonts w:ascii="IRNazanin" w:hAnsi="IRNazanin" w:eastAsia="IRNazanin"/>
          <w:color w:val="111111"/>
          <w:sz w:val="28"/>
          <w:sz w:val="28"/>
          <w:szCs w:val="28"/>
          <w:rtl w:val="true"/>
          <w:lang w:bidi="fa-IR"/>
        </w:rPr>
        <w:t>زنجیر، طبل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تشریفات زاید آن افزوده شود، از معنویت، تأثیرگذاری و حتی حزن و تسکین بخشی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تشریفات، مجالس روضه زنانه است که با مخارج سنگین و با هزینه های گزاف تشکیل می شود، که در واقع، روضه خوانی و عزاداری بهانه ای برای تشکیل جلسات زنانه است</w:t>
      </w:r>
      <w:r>
        <w:rPr>
          <w:rFonts w:eastAsia="IRNazanin" w:cs="IRNazanin"/>
          <w:color w:val="111111"/>
          <w:sz w:val="28"/>
          <w:szCs w:val="28"/>
          <w:rtl w:val="true"/>
          <w:lang w:bidi="fa-IR"/>
        </w:rPr>
        <w:t>.</w:t>
      </w:r>
    </w:p>
    <w:p>
      <w:pPr>
        <w:pStyle w:val="Heading4"/>
        <w:numPr>
          <w:ilvl w:val="3"/>
          <w:numId w:val="1"/>
        </w:numPr>
        <w:rPr/>
      </w:pPr>
      <w:bookmarkStart w:id="278" w:name="__RefHeading___Toc1660764_2749589250"/>
      <w:bookmarkStart w:id="279" w:name="_Toc106"/>
      <w:bookmarkEnd w:id="278"/>
      <w:r>
        <w:rPr/>
        <w:t>8</w:t>
      </w:r>
      <w:r>
        <w:rPr>
          <w:rtl w:val="true"/>
        </w:rPr>
        <w:t xml:space="preserve">. </w:t>
      </w:r>
      <w:r>
        <w:rPr>
          <w:rtl w:val="true"/>
        </w:rPr>
        <w:t>سوء استفاده دشمنان، خواص و حکومت ها</w:t>
      </w:r>
      <w:bookmarkEnd w:id="27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دشمنان، خواص و حکومت ها</w:t>
      </w:r>
    </w:p>
    <w:p>
      <w:pPr>
        <w:pStyle w:val="BookText"/>
        <w:rPr/>
      </w:pPr>
      <w:r>
        <w:rPr>
          <w:rFonts w:ascii="IRNazanin" w:hAnsi="IRNazanin" w:eastAsia="IRNazanin"/>
          <w:color w:val="111111"/>
          <w:sz w:val="28"/>
          <w:sz w:val="28"/>
          <w:szCs w:val="28"/>
          <w:rtl w:val="true"/>
          <w:lang w:bidi="fa-IR"/>
        </w:rPr>
        <w:t>یکی از پی آمدهای بسیار زیان بار تحریف در مقوله عزاداری، بالا رفتن ظرفیت سوء استفاده دشمنان از این گونه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براساس طبع دشمنی خود، به دنبال فرصتی است که به مقاصد خود جامه عمل بپوشاند و به مقصودش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است تا از تمامی ضعف های بالقوه و بالفعل که می تواند از آن ها بهره گیرد،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برای رسیدن به اهداف خود، از دو راه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خود را مدافع این گونه روش های عزاداری معرفی کرده و به این روش ها دامن می زند؛ اگر این عزاداری ها فلسفه واقعی خود را بازیابند، به شدت احساس خطر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آن است که با بزرگ نمایی و چند برابر جلوه دادن جنبه های موهون این مراسم، ریاکارانه آن را نمادی از عقب بودن سطح فرهنگ شرقی و عدم پیشرفت مسلمانان و شیعیان معرفی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نخبگان مذهبی و سیاسی برای تأمین منافع مادی و معنوی خود از ضعف دانش و آگاهی مردم و هم چنین از بار عاطفی حادثه عاشورا سوء استفاده می کنند و آن را دست مایه رسیدن به منافعشان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حالت، از هر نوع نغمه آگاهی بخش و فعاّل در این عرصه برآشوبند و با ابزار مختلفی چون متهم ساختن به مخالفت با مقدسات، فتنه آفرینی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نخبگان با آن که می دانند این نوع آسیب ها و تحریف ها، هیچ تناسبی با هدف قیام ندارد و جز بر جهالت مردم نمی افزاید، ولی بدان سبب که ترویج آن در کوتاه مدت یا </w:t>
      </w:r>
      <w:bookmarkStart w:id="280" w:name="pg3200_16252"/>
    </w:p>
    <w:p>
      <w:pPr>
        <w:pStyle w:val="BookText"/>
        <w:rPr/>
      </w:pPr>
      <w:bookmarkEnd w:id="280"/>
      <w:r>
        <w:rPr>
          <w:rFonts w:ascii="IRNazanin" w:hAnsi="IRNazanin" w:eastAsia="IRNazanin"/>
          <w:color w:val="111111"/>
          <w:sz w:val="28"/>
          <w:sz w:val="28"/>
          <w:szCs w:val="28"/>
          <w:rtl w:val="true"/>
          <w:lang w:bidi="fa-IR"/>
        </w:rPr>
        <w:t>دراز مدت، موقعیت، اعتبار و منافع مادی و سیاسی آنان را تأمین می کند، در مقابل این تحریف ها سکوت می کنند یا بدان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نیز با همین ایده، یکی از ترویج دهندگان این نوع تحریف اند؛ به این سبب که این نوع عزاداری، خطری را متوجه آنان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حکومت پهلوی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نوع برخورد بود</w:t>
      </w:r>
      <w:r>
        <w:rPr>
          <w:rFonts w:eastAsia="IRNazanin" w:cs="IRNazanin"/>
          <w:color w:val="111111"/>
          <w:sz w:val="28"/>
          <w:szCs w:val="28"/>
          <w:rtl w:val="true"/>
          <w:lang w:bidi="fa-IR"/>
        </w:rPr>
        <w:t>.</w:t>
      </w:r>
    </w:p>
    <w:p>
      <w:pPr>
        <w:pStyle w:val="Heading4"/>
        <w:numPr>
          <w:ilvl w:val="3"/>
          <w:numId w:val="1"/>
        </w:numPr>
        <w:rPr/>
      </w:pPr>
      <w:bookmarkStart w:id="281" w:name="__RefHeading___Toc1660766_2749589250"/>
      <w:bookmarkStart w:id="282" w:name="_Toc107"/>
      <w:bookmarkEnd w:id="281"/>
      <w:r>
        <w:rPr/>
        <w:t>9</w:t>
      </w:r>
      <w:r>
        <w:rPr>
          <w:rtl w:val="true"/>
        </w:rPr>
        <w:t xml:space="preserve">. </w:t>
      </w:r>
      <w:r>
        <w:rPr>
          <w:rtl w:val="true"/>
        </w:rPr>
        <w:t>گسترش ریا کاری</w:t>
      </w:r>
      <w:bookmarkEnd w:id="28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ریا کاری</w:t>
      </w:r>
    </w:p>
    <w:p>
      <w:pPr>
        <w:pStyle w:val="BookText"/>
        <w:rPr/>
      </w:pPr>
      <w:r>
        <w:rPr>
          <w:rFonts w:ascii="IRNazanin" w:hAnsi="IRNazanin" w:eastAsia="IRNazanin"/>
          <w:color w:val="111111"/>
          <w:sz w:val="28"/>
          <w:sz w:val="28"/>
          <w:szCs w:val="28"/>
          <w:rtl w:val="true"/>
          <w:lang w:bidi="fa-IR"/>
        </w:rPr>
        <w:t>یکی از آفت های عزاداری حادثه عاشورا، ورود ریا و تظاهر به درون بزرگداشت های عاشورا است که از درون پایه های آن را منهدم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جهت برداشت ها و تفسیرهای اشتباه، عوامل تحریف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می شود اخلاص، که گوهر ارزنده تمامی عبادت ها است، از این گونه مجالس رخت بر بندد و به جای آن، ریا، دغل، پیرایه ها و ناخالصی ها بنشیند؛ هرچند برخی از عالمان این عمل را موجه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مسموع شد که بعضی از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رواج بازار خود، شرط اخلاص را در این عبادت برداشته و ریا را در آن جایز دانسته، بلکه آن را از فضایل مخصوص حضرت سیدالشهدا علیه السلام شمرده اند؛ چه ریا در هر طاعت و عبادتی، مورث خرابی اوست، جز در این طاعت که محض قرب آن حضرت در درگاه احدیت، از این شرط گذشته و این اطاعت مخصوصه را با ریا قبول کردند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بدین وسیله، ریا در عزاداری،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پندار، موهوم و اشتباه بوده و هیچ اصل و ریشه ای در متون روایی و سیره امامان و بزرگان تشیع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اجازه وارد شده در برخی روایات در خصوص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هیأت گریه کنندگان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چنین </w:t>
      </w:r>
      <w:bookmarkStart w:id="283" w:name="pg3200_16253"/>
    </w:p>
    <w:p>
      <w:pPr>
        <w:pStyle w:val="BookText"/>
        <w:rPr/>
      </w:pPr>
      <w:bookmarkEnd w:id="283"/>
      <w:r>
        <w:rPr>
          <w:rFonts w:ascii="IRNazanin" w:hAnsi="IRNazanin" w:eastAsia="IRNazanin"/>
          <w:color w:val="111111"/>
          <w:sz w:val="28"/>
          <w:sz w:val="28"/>
          <w:szCs w:val="28"/>
          <w:rtl w:val="true"/>
          <w:lang w:bidi="fa-IR"/>
        </w:rPr>
        <w:t>توهمی بوده باشد، در حالی که تباکی هیچ دلالتی بر موضوع مورد ادعا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تباکی، برای کسی است که انکسار قلبی ندارد، ولی دوست دار و علاقه مند به داشتن این حالت و اظهار اندوه است که در این نیت نیز خالص است؛ بنابراین به او توصیه تباکی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همانند این مسأله درباره حالت حِلم گرفتن برای کسی که حلیم نیست</w:t>
      </w:r>
      <w:r>
        <w:rPr>
          <w:rStyle w:val="FootnoteAnchor"/>
          <w:rtl w:val="true"/>
        </w:rPr>
        <w:footnoteReference w:id="253"/>
      </w:r>
      <w:r>
        <w:rPr>
          <w:rFonts w:ascii="IRNazanin" w:hAnsi="IRNazanin" w:eastAsia="IRNazanin"/>
          <w:color w:val="111111"/>
          <w:sz w:val="28"/>
          <w:sz w:val="28"/>
          <w:szCs w:val="28"/>
          <w:rtl w:val="true"/>
          <w:lang w:bidi="fa-IR"/>
        </w:rPr>
        <w:t>یا تباکی از ترس خدا</w:t>
      </w:r>
      <w:r>
        <w:rPr>
          <w:rStyle w:val="FootnoteAnchor"/>
          <w:rtl w:val="true"/>
        </w:rPr>
        <w:footnoteReference w:id="25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دیگر ریا در عزاداری که همان ریای معمول و موسوم است، جلوه گر ساختن قدرت، ثروت، موقعیت، شهرت و اهمیت خود یا هیأت خود و آن چه وابسته به خود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ریاکاری، از صورت عزاداری امام حسین علیه السلام ، ابزاری برای خواست های نفسانی و خودنمایی می سازد و در خوش بینانه ترین حالت، به سمت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که ناهم خوانی این نیز با اهداف و آرمان های نهضت حسینی،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اینکه خود را بیش از دیگران بی تاب نشان دادن در قالب های گریستن، فریاد زدن، سخت تر سینه و زنجیر زدن، کارهای طاقت فرسا را به انجام رساندن؛ و هم چنین مجلس برپا کردن، سخن راندن، شعر سرودن و مداحی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و محبت دیگران از نمودهای ریا در عزاداری است</w:t>
      </w:r>
      <w:r>
        <w:rPr>
          <w:rFonts w:eastAsia="IRNazanin" w:cs="IRNazanin"/>
          <w:color w:val="111111"/>
          <w:sz w:val="28"/>
          <w:szCs w:val="28"/>
          <w:rtl w:val="true"/>
          <w:lang w:bidi="fa-IR"/>
        </w:rPr>
        <w:t>.</w:t>
      </w:r>
    </w:p>
    <w:p>
      <w:pPr>
        <w:pStyle w:val="Heading4"/>
        <w:numPr>
          <w:ilvl w:val="3"/>
          <w:numId w:val="1"/>
        </w:numPr>
        <w:rPr/>
      </w:pPr>
      <w:bookmarkStart w:id="284" w:name="__RefHeading___Toc1660768_2749589250"/>
      <w:bookmarkStart w:id="285" w:name="_Toc108"/>
      <w:bookmarkEnd w:id="284"/>
      <w:r>
        <w:rPr/>
        <w:t>10</w:t>
      </w:r>
      <w:r>
        <w:rPr>
          <w:rtl w:val="true"/>
        </w:rPr>
        <w:t xml:space="preserve">. </w:t>
      </w:r>
      <w:r>
        <w:rPr>
          <w:rtl w:val="true"/>
        </w:rPr>
        <w:t>گسترش دروغ، جعل و غیر علمی ارزیابی شدن تاریخ قیام</w:t>
      </w:r>
      <w:bookmarkEnd w:id="28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دروغ، جعل و غیر علمی ارزیابی شدن تاریخ قیام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فرهنگ عاشورایی امام حسین علیه السلام ، بر صداقت، راستی و درستی استوار است و دروغ و جعل، دقیقا در مقابل این فرهنگ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دینی، دروغ از اساسی ترین گناهان</w:t>
      </w:r>
      <w:r>
        <w:rPr>
          <w:rStyle w:val="FootnoteAnchor"/>
          <w:rtl w:val="true"/>
        </w:rPr>
        <w:footnoteReference w:id="255"/>
      </w:r>
      <w:r>
        <w:rPr>
          <w:rFonts w:ascii="IRNazanin" w:hAnsi="IRNazanin" w:eastAsia="IRNazanin"/>
          <w:color w:val="111111"/>
          <w:sz w:val="28"/>
          <w:sz w:val="28"/>
          <w:szCs w:val="28"/>
          <w:rtl w:val="true"/>
          <w:lang w:bidi="fa-IR"/>
        </w:rPr>
        <w:t xml:space="preserve">و مفاسد شمرده است و آیات زیادی از قرآن در مذمت آن وارد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سوی دیگر، در آیات بسیار</w:t>
      </w:r>
      <w:r>
        <w:rPr>
          <w:rStyle w:val="FootnoteAnchor"/>
          <w:rtl w:val="true"/>
        </w:rPr>
        <w:footnoteReference w:id="257"/>
      </w:r>
      <w:r>
        <w:rPr>
          <w:rFonts w:ascii="IRNazanin" w:hAnsi="IRNazanin" w:eastAsia="IRNazanin"/>
          <w:color w:val="111111"/>
          <w:sz w:val="28"/>
          <w:sz w:val="28"/>
          <w:szCs w:val="28"/>
          <w:rtl w:val="true"/>
          <w:lang w:bidi="fa-IR"/>
        </w:rPr>
        <w:t>و روایات فراوانی،</w:t>
      </w:r>
      <w:r>
        <w:rPr>
          <w:rStyle w:val="FootnoteAnchor"/>
          <w:rtl w:val="true"/>
        </w:rPr>
        <w:footnoteReference w:id="258"/>
      </w:r>
      <w:r>
        <w:rPr>
          <w:rFonts w:ascii="IRNazanin" w:hAnsi="IRNazanin" w:eastAsia="IRNazanin"/>
          <w:color w:val="111111"/>
          <w:sz w:val="28"/>
          <w:sz w:val="28"/>
          <w:szCs w:val="28"/>
          <w:rtl w:val="true"/>
          <w:lang w:bidi="fa-IR"/>
        </w:rPr>
        <w:t>دروغ بستن، دروغ ساختن و دروغ نسبت دادن به خدا، پیغمبر و مؤمنان، تقبیح و به شدت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انگیزه های چندی می تواند در ورود دروغ و جعل به ساحت عزاداری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ناروا از احادیث تسامح در ادله سنن، سهل انگاری و بی توجهی در نقل تاریخ و روایات، تعمد در ساختن دروغ برای کسب منافع و در نهایت، مصلحت دانستن آن به دلیل پرشکوه کردن و رونق دادن مجالس و تحت تأثیر قرار دادن بیش تر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عامل، یعنی دروغ به خاطر مصلحت، سابقه ای دیرین دارد که از نیتی پاک، ولی روشی به شدت ناپاک و خطرناک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شهید ثانی، این نوع جعل را به ابی عصمت نوح بن مریم مروزی ـ که روایاتی در فضیلت سوره ها از عکرمه از ابن عباس بیان می کرد ـ و نیز برخی روایاتی که در همین زمینه به ابی بن کعب نسبت داده شده، مستند و علت این جعل ها را از زبان آنان، رغبت مردم به قرآن عنوان می 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واقع در این گونه دروغ ها و جعل ها، نیت و هدف، اصلاح گرانه، ولی روششان به طور کامل افسادگر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به این دلیل که این جعل ها، به وسیله کسانی صورت می گیرد که شخصیت و وجهه دینی و اجتماعی دارند و آن طور که شهید ثانی می گوید مردم آن ها </w:t>
      </w:r>
    </w:p>
    <w:p>
      <w:pPr>
        <w:pStyle w:val="BookText"/>
        <w:rPr/>
      </w:pPr>
      <w:r>
        <w:rPr>
          <w:rFonts w:ascii="IRNazanin" w:hAnsi="IRNazanin" w:eastAsia="IRNazanin"/>
          <w:color w:val="111111"/>
          <w:sz w:val="28"/>
          <w:sz w:val="28"/>
          <w:szCs w:val="28"/>
          <w:rtl w:val="true"/>
          <w:lang w:bidi="fa-IR"/>
        </w:rPr>
        <w:t>را به خیر و صلاح می شناسند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دروغ هایشان را قبول می کنند، ضرر و خطرشان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کلمات فقها ـ رضوان اللّه تعالی علیهم ـ حرمت کذب بر خدا و رسول است مطلقا، هر چند در آن نفع و صلاح عمومی باشد و وضع حدیث را برای هیچ مطلبی جایز ندانستند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ضمن آن که اگر هم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در درازمدت، مفسده دایمی خواهد داشت و به تخریب و تضعیف اساس شریعت و مذهب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از جلوه های دروغ در عزاداری، خواب های فراوانی است که از زبان ساده ترین افراد تا عالی ترین مقامات مذهبی نقل می گردد و معمولاً به افراد مجهول الهویه یا عالمی دینی پس از فوت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چنین نیست که همه خواب ها چنین وضعیتی داشته باشد، ولی تعداد چشم گیری از آنان چنین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خصوص زبان حال، بحث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گفتار و یا گفت و گوی یک، دو یا چند نفر است بی آن که در تاریخ ثبت شده باشد و در واقع، نوعی صنعت شعری است که در آن، تشبیه، استعاره، اغراق، مبالغه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اصل زبان حال را نمی توان دروغ پنداشت؛ چرا که بر اساس شواهد، قراین و واقعیت های تاریخی به بیان صفات و شرح لحظات می پردازد و در این راه، از صنایع ادبی نیز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آن را در زمره دروغ قرار می دهد و به ورطه بطلان می کشاند،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بیان کننده حالات شخصیت ها و لحظات باشد، بیش تر بیان کننده نظرات سرایندگان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زبان حال های ناموجه،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براساس متن </w:t>
      </w:r>
      <w:bookmarkStart w:id="286" w:name="pg3200_16256"/>
    </w:p>
    <w:p>
      <w:pPr>
        <w:pStyle w:val="BookText"/>
        <w:rPr/>
      </w:pPr>
      <w:bookmarkEnd w:id="286"/>
      <w:r>
        <w:rPr>
          <w:rFonts w:ascii="IRNazanin" w:hAnsi="IRNazanin" w:eastAsia="IRNazanin"/>
          <w:color w:val="111111"/>
          <w:sz w:val="28"/>
          <w:sz w:val="28"/>
          <w:szCs w:val="28"/>
          <w:rtl w:val="true"/>
          <w:lang w:bidi="fa-IR"/>
        </w:rPr>
        <w:t>مخدوش و روایت دروغی افشا می گردد؛ مانند زبان حال حضرت قاسم، هنگام عروسی در کربلا، یا آن که بر اثر غلبه تفسیرهای نادرست بر ذهن پردازندگان، تصویری مخدوش و غیرقابل قبول و موهن ارائه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هم چون شاه ذلیل، زینب بیچاره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زبان حال ها بیانگر چنین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دروغ را، باید حذف یا اضافه قسمت هایی از واقعه به وسیله گویندگان آن دانست که از متن حادثه ای چیزی کاسته یا بر آن می افزایند که می توان آن را نوعی تدلیس و فریب نیز برشمارد</w:t>
      </w:r>
      <w:r>
        <w:rPr>
          <w:rFonts w:eastAsia="IRNazanin" w:cs="IRNazanin"/>
          <w:color w:val="111111"/>
          <w:sz w:val="28"/>
          <w:szCs w:val="28"/>
          <w:rtl w:val="true"/>
          <w:lang w:bidi="fa-IR"/>
        </w:rPr>
        <w:t>.</w:t>
      </w:r>
    </w:p>
    <w:p>
      <w:pPr>
        <w:pStyle w:val="Heading4"/>
        <w:numPr>
          <w:ilvl w:val="3"/>
          <w:numId w:val="1"/>
        </w:numPr>
        <w:rPr/>
      </w:pPr>
      <w:bookmarkStart w:id="287" w:name="__RefHeading___Toc1660770_2749589250"/>
      <w:bookmarkStart w:id="288" w:name="_Toc109"/>
      <w:bookmarkEnd w:id="287"/>
      <w:r>
        <w:rPr/>
        <w:t>11</w:t>
      </w:r>
      <w:r>
        <w:rPr>
          <w:rtl w:val="true"/>
        </w:rPr>
        <w:t xml:space="preserve">. </w:t>
      </w:r>
      <w:r>
        <w:rPr>
          <w:rtl w:val="true"/>
        </w:rPr>
        <w:t>از میان رفتن خلوص مجالس حسینی و حرفه ای شدن عزاداری ها</w:t>
      </w:r>
      <w:bookmarkEnd w:id="28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خلوص مجالس حسینی و حرفه ای شدن عزاداری ها</w:t>
      </w:r>
    </w:p>
    <w:p>
      <w:pPr>
        <w:pStyle w:val="BookText"/>
        <w:rPr/>
      </w:pPr>
      <w:r>
        <w:rPr>
          <w:rFonts w:ascii="IRNazanin" w:hAnsi="IRNazanin" w:eastAsia="IRNazanin"/>
          <w:color w:val="111111"/>
          <w:sz w:val="28"/>
          <w:sz w:val="28"/>
          <w:szCs w:val="28"/>
          <w:rtl w:val="true"/>
          <w:lang w:bidi="fa-IR"/>
        </w:rPr>
        <w:t>آفت بزرگی که بر اثر شیوع مسایلی هم چون دروغ ها، تدلیس ها و تحریف ها صورت می پذیرد، زدوده شدن اخلاص و جای گزین شدن ریا و کاسب کاری و به تعبیر دیگر، حرفه ای گری در مجالس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عزاداری، عملی عبادی است و شرایط صحت آن، همان شرایط درستی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اخلاص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گاه مشاهده می شود، این است که جریان عزاداری ها به سویی می رود که به تدریج اخلاص از آن سترده شود و منافع و مصالح غیر موجه و نامعقول دنیوی، به جای آن می نشیند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این معناست که عزاداری، سخن رانی، مداحی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حالت یک عمل عادی درآید و به شغل یا حرفه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پدیده هایی به نام منبری حرفه ای، مداح حرفه ای، سینه زن حرفه ای، گریه کن حرفه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منبری، روضه خوان و مداحی که تنها محل درآمدش همین کار است، باید این کارها را فقط برای همین منظور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 یا گریه کسی که حضور او در مجلس موضوعیت می یابد و به اصطلاح پا منبری های ثابتی هستند که وظیفه شان، گرم کردن مجلس است، بیش تر کارهایشان مصنوعی است و چنان چه مصنوعی هم نباشد، پیرایه ها و عملی زاید در درون فرهنگ عاشورا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w:t>
      </w:r>
    </w:p>
    <w:p>
      <w:pPr>
        <w:pStyle w:val="BookText"/>
        <w:rPr/>
      </w:pPr>
      <w:r>
        <w:rPr>
          <w:rFonts w:ascii="IRNazanin" w:hAnsi="IRNazanin" w:eastAsia="IRNazanin"/>
          <w:color w:val="111111"/>
          <w:sz w:val="28"/>
          <w:sz w:val="28"/>
          <w:szCs w:val="28"/>
          <w:rtl w:val="true"/>
          <w:lang w:bidi="fa-IR"/>
        </w:rPr>
        <w:t>برخی روضه خوانان و مداحان برای گریاندن و در آوردن اشک حاضران مجلس به انواع و اقسام روش های ناموجه و تحریک آمیز متوسل می شوند تا در اصطلاح به مجلس شور دهند، و غوغا به پا سازند و کربلا برپا کنند؛ حتی اگر به قول محدث نوری رحمه الله این شیوه ها، سنگ بر سر حاضران زدن باشد</w:t>
      </w:r>
      <w:r>
        <w:rPr>
          <w:rStyle w:val="FootnoteAnchor"/>
          <w:rtl w:val="true"/>
        </w:rPr>
        <w:footnoteReference w:id="262"/>
      </w:r>
      <w:r>
        <w:rPr>
          <w:rFonts w:ascii="IRNazanin" w:hAnsi="IRNazanin" w:eastAsia="IRNazanin"/>
          <w:color w:val="111111"/>
          <w:sz w:val="28"/>
          <w:sz w:val="28"/>
          <w:szCs w:val="28"/>
          <w:rtl w:val="true"/>
          <w:lang w:bidi="fa-IR"/>
        </w:rPr>
        <w:t>که امروزه شاید به گونه دیگری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دیگری از زدوده شدن خلوص و صفای این مجالس، رواج تشریفات در اجرای مداحی ها و سینه زدن های نامأنوس، که گاه به شکل هروله کردن و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کانگرویی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کاربرد وسایل اضافی رسم های نابایسته را باید مطرح کرده و در یک کلام می توان از آن به مدگرایی و گاه مدپرستی در فرهنگ عاشورا تعبیر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این راستا که بسی پر اهمیت تلقی می شود، شیوه اجرت دادن به منبری ها، روضه خوانان و مداحان است که تأثیری جدّی در بی روح شدن مجالس حسینی و بی محتوا شدن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اینان وجهی نگیرند یا مردم هدیه ای به آن ها ندهند، بلکه مسأله این است که نباید ذاکری سیدالشهدا تبدیل به شغل گردد؛ یعنی حالتی تجارت گونه و کاسب کارانه به خود گیرد که فرد ذاکر، مداح و واعظ برای آن منظور قدم بردارد و تمامی هم و غم گوینده یا مداح، دسترسی به منافع مادی بوده و سخن گفتن و یا مدح خواندن او، نرخ و قیمت مشخصی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به او کم تر از آن دهند، برآشوبد و دیگر به آن مجلس پانگذارد و یا پیش از اجرای برنامه، خواهان وصل چک بانکی مورد نظرش گردد یا برای اجرای ده شب مراسم، مبلغی میلیونی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درصدد تخریب شخص، اشخاص یا گروهی خاص نیستیم، بلکه می خواهیم فضای حاکم را </w:t>
      </w:r>
      <w:bookmarkStart w:id="289" w:name="pg3200_16258"/>
    </w:p>
    <w:p>
      <w:pPr>
        <w:pStyle w:val="BookText"/>
        <w:rPr/>
      </w:pPr>
      <w:bookmarkEnd w:id="289"/>
      <w:r>
        <w:rPr>
          <w:rFonts w:ascii="IRNazanin" w:hAnsi="IRNazanin" w:eastAsia="IRNazanin"/>
          <w:color w:val="111111"/>
          <w:sz w:val="28"/>
          <w:sz w:val="28"/>
          <w:szCs w:val="28"/>
          <w:rtl w:val="true"/>
          <w:lang w:bidi="fa-IR"/>
        </w:rPr>
        <w:t>نقد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روایات گوناگون، مال اندوزی به واسطه نقل حدیث،</w:t>
      </w:r>
      <w:r>
        <w:rPr>
          <w:rStyle w:val="FootnoteAnchor"/>
          <w:rtl w:val="true"/>
        </w:rPr>
        <w:footnoteReference w:id="263"/>
      </w:r>
      <w:r>
        <w:rPr>
          <w:rFonts w:ascii="IRNazanin" w:hAnsi="IRNazanin" w:eastAsia="IRNazanin"/>
          <w:color w:val="111111"/>
          <w:sz w:val="28"/>
          <w:sz w:val="28"/>
          <w:szCs w:val="28"/>
          <w:rtl w:val="true"/>
          <w:lang w:bidi="fa-IR"/>
        </w:rPr>
        <w:t xml:space="preserve">به دست آوردن مال به وسیله معارف اهل بیت علیهم السلام </w:t>
      </w:r>
      <w:r>
        <w:rPr>
          <w:rStyle w:val="FootnoteAnchor"/>
          <w:rtl w:val="true"/>
        </w:rPr>
        <w:footnoteReference w:id="264"/>
      </w:r>
      <w:r>
        <w:rPr>
          <w:rFonts w:ascii="IRNazanin" w:hAnsi="IRNazanin" w:eastAsia="IRNazanin"/>
          <w:color w:val="111111"/>
          <w:sz w:val="28"/>
          <w:sz w:val="28"/>
          <w:szCs w:val="28"/>
          <w:rtl w:val="true"/>
          <w:lang w:bidi="fa-IR"/>
        </w:rPr>
        <w:t>و اجرت گرفتن در عبادت</w:t>
      </w:r>
      <w:r>
        <w:rPr>
          <w:rStyle w:val="FootnoteAnchor"/>
          <w:rtl w:val="true"/>
        </w:rPr>
        <w:footnoteReference w:id="265"/>
      </w:r>
      <w:r>
        <w:rPr>
          <w:rFonts w:ascii="IRNazanin" w:hAnsi="IRNazanin" w:eastAsia="IRNazanin"/>
          <w:color w:val="111111"/>
          <w:sz w:val="28"/>
          <w:sz w:val="28"/>
          <w:szCs w:val="28"/>
          <w:rtl w:val="true"/>
          <w:lang w:bidi="fa-IR"/>
        </w:rPr>
        <w:t>به شدت نکوهش شده و هلاکت، فقر و بی نصیبی از ثواب، نتیجه آن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روایات را با سیره و روش برخی منبری ها و مداحان، که برنامه خود را براساس میزان دریافت حق الزحمه تنظیم می کنند بسنجیم، آن گاه در عمل بحران اخلاص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امروزه که مخارج زندگی ها بالاست و از سوی دیگر، بر تعداد مداحان و روضه خوانان افزوده شده، رقابت جدّی و تنگاتنگ است و هر کسی برای رسیدن به مقصود، درصدد به کارگیری روش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داغ کن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های جدیدتر و زبان حال های سوزناک تر است و خود این مسأله، به تحریف های تازه ای در نهضت ابی عبداللّه علیه السلام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به تعبیر آن عالم به ناچار باید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افزود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به هر حال، از میان رفتن اخلاص در عزاداری، موجب بی اثر شدن همه شاخصه های الهی و انسانی نهضت عاشورا می شود و جز سنتی دیرپای و تکرار شونده و بی روح، چیزی از آن باقی نمی گذارد</w:t>
      </w:r>
      <w:r>
        <w:rPr>
          <w:rFonts w:eastAsia="IRNazanin" w:cs="IRNazanin"/>
          <w:color w:val="111111"/>
          <w:sz w:val="28"/>
          <w:szCs w:val="28"/>
          <w:rtl w:val="true"/>
          <w:lang w:bidi="fa-IR"/>
        </w:rPr>
        <w:t>.</w:t>
      </w:r>
    </w:p>
    <w:p>
      <w:pPr>
        <w:pStyle w:val="Heading4"/>
        <w:numPr>
          <w:ilvl w:val="3"/>
          <w:numId w:val="1"/>
        </w:numPr>
        <w:rPr/>
      </w:pPr>
      <w:bookmarkStart w:id="290" w:name="__RefHeading___Toc1660772_2749589250"/>
      <w:bookmarkStart w:id="291" w:name="_Toc110"/>
      <w:bookmarkEnd w:id="290"/>
      <w:r>
        <w:rPr/>
        <w:t>12</w:t>
      </w:r>
      <w:r>
        <w:rPr>
          <w:rtl w:val="true"/>
        </w:rPr>
        <w:t>.</w:t>
      </w:r>
      <w:r>
        <w:rPr>
          <w:rtl w:val="true"/>
        </w:rPr>
        <w:t>کاسته شدن عزاداری ها از محتوای مطلوب و برتری شکل بر محتوا</w:t>
      </w:r>
      <w:bookmarkEnd w:id="2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 شدن عزاداری ها از محتوای مطلوب و برتری شکل بر محتوا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اثرها و نیز جلوه های باطنی آسیب در درون فرهنگ عاشورا، برتری شکل بر محتوا، لفظ بر معنا، روش ها بر اهداف و مبادی بر غایات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آسیب، از آسیب های جدّی فراروی تمام باورهای دینی است که عزاداری هم جزئی از این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اساس مشکل، در تفکر قشری، سطحی اندیشی و ظاهر پرستی </w:t>
      </w:r>
      <w:bookmarkStart w:id="292" w:name="pg3200_16259"/>
    </w:p>
    <w:p>
      <w:pPr>
        <w:pStyle w:val="BookText"/>
        <w:rPr/>
      </w:pPr>
      <w:bookmarkEnd w:id="2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ظاهرگرایان، هم در میان اهل سنت و هم شیعیان، سابقه ای طولانی دارند؛ کسانی که به ظواهر آیات و روایات بسنده کرده، کاوش عقلانی را چندان برنمی تابند و با پرسشگری در مفاهیم دینی، رابطه حسنه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ظاهریه و نص گرایان افراطی در اهل سنت و اخباریان در شیعه را می توان از اینان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دیرپا بودن این مسأله، در ادبیات فقهی، کلامی و سیاسی ماو فرهنگ عامه، تأثیر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محافظه کارانه نهادهای سنتی، این موضوع تا امروزه، اگرنه به صورت رسمی، ولی به طور جدّی در لایه های ذهنی بیش تر مردم و پاره ای از خواص به شکل های گوناگون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برپایی مناسک و شعایر و ظواهر ـ که پاس داشت و تعلیم آن ها در جای خود لازم است ـ اصالت می یابد و اهداف و فلسفه عبادت و به ویژه موضوع مورد بحث ما ـ عزاداری ـ فرعی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گونه شد و وسیله به جای هدف نشست و جایگاه آن را گرفت، تمام ذهن مردم متوجه چگونگی برگزاری شعایر ـ که شیوه ما است ـ و نه چرایی برگزاری آن ها ـ که به اهداف نظر دارد ـ می گردد و بدین ترتیب، شکل گرایی بر معناگرایی برتری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چیرگی موجب تهی، بی مغز و نخ نما شدن این گونه مراسم می شود و در سطح شور در جا می زند و کم تر به سطح شعور می رسد و سپس، به انواع خرافات و تحریف آلوده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برخی یا بسیاری از جریان های عزاداری بنگریم، آشکارا این آسیب ها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گاه تدارک وسایل عزاداری، هم چون دستگاه صوتی خوب، پارچه، علمات، مداحِ مجلس گرم کن و محل برگزاری عزاداری و مانند این ها، از اهداف آن که پروراندن معرفت انسان هاست، اهمیتی بیش تر می یابد</w:t>
      </w:r>
      <w:r>
        <w:rPr>
          <w:rFonts w:eastAsia="IRNazanin" w:cs="IRNazanin"/>
          <w:color w:val="111111"/>
          <w:sz w:val="28"/>
          <w:szCs w:val="28"/>
          <w:rtl w:val="true"/>
          <w:lang w:bidi="fa-IR"/>
        </w:rPr>
        <w:t>.</w:t>
      </w:r>
    </w:p>
    <w:p>
      <w:pPr>
        <w:pStyle w:val="Heading4"/>
        <w:numPr>
          <w:ilvl w:val="3"/>
          <w:numId w:val="1"/>
        </w:numPr>
        <w:rPr/>
      </w:pPr>
      <w:bookmarkStart w:id="293" w:name="__RefHeading___Toc1660774_2749589250"/>
      <w:bookmarkStart w:id="294" w:name="_Toc111"/>
      <w:bookmarkEnd w:id="293"/>
      <w:r>
        <w:rPr/>
        <w:t>13</w:t>
      </w:r>
      <w:r>
        <w:rPr>
          <w:rtl w:val="true"/>
        </w:rPr>
        <w:t xml:space="preserve">. </w:t>
      </w:r>
      <w:r>
        <w:rPr>
          <w:rtl w:val="true"/>
        </w:rPr>
        <w:t>خلع سلاح فرهنگی در مقابل طعنه های منکران و دشمنان</w:t>
      </w:r>
      <w:bookmarkEnd w:id="29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 سلاح فرهنگی در مقابل طعنه های منکران و دشمنان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آمدهای تحریف در زوایای فرهنگ عاشورا و عدم تلاش کافی برای زدودن آن ها، این است که ما را در مقابل طعنه ها، تهمت ها، شبهه ها و پرسش های منکران، دشمنان و مخالفان، بی سلاح، و گاه منفعل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که ما در پی آنیم که چهره </w:t>
      </w:r>
    </w:p>
    <w:p>
      <w:pPr>
        <w:pStyle w:val="BookText"/>
        <w:rPr/>
      </w:pPr>
      <w:r>
        <w:rPr>
          <w:rFonts w:ascii="IRNazanin" w:hAnsi="IRNazanin" w:eastAsia="IRNazanin"/>
          <w:color w:val="111111"/>
          <w:sz w:val="28"/>
          <w:sz w:val="28"/>
          <w:szCs w:val="28"/>
          <w:rtl w:val="true"/>
          <w:lang w:bidi="fa-IR"/>
        </w:rPr>
        <w:t>تشیع و اسلام را از شبهه ها و غبارها بزداییم، در زمانه ای که ارتباط وسیع و فن آوری پیچیده و گسترده اطلاعات، همه چیز را به جهان مخابره می کند، به یقین دست زدن به اعمال، گفتار و رفتارهایی که تشیع را با پرسش مواجه می سازد، خیانت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رفتارهایی که هیچ سند شرعی و دینی ندارد، و می توان براساس احکام اولیه یا ثانویه ادله ای بر نفی مشروعیت این گونه اعمال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ساختن تصویری منحط، به دور از فرهنگ و بی توجه به قواعد عمومی بشری از اسلام، تشیع و شیعیان، خدمت به اهداف امام حسین علیه السلام است؟ به طور حتم این مسایل، جز تخریب چهره اسلام، چیز دیگری در پی نخواهد داشت؛ ضمن آن که هنگام روبه رو شدن با فرقه های اسلامی که مخالف این مسایل هستند و تشیع را به این مسایل معرفی می کنند، دچار مشکل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قمه زدن و کارهایی از این قبیل، عوعو کردن و مانند این ها و نیز روضه های دروغ خواندن، در زمره همین رفتارهاست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مواردی، آن ها با آوردن مثال هایی جزئی از غلّو در دوستی اهل بیت و دشمنی مخالفان بر تشیع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تکیه بر وجود پاره ای خرافات و آموخته های اغراق آمیز، شیوه های ناموجه، جهل ورزی های عامیانه و کاسب کاری های برخی خواص، بر اصل موضوع هجوم می آورند و آن را از زاویه های گوناگون، بی ثمر، غیر دینی، ارتجاعی، تخدیری و مانند این ها جلوه می دهند</w:t>
      </w:r>
      <w:r>
        <w:rPr>
          <w:rFonts w:eastAsia="IRNazanin" w:cs="IRNazanin"/>
          <w:color w:val="111111"/>
          <w:sz w:val="28"/>
          <w:szCs w:val="28"/>
          <w:rtl w:val="true"/>
          <w:lang w:bidi="fa-IR"/>
        </w:rPr>
        <w:t xml:space="preserve">. </w:t>
      </w:r>
      <w:bookmarkStart w:id="295" w:name="pg3200_16261"/>
    </w:p>
    <w:p>
      <w:pPr>
        <w:pStyle w:val="Heading3"/>
        <w:numPr>
          <w:ilvl w:val="2"/>
          <w:numId w:val="1"/>
        </w:numPr>
        <w:rPr/>
      </w:pPr>
      <w:bookmarkStart w:id="296" w:name="__RefHeading___Toc1660776_2749589250"/>
      <w:bookmarkStart w:id="297" w:name="_Toc112"/>
      <w:bookmarkEnd w:id="295"/>
      <w:bookmarkEnd w:id="296"/>
      <w:r>
        <w:rPr>
          <w:rtl w:val="true"/>
        </w:rPr>
        <w:t>فصل چهارم</w:t>
      </w:r>
      <w:r>
        <w:rPr>
          <w:rtl w:val="true"/>
        </w:rPr>
        <w:t xml:space="preserve">: </w:t>
      </w:r>
      <w:r>
        <w:rPr>
          <w:rtl w:val="true"/>
        </w:rPr>
        <w:t>آسیب های عزاداری در زمان حاضر</w:t>
      </w:r>
      <w:bookmarkEnd w:id="297"/>
    </w:p>
    <w:p>
      <w:pPr>
        <w:pStyle w:val="Heading4"/>
        <w:numPr>
          <w:ilvl w:val="3"/>
          <w:numId w:val="1"/>
        </w:numPr>
        <w:rPr/>
      </w:pPr>
      <w:bookmarkStart w:id="298" w:name="__RefHeading___Toc1660778_2749589250"/>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عزاداری در زمان حاضر</w:t>
      </w:r>
    </w:p>
    <w:p>
      <w:pPr>
        <w:pStyle w:val="BookText"/>
        <w:rPr/>
      </w:pPr>
      <w:r>
        <w:rPr>
          <w:rFonts w:ascii="IRNazanin" w:hAnsi="IRNazanin" w:eastAsia="IRNazanin"/>
          <w:color w:val="111111"/>
          <w:sz w:val="28"/>
          <w:sz w:val="28"/>
          <w:szCs w:val="28"/>
          <w:rtl w:val="true"/>
          <w:lang w:bidi="fa-IR"/>
        </w:rPr>
        <w:t>این مبحث را با این پرسش ها آغاز می کنیم که آیا امروزه، در ماهیت آسیب ها و تحریف ها تفاوتی پدیده آمده یا نه؟ آیا در نوع و شیوه این آسیب ها تغییری صورت گرفته است؟ احیانا چه ویژگی هایی از زمان حاضر، موجب پدید آمدن آسیب های جدید شده است؟</w:t>
      </w:r>
    </w:p>
    <w:p>
      <w:pPr>
        <w:pStyle w:val="BookText"/>
        <w:rPr/>
      </w:pPr>
      <w:r>
        <w:rPr>
          <w:rFonts w:ascii="IRNazanin" w:hAnsi="IRNazanin" w:eastAsia="IRNazanin"/>
          <w:color w:val="111111"/>
          <w:sz w:val="28"/>
          <w:sz w:val="28"/>
          <w:szCs w:val="28"/>
          <w:rtl w:val="true"/>
          <w:lang w:bidi="fa-IR"/>
        </w:rPr>
        <w:t>به نظر می رسد که در گذر زمان، تغییری در ماهیت آسیب ها به وجود نیامده، هرچند در شیوه ها و سویه های مختلف این آسیب ها، تغییراتی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آسیب های قدیمی نیز به جای خود باقی هستند ـ ، گرچه برخی از آن ها بر اثر انقلاب اسلامی تضعیف شده اند ـ آسیب های نوی نیز بر اثر تطور زمان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به تفصیل به عوامل بروز و ظهور برخی آسیب های جدید یا سربر آوردن دگرباره آسیب های قدیم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مربوط به زمان کنونی را می توان به این شرح برشمرد</w:t>
      </w:r>
      <w:r>
        <w:rPr>
          <w:rFonts w:eastAsia="IRNazanin" w:cs="IRNazanin"/>
          <w:color w:val="111111"/>
          <w:sz w:val="28"/>
          <w:szCs w:val="28"/>
          <w:rtl w:val="true"/>
          <w:lang w:bidi="fa-IR"/>
        </w:rPr>
        <w:t>:</w:t>
      </w:r>
    </w:p>
    <w:p>
      <w:pPr>
        <w:pStyle w:val="Heading4"/>
        <w:numPr>
          <w:ilvl w:val="3"/>
          <w:numId w:val="1"/>
        </w:numPr>
        <w:rPr/>
      </w:pPr>
      <w:bookmarkStart w:id="300" w:name="__RefHeading___Toc1660780_2749589250"/>
      <w:bookmarkStart w:id="301" w:name="_Toc114"/>
      <w:bookmarkEnd w:id="300"/>
      <w:r>
        <w:rPr/>
        <w:t>1</w:t>
      </w:r>
      <w:r>
        <w:rPr>
          <w:rtl w:val="true"/>
        </w:rPr>
        <w:t xml:space="preserve">. </w:t>
      </w:r>
      <w:r>
        <w:rPr>
          <w:rtl w:val="true"/>
        </w:rPr>
        <w:t>رواج دوباره برخی از غلوها و خرافه ها</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دوباره برخی از غلوها و خرافه ها</w:t>
      </w:r>
    </w:p>
    <w:p>
      <w:pPr>
        <w:pStyle w:val="BookText"/>
        <w:rPr/>
      </w:pPr>
      <w:r>
        <w:rPr>
          <w:rFonts w:ascii="IRNazanin" w:hAnsi="IRNazanin" w:eastAsia="IRNazanin"/>
          <w:color w:val="111111"/>
          <w:sz w:val="28"/>
          <w:sz w:val="28"/>
          <w:szCs w:val="28"/>
          <w:rtl w:val="true"/>
          <w:lang w:bidi="fa-IR"/>
        </w:rPr>
        <w:t>امروزه به نوعی شاهد بازگشت برخی روضه ها، شیوه ها، برنامه ها و تفکراتی هستیم که به شدت در گذشته تضعیف شده و یا از بین رفته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سه جا بیش تر خود را نمایان ساخته است؛ روضه ها و برنامه های مربوط به حضرت زهرا علیهاالسلام ، امام حسین علیه السلام و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مشخص است؛ چرا که این سه مورد، در مجموع برآیند تمایزات تفکر کلامی و سیاسی شیعه است و مهم تر از آن، از بار عاطفی و ظرفیت احساساتی قوی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به هیأت ها، دسته ها و تکایای تأسیس شده در سال های </w:t>
      </w:r>
      <w:bookmarkStart w:id="302" w:name="pg3200_16262"/>
    </w:p>
    <w:p>
      <w:pPr>
        <w:pStyle w:val="BookText"/>
        <w:rPr/>
      </w:pPr>
      <w:bookmarkEnd w:id="302"/>
      <w:r>
        <w:rPr>
          <w:rFonts w:ascii="IRNazanin" w:hAnsi="IRNazanin" w:eastAsia="IRNazanin"/>
          <w:color w:val="111111"/>
          <w:sz w:val="28"/>
          <w:sz w:val="28"/>
          <w:szCs w:val="28"/>
          <w:rtl w:val="true"/>
          <w:lang w:bidi="fa-IR"/>
        </w:rPr>
        <w:t>اخیر بنگریم، بیش تر نام ها با این سه محور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جریانات در گذشته هم بوده است، ولی اهمیت امروزه آن در این است که در مدت کوتاهی، شاهد انبوه هیأت های برآمده از جامعه دین دار و به ویژه جوانان هستیم که این، هم باید مثبت تلقی شود و هم می تواند با توجه به وجود آسیب ها، اثرات منفی و زیان باری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موضوع، یعنی انبوه شدن هیأت ها و توجه ویژه به سه محور پیش گفته، می تواند به فراوانی غلوها و خرافه ها بینجامد؛ چرا که گاه میان این هیأت ها، رقابت و چشم و هم چشمی وجود دارد و همین مسأله موجب تولید خرافه ها و غلو می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دلاویزی، دل انگیزی، قیامت قامتی داری بدین نازک تنی باید زگل ها هم بپرهیزی یا غلو در کاربرد عبارات که اغلب وهن آلود است؛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قربون اسم خوشگلت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غلو در مصیبت ها که این مورد فراوان دیده می شود؛ مثل شهادت حضرت زهرا علیهاالسلام ، علی اصغر علیه السلام و علی اکبر</w:t>
      </w:r>
      <w:r>
        <w:rPr>
          <w:rFonts w:eastAsia="IRNazanin" w:cs="IRNazanin"/>
          <w:color w:val="111111"/>
          <w:sz w:val="28"/>
          <w:szCs w:val="28"/>
          <w:rtl w:val="true"/>
          <w:lang w:bidi="fa-IR"/>
        </w:rPr>
        <w:t>.</w:t>
      </w:r>
    </w:p>
    <w:p>
      <w:pPr>
        <w:pStyle w:val="Heading4"/>
        <w:numPr>
          <w:ilvl w:val="3"/>
          <w:numId w:val="1"/>
        </w:numPr>
        <w:rPr/>
      </w:pPr>
      <w:bookmarkStart w:id="303" w:name="__RefHeading___Toc1660782_2749589250"/>
      <w:bookmarkStart w:id="304" w:name="_Toc115"/>
      <w:bookmarkEnd w:id="303"/>
      <w:r>
        <w:rPr/>
        <w:t>2</w:t>
      </w:r>
      <w:r>
        <w:rPr>
          <w:rtl w:val="true"/>
        </w:rPr>
        <w:t xml:space="preserve">. </w:t>
      </w:r>
      <w:r>
        <w:rPr>
          <w:rtl w:val="true"/>
        </w:rPr>
        <w:t>ترویج دگرباره ناهنجاری هایی مانند قمه زنی و زمین بوسی</w:t>
      </w:r>
      <w:bookmarkEnd w:id="3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دگرباره ناهنجاری هایی مانند قمه زنی و زمین بوسی</w:t>
      </w:r>
    </w:p>
    <w:p>
      <w:pPr>
        <w:pStyle w:val="BookText"/>
        <w:rPr/>
      </w:pPr>
      <w:r>
        <w:rPr>
          <w:rFonts w:ascii="IRNazanin" w:hAnsi="IRNazanin" w:eastAsia="IRNazanin"/>
          <w:color w:val="111111"/>
          <w:sz w:val="28"/>
          <w:sz w:val="28"/>
          <w:szCs w:val="28"/>
          <w:rtl w:val="true"/>
          <w:lang w:bidi="fa-IR"/>
        </w:rPr>
        <w:t>از دیگر مسایلی که امروزه در درون فرهنگِ پاس داشت عاشورا به معضلی بدل گشته، اوج گرفتن دوباره قمه زنی و به تبع آن، سوء استفاده جدّی خرده گیران و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 زنی، سابقه ای چند صد ساله دارد و در طول زمان، بیش تر با تأیید مشروط فقیهان و عالمان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مقتضیات زمانه خویش و به میزان عمق و وسعت آگاهی های شان، بدان فتوا داده اند؛ اگرچه در همان زمان هم عالمانی نیز بوده اند که از آن نهی می کرده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توجه به سوءاستفاده دشمنان، وهن آلودگی آن بیش از پیش آشکار </w:t>
      </w:r>
      <w:bookmarkStart w:id="305" w:name="pg3200_16263"/>
    </w:p>
    <w:p>
      <w:pPr>
        <w:pStyle w:val="BookText"/>
        <w:rPr/>
      </w:pPr>
      <w:bookmarkEnd w:id="3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 معظم رهبری و بسیاری از علما، به حرمت آن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متاسفانه گاه دیده می شود که بر اثر اغراض گروهی و یا سیاسی، در مناطق گوناگونی بدان دامن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پس از حکم علما، تا حدود زیادی این مسایل کاهش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شاهد ظهور پدیده هایی چون زمین بوسی و قفل زنی در برخی جاها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خود را به عنوان سگ حسین علیه السلام معرفی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آن هم در مجالس آشکار و علنی از نمودهای بارز آسیب های جدید است</w:t>
      </w:r>
      <w:r>
        <w:rPr>
          <w:rFonts w:eastAsia="IRNazanin" w:cs="IRNazanin"/>
          <w:color w:val="111111"/>
          <w:sz w:val="28"/>
          <w:szCs w:val="28"/>
          <w:rtl w:val="true"/>
          <w:lang w:bidi="fa-IR"/>
        </w:rPr>
        <w:t>.</w:t>
      </w:r>
    </w:p>
    <w:p>
      <w:pPr>
        <w:pStyle w:val="Heading4"/>
        <w:numPr>
          <w:ilvl w:val="3"/>
          <w:numId w:val="1"/>
        </w:numPr>
        <w:rPr/>
      </w:pPr>
      <w:bookmarkStart w:id="306" w:name="__RefHeading___Toc1660784_2749589250"/>
      <w:bookmarkStart w:id="307" w:name="_Toc116"/>
      <w:bookmarkEnd w:id="306"/>
      <w:r>
        <w:rPr/>
        <w:t>3</w:t>
      </w:r>
      <w:r>
        <w:rPr>
          <w:rtl w:val="true"/>
        </w:rPr>
        <w:t xml:space="preserve">. </w:t>
      </w:r>
      <w:r>
        <w:rPr>
          <w:rtl w:val="true"/>
        </w:rPr>
        <w:t>چیرگی سلیقه های شخصی و رواج زبان حال های بی ریشه و مبتذل</w:t>
      </w:r>
      <w:bookmarkEnd w:id="3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سلیقه های شخصی و رواج زبان حال های بی ریشه و مبتذل</w:t>
      </w:r>
    </w:p>
    <w:p>
      <w:pPr>
        <w:pStyle w:val="BookText"/>
        <w:rPr/>
      </w:pPr>
      <w:r>
        <w:rPr>
          <w:rFonts w:ascii="IRNazanin" w:hAnsi="IRNazanin" w:eastAsia="IRNazanin"/>
          <w:color w:val="111111"/>
          <w:sz w:val="28"/>
          <w:sz w:val="28"/>
          <w:szCs w:val="28"/>
          <w:rtl w:val="true"/>
          <w:lang w:bidi="fa-IR"/>
        </w:rPr>
        <w:t>تا مدت ها پس از انقلاب، بر اثر جو روانی و حماسی به وجود آمده در جامعه، الگو شدن شخصیت هایی چون شهید مطهری رحمه الله که فریادهای بلندی در مبارزه با تحریف داشت، حضور امام خمینی رحمه الله به عنوان بنیانگذار انقلاب و سفارش همیشگی ایشان درباره پر محتوا شدن فرهنگ عاشورایی و تلاش های گسترده عالمان و روحانیون جوان، شاهد تلاش های بیش تری از سوی مبلغان، روضه خوانان و مداحان برای طرح مسایل و روضه های معتبر و پرهیز از موضوعات موهون و غیر معتبر بودیم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جنگ، به تدریج با وقوع تحول در متن جامعه، از شدّت چنین روحیه ای در میان مردم و برگزارکنندگان مراسم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که به کلی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روحیه قوی پیش از پایان جنگ، اندک اندک رو به ضعف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فلسفه های غیر حماسی و غیر شناختی نهضت عاشورا، دوباره سربرآورد و در روضه ها، منبرها، مداحی ها، به ویژه ذوقیات و زبان حال ها، تبلور یافت و به گونه ای، بعد تسلّی بخشی عزاداری، نمود بیش 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ذوقیات و زبان حال ها، به ویژه بدان جهت که گستره توجیه، بازتر است، شاهد رواج مسایل خمودآمیز و پردازش جنبه های احساسی، تراژدیک و فولکلوریک</w:t>
      </w:r>
      <w:r>
        <w:rPr>
          <w:rStyle w:val="FootnoteAnchor"/>
          <w:rtl w:val="true"/>
        </w:rPr>
        <w:footnoteReference w:id="268"/>
      </w:r>
      <w:r>
        <w:rPr>
          <w:rFonts w:ascii="IRNazanin" w:hAnsi="IRNazanin" w:eastAsia="IRNazanin"/>
          <w:color w:val="111111"/>
          <w:sz w:val="28"/>
          <w:sz w:val="28"/>
          <w:szCs w:val="28"/>
          <w:rtl w:val="true"/>
          <w:lang w:bidi="fa-IR"/>
        </w:rPr>
        <w:t>نهضت عاشورا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بی حد و </w:t>
      </w:r>
    </w:p>
    <w:p>
      <w:pPr>
        <w:pStyle w:val="BookText"/>
        <w:rPr/>
      </w:pPr>
      <w:r>
        <w:rPr>
          <w:rFonts w:ascii="IRNazanin" w:hAnsi="IRNazanin" w:eastAsia="IRNazanin"/>
          <w:color w:val="111111"/>
          <w:sz w:val="28"/>
          <w:sz w:val="28"/>
          <w:szCs w:val="28"/>
          <w:rtl w:val="true"/>
          <w:lang w:bidi="fa-IR"/>
        </w:rPr>
        <w:t>اندازه ذوقیات و زبانحال ها، در قالب نظم و نثر، بی آن که ریشه ای در درون تاریخ عاشورا و شخصیت امام حسین علیه السلام داشته باشد، از مصیبت های جدّی است که به واسطه تنوع کمی و کیفی ابزارهای صوتی و به تبع آن، فزون تر شدن تعداد مداحان و روضه خوانان، هر روز دامنه بیش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دقت و تأمل، آن است که این زبان حال ها، به طور معمول، ابتدا به عنوان زبان حال بیان می شود و سپس با چندین بار تکرار به وسیله خود گوینده و دیگران، جملات و کلماتی که دلالت بر زبان حال بودن آن دارند، حذف می گردد و به تدریج به صورت یک واقعه تاریخی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غالبا و از لحاظ زبان شناسی و به ویژه در فرهنگ شفاهی مردم ایران، هیچ گاه روایت و نقل دوم همانند روایت نخست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بر آن افزوده می شود و نکته مهمی از آن کاسته می گردد و یک سان نقل نمی شود و هر چه بر تکرار و بازگویی آن اضافه می شود، حجم افزودن ها و کاستن ها روندی تصاعدی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زبان حال ها، در طول زمان به شدت متورم می گردند و گاهی به صورت باور عمومی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آمدن حضرت زهرا علیهاالسلام به بالین حضرت عباس علیه السلام هنگام شهادت آن حضرت یا روضه هایی که برای حضرت رقیه علیهاالسلام خوانده می شود که از زبان حال درآمده و جزء وقایع مسلم تاریخی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ذوقیات و زبان حال ها، چند ویژگی منفی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بر اساس احساسات مخاطبان که بیش تر جوان و کم اطلاع هستند،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با بیان این که این ها صرفا زبان حال هستند بدان ها نوعی مشروعیت و وجاهت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مضامین آن ها، بی ارتباط با نهضت یا مغایر با حرکت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از آن ها کاملاً شخصیت بزرگان عاشورا، وهن آلود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علت بالابودن نسبت جمعیت جوان کشور و </w:t>
      </w:r>
      <w:bookmarkStart w:id="308" w:name="pg3200_16265"/>
    </w:p>
    <w:p>
      <w:pPr>
        <w:pStyle w:val="BookText"/>
        <w:rPr/>
      </w:pPr>
      <w:bookmarkEnd w:id="308"/>
      <w:r>
        <w:rPr>
          <w:rFonts w:ascii="IRNazanin" w:hAnsi="IRNazanin" w:eastAsia="IRNazanin"/>
          <w:color w:val="111111"/>
          <w:sz w:val="28"/>
          <w:sz w:val="28"/>
          <w:szCs w:val="28"/>
          <w:rtl w:val="true"/>
          <w:lang w:bidi="fa-IR"/>
        </w:rPr>
        <w:t>نبود مجاری مطمئن ابراز احساسات و موانع موجود بر سر راه آن ها، این قبیل مسایل، در میان گروهی از آن ها، هواخواهان بسیاری پیدا کرده است</w:t>
      </w:r>
      <w:r>
        <w:rPr>
          <w:rFonts w:eastAsia="IRNazanin" w:cs="IRNazanin"/>
          <w:color w:val="111111"/>
          <w:sz w:val="28"/>
          <w:szCs w:val="28"/>
          <w:rtl w:val="true"/>
          <w:lang w:bidi="fa-IR"/>
        </w:rPr>
        <w:t>.</w:t>
      </w:r>
    </w:p>
    <w:p>
      <w:pPr>
        <w:pStyle w:val="Heading4"/>
        <w:numPr>
          <w:ilvl w:val="3"/>
          <w:numId w:val="1"/>
        </w:numPr>
        <w:rPr/>
      </w:pPr>
      <w:bookmarkStart w:id="309" w:name="__RefHeading___Toc1660786_2749589250"/>
      <w:bookmarkStart w:id="310" w:name="_Toc117"/>
      <w:bookmarkEnd w:id="309"/>
      <w:r>
        <w:rPr/>
        <w:t>4</w:t>
      </w:r>
      <w:r>
        <w:rPr>
          <w:rtl w:val="true"/>
        </w:rPr>
        <w:t xml:space="preserve">. </w:t>
      </w:r>
      <w:r>
        <w:rPr>
          <w:rtl w:val="true"/>
        </w:rPr>
        <w:t>رواج سبک ها و اشعار غنایی ناهمخوان، مبتذل و تقلیدی</w:t>
      </w:r>
      <w:bookmarkEnd w:id="3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سبک ها و اشعار غنایی ناهمخوان، مبتذل و تقلیدی</w:t>
      </w:r>
    </w:p>
    <w:p>
      <w:pPr>
        <w:pStyle w:val="BookText"/>
        <w:rPr/>
      </w:pPr>
      <w:r>
        <w:rPr>
          <w:rFonts w:ascii="IRNazanin" w:hAnsi="IRNazanin" w:eastAsia="IRNazanin"/>
          <w:color w:val="111111"/>
          <w:sz w:val="28"/>
          <w:sz w:val="28"/>
          <w:szCs w:val="28"/>
          <w:rtl w:val="true"/>
          <w:lang w:bidi="fa-IR"/>
        </w:rPr>
        <w:t>از معضلات جدّی امروز در عرصه عزاداری و مداحی، ورود و شیوع شیوه های نامناسب اجرای مداحی و اشعار خوانده شده در این گونه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 تواند چند دلیل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قدیم مداحان همانند دیگر دانش آموزان، استاد داشتند و به طور سنتی، همراه با یک مداح بزرگ معروف، رشد می کردند و پرورش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اگر هم در همه جا و همه وقت رعایت نمی شد، در بیش تر موارد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شاهد تولید انبوه مداح غیر کیفی در سطح جامعه هستیم؛ کسانی که نه به سبب فضل، دانش، کمال اخلاق و حتی صدای کاملاً مناسب، که بیش تر به دلیل داشتن اندک صدایی برای اجرای برنامه های مداحی شورآفرین، به وسیله دستگاه های مدرن صوتی، در جامعه مطرح می شوند که بیش تر هم تقلید نوارهای مداحی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محتواگرایی استاد محورانه گذشته که آن نیز دچار آسیب های جدّی بود، جای خود را به شورآفرینی نوارمحورانه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مداحان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قدیم دو سال دنبال یک استاد می رفتم، اما فقط به من شعر می داد حفظ کنم و می گفت حق خواندن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اجازه نوحه خوانی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کم بودن مداح، هر کس صدایش خوب بود، آمد میکروفون را به دست گرفت و یک چیزهایی خواند و کم کم مداحی بدون آموختنِ در محضر استاد، فرهنگ شد و شد آن چه که امروز می بینیم؛ یعنی مداحی با همان کارِ میاندارهای سابق، یعنی </w:t>
      </w:r>
    </w:p>
    <w:p>
      <w:pPr>
        <w:pStyle w:val="BookText"/>
        <w:rPr/>
      </w:pPr>
      <w:r>
        <w:rPr>
          <w:rFonts w:ascii="IRNazanin" w:hAnsi="IRNazanin" w:eastAsia="IRNazanin"/>
          <w:color w:val="111111"/>
          <w:sz w:val="28"/>
          <w:sz w:val="28"/>
          <w:szCs w:val="28"/>
          <w:rtl w:val="true"/>
          <w:lang w:bidi="fa-IR"/>
        </w:rPr>
        <w:t>شور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میدان دارها بود، آن هم نه به این غلظت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نکته دیگر، آن که ادبیات غنایی در تاریخ ادبیات و ادبیات ایران، تاریخی طولانی دارد، به ویژه آن که این نوع ادبیات در پیوند با ادبیات عرفانی، معنایی دگرگون، با همان الفاظ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نظر می آید که رویکرد غالب جامعه و مداحان به اشعار حماسی، بیش تر به سوی این نوع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مشکل این رویکرد این است که اشعار محکم و متناسب با مجلس مداحی و عزاداری به اندازه کافی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 که مداحان امروزی، اطلاعی از آن ها ندارند یا استقبالی از این اشعار نمی کنند؛ زیرا در دوره جدید، شعر، محوریت و جایگاه حاکم پیشین خود را در مداحی ها از دست داده و به عنصری حاشیه ای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دانش توده مداحان درباره ادبیات و شعر، چندان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به نظر می رسد برخی شنوندگان و به ویژه جوانان، چندان حوصله و ظرفیت گوش سپردن به اشعار مستحکم و ناب را در قالب قصیده یا مثنوی ندارند که البته این می تواند دلایل گوناگونی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شاهد گسترش ادبیات غنایی هستیم و می بینیم کلمات و الفاظی همانند عشق، عاشقی، عاشقتم، می، مستی، باده جاده، نی و دیگر کلماتی در این ردیف، به همراه مشتقاتشان وارد ادبیات مداحی شده و با بسامد بالایی، به وسیله مداحان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به خودی خود نمی تواند منفی تلقی شود بلکه کاربرد مبتذل آن مشکل ساز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این است که از این گونه اشعار، بیش از آن که از ادبیات غنی غنایی و عرفانی چشمه گرفته باشد، صد البته از ترانه های سروده شده بازاری و بدتر از آن، </w:t>
      </w:r>
      <w:bookmarkStart w:id="311" w:name="pg3200_16267"/>
    </w:p>
    <w:p>
      <w:pPr>
        <w:pStyle w:val="BookText"/>
        <w:rPr/>
      </w:pPr>
      <w:bookmarkEnd w:id="311"/>
      <w:r>
        <w:rPr>
          <w:rFonts w:ascii="IRNazanin" w:hAnsi="IRNazanin" w:eastAsia="IRNazanin"/>
          <w:color w:val="111111"/>
          <w:sz w:val="28"/>
          <w:sz w:val="28"/>
          <w:szCs w:val="28"/>
          <w:rtl w:val="true"/>
          <w:lang w:bidi="fa-IR"/>
        </w:rPr>
        <w:t>نوار ترانه های گذشته و حال الهام می گیرد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این موضوع، از آن رو مشهود است که سبک و شیوه اجرا، در بسیاری از مداحان درست همان سبک و شیوه ای است که به راحتی توسط مخاطبان آشنا با این نوع نوارها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بسیاری از این مداحی ها، تقلیدی و مبتذل هستند و هیچ نشانی از اخلاص و صفا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مداحان حرفه ای، سینه زنان حرفه ای و گریه کنان حرفه ای بودند، توقعی از وجود اخلاص و پیام آوری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مجالس، اجرای برنامه های مداحی براساس شوهای ترانه خوانان و سبک های ترانه ای هم دیده می شود</w:t>
      </w:r>
      <w:r>
        <w:rPr>
          <w:rStyle w:val="FootnoteAnchor"/>
          <w:rtl w:val="true"/>
        </w:rPr>
        <w:footnoteReference w:id="271"/>
      </w:r>
      <w:r>
        <w:rPr>
          <w:rFonts w:ascii="IRNazanin" w:hAnsi="IRNazanin" w:eastAsia="IRNazanin"/>
          <w:color w:val="111111"/>
          <w:sz w:val="28"/>
          <w:sz w:val="28"/>
          <w:szCs w:val="28"/>
          <w:rtl w:val="true"/>
          <w:lang w:bidi="fa-IR"/>
        </w:rPr>
        <w:t>و گرته برداری ناپیراسته و ناشیانه از سبک سرودهای پاکستانی و هندی، به شدت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 که امروزه با پدیده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 که به واسطه آن، نوارهای مداحی و عزاداری، جای استادان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مسأله مصیبت بار دیگر، آن است که نوارهای برخی از این مداحان، به صورت کتاب برگردانده شده و در اختیار مداحان جوان و روضه خوانان قرار گرفته است که با کمال تأسف، گاه مورد توجه و استقبال پاره ای طلاب جوان، به ویژه در هنگام مناسبت های تبلیغی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باید از ادامه این روند در آینده، به شکل جدّی ابراز نگرانی کرد</w:t>
      </w:r>
      <w:r>
        <w:rPr>
          <w:rFonts w:eastAsia="IRNazanin" w:cs="IRNazanin"/>
          <w:color w:val="111111"/>
          <w:sz w:val="28"/>
          <w:szCs w:val="28"/>
          <w:rtl w:val="true"/>
          <w:lang w:bidi="fa-IR"/>
        </w:rPr>
        <w:t>.</w:t>
      </w:r>
    </w:p>
    <w:p>
      <w:pPr>
        <w:pStyle w:val="Heading4"/>
        <w:numPr>
          <w:ilvl w:val="3"/>
          <w:numId w:val="1"/>
        </w:numPr>
        <w:rPr/>
      </w:pPr>
      <w:bookmarkStart w:id="312" w:name="__RefHeading___Toc1660788_2749589250"/>
      <w:bookmarkStart w:id="313" w:name="_Toc118"/>
      <w:bookmarkEnd w:id="312"/>
      <w:r>
        <w:rPr/>
        <w:t>5</w:t>
      </w:r>
      <w:r>
        <w:rPr>
          <w:rtl w:val="true"/>
        </w:rPr>
        <w:t xml:space="preserve">. </w:t>
      </w:r>
      <w:r>
        <w:rPr>
          <w:rtl w:val="true"/>
        </w:rPr>
        <w:t>رواج شیوه های ناموجه سینه زنی و زنجیر زنی</w:t>
      </w:r>
      <w:bookmarkEnd w:id="31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شیوه های ناموجه سینه زنی و زنجیر زنی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آسیب هایی که در شکل و شمایل عزاداری امروزی به وقوع پیوسته، تحول در شیوه های سینه زنی و زنجیرزنی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مسأله از خواست های اجتماعی و بافت جامعه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بیش تر سینه زنی ها، بدون وزن شعری و </w:t>
      </w:r>
      <w:bookmarkStart w:id="314" w:name="pg3200_16268"/>
    </w:p>
    <w:p>
      <w:pPr>
        <w:pStyle w:val="BookText"/>
        <w:rPr/>
      </w:pPr>
      <w:bookmarkEnd w:id="314"/>
      <w:r>
        <w:rPr>
          <w:rFonts w:ascii="IRNazanin" w:hAnsi="IRNazanin" w:eastAsia="IRNazanin"/>
          <w:color w:val="111111"/>
          <w:sz w:val="28"/>
          <w:sz w:val="28"/>
          <w:szCs w:val="28"/>
          <w:rtl w:val="true"/>
          <w:lang w:bidi="fa-IR"/>
        </w:rPr>
        <w:t>با کم ترین مقدار آن برگزار می شد؛ البته سینه زدن سه ضرب رواج داشت و در دوران جنگ و پس از آن، گسترش پیدا کرد، به طوری که حجم وسیعی از عزاداری ها و سینه زنی 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این خصوص، اصل و اساس این نوع سینه زدن ها پذیرفته شود؛ چرا که سینه زدن های سنتی نیز در مواقع بسیاری، گرفتار خمود و یک نواختی است و این، برای جوانان جویای حرکت و تکاپوی امروزی، چندان نشاط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 جایی است که سینه زنی، به حرکت های نمایشی، اضافی و ناشایست آلوده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سینه زدن به صورتی که افراد بالا و پایین می پرند یا سینه زدن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کانگرویی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نرمش صبحگاهی، در حال سینه زدن، پاها برخلاف یکدیگر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به طور کامل عزاداری را از سادگی و محتوا تهی می سازد</w:t>
      </w:r>
      <w:r>
        <w:rPr>
          <w:rFonts w:eastAsia="IRNazanin" w:cs="IRNazanin"/>
          <w:color w:val="111111"/>
          <w:sz w:val="28"/>
          <w:szCs w:val="28"/>
          <w:rtl w:val="true"/>
          <w:lang w:bidi="fa-IR"/>
        </w:rPr>
        <w:t>.</w:t>
      </w:r>
    </w:p>
    <w:p>
      <w:pPr>
        <w:pStyle w:val="Heading4"/>
        <w:numPr>
          <w:ilvl w:val="3"/>
          <w:numId w:val="1"/>
        </w:numPr>
        <w:rPr/>
      </w:pPr>
      <w:bookmarkStart w:id="315" w:name="__RefHeading___Toc1660790_2749589250"/>
      <w:bookmarkStart w:id="316" w:name="_Toc119"/>
      <w:bookmarkEnd w:id="315"/>
      <w:r>
        <w:rPr/>
        <w:t>6</w:t>
      </w:r>
      <w:r>
        <w:rPr>
          <w:rtl w:val="true"/>
        </w:rPr>
        <w:t xml:space="preserve"> . </w:t>
      </w:r>
      <w:r>
        <w:rPr>
          <w:rtl w:val="true"/>
        </w:rPr>
        <w:t>برتری شکل بر محتوا</w:t>
      </w:r>
      <w:bookmarkEnd w:id="31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شکل بر محتوا</w:t>
      </w:r>
    </w:p>
    <w:p>
      <w:pPr>
        <w:pStyle w:val="BookText"/>
        <w:rPr/>
      </w:pPr>
      <w:r>
        <w:rPr>
          <w:rFonts w:ascii="IRNazanin" w:hAnsi="IRNazanin" w:eastAsia="IRNazanin"/>
          <w:color w:val="111111"/>
          <w:sz w:val="28"/>
          <w:sz w:val="28"/>
          <w:szCs w:val="28"/>
          <w:rtl w:val="true"/>
          <w:lang w:bidi="fa-IR"/>
        </w:rPr>
        <w:t>همان گونه که در بحث پیشین اشاره شد، در مداحی امروز، شعر، جایگاه اصلی و اساسی اش را از دست داده و دانش مداحی به توانایی صوتی و اجرا فروکاسته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خوانی بسیار کم شده و مداحان خرد، به جای آن که در پی اشعار ناب، متین و تازه باشند، به دنبال نوارهای جدید مداحان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جدّی مقتل ها و دیوان شاعران که در گذشته نیز کم بود، اکنون کاهش بیشتری یافته است و تنها درصد کمی از مداحان اهل مطالعه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اشعار به کار رفته در برنامه ها، به جای تفکر برانگیز بودن، ترحم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موجود مداحان نیز، بیش تر در دو جهت کاربر دارد؛ در سینه زنی ها و در شورزنی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اشعار، باید جهت و قالب خاصی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علت هایی می تواند داشته باشد که از جمله، کاسته شدن ظرفیت و حوصله شنیدن اشعار است که به ویژه در نسل امروز که به شدت گریزپاست،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اشعار، متناسب با تحول زمانه نیست و بسیاری </w:t>
      </w:r>
      <w:bookmarkStart w:id="317" w:name="pg3200_16269"/>
    </w:p>
    <w:p>
      <w:pPr>
        <w:pStyle w:val="BookText"/>
        <w:rPr/>
      </w:pPr>
      <w:bookmarkEnd w:id="317"/>
      <w:r>
        <w:rPr>
          <w:rFonts w:ascii="IRNazanin" w:hAnsi="IRNazanin" w:eastAsia="IRNazanin"/>
          <w:color w:val="111111"/>
          <w:sz w:val="28"/>
          <w:sz w:val="28"/>
          <w:szCs w:val="28"/>
          <w:rtl w:val="true"/>
          <w:lang w:bidi="fa-IR"/>
        </w:rPr>
        <w:t>مواقع، به صورت نیم بند و بریده ارایه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های درویش مآبانه، فراوان دیده می شود، همانند تکرار مداوم یک ذکر یا یک اسم، در مدت به نسبت طولانی، کاربرد نامناسب اسامی معصومان مانند کاربرد علی علیه 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وهن عزاداری ها و مداحی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روی نوارهای مداحی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 شود حتّی سرفه ها و حرف های ناگهانی آن ها نیز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مداحان مورد تقلید نیز، بیش تر سبک هایشان را، از نوارهای موسیقی، سریال ها و فیلم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گاه به اشعاری در نهایت ابتذال برمی 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 و شورزنی در این جهت طلایه دار و رکورد شکن است</w:t>
      </w:r>
      <w:r>
        <w:rPr>
          <w:rFonts w:eastAsia="IRNazanin" w:cs="IRNazanin"/>
          <w:color w:val="111111"/>
          <w:sz w:val="28"/>
          <w:szCs w:val="28"/>
          <w:rtl w:val="true"/>
          <w:lang w:bidi="fa-IR"/>
        </w:rPr>
        <w:t>.</w:t>
      </w:r>
    </w:p>
    <w:p>
      <w:pPr>
        <w:pStyle w:val="Heading4"/>
        <w:numPr>
          <w:ilvl w:val="3"/>
          <w:numId w:val="1"/>
        </w:numPr>
        <w:rPr/>
      </w:pPr>
      <w:bookmarkStart w:id="318" w:name="__RefHeading___Toc1660792_2749589250"/>
      <w:bookmarkStart w:id="319" w:name="_Toc120"/>
      <w:bookmarkEnd w:id="318"/>
      <w:r>
        <w:rPr/>
        <w:t>7</w:t>
      </w:r>
      <w:r>
        <w:rPr>
          <w:rtl w:val="true"/>
        </w:rPr>
        <w:t xml:space="preserve">. </w:t>
      </w:r>
      <w:r>
        <w:rPr>
          <w:rtl w:val="true"/>
        </w:rPr>
        <w:t>گسترش نامتناسب حضور موسیقی در مراسم سنتی عزاداری</w:t>
      </w:r>
      <w:bookmarkEnd w:id="31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نامتناسب حضور موسیقی در مراسم سنتی عزاداری</w:t>
      </w:r>
    </w:p>
    <w:p>
      <w:pPr>
        <w:pStyle w:val="BookText"/>
        <w:rPr/>
      </w:pPr>
      <w:r>
        <w:rPr>
          <w:rFonts w:ascii="IRNazanin" w:hAnsi="IRNazanin" w:eastAsia="IRNazanin"/>
          <w:color w:val="111111"/>
          <w:sz w:val="28"/>
          <w:sz w:val="28"/>
          <w:szCs w:val="28"/>
          <w:rtl w:val="true"/>
          <w:lang w:bidi="fa-IR"/>
        </w:rPr>
        <w:t>نوع دیگری از آسیب های جدّی، ورود موسیقی به ساحت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این موضوع فی نفسه بی اشکال است، ولی مسأله مهم جایگاه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جایی و هر نکته مکانی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در هر موردی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نیز چنین است، مراسم عزاداری سنتی، حدود و مقرراتی دارد که اگرچه می تواند و باید متحول شود، ولی نمی تواند از تعریف مشخص خود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گوییم کاربرد موسیقی ـ از هر نوع آن ـ در موضوع های مذهبی امری پسندیده و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موسیقی به صورت ارکستر سمفونیک یا نوار کاست، در جایگاه اختصاصی خود که بسیار هم می تواند تأثیرگذار باشد، ولی به کارگیری وسایل موسیقی و اجراهای موسیقیایی در بدنه عزاداری سنتی، امری نکوهیده است که آن را از حالت طبیعی و موقیعت تاریخی خود خارج می سازد</w:t>
      </w:r>
      <w:r>
        <w:rPr>
          <w:rFonts w:eastAsia="IRNazanin" w:cs="IRNazanin"/>
          <w:color w:val="111111"/>
          <w:sz w:val="28"/>
          <w:szCs w:val="28"/>
          <w:rtl w:val="true"/>
          <w:lang w:bidi="fa-IR"/>
        </w:rPr>
        <w:t>.</w:t>
      </w:r>
    </w:p>
    <w:p>
      <w:pPr>
        <w:pStyle w:val="Heading4"/>
        <w:numPr>
          <w:ilvl w:val="3"/>
          <w:numId w:val="1"/>
        </w:numPr>
        <w:rPr/>
      </w:pPr>
      <w:bookmarkStart w:id="320" w:name="__RefHeading___Toc1660794_2749589250"/>
      <w:bookmarkStart w:id="321" w:name="_Toc121"/>
      <w:bookmarkEnd w:id="320"/>
      <w:r>
        <w:rPr/>
        <w:t>8</w:t>
      </w:r>
      <w:r>
        <w:rPr>
          <w:rtl w:val="true"/>
        </w:rPr>
        <w:t xml:space="preserve"> . </w:t>
      </w:r>
      <w:r>
        <w:rPr>
          <w:rtl w:val="true"/>
        </w:rPr>
        <w:t>سوء استفاده گروهی</w:t>
      </w:r>
      <w:bookmarkEnd w:id="32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گروهی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آفت هایی که گاه مشاهده می شود، افراط در سیاسی کردن عزاداری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طمع این که عزاداری ها را متوجه مسایل روز سازیم تا برای امروزمان فایده ای دربرداشته باشد، چنان آن را به مسایل سیاسی آغشته می کنیم که باعث دلزدگی و دوری عده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مجالس عزاداری، در خدمت اهداف و برنامه های یک جناح، حزب یا گروه سیاسی قرار گیرد، در واقع ابزاری سیاسی می شود که خود در تضاد جدّی با فرهنگ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لباس عزاداری، به ارتقای سطح بینش و فرهنگ سیاسی مردم اندیشید و کمتر وارد مصادیق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باید ملاک سیاسی به دست مخاطبان داد و این موضوع، به ویژه در مداحی ها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مجالس عزاداری و مداحی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 از اعتماد و حضور مخاطبانِ فراگیر می کاهد و هم خلوص و صفا و یک رنگی آن ها زدوده می شود</w:t>
      </w:r>
      <w:r>
        <w:rPr>
          <w:rFonts w:eastAsia="IRNazanin" w:cs="IRNazanin"/>
          <w:color w:val="111111"/>
          <w:sz w:val="28"/>
          <w:szCs w:val="28"/>
          <w:rtl w:val="true"/>
          <w:lang w:bidi="fa-IR"/>
        </w:rPr>
        <w:t xml:space="preserve">. </w:t>
      </w:r>
      <w:bookmarkStart w:id="322" w:name="pg3200_16271"/>
    </w:p>
    <w:p>
      <w:pPr>
        <w:pStyle w:val="Heading3"/>
        <w:numPr>
          <w:ilvl w:val="2"/>
          <w:numId w:val="1"/>
        </w:numPr>
        <w:rPr/>
      </w:pPr>
      <w:bookmarkStart w:id="323" w:name="__RefHeading___Toc1660796_2749589250"/>
      <w:bookmarkStart w:id="324" w:name="_Toc122"/>
      <w:bookmarkEnd w:id="322"/>
      <w:bookmarkEnd w:id="323"/>
      <w:r>
        <w:rPr>
          <w:rtl w:val="true"/>
        </w:rPr>
        <w:t>فصل پنجم</w:t>
      </w:r>
      <w:r>
        <w:rPr>
          <w:rtl w:val="true"/>
        </w:rPr>
        <w:t xml:space="preserve">: </w:t>
      </w:r>
      <w:r>
        <w:rPr>
          <w:rtl w:val="true"/>
        </w:rPr>
        <w:t>عوامل ایجاد آسیب های جدید</w:t>
      </w:r>
      <w:bookmarkEnd w:id="324"/>
    </w:p>
    <w:p>
      <w:pPr>
        <w:pStyle w:val="Heading4"/>
        <w:numPr>
          <w:ilvl w:val="3"/>
          <w:numId w:val="1"/>
        </w:numPr>
        <w:rPr/>
      </w:pPr>
      <w:bookmarkStart w:id="325" w:name="__RefHeading___Toc1660798_2749589250"/>
      <w:bookmarkStart w:id="326" w:name="_Toc12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آسیب های جدید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فرهنگ مدرنیته به اجزای جامعه از جمله عزاداری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عالمان دینی و روحانیت</w:t>
      </w:r>
    </w:p>
    <w:p>
      <w:pPr>
        <w:pStyle w:val="Heading4"/>
        <w:numPr>
          <w:ilvl w:val="3"/>
          <w:numId w:val="1"/>
        </w:numPr>
        <w:rPr/>
      </w:pPr>
      <w:bookmarkStart w:id="327" w:name="__RefHeading___Toc1660800_2749589250"/>
      <w:bookmarkStart w:id="328" w:name="_Toc124"/>
      <w:bookmarkEnd w:id="327"/>
      <w:r>
        <w:rPr/>
        <w:t>1</w:t>
      </w:r>
      <w:r>
        <w:rPr>
          <w:rtl w:val="true"/>
        </w:rPr>
        <w:t xml:space="preserve">. </w:t>
      </w:r>
      <w:r>
        <w:rPr>
          <w:rtl w:val="true"/>
        </w:rPr>
        <w:t>ورود فرهنگ مدرنیته به اجزای جامعه از جمله عزاداری</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فرهنگ مدرنیته به اجزای جامعه از جمله عزاداری</w:t>
      </w:r>
    </w:p>
    <w:p>
      <w:pPr>
        <w:pStyle w:val="BookText"/>
        <w:rPr/>
      </w:pPr>
      <w:r>
        <w:rPr>
          <w:rFonts w:ascii="IRNazanin" w:hAnsi="IRNazanin" w:eastAsia="IRNazanin"/>
          <w:color w:val="111111"/>
          <w:sz w:val="28"/>
          <w:sz w:val="28"/>
          <w:szCs w:val="28"/>
          <w:rtl w:val="true"/>
          <w:lang w:bidi="fa-IR"/>
        </w:rPr>
        <w:t>دگرگونی های جامعه، دگرگونی در باورها، تلقی ها، برداشت ها، ارزش ها و روش ها را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این تغییر شدیدتر و ماهوی تر باشد، مؤلفه ها و شاخصه های دو سوی آن نیز تغییرات و تفاوت های بیش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ما، با ورود فرهنگ مدرنیته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و ظهور نیز هرچند تدریجی و آرام آرام پیش رفته، ولی به همان میزان اثرات دیرپایی نیز بر جامعه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نزدیک به دو قرن از ورود آهسته فرهنگ مدرنیته گذشته و به رغم نقاط عطفی که در این مدت داشته است، هنوز شاهد برتری مؤثر یکی از دو گفتمان مدرن و سنتی بر یکدیگر، یا امتزاج و ترکیب نهایی این دو نیستیم و به تعبیری با دو قطب سنت و مدرنیته مواجه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قطب سنت و مدرنیته و عدم مشخص شدن وضعیت نهایی، نابسامانی هایی را در عرصه های مختلف، به ویژه در ساحت فرهنگی و اجتماعی جامعه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نیز به عنوان یکی از نمادهای فرهنگی و اجتماعی سنت ـ که یکی از دیرپاترین موضوعات سنتی است ـ ، در طول زمان از کنش های مستقیم و غیر مستقیم نهادهای مدرن مصون نمانده؛ از این رو، هم در شکل و هم در محتوا، دگرگونی هایی را به خود دیده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لحاظ شکل، نخستین نمود حضور ابزارهای مدرن در عزاداری، ورود بلندگو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بلندگو، شاهد تقابل جدّی سنت گرایان با آن، تنها به علت مدرن بودن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 که بلندگو، بوق شیطان است و به نوعی تلویحی، استفاده از آن تحریم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شکاف در اردوگاه سنت گرایان نیز اتفاق افتاد؛ بدین ترتیب که در مقابل عدم استفاده پاره ای از آن ها، برخی با </w:t>
      </w:r>
    </w:p>
    <w:p>
      <w:pPr>
        <w:pStyle w:val="BookText"/>
        <w:rPr/>
      </w:pPr>
      <w:r>
        <w:rPr>
          <w:rFonts w:ascii="IRNazanin" w:hAnsi="IRNazanin" w:eastAsia="IRNazanin"/>
          <w:color w:val="111111"/>
          <w:sz w:val="28"/>
          <w:sz w:val="28"/>
          <w:szCs w:val="28"/>
          <w:rtl w:val="true"/>
          <w:lang w:bidi="fa-IR"/>
        </w:rPr>
        <w:t>جسارت به استفاده از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حجت الاسلام و المسلمین محمد تقی فلسفی، واعظ شهیر در خصوص این موضوع در آن زمان، به خوبی گویای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این روند با کندی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کندی نیز نگاه کاملاً منفی نهادها و مراجع سنتی به مدرنیته و عدم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اسلامی که انقلابی بود مذهبی و سنتی و در راه ترکیب سنت و مدرنیته، بدان صورت که برتریِ ابزاری با مدرنیته و غلبه محتوایی با سنت باشد، به نوعی این روند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شاهد روند سریع رسانه های مدرنی چون رادیو و تلویزیون و بعدها ویدئو، رایانه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خانه سنتی ها و مذهبی ها هستیم که تا پیش از این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 پایان جنگ، نقطه عطفی جدّی می یابد و از این پس نیز با توجه به محیط سازندگی و سایه افکندن فضای اقتصادی براساس آموزه های بازار آزاد و متعاقب آن، تغییرات اندرونی جامعه و ایجاد نیازهای جدید، به شدت سرعت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خرده طبقات جدید و گسترده شدن طبقه متوسط شهری که بسیاری از آنان تعلقات مذهبی نیز دارند، تغییر فضای عمومی جامعه از گفتمان انقلابی به گفتمان سازندگی و فرهنگ سازی متناسب با آن به وسیله رسانه های ملی که نفوذ قابل توجهی در میان خانواده های مذهبی دارد، موجب شد تا مدرنیته در سنتی ترین و دست نخورده ترین نهادها و لایه های جامعه نیز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شاید بتوان موسیقی و به ویژه موسیقی شاد را، نمادی ترین چهره این فرهنگ سازی دانست، که با توجه به بالا بودن آمار جوانان جامعه و رشد نسبی رفاه، دست کم در میان طبقه متوسط، رواج چشم گیر و رو به گسترشی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مداحی ها نیز که از موسیقی بهره می برند، به شدت تحت تأثیر موسیقی های منتشر شده در بازار و به ویژه صدا و سیما قرار می گیرند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نوع مداحان جدید، بیش تر جوانان مذهبی هستند که خود تنوع طلب و نوگرایند و گاه، به موسیقی ها و ترانه های موجود، گوش داده یا می دهند </w:t>
      </w:r>
      <w:bookmarkStart w:id="329" w:name="pg3200_16274"/>
    </w:p>
    <w:p>
      <w:pPr>
        <w:pStyle w:val="BookText"/>
        <w:rPr/>
      </w:pPr>
      <w:bookmarkEnd w:id="329"/>
      <w:r>
        <w:rPr>
          <w:rFonts w:ascii="IRNazanin" w:hAnsi="IRNazanin" w:eastAsia="IRNazanin"/>
          <w:color w:val="111111"/>
          <w:sz w:val="28"/>
          <w:sz w:val="28"/>
          <w:szCs w:val="28"/>
          <w:rtl w:val="true"/>
          <w:lang w:bidi="fa-IR"/>
        </w:rPr>
        <w:t>و شاید برنامه های تلویزیونی ترانه خوانان را هم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اثر این نیاز و این تغییر گفتمان و تغییر آدم ها، در بعد شکلی عزاداری تحولی مدرنیستی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محتوایی، مدرنیته، دو تأثیر بر جریان عزاداری و مداحی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عدم اقناع قشر تحصیل کرده از مطالب مطرح شده و از سوی دیگر، مصرفی کردن، بی حوصلگی و تمایل به فشرده شدن مطالب و عدم تکافوی عزاداری سنتی در پاسخ به احساساتِ جوانانِ مدرن به ویژه کم تر تحصیل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وجود این، هنوز مقابله و مقاومت نیروها و نهادهای سنتی قدیمی وجود دارد، اگرچه به تدریج قدرتشان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مسأله اساسی این است که جریان مدرنیته در عزاداری بدون اندیشه و تفکر و طرح جدّی است و سنت گرایان نیز از موضعی انفعالی با آن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شاهد بحران در این حیطه هستیم؛ بحرانی که واقعیت جامعه امروز ایران بوده و هم اکنون، در عزاداری نیز تبلور یافته است</w:t>
      </w:r>
      <w:r>
        <w:rPr>
          <w:rFonts w:eastAsia="IRNazanin" w:cs="IRNazanin"/>
          <w:color w:val="111111"/>
          <w:sz w:val="28"/>
          <w:szCs w:val="28"/>
          <w:rtl w:val="true"/>
          <w:lang w:bidi="fa-IR"/>
        </w:rPr>
        <w:t>.</w:t>
      </w:r>
    </w:p>
    <w:p>
      <w:pPr>
        <w:pStyle w:val="Heading4"/>
        <w:numPr>
          <w:ilvl w:val="3"/>
          <w:numId w:val="1"/>
        </w:numPr>
        <w:rPr/>
      </w:pPr>
      <w:bookmarkStart w:id="330" w:name="__RefHeading___Toc1660802_2749589250"/>
      <w:bookmarkStart w:id="331" w:name="_Toc125"/>
      <w:bookmarkEnd w:id="330"/>
      <w:r>
        <w:rPr/>
        <w:t>2</w:t>
      </w:r>
      <w:r>
        <w:rPr>
          <w:rtl w:val="true"/>
        </w:rPr>
        <w:t xml:space="preserve">. </w:t>
      </w:r>
      <w:r>
        <w:rPr>
          <w:rtl w:val="true"/>
        </w:rPr>
        <w:t>دوری از عالمان دینی و روحانیت</w:t>
      </w:r>
      <w:bookmarkEnd w:id="3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عالمان دینی و روحانیت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دینی، محور فعالیت های دینی و آبشخور اصلی ترویج مفاهیم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جامعه، ارتباط کم تری با عالمان دین داشته باشد، به همان نسبت می توان گفت که از آموزه های دینی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به نظر می رسد امروزه تا حدود زیادی در رشد آسیب های عزاداری مؤثر است، کم رنگ شدن ارتباط میان برخی مردم و جوانان، به ویژه مداحان و برگزارکنندگان مجالس، با اندیشمندان و آگاهان دینی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نظرات اصلاحی این اندیشمندان به درستی منتقل نمی شود یا ظرفیت چندانی برای پذیرش دیدگاه های اصلاحی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عوامل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آن، رسوب تفکرات ناپیراسته در میان پاره ای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آیت اللّه العظمی بروجردی رحمه الله در یکی از سال ها تعدادی از سران هیأت ها را به منزل خود دعوت کرد و از آن ها </w:t>
      </w:r>
    </w:p>
    <w:p>
      <w:pPr>
        <w:pStyle w:val="BookText"/>
        <w:rPr/>
      </w:pPr>
      <w:r>
        <w:rPr>
          <w:rFonts w:ascii="IRNazanin" w:hAnsi="IRNazanin" w:eastAsia="IRNazanin"/>
          <w:color w:val="111111"/>
          <w:sz w:val="28"/>
          <w:sz w:val="28"/>
          <w:szCs w:val="28"/>
          <w:rtl w:val="true"/>
          <w:lang w:bidi="fa-IR"/>
        </w:rPr>
        <w:t>خواست که برخی اعمال را در عزاداری انجام ندهند، ولی آن ها در جواب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تمام سال مقلد شماییم به جز این سه ـ چهار روز</w:t>
      </w:r>
      <w:r>
        <w:rPr>
          <w:rFonts w:eastAsia="IRNazanin" w:cs="IRNazanin"/>
          <w:color w:val="111111"/>
          <w:sz w:val="28"/>
          <w:szCs w:val="28"/>
          <w:rtl w:val="true"/>
          <w:lang w:bidi="fa-IR"/>
        </w:rPr>
        <w:t>.</w:t>
      </w:r>
      <w:r>
        <w:rPr>
          <w:rStyle w:val="FootnoteAnchor"/>
          <w:rtl w:val="true"/>
        </w:rPr>
        <w:footnoteReference w:id="27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انقلاب، می توان از عوامل دیگری چون تلاش دشمن برای مخدوش کردن چهره عالمان دینی، عملکرد نادرست برخی مَسند داران، تغییر فرهنگ، نقص در پیدایی زبان مشترک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که به هر حال خسران آن، متوجه دین و فرهنگ عاشورا خواهد بود</w:t>
      </w:r>
      <w:r>
        <w:rPr>
          <w:rFonts w:eastAsia="IRNazanin" w:cs="IRNazanin"/>
          <w:color w:val="111111"/>
          <w:sz w:val="28"/>
          <w:szCs w:val="28"/>
          <w:rtl w:val="true"/>
          <w:lang w:bidi="fa-IR"/>
        </w:rPr>
        <w:t xml:space="preserve">. </w:t>
      </w:r>
      <w:bookmarkStart w:id="332" w:name="pg3200_16278"/>
    </w:p>
    <w:p>
      <w:pPr>
        <w:pStyle w:val="Heading3"/>
        <w:numPr>
          <w:ilvl w:val="2"/>
          <w:numId w:val="1"/>
        </w:numPr>
        <w:rPr/>
      </w:pPr>
      <w:bookmarkStart w:id="333" w:name="__RefHeading___Toc1660804_2749589250"/>
      <w:bookmarkStart w:id="334" w:name="_Toc126"/>
      <w:bookmarkEnd w:id="332"/>
      <w:bookmarkEnd w:id="333"/>
      <w:r>
        <w:rPr>
          <w:rtl w:val="true"/>
        </w:rPr>
        <w:t>فصل ششم</w:t>
      </w:r>
      <w:r>
        <w:rPr>
          <w:rtl w:val="true"/>
        </w:rPr>
        <w:t xml:space="preserve">: </w:t>
      </w:r>
      <w:r>
        <w:rPr>
          <w:rtl w:val="true"/>
        </w:rPr>
        <w:t>راه های مقابله با آسیب ها</w:t>
      </w:r>
      <w:bookmarkEnd w:id="334"/>
    </w:p>
    <w:p>
      <w:pPr>
        <w:pStyle w:val="Heading4"/>
        <w:numPr>
          <w:ilvl w:val="3"/>
          <w:numId w:val="1"/>
        </w:numPr>
        <w:rPr/>
      </w:pPr>
      <w:bookmarkStart w:id="335" w:name="__RefHeading___Toc1660806_2749589250"/>
      <w:bookmarkStart w:id="336" w:name="_Toc12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مقابله با آسیب ها</w:t>
      </w:r>
    </w:p>
    <w:p>
      <w:pPr>
        <w:pStyle w:val="BookText"/>
        <w:rPr/>
      </w:pPr>
      <w:r>
        <w:rPr>
          <w:rFonts w:ascii="IRNazanin" w:hAnsi="IRNazanin" w:eastAsia="IRNazanin"/>
          <w:color w:val="111111"/>
          <w:sz w:val="28"/>
          <w:sz w:val="28"/>
          <w:szCs w:val="28"/>
          <w:rtl w:val="true"/>
          <w:lang w:bidi="fa-IR"/>
        </w:rPr>
        <w:t>تنگناها، مشکلات و آسیب ها، هر یک به فراخور حال خویش، راه های برون رفت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متوجه فرهنگ عاشورا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تحول در آن، به یک باره صورت نمی گیرد و نیازمند طی مراحلی طولانی مدت و برنامه ریزی و تلاش عملی و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ممکن است برخی آسیب ها در مسیر راه و در طول زمان رخ دهد که باید برای آن پیش بینی و چاره اندیشی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آسیب های عزاداری اشاره وار به دو موضوع آسیب های گذشته و آسیب های جدید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راه های مقابله و برون رفت از آسیب ها مطرح می سازیم، ناظر به آسیب های گذشته و جدید است که در قالب اصلاح 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Heading4"/>
        <w:numPr>
          <w:ilvl w:val="3"/>
          <w:numId w:val="1"/>
        </w:numPr>
        <w:rPr/>
      </w:pPr>
      <w:bookmarkStart w:id="337" w:name="__RefHeading___Toc1660808_2749589250"/>
      <w:bookmarkStart w:id="338" w:name="_Toc128"/>
      <w:bookmarkEnd w:id="337"/>
      <w:r>
        <w:rPr/>
        <w:t>1</w:t>
      </w:r>
      <w:r>
        <w:rPr>
          <w:rtl w:val="true"/>
        </w:rPr>
        <w:t xml:space="preserve">. </w:t>
      </w:r>
      <w:r>
        <w:rPr>
          <w:rtl w:val="true"/>
        </w:rPr>
        <w:t>بهره گیری از عقل در مقام ثبوت و اثبات</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عقل در مقام ثبوت و اثبات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واقعه و موضوعی را می توان از دو سو با عیار عقل سنجید؛ در مقام ثبوت و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عقل معیار و میزان است</w:t>
      </w:r>
      <w:r>
        <w:rPr>
          <w:rStyle w:val="FootnoteAnchor"/>
          <w:rtl w:val="true"/>
        </w:rPr>
        <w:footnoteReference w:id="273"/>
      </w:r>
      <w:r>
        <w:rPr>
          <w:rFonts w:ascii="IRNazanin" w:hAnsi="IRNazanin" w:eastAsia="IRNazanin"/>
          <w:color w:val="111111"/>
          <w:sz w:val="28"/>
          <w:sz w:val="28"/>
          <w:szCs w:val="28"/>
          <w:rtl w:val="true"/>
          <w:lang w:bidi="fa-IR"/>
        </w:rPr>
        <w:t>و موضوع فی حد نفسه بدون توجه به مسایل دیگر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مقدم بر معیارهای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اثبات، مقامی است که عقل به عنوان ابزار، در راه بررسی جوانب مختلف موضوع به کار می رود، گرچه ممکن است مسأله مورد بحث یک موضوع </w:t>
      </w:r>
    </w:p>
    <w:p>
      <w:pPr>
        <w:pStyle w:val="BookText"/>
        <w:rPr/>
      </w:pPr>
      <w:r>
        <w:rPr>
          <w:rFonts w:ascii="IRNazanin" w:hAnsi="IRNazanin" w:eastAsia="IRNazanin"/>
          <w:color w:val="111111"/>
          <w:sz w:val="28"/>
          <w:sz w:val="28"/>
          <w:szCs w:val="28"/>
          <w:rtl w:val="true"/>
          <w:lang w:bidi="fa-IR"/>
        </w:rPr>
        <w:t>کاملاً نقلی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عقل در هر دو مقام، به تحریف شناسی، آسیب شناسی و ستردن فرهنگ عاشورا از آن 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اگر وقایع گفته شده و فلسفه های ذکر شده و شیوه های عزاداری را به عقل ارجاع دهیم؛ عقلی که به نسبت بدون پیش داوری باشد، این امر گامی بلند در راستای تنزیه فرهنگ عاشورا و تشخیص سره از ناسره بوده، از تحریف در دو وجه لفظی و معنوی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وقایع را این گونه بسنجیم که آیا از نظر عقل، امکان وقوع دارند یا مفسده بعدی به دنبال ندارند، بسیاری از مشکلات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مسایلی چون نذر لیلا مادر علی اکبر برای ریحان کاشتن مسیر کربلا تا مدینه، یعنی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Style w:val="FootnoteAnchor"/>
          <w:rtl w:val="true"/>
        </w:rPr>
        <w:footnoteReference w:id="274"/>
      </w:r>
      <w:r>
        <w:rPr>
          <w:rFonts w:ascii="IRNazanin" w:hAnsi="IRNazanin" w:eastAsia="IRNazanin"/>
          <w:color w:val="111111"/>
          <w:sz w:val="28"/>
          <w:sz w:val="28"/>
          <w:szCs w:val="28"/>
          <w:rtl w:val="true"/>
          <w:lang w:bidi="fa-IR"/>
        </w:rPr>
        <w:t xml:space="preserve">آب خواستن امام حسین علیه السلام در پای منبر حضرت علی علیه السلام </w:t>
      </w:r>
      <w:r>
        <w:rPr>
          <w:rStyle w:val="FootnoteAnchor"/>
          <w:rtl w:val="true"/>
        </w:rPr>
        <w:footnoteReference w:id="275"/>
      </w:r>
      <w:r>
        <w:rPr>
          <w:rFonts w:ascii="IRNazanin" w:hAnsi="IRNazanin" w:eastAsia="IRNazanin"/>
          <w:color w:val="111111"/>
          <w:sz w:val="28"/>
          <w:sz w:val="28"/>
          <w:szCs w:val="28"/>
          <w:rtl w:val="true"/>
          <w:lang w:bidi="fa-IR"/>
        </w:rPr>
        <w:t>، عروسی قاسم علیه السلام ، روش های نوظهور سینه زنی، فلسفه هایی چون شهادت امام برای شفاعت امت و مانند این ها، بدون مراجعه به منابع نقلی و تنها با نخستین بازگشت به عقل سلیم، مردود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عقل، ضمن آن که تحریف زدایی می کند، عامل تعمیم نهضت حسینی نیز به شمار می آید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عامل عقل در متن نهضت حسینی پذیرفته می شود و قیام عاشورا، یک سره جنبه آسمانی نمی یابد و برای اثبات این نکته نیز از عامل عقل در تبیین و بررسی اسناد تاریخی بهره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حرکت حسین بن علی علیه السلام ، حادثه ای خاص برای افراد خاص نبوده است و قابل پیروی و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پرسش هایی چون، چرا قیام در زمان حاکمیت یزید؟ چرا هجرت به مکه؟ چرا حرکت از مکه به کوفه؟ چرا ادامه راه پس از شنیدن خبر شهادت مسلم بن </w:t>
      </w:r>
      <w:bookmarkStart w:id="339" w:name="pg3200_16282"/>
    </w:p>
    <w:p>
      <w:pPr>
        <w:pStyle w:val="BookText"/>
        <w:rPr/>
      </w:pPr>
      <w:bookmarkEnd w:id="339"/>
      <w:r>
        <w:rPr>
          <w:rFonts w:ascii="IRNazanin" w:hAnsi="IRNazanin" w:eastAsia="IRNazanin"/>
          <w:color w:val="111111"/>
          <w:sz w:val="28"/>
          <w:sz w:val="28"/>
          <w:szCs w:val="28"/>
          <w:rtl w:val="true"/>
          <w:lang w:bidi="fa-IR"/>
        </w:rPr>
        <w:t>عقیل؟ با بررسی متون تاریخی و اسناد روایتی، از منظری عقلانی پاسخ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مسایل ارایه شده را با اصول اساسی دینی و به عنوان جزئی از اندامواره دین بسنجد، و آن را با اصول اسلامی و مجموعه تعالیم اسلام و روح حاکم بر آن مطابق ببیند، به قبول آن رای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دینی، با تجربه و تحلیل مسایل و تعیین جایگاه آن ها براساس الگوی کلی اسلام، از تک نوازی جلوگیری کرده و به هماهنگی و هم نوازی مجموعه آموزهای دینی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موضوعی و آموزه ای به این چارچوب و این هم نوازی خلل رساند، آن را نفی و مردود اعلام می کند، که به یقین در موضوع فرهنگ عاشورا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آموزه ای را که با دستگاه تفکر اسلامی و دیگر اجزای آن و روح حاکم بر حماسه عاشورا و مجموع تعالیم و حقایق مطرح شده در آن هماهنگ نباشد، به طرد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خورد توجه آن است که باید در به کارگیری عقل نیز جانب جامعیت و روح کلی تعالیم اسلامی و عاشورایی را نگه داشت و بر این پایه، به کاربرد آن همت گماشت</w:t>
      </w:r>
      <w:r>
        <w:rPr>
          <w:rFonts w:eastAsia="IRNazanin" w:cs="IRNazanin"/>
          <w:color w:val="111111"/>
          <w:sz w:val="28"/>
          <w:szCs w:val="28"/>
          <w:rtl w:val="true"/>
          <w:lang w:bidi="fa-IR"/>
        </w:rPr>
        <w:t>.</w:t>
      </w:r>
    </w:p>
    <w:p>
      <w:pPr>
        <w:pStyle w:val="Heading4"/>
        <w:numPr>
          <w:ilvl w:val="3"/>
          <w:numId w:val="1"/>
        </w:numPr>
        <w:rPr/>
      </w:pPr>
      <w:bookmarkStart w:id="340" w:name="__RefHeading___Toc1660810_2749589250"/>
      <w:bookmarkStart w:id="341" w:name="_Toc129"/>
      <w:bookmarkEnd w:id="340"/>
      <w:r>
        <w:rPr/>
        <w:t>2</w:t>
      </w:r>
      <w:r>
        <w:rPr>
          <w:rtl w:val="true"/>
        </w:rPr>
        <w:t xml:space="preserve">. </w:t>
      </w:r>
      <w:r>
        <w:rPr>
          <w:rtl w:val="true"/>
        </w:rPr>
        <w:t>نهراسیدن خواص از عوام و آگاهی دادن به مردم</w:t>
      </w:r>
      <w:bookmarkEnd w:id="3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نهراسیدن خواص از عوام و آگاهی دادن به مردم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چگونگی بیرون رفتن از آسیب های فرهنگ عاشورا و عزاداری، یکی از نکات بسیار مهم و اساسی، توجه نکردن به دیدگاه های عامیانه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در ورود این آسیب ها به ساحت فرهنگ عاشورا، جهل توده مردم و عدم شناخت آنان از معارف دینی و جهل عمومی آن ها، در کنار عدم برخورد و انتقال درست آگاهی ها و معارف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منصفانه آن است که انتظار از عالمان و نخبگان جامعه دینی بیش تر و از این رو، قصور و تقصیر آنان نیز نمایان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جامعه دینی، پیرو و فرمان بردار رهبران و سرآمدان خود بوده و به آنان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آنان جدّی تر و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فریاد و برخورد اندیشمندانه عالم، موجب از بین رفتن زمینه ها و زدودن تحریف ها و آسیب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عالمان آن است که هنگام ظهور بدعت ها و ناراستی ها در میان امّت، علم و </w:t>
      </w:r>
    </w:p>
    <w:p>
      <w:pPr>
        <w:pStyle w:val="BookText"/>
        <w:rPr/>
      </w:pPr>
      <w:r>
        <w:rPr>
          <w:rFonts w:ascii="IRNazanin" w:hAnsi="IRNazanin" w:eastAsia="IRNazanin"/>
          <w:color w:val="111111"/>
          <w:sz w:val="28"/>
          <w:sz w:val="28"/>
          <w:szCs w:val="28"/>
          <w:rtl w:val="true"/>
          <w:lang w:bidi="fa-IR"/>
        </w:rPr>
        <w:t>دانایی خود را آشکار سازند؛ زیرا در غیر این صورت، مورد لعنت خدا خواهد بود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قرآن نیز دانایانی را که تمامی آموزه های دین را، در میان مردم نشر نمی دهند و آن را کتمان می کنند، مورد لعنت خداوند دانسته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علت کتمان حقایق و انتقال ندادن آن به مردم، چند چیز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عمدی و به دلیل فسق، ناپاکی و نفاق آن عالم است؛ یا به سبب آن است که می خواهد از جهل مردم به زعم خود به نفع دیانت آن ها بهره گیرد؛ یا آن که از برخورد و اعتراض مردم به آن چه مقدس می پندارند واهمه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گروه نخست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گروه دوم را نیز به دلیل آن که وظیفه اش را انجام نداده و کتمان حقایق نموده است، جزء گروه فقهیان و عالمان فاجر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وقتی در مقابل نقطه ضعف اجتماع قرار می گیرد، یا با آن مبارزه می کند که مصلح است، و یا این وظیفه را به جا نمی آورد، که مصداق فقیه فاجر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ایشان با ذکر دو ضعف مجالس عزاداری که تلاش برای ازدحام جمعیت و دستور واویلا به پا شدن در آن است،</w:t>
      </w:r>
      <w:r>
        <w:rPr>
          <w:rStyle w:val="FootnoteAnchor"/>
          <w:rtl w:val="true"/>
        </w:rPr>
        <w:footnoteReference w:id="28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نقطه ضعف چه باید کرد؟ آیا باید از این نقطه ضعف مردم استفاده کرد؟ باید بهره برداری کرد و سوارشان شد؟ باید مانند تاج نیشابوری گفت که چون این ها احمقند، من از حماقتشان استفاده می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w:t>
      </w:r>
      <w:bookmarkStart w:id="342" w:name="pg3200_16287"/>
    </w:p>
    <w:p>
      <w:pPr>
        <w:pStyle w:val="BookText"/>
        <w:rPr/>
      </w:pPr>
      <w:bookmarkEnd w:id="342"/>
      <w:r>
        <w:rPr>
          <w:rFonts w:ascii="IRNazanin" w:hAnsi="IRNazanin" w:eastAsia="IRNazanin"/>
          <w:color w:val="111111"/>
          <w:sz w:val="28"/>
          <w:sz w:val="28"/>
          <w:szCs w:val="28"/>
          <w:rtl w:val="true"/>
          <w:lang w:bidi="fa-IR"/>
        </w:rPr>
        <w:t>رسالت و بزرگ ترین وظیفه علما، مبارزه با نقاط ضعف اجتماع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درباره گروه سوم، اگر به ذهن خوانی آنان بپردازیم، یا آن که ذاتا اهل ترس و منفعت طلبند و از موقعیت های دشوار می هراسند؛ یا آن که به نظر خود، سخن گفتن و فریاد برآوردن را موجب از دست رفتن اعتقاد مردم می پندارند؛ در مجموع، ضرر اعتراض و برخورد را، بیش تر از سکوت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منفعت و موقعیت خود را بر موقعیت و مقام دین مقدم می شمارند، وضعیتشان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دیگر، باید وظیفه الهی شان یادآوری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باید به این نکته آگاه شوند که دم برنیارودن امروز آنان، نه تنها از حجم و عمق آسیب ها نمی کاهد، بلکه این آسیب ها در آینده به صورت هولناکی جلوه گر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علماست که در این موارد، حقایق را بی پرده به مردم بگویند، ولو مردم خوششان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علماست که با اکاذیب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علماست که مشت دروغ گویان را باز کنند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شهید مطهری، این وظیفه را برای عالمان، حتی در برابر عالمان دیگری که در این مورد نادرست نگاشته اند، هم چون ملا حسین کاشفی و ملاّ آقادربندی مؤلف اسرار الشهادة،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اگر عالمانِ دینی، با دقت، جسارت و زیرکی تمام، در برابر این گونه آسیب ها، موضع محکم، متین و اصولی بگیرند، به طور حتم از حجم وسیعی از این تحریف ها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نیز فریادهای شهید مطهری بر تحریف هاست که تا حدود بسیاری، به ویژه در مقاطع زمانی خاصی، ثمر داد</w:t>
      </w:r>
      <w:r>
        <w:rPr>
          <w:rFonts w:eastAsia="IRNazanin" w:cs="IRNazanin"/>
          <w:color w:val="111111"/>
          <w:sz w:val="28"/>
          <w:szCs w:val="28"/>
          <w:rtl w:val="true"/>
          <w:lang w:bidi="fa-IR"/>
        </w:rPr>
        <w:t>.</w:t>
      </w:r>
    </w:p>
    <w:p>
      <w:pPr>
        <w:pStyle w:val="Heading4"/>
        <w:numPr>
          <w:ilvl w:val="3"/>
          <w:numId w:val="1"/>
        </w:numPr>
        <w:rPr/>
      </w:pPr>
      <w:bookmarkStart w:id="343" w:name="__RefHeading___Toc1660812_2749589250"/>
      <w:bookmarkStart w:id="344" w:name="_Toc130"/>
      <w:bookmarkEnd w:id="343"/>
      <w:r>
        <w:rPr/>
        <w:t>3</w:t>
      </w:r>
      <w:r>
        <w:rPr>
          <w:rtl w:val="true"/>
        </w:rPr>
        <w:t xml:space="preserve">. </w:t>
      </w:r>
      <w:r>
        <w:rPr>
          <w:rtl w:val="true"/>
        </w:rPr>
        <w:t>بالا بردن دانش و تحصیلات عمومی و تاریخی عامه مردم</w:t>
      </w:r>
      <w:bookmarkEnd w:id="3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دانش و تحصیلات عمومی و تاریخی عامه مردم</w:t>
      </w:r>
      <w:bookmarkStart w:id="345" w:name="pg3200_16289"/>
    </w:p>
    <w:p>
      <w:pPr>
        <w:pStyle w:val="BookText"/>
        <w:rPr/>
      </w:pPr>
      <w:bookmarkEnd w:id="345"/>
      <w:r>
        <w:rPr>
          <w:rFonts w:ascii="IRNazanin" w:hAnsi="IRNazanin" w:eastAsia="IRNazanin"/>
          <w:color w:val="111111"/>
          <w:sz w:val="28"/>
          <w:sz w:val="28"/>
          <w:szCs w:val="28"/>
          <w:rtl w:val="true"/>
          <w:lang w:bidi="fa-IR"/>
        </w:rPr>
        <w:t>از جمله راه کارهای بیرون رفت از وضعیت نابهنجار آسیب ها، تلاش عالمان دینی و رسانه های عمومی کشور، برای ارتقای سطح فرهنگ و دانش عمومی و تاریخی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نیز باید مستمر، جدّی، برنامه ریزی شده و هماهنگ با روحیات روانی عصر و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سطح دانش مردم بالاتر باشد، انتظار آنان از انتقال دهندگان، سخن رانان، مداحان یا برنامه های رسانه هایی چون صدا و سیما افزایش خواهد یافت و آنان مجبورند که خود را با این سطح از دانش عمومی هماهنگ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به تقویت روحیه نقادی و پرسشگری در میان آنان، به ویژه جوانان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برخورد انتقادی آنان، موجب پرهیز گویندگان و مداحان از ذکر مسایل موهوم و بی اصل و سند و دقت بیش تر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موحب تلاش آنان برای افزودن میزان سواد، دانش و اطلاعات خود می شود</w:t>
      </w:r>
      <w:r>
        <w:rPr>
          <w:rFonts w:eastAsia="IRNazanin" w:cs="IRNazanin"/>
          <w:color w:val="111111"/>
          <w:sz w:val="28"/>
          <w:szCs w:val="28"/>
          <w:rtl w:val="true"/>
          <w:lang w:bidi="fa-IR"/>
        </w:rPr>
        <w:t>.</w:t>
      </w:r>
    </w:p>
    <w:p>
      <w:pPr>
        <w:pStyle w:val="Heading4"/>
        <w:numPr>
          <w:ilvl w:val="3"/>
          <w:numId w:val="1"/>
        </w:numPr>
        <w:rPr/>
      </w:pPr>
      <w:bookmarkStart w:id="346" w:name="__RefHeading___Toc1660814_2749589250"/>
      <w:bookmarkStart w:id="347" w:name="_Toc131"/>
      <w:bookmarkEnd w:id="346"/>
      <w:r>
        <w:rPr/>
        <w:t>4</w:t>
      </w:r>
      <w:r>
        <w:rPr>
          <w:rtl w:val="true"/>
        </w:rPr>
        <w:t xml:space="preserve">. </w:t>
      </w:r>
      <w:r>
        <w:rPr>
          <w:rtl w:val="true"/>
        </w:rPr>
        <w:t>دقت و اعتراض مردم به تحریف</w:t>
      </w:r>
      <w:bookmarkEnd w:id="3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اعتراض مردم به تحریف</w:t>
      </w:r>
    </w:p>
    <w:p>
      <w:pPr>
        <w:pStyle w:val="BookText"/>
        <w:rPr/>
      </w:pPr>
      <w:r>
        <w:rPr>
          <w:rFonts w:ascii="IRNazanin" w:hAnsi="IRNazanin" w:eastAsia="IRNazanin"/>
          <w:color w:val="111111"/>
          <w:sz w:val="28"/>
          <w:sz w:val="28"/>
          <w:szCs w:val="28"/>
          <w:rtl w:val="true"/>
          <w:lang w:bidi="fa-IR"/>
        </w:rPr>
        <w:t>شاید گفته شود که مردم چگونه می توانند به چیزی که از آن آگاهی ندارند، اعتراض کنند؟ این موضوع تا حدودی درست است و راه درمان آن نیز، همان ارتقای سطح دانش عمومی و تاریخی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در این جا دو بعد می یابد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آن ها که می دانند باید تذکر دهند، و آن ها که تردید می کنند، باید در رفع تردید خود کوشیده و پاسخ آن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برخی مسایل، با فطرت و عقل سلیم از سوی عامه مردم قابل درک است و به سواد و اطلاعات چندانی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قرآن، عامه مردم را در برابر انحراف، مسئول می داند و آن ها را از پیروی و تقلید کورکورانه باز می دارد و گاه به این سبب آن ها را سرزنش می کند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برای مثال، آیا مردم رفتار متناقض برخی خطیبان را متوجه </w:t>
      </w:r>
      <w:bookmarkStart w:id="348" w:name="pg3200_16291"/>
    </w:p>
    <w:p>
      <w:pPr>
        <w:pStyle w:val="BookText"/>
        <w:rPr/>
      </w:pPr>
      <w:bookmarkEnd w:id="348"/>
      <w:r>
        <w:rPr>
          <w:rFonts w:ascii="IRNazanin" w:hAnsi="IRNazanin" w:eastAsia="IRNazanin"/>
          <w:color w:val="111111"/>
          <w:sz w:val="28"/>
          <w:sz w:val="28"/>
          <w:szCs w:val="28"/>
          <w:rtl w:val="true"/>
          <w:lang w:bidi="fa-IR"/>
        </w:rPr>
        <w:t>نمی شوند؟ آیا بی محتوایی و موهون بودن سخنرانی ها، مداحی ها و روضه ها را درنمی یابند؟ آیا دروغ بودن برخی خواب های نقل شده را درک نمی کنند؟ آیا نامناسب بودن و عدم تناسب برخی روش ها را با روح فرهنگ عاشورا و فرهنگ حسینی لمس نمی کند؟ آیا ریایی بودن یک عمل یا یک مجلس را نمی فهمند؟ به طور حتم مردم می توانند به خوبی این مسایل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دارند، با روش های مناسب تذکر، و از خود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بانیان مجالس، باید در برگزاری درست مجالس سیدالشهدا علیه السلام ، دقت و کوشش بیش تری روا دارند</w:t>
      </w:r>
      <w:r>
        <w:rPr>
          <w:rFonts w:eastAsia="IRNazanin" w:cs="IRNazanin"/>
          <w:color w:val="111111"/>
          <w:sz w:val="28"/>
          <w:szCs w:val="28"/>
          <w:rtl w:val="true"/>
          <w:lang w:bidi="fa-IR"/>
        </w:rPr>
        <w:t>.</w:t>
      </w:r>
    </w:p>
    <w:p>
      <w:pPr>
        <w:pStyle w:val="Heading4"/>
        <w:numPr>
          <w:ilvl w:val="3"/>
          <w:numId w:val="1"/>
        </w:numPr>
        <w:rPr/>
      </w:pPr>
      <w:bookmarkStart w:id="349" w:name="__RefHeading___Toc1660816_2749589250"/>
      <w:bookmarkStart w:id="350" w:name="_Toc132"/>
      <w:bookmarkEnd w:id="349"/>
      <w:r>
        <w:rPr/>
        <w:t>5</w:t>
      </w:r>
      <w:r>
        <w:rPr>
          <w:rtl w:val="true"/>
        </w:rPr>
        <w:t xml:space="preserve">. </w:t>
      </w:r>
      <w:r>
        <w:rPr>
          <w:rtl w:val="true"/>
        </w:rPr>
        <w:t>آموزش روش مند مبلغان و مداحان</w:t>
      </w:r>
      <w:bookmarkEnd w:id="35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روش مند مبلغان و مداحان</w:t>
      </w:r>
    </w:p>
    <w:p>
      <w:pPr>
        <w:pStyle w:val="BookText"/>
        <w:rPr/>
      </w:pPr>
      <w:r>
        <w:rPr>
          <w:rFonts w:ascii="IRNazanin" w:hAnsi="IRNazanin" w:eastAsia="IRNazanin"/>
          <w:color w:val="111111"/>
          <w:sz w:val="28"/>
          <w:sz w:val="28"/>
          <w:szCs w:val="28"/>
          <w:rtl w:val="true"/>
          <w:lang w:bidi="fa-IR"/>
        </w:rPr>
        <w:t>امروزه، دانش، گستره پهناوری پیدا کرده است و بر شاخه ها و شعبه های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شده که ورود به حیطه علوم، تخصص و مهارت بیش تری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و تبلیغ نیز، از زمره دانش هایی است که بر خلاف بینش عمومی، به دانش گسترده و متنوعی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جانبی تحریف را می توان بی نظمی و بی سلیقه ای بودن امور تبلیغی مداحی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آموزش روش مند مبتنی بر ضروریات، نیازها و اصول دینی، امری لازم و حساس تلقی شود؛ چرا که امروزه، گرایش به مداحی و روضه خوانی افزایش یافته و همین موضوع، آسیب ها را دو 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منظم، زمان بندی و برنامه ریزی شده، باید بر پایه فلسفه درستی از عاشورا و فرهنگ آن بنا شود که به نظر می رسد همان فلسفه انسان شناختی و جامعی است که بیان گردید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 پایه همین فلسفه، اشعار متن، اشعار دسته ها، اشعار سینه زنی و شورزنی، مقتل و روضه ها، تاریخ، ادبیات و دستگاه های موسیقی مرتبط با موضوع، و نیز معلومات عمومی و دیگر مسایلی که مرتبط با حسن مداحی و روضه خوانی و تبلیغ است، باید به شیوه ای جامع و البته در حد نیاز و کفایت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این جهت، باید کتاب مقتلی که از هر حیث جامع و پیراسته بوده و حتما ترجمه فارسی داشته باشد، تهیه گردد و به عنوان متن مورد تأیید و رسمی، در </w:t>
      </w:r>
      <w:bookmarkStart w:id="351" w:name="pg3200_16294"/>
    </w:p>
    <w:p>
      <w:pPr>
        <w:pStyle w:val="BookText"/>
        <w:rPr/>
      </w:pPr>
      <w:bookmarkEnd w:id="351"/>
      <w:r>
        <w:rPr>
          <w:rFonts w:ascii="IRNazanin" w:hAnsi="IRNazanin" w:eastAsia="IRNazanin"/>
          <w:color w:val="111111"/>
          <w:sz w:val="28"/>
          <w:sz w:val="28"/>
          <w:szCs w:val="28"/>
          <w:rtl w:val="true"/>
          <w:lang w:bidi="fa-IR"/>
        </w:rPr>
        <w:t>میان مداحان آموزش داده شده و در میان مردم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 هایی در زمینه فلسفه قیام عزاداری و نیز کتابی که دربرگیرنده اشعار شاعران از گذشته تاکنون باشد، به صورت منتخب و پیراسته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سازمان تبلیغات اسلامی گام هایی برداشته که باید تکمیل و تعمیم داده شده و نیز ارزیابی مداوم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آموزش، باید مسایل زمان را مد نظر قرار دهد و حالتی پویا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رسانه های دیداری و شنیداری می تواند نقشی عمده و کارساز داشته باشند و با عمومی ساختن آموزش ها، به گسترش تفکر محکم اصلاحی یاری رسانند</w:t>
      </w:r>
      <w:r>
        <w:rPr>
          <w:rFonts w:eastAsia="IRNazanin" w:cs="IRNazanin"/>
          <w:color w:val="111111"/>
          <w:sz w:val="28"/>
          <w:szCs w:val="28"/>
          <w:rtl w:val="true"/>
          <w:lang w:bidi="fa-IR"/>
        </w:rPr>
        <w:t>.</w:t>
      </w:r>
    </w:p>
    <w:p>
      <w:pPr>
        <w:pStyle w:val="Heading4"/>
        <w:numPr>
          <w:ilvl w:val="3"/>
          <w:numId w:val="1"/>
        </w:numPr>
        <w:rPr/>
      </w:pPr>
      <w:bookmarkStart w:id="352" w:name="__RefHeading___Toc1660818_2749589250"/>
      <w:bookmarkStart w:id="353" w:name="_Toc133"/>
      <w:bookmarkEnd w:id="352"/>
      <w:r>
        <w:rPr/>
        <w:t>6</w:t>
      </w:r>
      <w:r>
        <w:rPr>
          <w:rtl w:val="true"/>
        </w:rPr>
        <w:t xml:space="preserve"> . </w:t>
      </w:r>
      <w:r>
        <w:rPr>
          <w:rtl w:val="true"/>
        </w:rPr>
        <w:t>نظام مند کردن مداحی، منبرها و مجالس عزاداری</w:t>
      </w:r>
      <w:bookmarkEnd w:id="35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مند کردن مداحی، منبرها و مجالس عزاداری</w:t>
      </w:r>
    </w:p>
    <w:p>
      <w:pPr>
        <w:pStyle w:val="BookText"/>
        <w:rPr/>
      </w:pPr>
      <w:r>
        <w:rPr>
          <w:rFonts w:ascii="IRNazanin" w:hAnsi="IRNazanin" w:eastAsia="IRNazanin"/>
          <w:color w:val="111111"/>
          <w:sz w:val="28"/>
          <w:sz w:val="28"/>
          <w:szCs w:val="28"/>
          <w:rtl w:val="true"/>
          <w:lang w:bidi="fa-IR"/>
        </w:rPr>
        <w:t>شاید مهم ترین مشکل در سیستم منبرها و مداحی ها، مشکل ساختاری آن باشد؛ یعنی تشتت، بی نظمی، بی انضباطی و نیز خودرویی و خود بسنده بودن، آفت عمده و سبب ساز اصلی آسیب ها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هم واعظان، خطیبان و منبری ها و هم مداحان و ذاکران باید نظام تشکیلاتی مدنی غیروابسته به قدرت و حکومت ـ چه به طور آشکار و چه پنهان ـ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بدون کارکرد سیاسی ـ جناحی، با پشتوانه عالمان مصلح و براساس آموزش های درست و دقیق و نظارت دایم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کشور، سازمان های حرفه ای مرتبط با یک فن و حرفه چون نظام پزشکی، نظام مهندسی و مانند این ها وجود دارد که تا حدی نیز 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در این مسأله نیز از الگوهای آن ها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 واضح است که مسأله عزاداری و مداحی، تفاوت هایی با موارد عنوان شده دارد، ولی به نظر می رسد اگر این کار به وسیله مداحان بزرگ صورت گیرد ـ گرچه در ابتدا محدود هم باشد ـ با پشتیبانی حکومت از این تشکل های مدنی و ترغیب آن ها، البته نه به صورتی که به شکل ابزاز درآیند، به تدریج می تواند وضعیت مداحی و منبرها را در سطح کلان سامان بخشد و در دراز مدت، اثر تحسین کننده ای داشته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مسأله می تواند از سوی نهادهایی که شأن دینی والایی دارند پی گیری </w:t>
      </w:r>
      <w:bookmarkStart w:id="354" w:name="pg3200_16296"/>
    </w:p>
    <w:p>
      <w:pPr>
        <w:pStyle w:val="BookText"/>
        <w:rPr/>
      </w:pPr>
      <w:bookmarkEnd w:id="354"/>
      <w:r>
        <w:rPr>
          <w:rFonts w:ascii="IRNazanin" w:hAnsi="IRNazanin" w:eastAsia="IRNazanin"/>
          <w:color w:val="111111"/>
          <w:sz w:val="28"/>
          <w:sz w:val="28"/>
          <w:szCs w:val="28"/>
          <w:rtl w:val="true"/>
          <w:lang w:bidi="fa-IR"/>
        </w:rPr>
        <w:t>شود و حتی می توان در مواردی، از چاشنی الزام بهره گرفت تا در آینده، مسیر خود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مردم نیز در گزینش های خود، دقت بیش تری خواهند کرد و سطح کیفی مجالس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هر روش، آفت هایی هم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آن است که دست به گزینش و انتخاب بهترین و کارآمدترین روش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توان با صبر، آینده نگری، حفظ دغدغه های اساسی و برنامه ریزی طولانی مدت، موفقیت طرح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نظام مند کردن مجالس عزاداری که البته باید با ظرافت، تبیین و هدف گزاری دقیق انجام گیرد، شاهد بسامان و دور شدن مجالس و فرهنگ حسینی از ناهنجاری ها، آسیب ها، تحریف ها و کاسب کاری ها و نیز قرار گرفتن در مسیر صحیح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نظم گرفتن سیستم مالی و معاش، از اولویت اساسی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این منظور، طرح دفتر تبلیغات در مورد مبلغان، البته با جدّی تر شدن ابعاد آموزشی، پژوهشی و توجیهی و نیز طرح ریزی نظارتی قوی تر و عمومیت یافتن آن، می تواند در میان گویندگان و خطیبان با تغییراتی برای جامعه مداحان نیز اجرا گردد</w:t>
      </w:r>
      <w:r>
        <w:rPr>
          <w:rFonts w:eastAsia="IRNazanin" w:cs="IRNazanin"/>
          <w:color w:val="111111"/>
          <w:sz w:val="28"/>
          <w:szCs w:val="28"/>
          <w:rtl w:val="true"/>
          <w:lang w:bidi="fa-IR"/>
        </w:rPr>
        <w:t>.</w:t>
      </w:r>
    </w:p>
    <w:p>
      <w:pPr>
        <w:pStyle w:val="Heading4"/>
        <w:numPr>
          <w:ilvl w:val="3"/>
          <w:numId w:val="1"/>
        </w:numPr>
        <w:rPr/>
      </w:pPr>
      <w:bookmarkStart w:id="355" w:name="__RefHeading___Toc1660820_2749589250"/>
      <w:bookmarkStart w:id="356" w:name="_Toc134"/>
      <w:bookmarkEnd w:id="355"/>
      <w:r>
        <w:rPr/>
        <w:t>7</w:t>
      </w:r>
      <w:r>
        <w:rPr>
          <w:rtl w:val="true"/>
        </w:rPr>
        <w:t xml:space="preserve">. </w:t>
      </w:r>
      <w:r>
        <w:rPr>
          <w:rtl w:val="true"/>
        </w:rPr>
        <w:t>برخورد اعتدالی و به دور از افراط و تفریط</w:t>
      </w:r>
      <w:bookmarkEnd w:id="35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اعتدالی و به دور از افراط و تفریط</w:t>
      </w:r>
    </w:p>
    <w:p>
      <w:pPr>
        <w:pStyle w:val="BookText"/>
        <w:rPr/>
      </w:pPr>
      <w:r>
        <w:rPr>
          <w:rFonts w:ascii="IRNazanin" w:hAnsi="IRNazanin" w:eastAsia="IRNazanin"/>
          <w:color w:val="111111"/>
          <w:sz w:val="28"/>
          <w:sz w:val="28"/>
          <w:szCs w:val="28"/>
          <w:rtl w:val="true"/>
          <w:lang w:bidi="fa-IR"/>
        </w:rPr>
        <w:t>یکی از آسیب هایی که در عرصه کلیت مباحث دینی مشاهده می شود، برخورد افراط گرایانه یا تفریطی با این گونه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موضوع فرهنگ عاشورا و عزاداری، به مراتب نمایان تر است و همین امر، موجب هدر رفتن نیروها، پیچیده تر شدن اوضاع و از بین رفتن فرصت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 بینیم که گاه برخی، بسیاری از بدیهیات ذهنی مردم و محکم ترین عقاید آنان را بی پروا به چالش می کشند و یا با زبان تند درباره آن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رد این مسأله به معنای بستن باب اندیشه ورزی و تفکر نیست، هرچند به نظر افراطی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افراط، به ویژه اگر به صورت جریان درآید، مخل اهداف درست خواهد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نیز، به تفکراتی برمی خوریم که با نگرش های اصلاحی هیچ میانه ای </w:t>
      </w:r>
      <w:bookmarkStart w:id="357" w:name="pg3200_16298"/>
    </w:p>
    <w:p>
      <w:pPr>
        <w:pStyle w:val="BookText"/>
        <w:rPr/>
      </w:pPr>
      <w:bookmarkEnd w:id="357"/>
      <w:r>
        <w:rPr>
          <w:rFonts w:ascii="IRNazanin" w:hAnsi="IRNazanin" w:eastAsia="IRNazanin"/>
          <w:color w:val="111111"/>
          <w:sz w:val="28"/>
          <w:sz w:val="28"/>
          <w:szCs w:val="28"/>
          <w:rtl w:val="true"/>
          <w:lang w:bidi="fa-IR"/>
        </w:rPr>
        <w:t>ندارد و به تخطئه فکری و عملی آنان می پردازد و در مقابل هر اندیشه اصلاحی ای مقاومت می کند</w:t>
      </w:r>
      <w:r>
        <w:rPr>
          <w:rFonts w:eastAsia="IRNazanin" w:cs="IRNazanin"/>
          <w:color w:val="111111"/>
          <w:sz w:val="28"/>
          <w:szCs w:val="28"/>
          <w:rtl w:val="true"/>
          <w:lang w:bidi="fa-IR"/>
        </w:rPr>
        <w:t>.</w:t>
      </w:r>
    </w:p>
    <w:p>
      <w:pPr>
        <w:pStyle w:val="Heading4"/>
        <w:numPr>
          <w:ilvl w:val="3"/>
          <w:numId w:val="1"/>
        </w:numPr>
        <w:rPr/>
      </w:pPr>
      <w:bookmarkStart w:id="358" w:name="__RefHeading___Toc1660822_2749589250"/>
      <w:bookmarkStart w:id="359" w:name="_Toc135"/>
      <w:bookmarkEnd w:id="358"/>
      <w:r>
        <w:rPr/>
        <w:t>8</w:t>
      </w:r>
      <w:r>
        <w:rPr>
          <w:rtl w:val="true"/>
        </w:rPr>
        <w:t xml:space="preserve">. </w:t>
      </w:r>
      <w:r>
        <w:rPr>
          <w:rtl w:val="true"/>
        </w:rPr>
        <w:t>پرهیز از برخوردهای آمرانه و حساسیت برانگیز</w:t>
      </w:r>
      <w:bookmarkEnd w:id="35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برخوردهای آمرانه و حساسیت برانگیز</w:t>
      </w:r>
    </w:p>
    <w:p>
      <w:pPr>
        <w:pStyle w:val="BookText"/>
        <w:rPr/>
      </w:pPr>
      <w:r>
        <w:rPr>
          <w:rFonts w:ascii="IRNazanin" w:hAnsi="IRNazanin" w:eastAsia="IRNazanin"/>
          <w:color w:val="111111"/>
          <w:sz w:val="28"/>
          <w:sz w:val="28"/>
          <w:szCs w:val="28"/>
          <w:rtl w:val="true"/>
          <w:lang w:bidi="fa-IR"/>
        </w:rPr>
        <w:t>همان گونه که پیش از این نیز گفته شد، عشق و محبت امام حسین علیه السلام ، از مقولاتی است که به صورت ابتدایی و قبل از هر چیز، با احساسات و عواطف پیروان و شیعیان آن حضرت آمیخته شده است و به قول مشهور، از همان آغاز تولد و شیرخوارگی، از مادر به فرزند می رسد و حتی می توان گفت که به صورت ژنتیکی به شیعه زادگان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همراه مقدس بودن مراسم عزاداری و عمومیت داشتن آن، به طوری که همه اجزای آن را ـ اگرچه خرافی یا تحریف شده هم باشد ـ شامل می شود، به حساس شدن شیوه برخورد با آسیب های تحریف ها در این عرصه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را در کنار طبع آزادی خواهی انسان بگذاریم، بر اهمیت نوع برخورد و مواجهه آگاه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برخورد از موضع قدرت و همراه با تهدید و اقتدار، به ویژه از سوی نهاد حکومت، می تواند به موضع گیری شدید نیروی مقابل و حتی تشدید آن آسیب ها و در مقاطعی، شکل سیاسی گرفتن آن ها بینجامد که به هیچ روی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گفتار و رفتار نیز برخوردهای آمرانه و حساسیت برانگیز و بهره گیری از کلمات خشن یا توهین آمیز می تواند به اثر معکوس منجر شود</w:t>
      </w:r>
      <w:r>
        <w:rPr>
          <w:rFonts w:eastAsia="IRNazanin" w:cs="IRNazanin"/>
          <w:color w:val="111111"/>
          <w:sz w:val="28"/>
          <w:szCs w:val="28"/>
          <w:rtl w:val="true"/>
          <w:lang w:bidi="fa-IR"/>
        </w:rPr>
        <w:t>.</w:t>
      </w:r>
    </w:p>
    <w:p>
      <w:pPr>
        <w:pStyle w:val="Heading4"/>
        <w:numPr>
          <w:ilvl w:val="3"/>
          <w:numId w:val="1"/>
        </w:numPr>
        <w:rPr/>
      </w:pPr>
      <w:bookmarkStart w:id="360" w:name="__RefHeading___Toc1660824_2749589250"/>
      <w:bookmarkStart w:id="361" w:name="_Toc136"/>
      <w:bookmarkEnd w:id="360"/>
      <w:r>
        <w:rPr/>
        <w:t>9</w:t>
      </w:r>
      <w:r>
        <w:rPr>
          <w:rtl w:val="true"/>
        </w:rPr>
        <w:t xml:space="preserve">. </w:t>
      </w:r>
      <w:r>
        <w:rPr>
          <w:rtl w:val="true"/>
        </w:rPr>
        <w:t>استفاده از شیوه های تبلیغات روانی</w:t>
      </w:r>
      <w:bookmarkEnd w:id="36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 های تبلیغات روانی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فن آوری ارتباطات و اطلاعات که کار اصلی اش، شکل بخشیدن به افکار، اندیشه و احساسات و خواسته های بشر است، مهم ترین و اساسی ترین ابزار قدرت دانسته می شود؛ چرا که بر درونی ترین لایه های ذهنی و روانی انسان ها تأثیر می گذارد و حتی سلیقه های او را نیز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مقابله و مبارزه با آفت ها و آسیب های فرهنگ عاشورا باید از ابزار تبلیغات روانی و احساسی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بر دوش نهادهای مدنی و فرهنگی، مراجع تقلید، علما و فضلای حوزه، </w:t>
      </w:r>
    </w:p>
    <w:p>
      <w:pPr>
        <w:pStyle w:val="BookText"/>
        <w:rPr/>
      </w:pPr>
      <w:r>
        <w:rPr>
          <w:rFonts w:ascii="IRNazanin" w:hAnsi="IRNazanin" w:eastAsia="IRNazanin"/>
          <w:color w:val="111111"/>
          <w:sz w:val="28"/>
          <w:sz w:val="28"/>
          <w:szCs w:val="28"/>
          <w:rtl w:val="true"/>
          <w:lang w:bidi="fa-IR"/>
        </w:rPr>
        <w:t>اندیشمندان دین باور دانشگاه، فرهنگیان و معلمان متعهد و در مجموع، صاحبان فکر و اندیشه مصلحانه است که با نگاشتن کتاب ها، مقالات و رساله ها، صدور برخی از فتواهای متناسب و به جا در موقعیت مناسب، ایراد سخن رانی ها و منبرهای راه گشا و روشن بینانه، گوشزد کردن به موقع و مکرر مسایل از زوایای گوناگون با بیانی گویا و گیرا، نکوهش این آفت ها و آسیب ها از منظر دینی و نیز طرح آموزه های والا و ناب عاشورایی، به مقابله با آن ها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با استفاده از ابزارهای تبلیغاتی ای چون ترغیب روانی جامعه، ناپسند نشان دادن این آفت ها و آسیب ها، تحریم اجتماعی برخی روش ها و افکار، در تنگنا قرار دادن فرهنگی کسانی که به طرح آموزه ها و روش های خرافی و تحریفی می پردازند و دیگر وسایل، به فرهنگ سازی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نیز باید به دور دست نگریست و حرکت تدریجی و گام به گام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جدّی و مؤثر با بهره مندان از این آسیب ها و ناآگاهان متعصب را نباید فراموش کرد که با اینان نیز باید به همین شیوه و به صورت جمعی و بایکوت کردنشان و نیز با پاسخ های استدلالی و اقناعی و شفاف نمودن مسایل و روشن کردن اهداف آنان برای مردم مواجه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نقش رسانه های جمعی، به ویژه صدا و سیما بسیار کارساز است؛ به ویژه که امروزه، شبکه های استانی صدا و سیما نیز می تواند با توجه به بافت فرهنگی و اجتماعی هر استان، این مهم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مطبوعات، هم در سطح کشوری و هم در سطح محلی رسالت و نقش عظیمی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کمال تأسف گاه و بلکه بسیاری مواقع با توجه به کمبود هنری در زمینه های مذهبی در صدا و سیما و افزوده شدن بر ساعت های برنامه های آن، شاهد پخش برنامه های نامناسب، تحریفی و ناپالوده از این رسانه ملی هستیم که بیش تر نوع آسیب های جدید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پخش برنامه های زنده مداحی با استفاده از برنامه های آرشیوی این کم دقتی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شاید به بهانه جذب نسل جدید انجام گیرد که یکی از توجهات کلی این گونه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قطع نمی تواند این </w:t>
      </w:r>
      <w:bookmarkStart w:id="362" w:name="pg3200_16302"/>
    </w:p>
    <w:p>
      <w:pPr>
        <w:pStyle w:val="BookText"/>
        <w:rPr/>
      </w:pPr>
      <w:bookmarkEnd w:id="362"/>
      <w:r>
        <w:rPr>
          <w:rFonts w:ascii="IRNazanin" w:hAnsi="IRNazanin" w:eastAsia="IRNazanin"/>
          <w:color w:val="111111"/>
          <w:sz w:val="28"/>
          <w:sz w:val="28"/>
          <w:szCs w:val="28"/>
          <w:rtl w:val="true"/>
          <w:lang w:bidi="fa-IR"/>
        </w:rPr>
        <w:t>گونه اثری داشته باشد و در نهایت به از بین رفتن قداست و وجاهت مراسم عزاداری می انجامد</w:t>
      </w:r>
      <w:r>
        <w:rPr>
          <w:rFonts w:eastAsia="IRNazanin" w:cs="IRNazanin"/>
          <w:color w:val="111111"/>
          <w:sz w:val="28"/>
          <w:szCs w:val="28"/>
          <w:rtl w:val="true"/>
          <w:lang w:bidi="fa-IR"/>
        </w:rPr>
        <w:t>.</w:t>
      </w:r>
    </w:p>
    <w:p>
      <w:pPr>
        <w:pStyle w:val="Heading4"/>
        <w:numPr>
          <w:ilvl w:val="3"/>
          <w:numId w:val="1"/>
        </w:numPr>
        <w:rPr/>
      </w:pPr>
      <w:bookmarkStart w:id="363" w:name="__RefHeading___Toc1660826_2749589250"/>
      <w:bookmarkStart w:id="364" w:name="_Toc137"/>
      <w:bookmarkEnd w:id="363"/>
      <w:r>
        <w:rPr/>
        <w:t>10</w:t>
      </w:r>
      <w:r>
        <w:rPr>
          <w:rtl w:val="true"/>
        </w:rPr>
        <w:t xml:space="preserve">. </w:t>
      </w:r>
      <w:r>
        <w:rPr>
          <w:rtl w:val="true"/>
        </w:rPr>
        <w:t>پویا سازی و تلفیق روش ها</w:t>
      </w:r>
      <w:bookmarkEnd w:id="36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سازی و تلفیق روش ها</w:t>
      </w:r>
    </w:p>
    <w:p>
      <w:pPr>
        <w:pStyle w:val="BookText"/>
        <w:rPr/>
      </w:pPr>
      <w:r>
        <w:rPr>
          <w:rFonts w:ascii="IRNazanin" w:hAnsi="IRNazanin" w:eastAsia="IRNazanin"/>
          <w:color w:val="111111"/>
          <w:sz w:val="28"/>
          <w:sz w:val="28"/>
          <w:szCs w:val="28"/>
          <w:rtl w:val="true"/>
          <w:lang w:bidi="fa-IR"/>
        </w:rPr>
        <w:t>عزاداری، امری مدنی و اجتماعی و دینی است که همانند دیگر امور این چنینی نیازمند پویایی برای رشد و توسعه و ماندگاری فعالانه است؛ وگرنه به ورطه انفعال، روزمرگی و انحطاط خواهد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برای روز آمد سازی فرهنگ عاشورا و عزاداری و کارآمد سازی آن در جامعه کنونی، نیازمند حرکت اساسی و روشمند مبتنی بر آموزش ها و دانش های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روش های سنتی با روش های نو، به گونه ای هم سازانه و نه واسازانه، یعنی به صورتی هماهنگ و متناسب، تفسیرهای متقن و در عین حال بکر و نو از اندیشه های مرتبط با قیام عاشورا، تا راه را بر ورود روش های ناهم ساز و ناهنجار و اندیشه های نامناسب مسدود سازد، از نیازهای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حالت رکود و ایستایی، به سر برد و هیچ حرکت و ابتکاری نشان نداد و برای درک مسایل نو و پاسخ به آن ها، هیچ تلاشی نکرد و تنها بر اندیشه و عملکرد دیگران خرده گرفت و از بی محتوا و وهن آلود شدن موضوعاتی چون عزادرای ها، تأسف خورد؛ بلکه باید فعالانه و مبتکرانه در جهت شناخت دقیق سنت ها و فهم درست منطق زمانه و خواست عمومی، در این عرصه، عالمانه، گام هایی نو، مناسب و بهنجار برداشت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تمام عرصه های مرتبط با موضوع،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 ذکر و ذاکری، مدح و مداحی، روضه و روضه خوانی، منبر و سخن رانی، وعظ و خطابه، صدا و تصویر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شاعران باید به تولید انبوه شعرهای بکر عاشورایی متناسب با مجالس عزاداری بپردازند که انواع شعر را دربربگیرد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توجه به استقبالی که از دو بیتی ها و اشعار در قالب ترانه وجود دارد، باید به تولید این نوع اشعار با مضامین والا و غنی که به ابتذال کشیده نشود،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موسیقی نیز امروزه کاربرد فراوانی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تا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های هم صوتی هم خوان با مجالس عزاداری، به صورت شایسته ای به مداحان آموزش داده شود و مداحان بزرگ، به نوآوری در تولید نغمه های موسیقی در این زمینه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 مداحان جدید که به شکلی 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 یک سره به تقلید مبتذل از موسیقی ها و ترانه ها خلاصه نشود</w:t>
      </w:r>
      <w:r>
        <w:rPr>
          <w:rFonts w:eastAsia="IRNazanin" w:cs="IRNazanin"/>
          <w:color w:val="111111"/>
          <w:sz w:val="28"/>
          <w:szCs w:val="28"/>
          <w:rtl w:val="true"/>
          <w:lang w:bidi="fa-IR"/>
        </w:rPr>
        <w:t xml:space="preserve">. </w:t>
      </w:r>
      <w:bookmarkStart w:id="365" w:name="pg3200_16305"/>
    </w:p>
    <w:p>
      <w:pPr>
        <w:pStyle w:val="Heading3"/>
        <w:numPr>
          <w:ilvl w:val="2"/>
          <w:numId w:val="1"/>
        </w:numPr>
        <w:rPr/>
      </w:pPr>
      <w:bookmarkStart w:id="366" w:name="__RefHeading___Toc1660828_2749589250"/>
      <w:bookmarkStart w:id="367" w:name="_Toc138"/>
      <w:bookmarkEnd w:id="365"/>
      <w:bookmarkEnd w:id="366"/>
      <w:r>
        <w:rPr>
          <w:rtl w:val="true"/>
        </w:rPr>
        <w:t>فصل هفتم</w:t>
      </w:r>
      <w:r>
        <w:rPr>
          <w:rtl w:val="true"/>
        </w:rPr>
        <w:t xml:space="preserve">: </w:t>
      </w:r>
      <w:r>
        <w:rPr>
          <w:rtl w:val="true"/>
        </w:rPr>
        <w:t>پیشینه و جریان شناسی مبارزه با آسیب های فرهنگ عاشورا</w:t>
      </w:r>
      <w:bookmarkEnd w:id="367"/>
    </w:p>
    <w:p>
      <w:pPr>
        <w:pStyle w:val="Heading4"/>
        <w:numPr>
          <w:ilvl w:val="3"/>
          <w:numId w:val="1"/>
        </w:numPr>
        <w:rPr/>
      </w:pPr>
      <w:bookmarkStart w:id="368" w:name="__RefHeading___Toc1660830_2749589250"/>
      <w:bookmarkStart w:id="369" w:name="_Toc139"/>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جریان شناسی مبارزه با آسیب های فرهنگ عاشورا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برای شناخت موضوع، آن است که مشخص سازیم منظور از جریان شناسی و پیشینه مبارزه با آسیب های فرهنگ عاشورا چیست؟ و درصد کاوش چه محدوده زمانی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ابتدای بحث، روشن می سازیم که منظور، مبارزه با آن ها به عنوان یک سنت اجتماعی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زمانی آن را نیز، آغاز نخستین حرکت های روشن فکری در ایران و ورود مدرنیسم بدان فرض می گیریم و هم چنین محدوده مکانی آن نیز، عمدتا ایران، عراق، لبنان و سوریه می باشد که بیش ترین شیعیان را در خود جای داده است؛ حال باید به این پرسش پاسخ داد که سابقه این مقابله و مبارزه از چه زمانی است؟ همان گونه که پیش از این یادآور شدیم، آسیب های عزاداری، در درون آسیب های دینی و نهادهای دینی قابل بررسی است و این آسیب ها، شعبه ای از آسیب های کلیت نهادهای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که عزاداری را جز در مقطعی در زمان آل بویه که چندان دوام نیاورد و سپس در اواخر تیموریان در هرات، در دوره صفویه به بعد چندان نمی توانیم به عنوان یک سنت اجتماعی ردگیری کنیم، در عمل نباید از 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طی دوران مختلف تاریخی، شاهد مبارزه با آسیب های دینی چه از سوی فقیهان و عالمان و همچنین از سوی عارفان، صوفیان و شاعران عارف مسلک هستیم؛ برای مثال در این راستا، نکته گویی های حافظ و سعدی و دیگر شاعران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مواجهه جدّی و روشمند با آسیب ها را، باید از مقطع ورود مدرنیسم در ابتدای دولت قاجاریه به شمار آورد و ما نیز آن را به عنوان نقطه آغازین به رسمیت می شناسیم</w:t>
      </w:r>
      <w:r>
        <w:rPr>
          <w:rFonts w:eastAsia="IRNazanin" w:cs="IRNazanin"/>
          <w:color w:val="111111"/>
          <w:sz w:val="28"/>
          <w:szCs w:val="28"/>
          <w:rtl w:val="true"/>
          <w:lang w:bidi="fa-IR"/>
        </w:rPr>
        <w:t xml:space="preserve">. </w:t>
      </w:r>
      <w:bookmarkStart w:id="370" w:name="pg3200_16307"/>
    </w:p>
    <w:p>
      <w:pPr>
        <w:pStyle w:val="BookText"/>
        <w:rPr/>
      </w:pPr>
      <w:bookmarkEnd w:id="370"/>
      <w:r>
        <w:rPr>
          <w:rFonts w:ascii="IRNazanin" w:hAnsi="IRNazanin" w:eastAsia="IRNazanin"/>
          <w:color w:val="111111"/>
          <w:sz w:val="28"/>
          <w:sz w:val="28"/>
          <w:szCs w:val="28"/>
          <w:rtl w:val="true"/>
          <w:lang w:bidi="fa-IR"/>
        </w:rPr>
        <w:t>در این راستا نیز از نظریه تأثیر زمان ها و حکومت ها بر افکار و اندیشه ها بهره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به پرسش بعدی بپردازیم که جریان شناسی را بر چه مبنایی انجام دهیم و بر اساس چه الگویی به تحلیل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جریان شناسی را بتوان بر سه پایه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زمان که آن را به دوره های قاجاریه، پهلوی اول، پهلوی دوم و انقلاب اسلامی تقسیم کنیم یا بر اساس نحوه نگرش که برون دینی، درون دینی یا تلفیق از این دو بوده است و نیز بر اساس انواع طبقات درگیر با آن، یعنی به سه جریان روشن فکری غیر دینی، روشن فکری دینی و عالمان 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این مجال، براساس الگوی سوم، به بررسی موضوع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الگوی اول و دوم نیز در جریان بحث اشاره خواهیم کرد</w:t>
      </w:r>
      <w:r>
        <w:rPr>
          <w:rFonts w:eastAsia="IRNazanin" w:cs="IRNazanin"/>
          <w:color w:val="111111"/>
          <w:sz w:val="28"/>
          <w:szCs w:val="28"/>
          <w:rtl w:val="true"/>
          <w:lang w:bidi="fa-IR"/>
        </w:rPr>
        <w:t>.</w:t>
      </w:r>
    </w:p>
    <w:p>
      <w:pPr>
        <w:pStyle w:val="Heading4"/>
        <w:numPr>
          <w:ilvl w:val="3"/>
          <w:numId w:val="1"/>
        </w:numPr>
        <w:rPr/>
      </w:pPr>
      <w:bookmarkStart w:id="371" w:name="__RefHeading___Toc1660832_2749589250"/>
      <w:bookmarkStart w:id="372" w:name="_Toc140"/>
      <w:bookmarkEnd w:id="371"/>
      <w:r>
        <w:rPr>
          <w:rtl w:val="true"/>
        </w:rPr>
        <w:t>الف</w:t>
      </w:r>
      <w:r>
        <w:rPr>
          <w:rtl w:val="true"/>
        </w:rPr>
        <w:t xml:space="preserve">) </w:t>
      </w:r>
      <w:r>
        <w:rPr>
          <w:rtl w:val="true"/>
        </w:rPr>
        <w:t>روشن فکری غیر دینی</w:t>
      </w:r>
      <w:bookmarkEnd w:id="3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فکری غیر دینی</w:t>
      </w:r>
    </w:p>
    <w:p>
      <w:pPr>
        <w:pStyle w:val="BookText"/>
        <w:rPr/>
      </w:pPr>
      <w:r>
        <w:rPr>
          <w:rFonts w:ascii="IRNazanin" w:hAnsi="IRNazanin" w:eastAsia="IRNazanin"/>
          <w:color w:val="111111"/>
          <w:sz w:val="28"/>
          <w:sz w:val="28"/>
          <w:szCs w:val="28"/>
          <w:rtl w:val="true"/>
          <w:lang w:bidi="fa-IR"/>
        </w:rPr>
        <w:t xml:space="preserve">جریان روشن فکری غیر دینی با پذیرش کامل مبانی فکری تمدن غرب چون اومانیسم،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لیبرالیسم، در صدد نفی و نقد تمامی آموزه های دینی و نشان دادن آن ها به عنوان عامل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سویه های این نقادی، سنت های دینی مسلمانان و شیعیان است که به طور کلی مورد هجمه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شیعیان، از زمره این سنت هاست که بدان تاخته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پوزیتیویسم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تجربه در حال پیمودن نقطه اوج خود است، این تلقینات به شدت متأثر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اگرچه هدف روشن فکران غیر دینی، اصلاح نیست، بلکه اساس عزاداری و حتی نهادهای مذهبی را انکار می کردند، ولی از آن جا که بر فضای کلی نخبگان و جامعه تأثیراتی نهاده اند و به نوعی برانگیزاننده روشن فکران دینی و عالمان دینی در پاسخ به آن ها بوده اند، ذکرشان لازم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فتحعلی آخوند زاده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نخستین پیشاهنگان روشن فکری غیر دینی است که تمامی نهادها، آموزه ها و سنت های دینی را به تمسخر و </w:t>
      </w:r>
    </w:p>
    <w:p>
      <w:pPr>
        <w:pStyle w:val="BookText"/>
        <w:rPr/>
      </w:pPr>
      <w:r>
        <w:rPr>
          <w:rFonts w:ascii="IRNazanin" w:hAnsi="IRNazanin" w:eastAsia="IRNazanin"/>
          <w:color w:val="111111"/>
          <w:sz w:val="28"/>
          <w:sz w:val="28"/>
          <w:szCs w:val="28"/>
          <w:rtl w:val="true"/>
          <w:lang w:bidi="fa-IR"/>
        </w:rPr>
        <w:t>هجمه گرفته و آرزوی نابودی آن ها را دارد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وی درباره عزاداری و روضه خوانی،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مصیبت ها و درد خود آدم کم است که با نقل گزارش هزار ساله، اوقات خود را دائما تلخ بکند و به جهت عمل بی فایده از کسب و کار بازبماند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تعزیه داری، اصلاً نه برای تو فایده ای است و نه به جهت امام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 بیچاره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می داری به صورت، شاخصی واخسی می زنی به هر صورت، به سر و سینه می کوبی به هر صورت به تن و اندام خود چرا کارد فرو می کنی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دیگر روشن فکر غیر دینی میرزا عبدالحسین آقاخان کرمانی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سرگذشتی پرماجرا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ابزار انگاری و نسبیت پراگماتیستی در حوزه دین معتقد است و همین است که او را از حالی به حال دیگر گردانیده است؛ شیعه بوده، سپس ازلی شده و آن گاه دوباره به اسلام سیدجمال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مخالف اعراب است و به تبع آن، اسلام را مورد تاخت و تاز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منظر وهم از دیدگاه کلی نیز به شدت، عزاداری در آیین سوگواری امام حسین علیه السلام را مورد نفی و نقد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یاران ایران، به عوض این که حکومت ظلم را براندازند و ملت را از فقر و حقارت برهانند، به تکیه دولت می روند و بساط تعزیه واری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عزاداری و ماتم گری، روح شادی و کامرانی را از میان این ملت برانداخته، روزشان را چون شب 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که با </w:t>
      </w:r>
    </w:p>
    <w:p>
      <w:pPr>
        <w:pStyle w:val="BookText"/>
        <w:rPr/>
      </w:pPr>
      <w:r>
        <w:rPr>
          <w:rFonts w:ascii="IRNazanin" w:hAnsi="IRNazanin" w:eastAsia="IRNazanin"/>
          <w:color w:val="111111"/>
          <w:sz w:val="28"/>
          <w:sz w:val="28"/>
          <w:szCs w:val="28"/>
          <w:rtl w:val="true"/>
          <w:lang w:bidi="fa-IR"/>
        </w:rPr>
        <w:t>حبیب بن مظاهر هیچ قرابت و خویشی ندارند، روز سوگواری هزار سال پیش را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مظلومان آن زمان می گریند و حال آن که معاون ظالم و بدخواه مظلوم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آینه به جای آه و ناله و شیون و زاری که در عرض یک سال سر می دهند، اندکی به روز زار خودشان می اندیشیدند، اساس ظلم را به کلی از مرز و بوم ایران برانداخته و خود را صاحب ثروت و تمدن و شرافت ساخته بودند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البته نمی توان این معنا را نادیده انگاشت که در میان این سخنان و کلمات، نکات مثبت و درستی نیز یافت می شود و اساسا این گونه تفکرات بود که در سال های بعد بر بسیاری از عالمان و روشن فکران دینی تأثیر نهاد و از این جنبه نیز اثر مثبتی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اجمالی از آرا و اندیشه ها و پیشینه این روشن فکران برما روشن می سازد که نگرش آن ها، نه به قصد اصلاح که به قصد از جابرکندن ریشه سنت های دینی بوده است و کلیت آن را به دیده انکار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زاویه نگاه آن ها و فضای فکرشان، کاملاً فضای فکری برون دینی است و از زاویه عقل خود بنیاد به دین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در عصر مشروطه و پس از آن نیز تا زمان رضاخان و پهلوی دوم تابه امروز می توان 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 خان نیز دقیقا بر اثر همین افکار و اندیشه هاست که سنت های دینی، از جمله عزاداری، موجب نگون بختی جامعه ایرانی معرفی می گردد و به ممنوعیت آن می انجامد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باید به اندیشه های فردی اشاره کنیم که در میان روشن فکران </w:t>
      </w:r>
    </w:p>
    <w:p>
      <w:pPr>
        <w:pStyle w:val="BookText"/>
        <w:rPr/>
      </w:pPr>
      <w:r>
        <w:rPr>
          <w:rFonts w:ascii="IRNazanin" w:hAnsi="IRNazanin" w:eastAsia="IRNazanin"/>
          <w:color w:val="111111"/>
          <w:sz w:val="28"/>
          <w:sz w:val="28"/>
          <w:szCs w:val="28"/>
          <w:rtl w:val="true"/>
          <w:lang w:bidi="fa-IR"/>
        </w:rPr>
        <w:t>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 گفته ـ بیش از همه به این موضوع پرداخته و با وجود نبوغ و وسعت اطلاعات، راه انحراف گزیده و تا مرحله خلق آیین تازه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کسروی نویسنده روشن فکری است که سرانجام به دست فداییان اسلام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قضاوت های او، بیش تر به سبب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محوری و علم محوری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فراوانی که در آن زمان رواج داشته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موجب شد که با وجود گزارش های تقریبا جالب و دقیق او، قضاوت هایش ناروا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برخی از خرافات را همانند آمدن سنگ به زیارت،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مرغی در کربلا، چسبیده شدن زن و مرد زناکار به یکدیگر و مانند این ها یاد می 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وی با اشاره به تاریخچه عزاداری در زمان آل بویه و آغاز دوباره آن در زمان صفویه، به شرح جزء به جزء اعمال شیعیان در ماه محرم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ومراسمی چون سیاه پوشیدن، نخل برداری، قمه زدن، شبیه سازی، دسته راه انداختن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کند و از اختلافات حیدری و نعمتی سخن به میان می آورد</w:t>
      </w:r>
      <w:r>
        <w:rPr>
          <w:rStyle w:val="FootnoteAnchor"/>
          <w:rtl w:val="true"/>
        </w:rPr>
        <w:footnoteReference w:id="290"/>
      </w:r>
      <w:r>
        <w:rPr>
          <w:rFonts w:ascii="IRNazanin" w:hAnsi="IRNazanin" w:eastAsia="IRNazanin"/>
          <w:color w:val="111111"/>
          <w:sz w:val="28"/>
          <w:sz w:val="28"/>
          <w:szCs w:val="28"/>
          <w:rtl w:val="true"/>
          <w:lang w:bidi="fa-IR"/>
        </w:rPr>
        <w:t>آن گاه به زعم خود، زیان های عزاداری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موافق نبودن این مراسم را با خرد و دانش، فرونشاندن آتش غیرت در برابر ظالمان و بیگانگان و گستاخ شدن شیعیان در بدکاری را، علل زیان بار دانستن آن ذکر می کند؛ حال آنکه عزاداری در حالت کلی خود، موجب برانگیختن دانش و آگاهی بوده و آتش غیرت شیعیان را برانگیخته و درست کرداری را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ذهنی گرایی یا جزء گرایی گرفتار شده و نتوانسته تمامی واقعیت های موضوع را در کنار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با پیش کشیدن بحث گریه بر امام حسین علیه السلام به قصد آمرزیدن گناهان که عالمان آگاه نیز </w:t>
      </w:r>
    </w:p>
    <w:p>
      <w:pPr>
        <w:pStyle w:val="BookText"/>
        <w:rPr/>
      </w:pPr>
      <w:r>
        <w:rPr>
          <w:rFonts w:ascii="IRNazanin" w:hAnsi="IRNazanin" w:eastAsia="IRNazanin"/>
          <w:color w:val="111111"/>
          <w:sz w:val="28"/>
          <w:sz w:val="28"/>
          <w:szCs w:val="28"/>
          <w:rtl w:val="true"/>
          <w:lang w:bidi="fa-IR"/>
        </w:rPr>
        <w:t>با آن مخالفند و با تعمیم تلقی عوام به اساس تشیع، سعی بر مشوه کردن چهره شیعی و عالمان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نگرش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یک شیعی که به کربلا می رود به سخن پرداخته،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کربلا می روید؟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گناه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و از گناهان پاک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گناه نکنی تا نیازمند پاک شدن نباشی، با شگفتی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می تواند گناه نکند؟ در تبریز سخنی هست و بارها از زبان هایشان شینده 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که ناپاک است چون به نمک زار افتاد و نمک گردید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گنه کاریم خود را به نمک زار می افکنیم تا پاک شویم اگر نیک اندیشید در این باره، باورهای شیعیان بی مانندگی به باورهای مسیحیان نمی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او، آن گاه به گوهر جان و گوهر روان اشاره می کند و ملامت گری گوهر روان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عزاداری را نوعی پاسخ انحرافی به این ملامتگری گوهر روان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همان که بشنوند اگر کسی به امام حسین علیه السلام گریست یا به زیارت رفت گناهانش آمرزیده شود، هم چون تشنه ای که به آب رسد، با خشنودی و شادمانی بپذیرند و این را یک پاسخی به نکوهش های فرجاد گرفته خود را آسوده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عامیان، کور از خدا چه خواهد؟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کش، یک انبار دار، یک دزد یک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نیازمند است؟ یک دستگاه آن چنانی که بی رنج و کوشش گناهان خود را بیامرزد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نمونه هایی چون تیمور لنگ و صمد خان را که جنایت بسیار کرده اند، </w:t>
      </w:r>
      <w:bookmarkStart w:id="373" w:name="pg3200_16315"/>
    </w:p>
    <w:p>
      <w:pPr>
        <w:pStyle w:val="BookText"/>
        <w:rPr/>
      </w:pPr>
      <w:bookmarkEnd w:id="373"/>
      <w:r>
        <w:rPr>
          <w:rFonts w:ascii="IRNazanin" w:hAnsi="IRNazanin" w:eastAsia="IRNazanin"/>
          <w:color w:val="111111"/>
          <w:sz w:val="28"/>
          <w:sz w:val="28"/>
          <w:szCs w:val="28"/>
          <w:rtl w:val="true"/>
          <w:lang w:bidi="fa-IR"/>
        </w:rPr>
        <w:t>ولی همراه صوفیان بوده و یا روضه خوانی می کرده اند، ذکر می 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نکاتی را که کسروی بیان می کند، از دیدگاه ما تنها به عنوان برخی مصادیق بد عملی و بی اندیشگی در فرهنگ عاشورا و عزاداری 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کلیت ذهن او، ضد شیعی و غیر اسلامی است و آن چه بیان کرده نیز با این ملاک است و بیان او به قصد اصلاح نیست، بلکه به قصد امحاء است و این را به وضوح بیان می کند، ضمن آن که او از این رهگذر، درصدد طرد و انکار اساس عزاداری است و تمامی مراسم عزاداری را، واجد چنین ویژگی هایی می شمارد و به عمد اثر مثبت آن را نادیده می انگارد و غیر منصفانه به بنیاد آن هجمه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هم در قصد، انگیزه و هدف و هم در تشخیص موضوع دچار کژروی است</w:t>
      </w:r>
      <w:r>
        <w:rPr>
          <w:rFonts w:eastAsia="IRNazanin" w:cs="IRNazanin"/>
          <w:color w:val="111111"/>
          <w:sz w:val="28"/>
          <w:szCs w:val="28"/>
          <w:rtl w:val="true"/>
          <w:lang w:bidi="fa-IR"/>
        </w:rPr>
        <w:t>.</w:t>
      </w:r>
    </w:p>
    <w:p>
      <w:pPr>
        <w:pStyle w:val="Heading4"/>
        <w:numPr>
          <w:ilvl w:val="3"/>
          <w:numId w:val="1"/>
        </w:numPr>
        <w:rPr/>
      </w:pPr>
      <w:bookmarkStart w:id="374" w:name="__RefHeading___Toc1660834_2749589250"/>
      <w:bookmarkStart w:id="375" w:name="_Toc141"/>
      <w:bookmarkEnd w:id="374"/>
      <w:r>
        <w:rPr>
          <w:rtl w:val="true"/>
        </w:rPr>
        <w:t>ب</w:t>
      </w:r>
      <w:r>
        <w:rPr>
          <w:rtl w:val="true"/>
        </w:rPr>
        <w:t xml:space="preserve">) </w:t>
      </w:r>
      <w:r>
        <w:rPr>
          <w:rtl w:val="true"/>
        </w:rPr>
        <w:t>روشن فکران دینی</w:t>
      </w:r>
      <w:bookmarkEnd w:id="375"/>
    </w:p>
    <w:p>
      <w:pPr>
        <w:pStyle w:val="Heading5"/>
        <w:numPr>
          <w:ilvl w:val="4"/>
          <w:numId w:val="1"/>
        </w:numPr>
        <w:rPr/>
      </w:pPr>
      <w:bookmarkStart w:id="376" w:name="__RefHeading___Toc1660836_2749589250"/>
      <w:bookmarkStart w:id="377" w:name="_Toc142"/>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دینی</w:t>
      </w:r>
    </w:p>
    <w:p>
      <w:pPr>
        <w:pStyle w:val="BookText"/>
        <w:rPr/>
      </w:pPr>
      <w:r>
        <w:rPr>
          <w:rFonts w:ascii="IRNazanin" w:hAnsi="IRNazanin" w:eastAsia="IRNazanin"/>
          <w:color w:val="111111"/>
          <w:sz w:val="28"/>
          <w:sz w:val="28"/>
          <w:szCs w:val="28"/>
          <w:rtl w:val="true"/>
          <w:lang w:bidi="fa-IR"/>
        </w:rPr>
        <w:t>پیش تر روشن فکر غیردینی را کسانی دانستیم که دین را به عنوان یک متن اصلی به رسمیت نمی شناسند و هیچ دغدغه یا رسالت دینی برای خود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دین نیز می گویند، به واسطه مسایل اجتماعی است؛ ولی روشن فکر دینی کسی است که دغدغه و رسالت دینی دارد و دین را به عنوان متن اصلی محترم می شمارد، آن گاه به تفسیر، اجتهاد، تطبیق و نوآوری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می توان افرادی مانند سید جمال الدین اسدآبادی و اقبال لاهوری را در زمره روشن فکران دینی برشمرد، امّا از آنجایی که پیرامون موضوع عزاداری مطلبی از آنان به دست ما نرسیده، از این رو، در این بخش به کسانی می پردازیم که مباحثی جدّی در این موضوع داشته اند</w:t>
      </w:r>
      <w:r>
        <w:rPr>
          <w:rFonts w:eastAsia="IRNazanin" w:cs="IRNazanin"/>
          <w:color w:val="111111"/>
          <w:sz w:val="28"/>
          <w:szCs w:val="28"/>
          <w:rtl w:val="true"/>
          <w:lang w:bidi="fa-IR"/>
        </w:rPr>
        <w:t>.</w:t>
      </w:r>
    </w:p>
    <w:p>
      <w:pPr>
        <w:pStyle w:val="Heading5"/>
        <w:numPr>
          <w:ilvl w:val="4"/>
          <w:numId w:val="1"/>
        </w:numPr>
        <w:rPr/>
      </w:pPr>
      <w:bookmarkStart w:id="378" w:name="__RefHeading___Toc1660838_2749589250"/>
      <w:bookmarkStart w:id="379" w:name="_Toc143"/>
      <w:bookmarkEnd w:id="378"/>
      <w:r>
        <w:rPr/>
        <w:t>1</w:t>
      </w:r>
      <w:r>
        <w:rPr>
          <w:rtl w:val="true"/>
        </w:rPr>
        <w:t xml:space="preserve">. </w:t>
      </w:r>
      <w:r>
        <w:rPr>
          <w:rtl w:val="true"/>
        </w:rPr>
        <w:t>جلال آل احمد</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آل احمد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نخسیتن شخصیت مطرح، جلال آل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که دوره های گوناگونی را از </w:t>
      </w:r>
    </w:p>
    <w:p>
      <w:pPr>
        <w:pStyle w:val="BookText"/>
        <w:rPr/>
      </w:pPr>
      <w:r>
        <w:rPr>
          <w:rFonts w:ascii="IRNazanin" w:hAnsi="IRNazanin" w:eastAsia="IRNazanin"/>
          <w:color w:val="111111"/>
          <w:sz w:val="28"/>
          <w:sz w:val="28"/>
          <w:szCs w:val="28"/>
          <w:rtl w:val="true"/>
          <w:lang w:bidi="fa-IR"/>
        </w:rPr>
        <w:t>ورود به حوزه علمیه نجف، تا بی قیدی به اسلام و سپس بازگشت دوباره به آن پیموده، امّا در مجموع با توجه به فرآیند اندیشه هایش روشن فکری دینی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که از خانواده ای روحانی و سنتی است، اندیشه های مذهبی از مهم ترین زمینه های فکری اش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در اواخر دوران دبیرستان، با اندیشه های احمد کسروی و شریعت سنگلجی آشنا می شود و بیش تر تحت تأثیر کسروی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سخت گیری های مذهبی خانواده، باعث می شود به خرافه ستیزی های افراطی کسروی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همراه با چند جوان محصل مذهبی و مؤمن دیگر که درد دین داشتند، قشری گری های متعصبانه مذهبی را خلاف اسلام دانستند، انجمنی به نام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عقاید دینی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 که از جمله به نفی اعمالی چون قمه زنی و قفل بندی و مانند این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است که دست به 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 الاعمال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عزاداری های نامشروع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رساله ای است که توسط سید محسن امین، یکی از بزرگان تشیع و از عالمان منطقه جبل عامل لبنان نگارش یافته و در آن، از زاویه ای درون دینی به نفی شیوه های عزاداری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با واکنش سریع و خشم گینانه نیروهای سنتی بازار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 احمد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و خوشحال بودیم که انجمن یک کار انتفاعی هم کرده، نگو که بازاری های مذهبی همه اش را چکی خریده اند و سوزانده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بعدها فهمیدیم</w:t>
      </w:r>
      <w:r>
        <w:rPr>
          <w:rFonts w:eastAsia="IRNazanin" w:cs="IRNazanin"/>
          <w:color w:val="111111"/>
          <w:sz w:val="28"/>
          <w:szCs w:val="28"/>
          <w:rtl w:val="true"/>
          <w:lang w:bidi="fa-IR"/>
        </w:rPr>
        <w:t>.</w:t>
      </w:r>
      <w:r>
        <w:rPr>
          <w:rStyle w:val="FootnoteAnchor"/>
          <w:rtl w:val="true"/>
        </w:rPr>
        <w:footnoteReference w:id="29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تفکر جلال، بعدها، زمانی که به حزب توده می پیوندد، به نحو شدیدتری در داستان های او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 پزان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داستان های او تجلی می یابد و در دوران بازگشت او به اسلام و سنت های اسلامی نیز پابرجاست</w:t>
      </w:r>
      <w:r>
        <w:rPr>
          <w:rFonts w:eastAsia="IRNazanin" w:cs="IRNazanin"/>
          <w:color w:val="111111"/>
          <w:sz w:val="28"/>
          <w:szCs w:val="28"/>
          <w:rtl w:val="true"/>
          <w:lang w:bidi="fa-IR"/>
        </w:rPr>
        <w:t xml:space="preserve">. </w:t>
      </w:r>
      <w:bookmarkStart w:id="380" w:name="pg3200_16317"/>
    </w:p>
    <w:p>
      <w:pPr>
        <w:pStyle w:val="Heading5"/>
        <w:numPr>
          <w:ilvl w:val="4"/>
          <w:numId w:val="1"/>
        </w:numPr>
        <w:rPr/>
      </w:pPr>
      <w:bookmarkStart w:id="381" w:name="__RefHeading___Toc1660840_2749589250"/>
      <w:bookmarkStart w:id="382" w:name="_Toc144"/>
      <w:bookmarkEnd w:id="380"/>
      <w:bookmarkEnd w:id="381"/>
      <w:r>
        <w:rPr/>
        <w:t>2</w:t>
      </w:r>
      <w:r>
        <w:rPr>
          <w:rtl w:val="true"/>
        </w:rPr>
        <w:t xml:space="preserve">. </w:t>
      </w:r>
      <w:r>
        <w:rPr>
          <w:rtl w:val="true"/>
        </w:rPr>
        <w:t>دکتر علی شریعتی</w:t>
      </w:r>
      <w:bookmarkEnd w:id="3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شریعتی</w:t>
      </w:r>
    </w:p>
    <w:p>
      <w:pPr>
        <w:pStyle w:val="BookText"/>
        <w:rPr/>
      </w:pPr>
      <w:r>
        <w:rPr>
          <w:rFonts w:ascii="IRNazanin" w:hAnsi="IRNazanin" w:eastAsia="IRNazanin"/>
          <w:color w:val="111111"/>
          <w:sz w:val="28"/>
          <w:sz w:val="28"/>
          <w:szCs w:val="28"/>
          <w:rtl w:val="true"/>
          <w:lang w:bidi="fa-IR"/>
        </w:rPr>
        <w:t>دکتر علی شریعتی از کسانی است که به طور جدّی به این مسأله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تر در دو کتاب خود به نام های شیعه و حسین وارث آدم به این مسأله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بیش تر تحلیل های دکتر شریعتی، برون دینی است؛ اگرچه در آثار دکتر، در مجموع توجه بیش تری به وجوه درون دینی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از دریچه نگاه جامعه شناختی و رهیافت ایدئولوژیکی، به قیام عاشورا و نیز به آسیب های متوجه آن می نگرد و تحلیل می کند و در این جهت، بیش تر تلاش او، متوجه آسیب های معنوی ـ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شدت اتصال تمامی لحظات حیات یک شیعی را به عاشورا می ستاید و آن را آموزه ای در برابر ظلم و ظالمان معرفی می کند وبر این اساس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این یادآوران ظلم هایی را که رفته است و می رود، ذاکرین خوانده است تا در وقت و بی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یادت بیاورند که چه خون ها ریخته اند و چه خون ها می ریزند تا صدای مذهب و مکتب و عدالت را خاموش کنند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او از این منظر، وجود عزاداری را لازم می داند تا با یادآوردن از شهیدانش، شهیدان تازه بسازد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وی کارکرد عزاداری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یاد آوری آن چه دستگاه، اساسی ترین کار تبلیغی اش از یاد بردن آن است، معرفی می کند و ختم همه مجالس شیعه به حسین علیه السلام را از آن جهت می داند که حسین علیه السلام ، فاصل حقیقت و دروغ و دیوار جدا کننده جلاد و شهید است؛ در نظامی که هم شهید و هم جلاد، یک کتاب دارند و یک پیامبر و یک دین</w:t>
      </w:r>
      <w:r>
        <w:rPr>
          <w:rFonts w:eastAsia="IRNazanin" w:cs="IRNazanin"/>
          <w:color w:val="111111"/>
          <w:sz w:val="28"/>
          <w:szCs w:val="28"/>
          <w:rtl w:val="true"/>
          <w:lang w:bidi="fa-IR"/>
        </w:rPr>
        <w:t>.</w:t>
      </w:r>
      <w:r>
        <w:rPr>
          <w:rStyle w:val="FootnoteAnchor"/>
          <w:rtl w:val="true"/>
        </w:rPr>
        <w:footnoteReference w:id="29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باید اذعان کرد که شریعتی در جهت نفی و پاسخ گویی به دو گروه گام </w:t>
      </w:r>
    </w:p>
    <w:p>
      <w:pPr>
        <w:pStyle w:val="BookText"/>
        <w:rPr/>
      </w:pP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روشن فکرانی که بر عزاداری خرده می گیرند و نیز گروهی که آن را به یک عامل خمود 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به همین جهت و براساس نظریه تشیع صفوی و تشیع علوی خود و در آن ظرف زمانی که زیسته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اشرافیت صفوی، نقاب تشیع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منقبت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علی پایمال شود و فکر حسین،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زور هم بر ذکر تکیه می کند، دیگر ذکر نقش انقلابی ندارد و ذاکر، نه یک روشن فکر مترقی که یک ابزار تبلیغاتی در نظام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یاد رسالت نیست، رسالتِ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واقعه نیست، تحلیل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معرفت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شریعتی بر پایه همین الگویی فکری، از تحریف در تاریخ به شدت شکوه می کند و از مسخ حقیقت می 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برای سرور شهیدان عالم که تا لحظه شهادت، زنده میرا بود و بعد از شهادت، زنده جاوید است و حیّ حاضر تمام زمان ها و زمین ها، عده ای مرده متحرک عزاداری می کنند و نمی فهمند که این گونه عزاداری، برای مرده ذلیلی چون خود اوست؛ نه برای زنده جاویدی چون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این است که کار حسین برای آن است که با گریه بر مرگش، لش بودن خود را جبران کنیم و ثوابی نثار ارواحمان یا با پیروی از او لش بودن را در خود بمیرانیم و روح حیات را بر کالبد مرده های متحرکمان بدمیم</w:t>
      </w:r>
      <w:r>
        <w:rPr>
          <w:rFonts w:eastAsia="IRNazanin" w:cs="IRNazanin"/>
          <w:color w:val="111111"/>
          <w:sz w:val="28"/>
          <w:szCs w:val="28"/>
          <w:rtl w:val="true"/>
          <w:lang w:bidi="fa-IR"/>
        </w:rPr>
        <w:t>.</w:t>
      </w:r>
      <w:r>
        <w:rPr>
          <w:rStyle w:val="FootnoteAnchor"/>
          <w:rtl w:val="true"/>
        </w:rPr>
        <w:footnoteReference w:id="29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شریعتی با آن که از تمامی ابعاد عزاداری، وجهی حماسی به دست می دهد و حتی عروسی قاسم را نیز توجیه می کند،</w:t>
      </w:r>
      <w:r>
        <w:rPr>
          <w:rStyle w:val="FootnoteAnchor"/>
          <w:rtl w:val="true"/>
        </w:rPr>
        <w:footnoteReference w:id="300"/>
      </w:r>
      <w:r>
        <w:rPr>
          <w:rFonts w:ascii="IRNazanin" w:hAnsi="IRNazanin" w:eastAsia="IRNazanin"/>
          <w:color w:val="111111"/>
          <w:sz w:val="28"/>
          <w:sz w:val="28"/>
          <w:szCs w:val="28"/>
          <w:rtl w:val="true"/>
          <w:lang w:bidi="fa-IR"/>
        </w:rPr>
        <w:t xml:space="preserve">ولی از این که نهضت عاشورا مکتب عزا نشده </w:t>
      </w:r>
    </w:p>
    <w:p>
      <w:pPr>
        <w:pStyle w:val="BookText"/>
        <w:rPr/>
      </w:pPr>
      <w:r>
        <w:rPr>
          <w:rFonts w:ascii="IRNazanin" w:hAnsi="IRNazanin" w:eastAsia="IRNazanin"/>
          <w:color w:val="111111"/>
          <w:sz w:val="28"/>
          <w:sz w:val="28"/>
          <w:szCs w:val="28"/>
          <w:rtl w:val="true"/>
          <w:lang w:bidi="fa-IR"/>
        </w:rPr>
        <w:t>است و بر آن می گرییم، ولی نه آن را می شناسیم و نه می فهمیم و نه بدان می اندیشیم، گلایه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وی در جای دیگر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گونه به نقد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عامیانه ای که تحت تأثیر روح صوفیانه و بینش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حلاج و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حسین علیه السلام برای کشته شدن قیام کرد، نه برای مبارزه با حکومت تا خود را فدای امت کند و محبان اهل بیت را که مشغول کبائرند، در قیامت شفاعت نماید و حتی سئیاتشان را در روز قیامت، تبدیل به حسنات کند و در عالم ذر و صبح ازل، با خدا عهد کرده است که لب تشنه شهید شود، همان نظریه مسیحیت است در فلسفه شهادت مسیح که خود را فدای شریعت کرد؛ یعنی خونش را فدیه داد و قربانی کرد تا خدا، بچه های آدم را که پس از گناه اولیه آدم، از بهشت طرد شده اند، ببخشد و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ماهرانه ترین حیله ای است که با حفظ عظمت و جلالت حسین علیه السلام ، شهادت او را پوچ می کند و خالی از معنا و محتوی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 در عین حال، جلادانِ کشنده حسین را هم تبرئه می کند؛ چون آن ها هم نه به اراده و انتخاب خود، که به مشیت الهی بر این کار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جباران یزیدی و بیعت گیری ها معاویه ای را برای همیشه از خطر عاشورا و خاطره حسینی مصون می سازند تا جهت شهادت را از مقابله با قدرت های جوری و غصب، به سوی هیچ، علیه هیچ کس و هیچ چیز منحرف کنند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آن گاه به مقایسه این نظریه و نظریه شهید جاوید می پردازد که رسالت عاشورا را قیام و جهاد برای نابود کردن نظام یزیدی و به دست گرفتن حکومت تفسیر می کند و نظریه شهید جاوید را به قول خود از آن گونه شهادت صفوی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بزرگ ترین توطئه دوستانه بر ضد عاشورا و امام حسین علیه السلام است، مثبت تر و مترقی 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گاه که در مقام مقایسه این نظریه، با نظریه خود که کلید واژه اش شهادت است، برمی آید، نظریه خود را موجه تر و مترقی تر از نظریه شهید جاوید می داند و آن را ـ نظریه شهید جاوید ـ قیام شکست خورده حسین علیه السلام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نظریه او را می توان در این جمله اش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هنگامی که به میدان می آید که مجاهد شکست خورده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هر حال، نظریه او در باب قیام حسینی، فلسفه شهادت برای افشای چهره ظلم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شرح او از مجاهدات عمار کاملاً آشکار است</w:t>
      </w:r>
      <w:r>
        <w:rPr>
          <w:rStyle w:val="FootnoteAnchor"/>
          <w:rtl w:val="true"/>
        </w:rPr>
        <w:footnoteReference w:id="304"/>
      </w:r>
      <w:r>
        <w:rPr>
          <w:rFonts w:ascii="IRNazanin" w:hAnsi="IRNazanin" w:eastAsia="IRNazanin"/>
          <w:color w:val="111111"/>
          <w:sz w:val="28"/>
          <w:sz w:val="28"/>
          <w:szCs w:val="28"/>
          <w:rtl w:val="true"/>
          <w:lang w:bidi="fa-IR"/>
        </w:rPr>
        <w:t xml:space="preserve">و نظریه اش در باب فلسفه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شهادت هاست که باید کارکردی حماسی، افشاگرانه و برانگیزاننده بر ضد ظلم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اصلی شریعتی، در راه تبیین و تفضیح تحریف معنوی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شناساندن و طرح تحریف لفظی تلاشی به کار نمی برد و به طرح آن ها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آن ها بار حماسی و ایدئولوژیک داشته باشند، از ذکر آن تحریف ها ابایی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هرچیزی را که مخالف فرآیندظلم ستیزی باشد، هر چند بدون پایه نقلی مستحکم، به دیده قبول و هر چه را برخلاف آن باشد، هر چند با نقل محکم، به دیده رد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او چندان به جزئیات عاشورا اهمیت نمی دهد؛ چرا که او از دیدگاه جامعه شناختی و نه تاریخی در ابعاد کلی که بتواند الهام بخش باشد، به بررسی عاشورا و عزاداری می پردازد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شریعتی مصداق بارز برخورد روشن فکری دینی با مسأله عزاداری </w:t>
      </w:r>
      <w:bookmarkStart w:id="383" w:name="pg3200_16321"/>
    </w:p>
    <w:p>
      <w:pPr>
        <w:pStyle w:val="BookText"/>
        <w:rPr/>
      </w:pPr>
      <w:bookmarkEnd w:id="383"/>
      <w:r>
        <w:rPr>
          <w:rFonts w:ascii="IRNazanin" w:hAnsi="IRNazanin" w:eastAsia="IRNazanin"/>
          <w:color w:val="111111"/>
          <w:sz w:val="28"/>
          <w:sz w:val="28"/>
          <w:szCs w:val="28"/>
          <w:rtl w:val="true"/>
          <w:lang w:bidi="fa-IR"/>
        </w:rPr>
        <w:t>است؛ زیرا وی به تئوری سازی انقلابی از درون مکتب تشیع و اسلام، برای مبارزات در حال شکل گیری زمانِ خود دست زده و بر گروه زیادی از روشن فکران دینی پس از خود تأثیر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برای نخستین بار و به شکلی پر دامنه، به طرح و بازسازی عناصر و مفاهیم درونی تشیع پرداخته و نیز بازتابی از هم گرایی و واگرایی دوسویه میان عالمان دینی و روشن فکران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روشن فکران دینی با تأثیر از وی، به طرح الگوهایش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نقدی که بر شریعتی وارد است، یک جانبه نگری و تحلیل جامعه شناختی ـ ایدئولوژیک همه مسایل است که کم تر جایی برای مسایل عاطفی، تاریخی و اعتقادی باقی می گذارد و گاه نیز دچار نتیجه گیری های احساسی و غیرعلمی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نظریه او و نوع نگاهش، از جامعیت برخوردار نیست</w:t>
      </w:r>
      <w:r>
        <w:rPr>
          <w:rFonts w:eastAsia="IRNazanin" w:cs="IRNazanin"/>
          <w:color w:val="111111"/>
          <w:sz w:val="28"/>
          <w:szCs w:val="28"/>
          <w:rtl w:val="true"/>
          <w:lang w:bidi="fa-IR"/>
        </w:rPr>
        <w:t>.</w:t>
      </w:r>
    </w:p>
    <w:p>
      <w:pPr>
        <w:pStyle w:val="Heading5"/>
        <w:numPr>
          <w:ilvl w:val="4"/>
          <w:numId w:val="1"/>
        </w:numPr>
        <w:rPr/>
      </w:pPr>
      <w:bookmarkStart w:id="384" w:name="__RefHeading___Toc1660842_2749589250"/>
      <w:bookmarkStart w:id="385" w:name="_Toc145"/>
      <w:bookmarkEnd w:id="384"/>
      <w:r>
        <w:rPr/>
        <w:t>3</w:t>
      </w:r>
      <w:r>
        <w:rPr>
          <w:rtl w:val="true"/>
        </w:rPr>
        <w:t xml:space="preserve">. </w:t>
      </w:r>
      <w:r>
        <w:rPr>
          <w:rtl w:val="true"/>
        </w:rPr>
        <w:t>محمد رضا حکیمی</w:t>
      </w:r>
      <w:bookmarkEnd w:id="3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حکیمی</w:t>
      </w:r>
    </w:p>
    <w:p>
      <w:pPr>
        <w:pStyle w:val="BookText"/>
        <w:rPr/>
      </w:pPr>
      <w:r>
        <w:rPr>
          <w:rFonts w:ascii="IRNazanin" w:hAnsi="IRNazanin" w:eastAsia="IRNazanin"/>
          <w:color w:val="111111"/>
          <w:sz w:val="28"/>
          <w:sz w:val="28"/>
          <w:szCs w:val="28"/>
          <w:rtl w:val="true"/>
          <w:lang w:bidi="fa-IR"/>
        </w:rPr>
        <w:t>دیگر شخصیتی که در این جا باید از او یاد کرد و اندیشه هایش را باز گفت، محمد رضا حکیمی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دانش آموخته حوزه علمیه است و از نظریه پردازان و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نوع نگرشش به مسایلی هم چون عاشورا، بیش تر متکی بر مسایل جامعه 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غالب حکیمی، گفتمان عدالت است و او بیش از هر چیز، بر عدالت پا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عاشورا را نیز در این قالب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ادبیات خاص و حماسی خود، در این عرصه حضور می یابد و با همان نگاه، فرهنگ عاشورا و عزادرای نزد شیعیان را به نقد می کشد و از دست رفتن فرصت های پیشین، غمگنانه اظهار تأسف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شیعه، بیش تر بر مصایب عاشورا گریست و کم تر در مسایل عاشورا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 را نگهداشت، لیکن درست نشناساند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او که نگاه داشت و دریغا از او که نشناساند و این در حالی است که قیام عاشورا، در هر قطره اش یک شعر ناب قوی، یک محتوای ژرف غنی، یک </w:t>
      </w:r>
      <w:bookmarkStart w:id="386" w:name="pg3200_16322"/>
    </w:p>
    <w:p>
      <w:pPr>
        <w:pStyle w:val="BookText"/>
        <w:rPr/>
      </w:pPr>
      <w:bookmarkEnd w:id="386"/>
      <w:r>
        <w:rPr>
          <w:rFonts w:ascii="IRNazanin" w:hAnsi="IRNazanin" w:eastAsia="IRNazanin"/>
          <w:color w:val="111111"/>
          <w:sz w:val="28"/>
          <w:sz w:val="28"/>
          <w:szCs w:val="28"/>
          <w:rtl w:val="true"/>
          <w:lang w:bidi="fa-IR"/>
        </w:rPr>
        <w:t>مکتب آموزنده انسانی یک ترتیل خوان های، بر آیات قرآنی یک سجده ترنم نورانی، یک سیال حرکت آفرین اخلاقی و یک حماسه در صیرورت آهنگ بشری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نوع نگاه او، همانند شریعتی، بیش تر بر استخراج آموزه های حماسی و مبارزاتی، اما با تکیه بر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عبارات او، مبالغه آمیز به نظر می آید</w:t>
      </w:r>
      <w:r>
        <w:rPr>
          <w:rFonts w:eastAsia="IRNazanin" w:cs="IRNazanin"/>
          <w:color w:val="111111"/>
          <w:sz w:val="28"/>
          <w:szCs w:val="28"/>
          <w:rtl w:val="true"/>
          <w:lang w:bidi="fa-IR"/>
        </w:rPr>
        <w:t>.</w:t>
      </w:r>
    </w:p>
    <w:p>
      <w:pPr>
        <w:pStyle w:val="Heading4"/>
        <w:numPr>
          <w:ilvl w:val="3"/>
          <w:numId w:val="1"/>
        </w:numPr>
        <w:rPr/>
      </w:pPr>
      <w:bookmarkStart w:id="387" w:name="__RefHeading___Toc1660844_2749589250"/>
      <w:bookmarkStart w:id="388" w:name="_Toc146"/>
      <w:bookmarkEnd w:id="387"/>
      <w:r>
        <w:rPr>
          <w:rtl w:val="true"/>
        </w:rPr>
        <w:t>ج</w:t>
      </w:r>
      <w:r>
        <w:rPr>
          <w:rtl w:val="true"/>
        </w:rPr>
        <w:t xml:space="preserve">) </w:t>
      </w:r>
      <w:r>
        <w:rPr>
          <w:rtl w:val="true"/>
        </w:rPr>
        <w:t>عالمان دینی و روحانیت</w:t>
      </w:r>
      <w:bookmarkEnd w:id="388"/>
    </w:p>
    <w:p>
      <w:pPr>
        <w:pStyle w:val="Heading5"/>
        <w:numPr>
          <w:ilvl w:val="4"/>
          <w:numId w:val="1"/>
        </w:numPr>
        <w:rPr/>
      </w:pPr>
      <w:bookmarkStart w:id="389" w:name="__RefHeading___Toc1660846_2749589250"/>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روحانیت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شوشتری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محمدباقر خراسانی بیرجندی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عبدالکریم حائری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سیدمحسن امین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رحمه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شهید جاوید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صفایی حایری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سیدعلی خامنه ای</w:t>
      </w:r>
    </w:p>
    <w:p>
      <w:pPr>
        <w:pStyle w:val="Heading5"/>
        <w:numPr>
          <w:ilvl w:val="4"/>
          <w:numId w:val="1"/>
        </w:numPr>
        <w:rPr/>
      </w:pPr>
      <w:bookmarkStart w:id="391" w:name="__RefHeading___Toc1660848_2749589250"/>
      <w:bookmarkStart w:id="392" w:name="_Toc148"/>
      <w:bookmarkEnd w:id="391"/>
      <w:r>
        <w:rPr/>
        <w:t>1</w:t>
      </w:r>
      <w:r>
        <w:rPr>
          <w:rtl w:val="true"/>
        </w:rPr>
        <w:t xml:space="preserve">. </w:t>
      </w:r>
      <w:r>
        <w:rPr>
          <w:rtl w:val="true"/>
        </w:rPr>
        <w:t>میرزا حسین نوری</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w:t>
      </w:r>
    </w:p>
    <w:p>
      <w:pPr>
        <w:pStyle w:val="BookText"/>
        <w:rPr/>
      </w:pPr>
      <w:r>
        <w:rPr>
          <w:rFonts w:ascii="IRNazanin" w:hAnsi="IRNazanin" w:eastAsia="IRNazanin"/>
          <w:color w:val="111111"/>
          <w:sz w:val="28"/>
          <w:sz w:val="28"/>
          <w:szCs w:val="28"/>
          <w:rtl w:val="true"/>
          <w:lang w:bidi="fa-IR"/>
        </w:rPr>
        <w:t>در میان عالمان شیعی، نخستین حرکت جدّی، هوشمندانه و چالش گرانه را باید از آن مرحوم محدث نوری رحمه الله دانست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تا پیش از این، از برخوردهای انتقادی خبری نبوده و یا اگر بوده، سطحی به نظر 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اواخر دوره قاجار می زیست؛ دورانی که کتاب ها حاوی مطالب سست، دروغ و بی پایه و مبتنی بر شنیده ها و برداشت ها بسیار شده و نیز روضه های ناراست و منبرهای ناپیراسته و ناخالص، از هر جهت فراوان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با توجه به این که سالیان دراز در روایات غور کرده و کتاب شناسی ماهر به شمار می رفت، وظیفه خود را مبارزه با تحریفات و خرافه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و انگیزه آن نیز شکوه یکی از عالمان هندوستان از دروغ ها و نادرستی هایی بود که در روضه های آن سامان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فراغت از تألیف کتاب المستدرک الوسائل، به نگارش لؤلؤ و مرجان همت گمارد و آن را در اواخر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 سال پیش از وفاتش به اتمام رساند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رحمه الله لؤلؤ و مرجان را کتابی کم نظیر می داند و به تمجید بسیار از </w:t>
      </w:r>
      <w:bookmarkStart w:id="393" w:name="pg3200_16323"/>
    </w:p>
    <w:p>
      <w:pPr>
        <w:pStyle w:val="BookText"/>
        <w:rPr/>
      </w:pPr>
      <w:bookmarkEnd w:id="393"/>
      <w:r>
        <w:rPr>
          <w:rFonts w:ascii="IRNazanin" w:hAnsi="IRNazanin" w:eastAsia="IRNazanin"/>
          <w:color w:val="111111"/>
          <w:sz w:val="28"/>
          <w:sz w:val="28"/>
          <w:szCs w:val="28"/>
          <w:rtl w:val="true"/>
          <w:lang w:bidi="fa-IR"/>
        </w:rPr>
        <w:t>نویسنده آن می پردازد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نگرش محدث نوری در این کتاب، کاملاً درون دینی بوده و براساس روایات و احادیث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وظایف و صفات روضه خوانان و منبریان را در دو فصل اخلاص و صدق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بیش ترین توجه ایشان، متوجه تحریف های لفظی و یا مربوط به نیت و روش عزاداری است و بسیار کم به تحریف معنوی توجه شده که با فلسفه قیام و فلسفه عزاداری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لحن صریح و گزنده و استدلال های متین و محکم روایی و شرعی، ارزش خاص به این کتاب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در نقد بسیاری از اخبار، روایات، روضه ها و مقاتل مقبول و باورشده مردم و نیز انتقاد صریح از سکوت و رضا و گاه ترویج آن ها توسط دستگاه روحانیت و مقصر دانستن اهل علم، مقامی والا، برجسته و پیشرو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وقتی نمایان تر می شود که فضای فکری موجود آن زمان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مطالب کتاب، نقد کتاب مرحوم فاضل دربندی به نام اکسیر العباده فی اسرار الشهادة است که مشتمل بر تحریف های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به نقد روضة الشهدا ملا حسین کاشفی می پردازد که در آن زمان، از بیش ترین اقبال برخودار بوده و متن رسمی روضه خوانان به شمار می رفته است</w:t>
      </w:r>
      <w:r>
        <w:rPr>
          <w:rFonts w:eastAsia="IRNazanin" w:cs="IRNazanin"/>
          <w:color w:val="111111"/>
          <w:sz w:val="28"/>
          <w:szCs w:val="28"/>
          <w:rtl w:val="true"/>
          <w:lang w:bidi="fa-IR"/>
        </w:rPr>
        <w:t>.</w:t>
      </w:r>
    </w:p>
    <w:p>
      <w:pPr>
        <w:pStyle w:val="Heading5"/>
        <w:numPr>
          <w:ilvl w:val="4"/>
          <w:numId w:val="1"/>
        </w:numPr>
        <w:rPr/>
      </w:pPr>
      <w:bookmarkStart w:id="394" w:name="__RefHeading___Toc1660850_2749589250"/>
      <w:bookmarkStart w:id="395" w:name="_Toc149"/>
      <w:bookmarkEnd w:id="394"/>
      <w:r>
        <w:rPr/>
        <w:t>2</w:t>
      </w:r>
      <w:r>
        <w:rPr>
          <w:rtl w:val="true"/>
        </w:rPr>
        <w:t xml:space="preserve">. </w:t>
      </w:r>
      <w:r>
        <w:rPr>
          <w:rtl w:val="true"/>
        </w:rPr>
        <w:t>سید عبدالحسین شوشتری</w:t>
      </w:r>
      <w:bookmarkEnd w:id="3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شوشتری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محدث نوری، باید از سید عبدالحسین شوشتری نام برد که کتاب اکسیر السعادة فی اسرار الشهادة را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نگاشته و بسیاری از مطالب آن، معطوف به نقد کلمات فاضل دربندی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عزا و گریستن بر ائمه، فضیلت خاصّی مقدم بر تمام معارف و طاعات و عبادات قایل است، ولی آن را به تحقق شرایطی که </w:t>
      </w:r>
      <w:bookmarkStart w:id="396" w:name="pg3200_16324"/>
    </w:p>
    <w:p>
      <w:pPr>
        <w:pStyle w:val="BookText"/>
        <w:rPr/>
      </w:pPr>
      <w:bookmarkEnd w:id="396"/>
      <w:r>
        <w:rPr>
          <w:rFonts w:ascii="IRNazanin" w:hAnsi="IRNazanin" w:eastAsia="IRNazanin"/>
          <w:color w:val="111111"/>
          <w:sz w:val="28"/>
          <w:sz w:val="28"/>
          <w:szCs w:val="28"/>
          <w:rtl w:val="true"/>
          <w:lang w:bidi="fa-IR"/>
        </w:rPr>
        <w:t>مهم ترین آن ها عدم تحریف آن است، منوط می داند</w:t>
      </w:r>
      <w:r>
        <w:rPr>
          <w:rFonts w:eastAsia="IRNazanin" w:cs="IRNazanin"/>
          <w:color w:val="111111"/>
          <w:sz w:val="28"/>
          <w:szCs w:val="28"/>
          <w:rtl w:val="true"/>
          <w:lang w:bidi="fa-IR"/>
        </w:rPr>
        <w:t>.</w:t>
      </w:r>
    </w:p>
    <w:p>
      <w:pPr>
        <w:pStyle w:val="Heading5"/>
        <w:numPr>
          <w:ilvl w:val="4"/>
          <w:numId w:val="1"/>
        </w:numPr>
        <w:rPr/>
      </w:pPr>
      <w:bookmarkStart w:id="397" w:name="__RefHeading___Toc1660852_2749589250"/>
      <w:bookmarkStart w:id="398" w:name="_Toc150"/>
      <w:bookmarkEnd w:id="397"/>
      <w:r>
        <w:rPr/>
        <w:t>3</w:t>
      </w:r>
      <w:r>
        <w:rPr>
          <w:rtl w:val="true"/>
        </w:rPr>
        <w:t xml:space="preserve">. </w:t>
      </w:r>
      <w:r>
        <w:rPr>
          <w:rtl w:val="true"/>
        </w:rPr>
        <w:t>شیخ محمدباقر خراسانی بیرجندی</w:t>
      </w:r>
      <w:bookmarkEnd w:id="3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محمدباقر خراسانی بیرجندی</w:t>
      </w:r>
    </w:p>
    <w:p>
      <w:pPr>
        <w:pStyle w:val="BookText"/>
        <w:rPr/>
      </w:pPr>
      <w:r>
        <w:rPr>
          <w:rFonts w:ascii="IRNazanin" w:hAnsi="IRNazanin" w:eastAsia="IRNazanin"/>
          <w:color w:val="111111"/>
          <w:sz w:val="28"/>
          <w:sz w:val="28"/>
          <w:szCs w:val="28"/>
          <w:rtl w:val="true"/>
          <w:lang w:bidi="fa-IR"/>
        </w:rPr>
        <w:t>از کسانی که در باب آداب منبر کتابی نوشته، شیخ محمد باقر خراسانی بیرجندی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کبریت احمر فی شرائط المنبر نام کتاب اوست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تر از کتاب محدث نوری بوده و در آن، به تمامی آداب منبر و مجالس وعظ، اعم از منبری، شنونده، 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5"/>
        <w:numPr>
          <w:ilvl w:val="4"/>
          <w:numId w:val="1"/>
        </w:numPr>
        <w:rPr/>
      </w:pPr>
      <w:bookmarkStart w:id="399" w:name="__RefHeading___Toc1660854_2749589250"/>
      <w:bookmarkStart w:id="400" w:name="_Toc151"/>
      <w:bookmarkEnd w:id="399"/>
      <w:r>
        <w:rPr/>
        <w:t>4</w:t>
      </w:r>
      <w:r>
        <w:rPr>
          <w:rtl w:val="true"/>
        </w:rPr>
        <w:t xml:space="preserve">. </w:t>
      </w:r>
      <w:r>
        <w:rPr>
          <w:rtl w:val="true"/>
        </w:rPr>
        <w:t>محدّث قمی</w:t>
      </w:r>
      <w:bookmarkEnd w:id="40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قمی</w:t>
      </w:r>
    </w:p>
    <w:p>
      <w:pPr>
        <w:pStyle w:val="BookText"/>
        <w:rPr/>
      </w:pPr>
      <w:r>
        <w:rPr>
          <w:rFonts w:ascii="IRNazanin" w:hAnsi="IRNazanin" w:eastAsia="IRNazanin"/>
          <w:color w:val="111111"/>
          <w:sz w:val="28"/>
          <w:sz w:val="28"/>
          <w:szCs w:val="28"/>
          <w:rtl w:val="true"/>
          <w:lang w:bidi="fa-IR"/>
        </w:rPr>
        <w:t>مرحوم حاج شیخ عباس قمی، از شاگردان زبر دست محدث نوری است که به پیروی از استادش، حساسیت خاص بر نقل های ساختگی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کوشید تا نفس المهوم را براساس متون صحیح بنویسد و حادثه کربلا را بازسازی کند</w:t>
      </w:r>
      <w:r>
        <w:rPr>
          <w:rFonts w:eastAsia="IRNazanin" w:cs="IRNazanin"/>
          <w:color w:val="111111"/>
          <w:sz w:val="28"/>
          <w:szCs w:val="28"/>
          <w:rtl w:val="true"/>
          <w:lang w:bidi="fa-IR"/>
        </w:rPr>
        <w:t>.</w:t>
      </w:r>
    </w:p>
    <w:p>
      <w:pPr>
        <w:pStyle w:val="Heading5"/>
        <w:numPr>
          <w:ilvl w:val="4"/>
          <w:numId w:val="1"/>
        </w:numPr>
        <w:rPr/>
      </w:pPr>
      <w:bookmarkStart w:id="401" w:name="__RefHeading___Toc1660856_2749589250"/>
      <w:bookmarkStart w:id="402" w:name="_Toc152"/>
      <w:bookmarkEnd w:id="401"/>
      <w:r>
        <w:rPr/>
        <w:t>5</w:t>
      </w:r>
      <w:r>
        <w:rPr>
          <w:rtl w:val="true"/>
        </w:rPr>
        <w:t xml:space="preserve">. </w:t>
      </w:r>
      <w:r>
        <w:rPr>
          <w:rtl w:val="true"/>
        </w:rPr>
        <w:t>شیخ عبدالکریم حائری</w:t>
      </w:r>
      <w:bookmarkEnd w:id="4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عبدالکریم حائری</w:t>
      </w:r>
    </w:p>
    <w:p>
      <w:pPr>
        <w:pStyle w:val="BookText"/>
        <w:rPr/>
      </w:pPr>
      <w:r>
        <w:rPr>
          <w:rFonts w:ascii="IRNazanin" w:hAnsi="IRNazanin" w:eastAsia="IRNazanin"/>
          <w:color w:val="111111"/>
          <w:sz w:val="28"/>
          <w:sz w:val="28"/>
          <w:szCs w:val="28"/>
          <w:rtl w:val="true"/>
          <w:lang w:bidi="fa-IR"/>
        </w:rPr>
        <w:t xml:space="preserve">هم چنین باید از آیت اللّه حاج شیخ عبدالکریم حایری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در مجموع فقیهی اصلاح گر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ایشان راجع به مسایلی هم چون تخصصی کردن ابواب فقهی و مانند این ها، نشان دهنده دید عمیق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عزاداری نیز، او در خصوص خرافات و مسایل زاید و موضوعات خلاف شرع، بسیار حساس بوده و از آن جلوگیری می کرده است؛ چنان چه به فرموده امام خمینی رحمه الله شبیه خوانی را در آن زمان با توجه به اشکالات فراوان وارد بر آن، به مجلس روضه خوانی مبدل کرد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403" w:name="__RefHeading___Toc1660858_2749589250"/>
      <w:bookmarkStart w:id="404" w:name="_Toc153"/>
      <w:bookmarkEnd w:id="403"/>
      <w:r>
        <w:rPr/>
        <w:t>6</w:t>
      </w:r>
      <w:r>
        <w:rPr>
          <w:rtl w:val="true"/>
        </w:rPr>
        <w:t xml:space="preserve">. </w:t>
      </w:r>
      <w:r>
        <w:rPr>
          <w:rtl w:val="true"/>
        </w:rPr>
        <w:t>آیت اللّه بروجردی</w:t>
      </w:r>
      <w:bookmarkEnd w:id="4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از آیت اللّه العظمی سید محمد حسین طباطبایی بروجردی، به عنوان کسی که تفکرات ضد تحریفی داشته، نام برد</w:t>
      </w:r>
      <w:r>
        <w:rPr>
          <w:rFonts w:eastAsia="IRNazanin" w:cs="IRNazanin"/>
          <w:color w:val="111111"/>
          <w:sz w:val="28"/>
          <w:szCs w:val="28"/>
          <w:rtl w:val="true"/>
          <w:lang w:bidi="fa-IR"/>
        </w:rPr>
        <w:t xml:space="preserve">. </w:t>
      </w:r>
      <w:bookmarkStart w:id="405" w:name="pg3200_16325"/>
    </w:p>
    <w:p>
      <w:pPr>
        <w:pStyle w:val="BookText"/>
        <w:rPr/>
      </w:pPr>
      <w:bookmarkEnd w:id="405"/>
      <w:r>
        <w:rPr>
          <w:rFonts w:ascii="IRNazanin" w:hAnsi="IRNazanin" w:eastAsia="IRNazanin"/>
          <w:color w:val="111111"/>
          <w:sz w:val="28"/>
          <w:sz w:val="28"/>
          <w:szCs w:val="28"/>
          <w:rtl w:val="true"/>
          <w:lang w:bidi="fa-IR"/>
        </w:rPr>
        <w:t>ایشان، رؤسای هیأت ها را از تحریف بازمی دارند، ولی در نهایت آن ها بدان تمکین نمی کنند و خود را به جز ده روز محرم، مقلد آیت اللّه می دانند و براساس روال همیشگی، وضعیت تداوم می یابد</w:t>
      </w:r>
      <w:r>
        <w:rPr>
          <w:rFonts w:eastAsia="IRNazanin" w:cs="IRNazanin"/>
          <w:color w:val="111111"/>
          <w:sz w:val="28"/>
          <w:szCs w:val="28"/>
          <w:rtl w:val="true"/>
          <w:lang w:bidi="fa-IR"/>
        </w:rPr>
        <w:t>.</w:t>
      </w:r>
    </w:p>
    <w:p>
      <w:pPr>
        <w:pStyle w:val="Heading5"/>
        <w:numPr>
          <w:ilvl w:val="4"/>
          <w:numId w:val="1"/>
        </w:numPr>
        <w:rPr/>
      </w:pPr>
      <w:bookmarkStart w:id="406" w:name="__RefHeading___Toc1660860_2749589250"/>
      <w:bookmarkStart w:id="407" w:name="_Toc154"/>
      <w:bookmarkEnd w:id="406"/>
      <w:r>
        <w:rPr/>
        <w:t>7</w:t>
      </w:r>
      <w:r>
        <w:rPr>
          <w:rtl w:val="true"/>
        </w:rPr>
        <w:t xml:space="preserve">. </w:t>
      </w:r>
      <w:r>
        <w:rPr>
          <w:rtl w:val="true"/>
        </w:rPr>
        <w:t>علامه سیدمحسن امین</w:t>
      </w:r>
      <w:bookmarkEnd w:id="40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سیدمحسن امین</w:t>
      </w:r>
    </w:p>
    <w:p>
      <w:pPr>
        <w:pStyle w:val="BookText"/>
        <w:rPr/>
      </w:pPr>
      <w:r>
        <w:rPr>
          <w:rFonts w:ascii="IRNazanin" w:hAnsi="IRNazanin" w:eastAsia="IRNazanin"/>
          <w:color w:val="111111"/>
          <w:sz w:val="28"/>
          <w:sz w:val="28"/>
          <w:szCs w:val="28"/>
          <w:rtl w:val="true"/>
          <w:lang w:bidi="fa-IR"/>
        </w:rPr>
        <w:t>علامه سید محسن امین جبل عاملی، نویسنده مجموعه عظیم اعیان الشیعه به حق یکی از بزرگ ترین ستیزه جویان با برخی از تحریف ها و آسیب های فرهنگی عاشورا و عزاداری است و این نحوه برخورد او، در میان عالمان دینی کم تر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ایشان در این باره رساله مختص التنزیه لاعمال الشیعه است که توسط جلال آل احمد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بهره گیری از دو روش استقرای تاریخی و استناد به ادله اربعه فقهی، به بیان منظور خود و برهانی کردن آن ها در رد برخی اعمال عزاداری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أعمالی چون قمه زنی، شاخ حسینی، جیغ زدن و فریاد کردن را در زمان قدرت شیعه چون زمان آل بویه، غیر واقع می داند</w:t>
      </w:r>
      <w:r>
        <w:rPr>
          <w:rStyle w:val="FootnoteAnchor"/>
          <w:rtl w:val="true"/>
        </w:rPr>
        <w:footnoteReference w:id="310"/>
      </w:r>
      <w:r>
        <w:rPr>
          <w:rFonts w:ascii="IRNazanin" w:hAnsi="IRNazanin" w:eastAsia="IRNazanin"/>
          <w:color w:val="111111"/>
          <w:sz w:val="28"/>
          <w:sz w:val="28"/>
          <w:szCs w:val="28"/>
          <w:rtl w:val="true"/>
          <w:lang w:bidi="fa-IR"/>
        </w:rPr>
        <w:t>و از لحاظ فقهی، به آیاتی از قرآن چون آیه رفع حرج، روایاتی چون زینت بودن شیعه برای امامان و نه مایه سرافکندگی ـ آنان ـ که از امام صادق علیه السلام روایت شده است ـ ، و روایت شریعت سهله سمحه و فتاوای مجتهدانی چون میرزای شیرازی، میرزای قمی و سید ابوالحسن اصفهانی و محمد حسین کاشف الغطاء؛ و حرام دانستن هر کار مخالف عقل، استناد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 او در این باره، المجالس السنیه است که در آن، براساس گفته خود مؤلف، قصد تصحیح اخبار نادرستی که بر سر منابر به ائمه نسبت می دادند، بوده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ایشان در همین جهت، به نگارش کتاب لواعج الاشجان در ذکر مصیبت های </w:t>
      </w:r>
      <w:bookmarkStart w:id="408" w:name="pg3200_16326"/>
    </w:p>
    <w:p>
      <w:pPr>
        <w:pStyle w:val="BookText"/>
        <w:rPr/>
      </w:pPr>
      <w:bookmarkEnd w:id="408"/>
      <w:r>
        <w:rPr>
          <w:rFonts w:ascii="IRNazanin" w:hAnsi="IRNazanin" w:eastAsia="IRNazanin"/>
          <w:color w:val="111111"/>
          <w:sz w:val="28"/>
          <w:sz w:val="28"/>
          <w:szCs w:val="28"/>
          <w:rtl w:val="true"/>
          <w:lang w:bidi="fa-IR"/>
        </w:rPr>
        <w:t>سیدالشهدا علیه السلام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حرکت اصلاحی مرحوم امین، از پایگاه دینی بوده و بنابراین، باید آن را درون دینی دانست؛ اگرچه کل حرکت او را باید از نگرش های روشن فکرانه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اقامت او در جبل عامل لبنان ـ کشوری با فرهنگ و دین های مختلف ـ بایستی مبارزه او را با خرافات و تحریف ها نتیجه عوامل خارجی محسوب داشت و بازسازی چهره تشیع را، وجهه همت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تر به آسیب ها و تحریف های لفظی یا روشی می پردازد و اگرچه به تحریف های معنوی گاه توجه می کند، ولی این موارد، اندک است</w:t>
      </w:r>
      <w:r>
        <w:rPr>
          <w:rFonts w:eastAsia="IRNazanin" w:cs="IRNazanin"/>
          <w:color w:val="111111"/>
          <w:sz w:val="28"/>
          <w:szCs w:val="28"/>
          <w:rtl w:val="true"/>
          <w:lang w:bidi="fa-IR"/>
        </w:rPr>
        <w:t>.</w:t>
      </w:r>
    </w:p>
    <w:p>
      <w:pPr>
        <w:pStyle w:val="Heading5"/>
        <w:numPr>
          <w:ilvl w:val="4"/>
          <w:numId w:val="1"/>
        </w:numPr>
        <w:rPr/>
      </w:pPr>
      <w:bookmarkStart w:id="409" w:name="__RefHeading___Toc1660862_2749589250"/>
      <w:bookmarkStart w:id="410" w:name="_Toc155"/>
      <w:bookmarkEnd w:id="409"/>
      <w:r>
        <w:rPr/>
        <w:t>8</w:t>
      </w:r>
      <w:r>
        <w:rPr>
          <w:rtl w:val="true"/>
        </w:rPr>
        <w:t xml:space="preserve">. </w:t>
      </w:r>
      <w:r>
        <w:rPr>
          <w:rtl w:val="true"/>
        </w:rPr>
        <w:t>امام خمینی رحمه الله</w:t>
      </w:r>
      <w:bookmarkEnd w:id="41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را باید بزرگ ترین شخصیت اندیشمند و سیاست مدارِ مبارزی دانست که هم در نظر و هم در عمل، موفق به تغییر سمت و سوی ذهنیت توده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تحولی شگرفت را در ساحت فرهنگ عاشورایی رقم زد و گفتمان جدیدی، هم در سطح نخبگان و هم در سطح عامه مردم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حرکت امام را باید احیای نگرش سیاسی به عاشورا، فرهنگ عاشورا و نیز الگوگیری و همانند سازی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توفنده انقلاب اسلامی و در تداوم آن، هشت سال دفاع مقدس را، باید جلوه اساسی این حرکت امام به شمار آورد که جای جای آن، آکنده از ادبیات قیام، حماسه، شور، مبارزه، دفاع، جهاد و شهادت و احیای اسلام و قرآن است و رزمندگان و سپاهیان میدان، خود را در جای رزمندگان امام حسین علیه السلام در میدان کربلا در روز عاشورا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تفکر امام، بیش تر در راستای مبارزه با تحریف های معنوی عاشوراست که آن را به خمود و جمود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از موضع فقیهی اصلاح اندیش در حوزه فرهنگ دینی؛ و انقلابی، در حوزه عمل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پایگاهی که از آن سخن می گوید، پایگاهی درون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امام خمینی، بیش از هر چیز، برانگیزه های قیام امام حسین علیه السلام تأکید شده و نجات اسلام از خطر تحریف، اصلاح امت و جامعه اسلامی، ظلم ستیزی و عدالت خواهی، امر به معروف و نهی از منکر الهی، تشکیل حکومت عدل اسلامی، نشر اسلام و بقای </w:t>
      </w:r>
      <w:bookmarkStart w:id="411" w:name="pg3200_16327"/>
    </w:p>
    <w:p>
      <w:pPr>
        <w:pStyle w:val="BookText"/>
        <w:rPr/>
      </w:pPr>
      <w:bookmarkEnd w:id="411"/>
      <w:r>
        <w:rPr>
          <w:rFonts w:ascii="IRNazanin" w:hAnsi="IRNazanin" w:eastAsia="IRNazanin"/>
          <w:color w:val="111111"/>
          <w:sz w:val="28"/>
          <w:sz w:val="28"/>
          <w:szCs w:val="28"/>
          <w:rtl w:val="true"/>
          <w:lang w:bidi="fa-IR"/>
        </w:rPr>
        <w:t>آن و نیز عمل به تکلیف الهی، انگیزه های قیام سیدالشهدا دانسته شده است و حضرت امام عینا همین انگیزه ها را بر ضد رژیم شاه و انقلاب اسلامی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بیان فلسفه عزاداری، به شدت بر وجه سیاسی عزاداری و پاس داشت فرهنگ عاشورا پای می فشارند، به طوری که شاید هر کجا از عزادرای و گریه و اشک سخن به میان می آورند، بی درنگ بعد سیاسی آن را تذکر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به طور جدّی بر حفظ سنت عزاداری و روضه خوانی، به همان سبک و سیاقی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تأکید دارند و به شدت از روشن فکران و کسانی که به تخطئه عزاداری، روضه خوانی و دسته های عزاداری می پردازند، انتقاد می کنند و آنان را از فلسفه و کارکرد این روضه ها و عزاها ناآگاه دانسته و همین گریه و روضه ها را، حافظ مکتب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انقلاب اسلامی را دنباله ای از عاشورا بر پایه فرهنگ سیاسی عاشورایی قلمداد می کنند و در این راه،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 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نیز چنین است که حضرت امام رحمه الله، حرکت خود را از عاشورا آغاز کرد، با آن ادامه داد و با آن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جرقه های آغاز قیام او، از محرم و عاشورا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مدرسه فیضیه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همان گونه که از روشن فکرانی که عزاداری را بی حاصل می دانند، انتقاد می کنند، به شدت بر کسانی می تازد که در داخل حوزه ها، فرهنگ عاشورا و عزاداری را بدون نگرش سیاسی مطرح و از آن هدف زدایی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رحمه الله بر پیرایش و زدودن خرافات و روش های ناپسند و ناصحیح از ساحت عزاداری اصرار دارند و بدان نیز فتوا می دهند و همگان را بدان توصیه می کنند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412" w:name="__RefHeading___Toc1660864_2749589250"/>
      <w:bookmarkStart w:id="413" w:name="_Toc156"/>
      <w:bookmarkEnd w:id="412"/>
      <w:r>
        <w:rPr/>
        <w:t>9</w:t>
      </w:r>
      <w:r>
        <w:rPr>
          <w:rtl w:val="true"/>
        </w:rPr>
        <w:t xml:space="preserve">. </w:t>
      </w:r>
      <w:r>
        <w:rPr>
          <w:rtl w:val="true"/>
        </w:rPr>
        <w:t>شهید مطهری رحمه الله</w:t>
      </w:r>
      <w:bookmarkEnd w:id="41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w:t>
      </w:r>
    </w:p>
    <w:p>
      <w:pPr>
        <w:pStyle w:val="BookText"/>
        <w:rPr/>
      </w:pPr>
      <w:r>
        <w:rPr>
          <w:rFonts w:ascii="IRNazanin" w:hAnsi="IRNazanin" w:eastAsia="IRNazanin"/>
          <w:color w:val="111111"/>
          <w:sz w:val="28"/>
          <w:sz w:val="28"/>
          <w:szCs w:val="28"/>
          <w:rtl w:val="true"/>
          <w:lang w:bidi="fa-IR"/>
        </w:rPr>
        <w:t>شهید مطهری رحمه الله سر فصل مستقلی از تفکرات و حرکت های اصلاحی در فرهنگ عاشورا، هم از حیث گستره و ابعاد آن و هم از جهت میزان تأثیرگذاری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تفکر او را می باید در سخنرانی های آن شهید که در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در سه جلد به نام حماسه خسینی تدوین گردیده، جست وجو کرد؛ به ویژه بخش اول آن که دربردارنده سخنرانی هایش درباره تحریف در واقعه تاریخی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شخصیتی برخاسته از پایگاه حوزه علمیه است که تفکرات فلسفی و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با حلقه ای از روشن فکران دینی آشنا شد و با آنان پیوند می خورد، به طوری که بسیاری از سخنرانی هایش در جمع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همین راستا، به تأسیس حسینیه ارشاد با مشارکت روشن فکران دینی و عده ای از روحانیون هم اندیش خود دست زد که بیش تر سخنرانی های مربوط به حماسه حسینی، از جمله بخش اول آن نیز در این حسینیه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مطهری از پایگاه عالمی دینی به نقادی و چینش تفکرات هم سو با تفکر عقلانی مندرج در مدرنیته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درصدد نزدیک سازی تفکر سنتی و تفکر مدرن و پاسخ به نیازهای موجود براساس متون اصیل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بحث مورد نظر نیز، به تلفیق میان دو نگرش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آموزه های دینی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او، به نسبت جامع و فراگیر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او همان گونه که در جامعه سنتی، جدید می نماید، در میان قشر روشن فکر نیز اقدامی نو و تازه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بحث تحریف ها، هم به تحریف لفظی می پردازد و هم متعرض تحریفات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کلیت طرح بحث و به ویژه در تحریف لفظی، بیش تر تحت تأثیر لؤلؤ و مرجان محدث نوری است، ولی در تحریف معنوی، به دغدغه های روشن فکران توجه دارد و براساس متون و آموزه های اسلامی، به طرح تحریف های معنوی می پردازد و بحث های مربوط به تحریف لفظی اش نیز، در راستای تبیین تحریف های معنوی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 او، </w:t>
      </w:r>
      <w:bookmarkStart w:id="414" w:name="pg3200_16329"/>
    </w:p>
    <w:p>
      <w:pPr>
        <w:pStyle w:val="BookText"/>
        <w:rPr/>
      </w:pPr>
      <w:bookmarkEnd w:id="414"/>
      <w:r>
        <w:rPr>
          <w:rFonts w:ascii="IRNazanin" w:hAnsi="IRNazanin" w:eastAsia="IRNazanin"/>
          <w:color w:val="111111"/>
          <w:sz w:val="28"/>
          <w:sz w:val="28"/>
          <w:szCs w:val="28"/>
          <w:rtl w:val="true"/>
          <w:lang w:bidi="fa-IR"/>
        </w:rPr>
        <w:t>کاری جامع و در زمان خود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از انحطاط اندیشه های مربوط به فلسفه قیام سیدالشهدا علیه السلام و فلسفه عزاداری و برداشت های عوامانه از قیام، و نیز ورود شیوه ها و مسایل غیر دینی و ناهم خوان با روح تعالیم دینی و اسلامی، اظهار گلایه و ابراز رنج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این راستا، هر دو گروه عوام جاهل و عالمان خاموش را مسئول می شناسند و بر آنان خرده می گیرد و وظیفه شان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نکته نیز لازم به یادآوری است که شهید مطهری، در مباحث دیگر از حماسه حسینی، به طرح نظریه های مربوط به فلسفه قیام می پردازد و نظریه مورد قبول خود را، قیام در راه امر به معروف و نهی از منکر اعلام می دارد</w:t>
      </w:r>
      <w:r>
        <w:rPr>
          <w:rFonts w:eastAsia="IRNazanin" w:cs="IRNazanin"/>
          <w:color w:val="111111"/>
          <w:sz w:val="28"/>
          <w:szCs w:val="28"/>
          <w:rtl w:val="true"/>
          <w:lang w:bidi="fa-IR"/>
        </w:rPr>
        <w:t>.</w:t>
      </w:r>
    </w:p>
    <w:p>
      <w:pPr>
        <w:pStyle w:val="Heading5"/>
        <w:numPr>
          <w:ilvl w:val="4"/>
          <w:numId w:val="1"/>
        </w:numPr>
        <w:rPr/>
      </w:pPr>
      <w:bookmarkStart w:id="415" w:name="__RefHeading___Toc1660866_2749589250"/>
      <w:bookmarkStart w:id="416" w:name="_Toc157"/>
      <w:bookmarkEnd w:id="415"/>
      <w:r>
        <w:rPr/>
        <w:t>10</w:t>
      </w:r>
      <w:r>
        <w:rPr>
          <w:rtl w:val="true"/>
        </w:rPr>
        <w:t xml:space="preserve">. </w:t>
      </w:r>
      <w:r>
        <w:rPr>
          <w:rtl w:val="true"/>
        </w:rPr>
        <w:t>جریان شهید جاوید</w:t>
      </w:r>
      <w:bookmarkEnd w:id="41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شهید جاوید</w:t>
      </w:r>
    </w:p>
    <w:p>
      <w:pPr>
        <w:pStyle w:val="BookText"/>
        <w:rPr/>
      </w:pPr>
      <w:r>
        <w:rPr>
          <w:rFonts w:ascii="IRNazanin" w:hAnsi="IRNazanin" w:eastAsia="IRNazanin"/>
          <w:color w:val="111111"/>
          <w:sz w:val="28"/>
          <w:sz w:val="28"/>
          <w:szCs w:val="28"/>
          <w:rtl w:val="true"/>
          <w:lang w:bidi="fa-IR"/>
        </w:rPr>
        <w:t>نویسنده این کتاب، بر آن است تا پاسخی عقلانی به چرایی و چیستی قیام امام حسین علیه السلام بدهد؛ از این رو، با برداشت های سنتی به چالش می پردازد و آن ها را، موجب رکود جامعه و مانع الگوگیری از نهضت حسینی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جهات مختلف با مخالفت های فراوانی، به ویژه از سوی برخی نیروهای مبارز و مجاهد طرفدار امام خمینی رحمه الله و حتی روشن فکرانی چون دکتر شریعتی قرار گرفت؛ زیرا به صورت افراطی، گرفتار عقلانی کردن نهضت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دکتر شریعتی، آن را به صورت قیامی شکست خورده نشان می داد که از این جهات، نقدهای فراوانی بر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 که وی در این کتاب بیش تر به تحریفات معنوی از دیدگاه خود نظر دارد</w:t>
      </w:r>
      <w:r>
        <w:rPr>
          <w:rFonts w:eastAsia="IRNazanin" w:cs="IRNazanin"/>
          <w:color w:val="111111"/>
          <w:sz w:val="28"/>
          <w:szCs w:val="28"/>
          <w:rtl w:val="true"/>
          <w:lang w:bidi="fa-IR"/>
        </w:rPr>
        <w:t>.</w:t>
      </w:r>
    </w:p>
    <w:p>
      <w:pPr>
        <w:pStyle w:val="Heading5"/>
        <w:numPr>
          <w:ilvl w:val="4"/>
          <w:numId w:val="1"/>
        </w:numPr>
        <w:rPr/>
      </w:pPr>
      <w:bookmarkStart w:id="417" w:name="__RefHeading___Toc1660868_2749589250"/>
      <w:bookmarkStart w:id="418" w:name="_Toc158"/>
      <w:bookmarkEnd w:id="417"/>
      <w:r>
        <w:rPr/>
        <w:t>11</w:t>
      </w:r>
      <w:r>
        <w:rPr>
          <w:rtl w:val="true"/>
        </w:rPr>
        <w:t xml:space="preserve">. </w:t>
      </w:r>
      <w:r>
        <w:rPr>
          <w:rtl w:val="true"/>
        </w:rPr>
        <w:t>علی صفایی حایری</w:t>
      </w:r>
      <w:bookmarkEnd w:id="41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صفایی حایری</w:t>
      </w:r>
    </w:p>
    <w:p>
      <w:pPr>
        <w:pStyle w:val="BookText"/>
        <w:rPr/>
      </w:pPr>
      <w:r>
        <w:rPr>
          <w:rFonts w:ascii="IRNazanin" w:hAnsi="IRNazanin" w:eastAsia="IRNazanin"/>
          <w:color w:val="111111"/>
          <w:sz w:val="28"/>
          <w:sz w:val="28"/>
          <w:szCs w:val="28"/>
          <w:rtl w:val="true"/>
          <w:lang w:bidi="fa-IR"/>
        </w:rPr>
        <w:t>یکی دیگر از نویسندگان پرکاری که از پایگاهی شبیه به استاد مطهری، به طرح مباحث خود می پردازد، علی صفایی حایری،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بیش تر به تلفیق مباحث درون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مباحث برون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دارد، ولی مباحث او، بیش تر در پیرامون فلسفه عاشورا و عزاداری، یعنی مبحث مربوط به تحریف های معنوی و الگو سازی از شهیدان کربلا و روزآمد کردن </w:t>
      </w:r>
      <w:bookmarkStart w:id="419" w:name="pg3200_16330"/>
    </w:p>
    <w:p>
      <w:pPr>
        <w:pStyle w:val="BookText"/>
        <w:rPr/>
      </w:pPr>
      <w:bookmarkEnd w:id="419"/>
      <w:r>
        <w:rPr>
          <w:rFonts w:ascii="IRNazanin" w:hAnsi="IRNazanin" w:eastAsia="IRNazanin"/>
          <w:color w:val="111111"/>
          <w:sz w:val="28"/>
          <w:sz w:val="28"/>
          <w:szCs w:val="28"/>
          <w:rtl w:val="true"/>
          <w:lang w:bidi="fa-IR"/>
        </w:rPr>
        <w:t>شخصیت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نوشتار خود، ابتدا به طرح نظریه های مرتبط با فلسفه قیام می پردازد و سپس به نقد و آن گاه، به طرح نظریه مورد قبول خود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نظریه های شهادت و شفاعت را،همان رضایت به قتل حسین علیه السلام دانسته و مردود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تشکیل حکومت را که در شهید جاوید مطرح است، در تضاد با مسأله علم امام برمی شمارد و نظریه امربه معروف را، ناتوان از توضیح کامل حرکت امام محسوب می دارد و در مجموع، این تحلیل ها را دربرگیرنده تمامی ابعاد قیام نمی داند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بنابراین، نظریه خود را که باید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هرکدام از نقاط عطف حرکت حسینی علیه السلام ، از بیعت نکردن با یزید، حضور در مکه، خروج از مکه و حرکت به سمت کوفه، و فرود در کربلا و شهادت را، یک به یک به صورت عقلانی و براساس مبانی دینی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امام علیه السلام باید در هر مرحله، دست به انتخاب بزند و بهترین گزینه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تحلیل های خود، ثابت می کند که مدیریت حسین علیه السلام در انتخاب هایش، مدیریتی کارآمد و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برمی آید براساس متون دینی و روایات و علم امام علیه السلام ، تحلیل منطقی، عقلانی و همه جانبه نگر از قیام عاشورا ارائه دهد و هرگونه احتمال درست دیگری، غیر از انتخاب امام حسین علیه السلام را مردود می شمارد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20" w:name="__RefHeading___Toc1660870_2749589250"/>
      <w:bookmarkStart w:id="421" w:name="_Toc159"/>
      <w:bookmarkEnd w:id="420"/>
      <w:r>
        <w:rPr/>
        <w:t>12</w:t>
      </w:r>
      <w:r>
        <w:rPr>
          <w:rtl w:val="true"/>
        </w:rPr>
        <w:t xml:space="preserve">. </w:t>
      </w:r>
      <w:r>
        <w:rPr>
          <w:rtl w:val="true"/>
        </w:rPr>
        <w:t>آیت اللّه سیدعلی خامنه ای</w:t>
      </w:r>
      <w:bookmarkEnd w:id="42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سیدعلی خامنه ای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دیرباز در میان عالمان روحانی، به روشن نگری زبان زد و یکی از نظریه پردازان فعال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مبلغ عزاداری هدف دار و پیراسته از آسیب های لفظی و معنوی به شمار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w:t>
      </w:r>
    </w:p>
    <w:p>
      <w:pPr>
        <w:pStyle w:val="BookText"/>
        <w:rPr/>
      </w:pPr>
      <w:r>
        <w:rPr>
          <w:rFonts w:ascii="IRNazanin" w:hAnsi="IRNazanin" w:eastAsia="IRNazanin"/>
          <w:color w:val="111111"/>
          <w:sz w:val="28"/>
          <w:sz w:val="28"/>
          <w:szCs w:val="28"/>
          <w:rtl w:val="true"/>
          <w:lang w:bidi="fa-IR"/>
        </w:rPr>
        <w:t>رهبری نیز در دیدارهای عمومی، توصیه و نظرات ارزشمندی در خصوص فرهنگ عاشورا و عزاداری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آن ها را باید سخنان ایشان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در آن، به طور جدّی در خصوص آسیب ها و تحریف های عاشورا و به ویژه مراسمی چون قمه زنی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نگرش مقام معظم رهبری، در بردارنده هر دو بعد تحریف لفطی و معنوی بوده و سخنان ایشان، از زاویه تلفیق و نگرش درون دینی و برون دینی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برکت امام حسین علیه السلام و حفظ فرهنگ آن، توانستیم نظام اسلامی را در جامعه خود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مبلغین و ذاکرین باید مسأله عاشورا و مصایب امام حسین علیه السلام را به صورت یک مسأله جدّی و اساسی مورد توجه قرار دهند و در این راه، حادثه کربلا را از پیرایه های مضر و خلاف واقع جدا سازند و پس از خالص کردن آن با انواع هنرهای بیانی، به ذکر این مصیبت بزرگ بپردازند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که به بعضی از کارهایی که حقیقتا شایسته دستگاه حسین بن علی نیست،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کارها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نادرست و حرفی که موهن مذهب باشد، ناسپاسی در حق عاشوراست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ایشان هم چنین در فتوایی، آن چه را موجب وهم گردد، دارای اشکال دانسته و توصیه به نوحه، مرثیه خوانی، و سینه زنی و روضه خوانی می کنند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شورترین و موج برانگیزترین سخنان مقام معظم رهبری در 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به شرح فلسلفه عزاداری و بایدهای برپایی آن می پردازند، آن گاه، آسیب های آن را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با تأسف، برخی اعمال چون قفل زنی، قمه زنی و سینه خیز رفتن به سمت حرم ائمه علیه السلام را به شدت نهی می کنند و آن را موجب وهن اسلام، تشیع و جامعه شیعی می دانند و می گویند</w:t>
      </w:r>
    </w:p>
    <w:p>
      <w:pPr>
        <w:pStyle w:val="BookText"/>
        <w:rPr/>
      </w:pPr>
      <w:r>
        <w:rPr>
          <w:rFonts w:ascii="IRNazanin" w:hAnsi="IRNazanin" w:eastAsia="IRNazanin"/>
          <w:color w:val="111111"/>
          <w:sz w:val="28"/>
          <w:sz w:val="28"/>
          <w:szCs w:val="28"/>
          <w:rtl w:val="true"/>
          <w:lang w:bidi="fa-IR"/>
        </w:rPr>
        <w:t>این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چیزهایی است که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خدا از این کارها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علمای سلف بسته بود، اما امروز حاکمیت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کاری کنیم که جامعه اسلامی برتر، یعنی جامعه محب اهل بیت علیهم السلام در نظر مسلمانان عالم و غیر مسلمانان، به عنوان یک گروه آدم های خرافی بی منطق معرفی بشود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خطر بزرگی است که در عالم دین و معارف دینی، مرزداران عقیده باید متوجه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 عده ای مطمئنا وقتی این حرف ها را بشنوند، از روی دل سوزی خواهند گفت که خوب بود فلانی این حرف ها را حالا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حرف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مسئولیتم بیش تر از دیگران است؛ البته آقایان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آن خط شکنی بود هر جا یک نکته انحرافی را مشاهده می کرد، با کمال قدرت و بدون هیچ ملاحظه ای، در مقابل آن می ایستاد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موضع گیری های صریح و اصلاح گرایانه مقام معظم رهبری و زمینه سازی های پیشین اصلاح گرایان، به ویژه عالمانِ مصلح و به خصوص حضرت امام خمینی رحمه الله و شهید مطهری، هم اکنون زمان آن فرا رسیده تا طرحی جامع، برای تحول در فرآیند عزاداری و فرهنگ عاشورا، با حفظ عناصر سازنده قابل بهره گیری پی ریخته شود؛ طرحی بر اساس تلفیق گسترش درون دینی و برون دینی و به شیوه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تدریجی و آینده نگرانه تا پویایی فرهنگ عاشورا دو چندان شود</w:t>
      </w:r>
      <w:r>
        <w:rPr>
          <w:rFonts w:eastAsia="IRNazanin" w:cs="IRNazanin"/>
          <w:color w:val="111111"/>
          <w:sz w:val="28"/>
          <w:szCs w:val="28"/>
          <w:rtl w:val="true"/>
          <w:lang w:bidi="fa-IR"/>
        </w:rPr>
        <w:t xml:space="preserve">. </w:t>
      </w:r>
      <w:bookmarkStart w:id="422" w:name="pg3200_16334"/>
    </w:p>
    <w:p>
      <w:pPr>
        <w:pStyle w:val="Heading2"/>
        <w:numPr>
          <w:ilvl w:val="1"/>
          <w:numId w:val="1"/>
        </w:numPr>
        <w:rPr/>
      </w:pPr>
      <w:bookmarkStart w:id="423" w:name="__RefHeading___Toc1660872_2749589250"/>
      <w:bookmarkStart w:id="424" w:name="_Toc160"/>
      <w:bookmarkEnd w:id="422"/>
      <w:bookmarkEnd w:id="423"/>
      <w:r>
        <w:rPr>
          <w:rtl w:val="true"/>
        </w:rPr>
        <w:t>بخش سوم رسانه و عزاداری</w:t>
      </w:r>
      <w:bookmarkEnd w:id="424"/>
    </w:p>
    <w:p>
      <w:pPr>
        <w:pStyle w:val="Heading3"/>
        <w:numPr>
          <w:ilvl w:val="2"/>
          <w:numId w:val="1"/>
        </w:numPr>
        <w:rPr/>
      </w:pPr>
      <w:bookmarkStart w:id="425" w:name="__RefHeading___Toc1660874_2749589250"/>
      <w:bookmarkStart w:id="426" w:name="_Toc161"/>
      <w:bookmarkEnd w:id="425"/>
      <w:r>
        <w:rPr>
          <w:rtl w:val="true"/>
        </w:rPr>
        <w:t>اشاره</w:t>
      </w:r>
      <w:bookmarkEnd w:id="4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رسانه و عزاداری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دو بخش پیشین یادآوری شد و بر آن انگشت تأکید نهادیم، فرهنگ عاشورا که در درون مردم و جامعه ظهور یافته، از پایه های مستحکمی در منابع استنباط برخوردار است که در جهت آرمانی، نهایت اتقان را داراست و در سطح موجود، بایستگی و تداوم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زمان، این فرهنگ دچار آسیب ها، آفت ها و تحریف هایی می شود که می تواند از بالندگی و نقش آفرینی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عوامل ورود آسیب ها را شناخت و اسباب رشد این فرهنگ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تاریخی اش، به صورت رسانه ای فراگیر و پرتوان ظاهر شده، امروزه با وجود رسانه های گوناگون دیداری و شنیداری، می توان به تکامل آن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دچار نقص و اشکال باشیم، خود رسانه می تواند سبب ساز ورود و گسترش آسیب ها در درون فرهنگ عاشورا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فرو بستن راه های ورود آفت ها نیز می تواند نقش فعالی داشته باشد</w:t>
      </w:r>
      <w:r>
        <w:rPr>
          <w:rFonts w:eastAsia="IRNazanin" w:cs="IRNazanin"/>
          <w:color w:val="111111"/>
          <w:sz w:val="28"/>
          <w:szCs w:val="28"/>
          <w:rtl w:val="true"/>
          <w:lang w:bidi="fa-IR"/>
        </w:rPr>
        <w:t xml:space="preserve">. </w:t>
      </w:r>
      <w:bookmarkStart w:id="427" w:name="pg3200_16336"/>
    </w:p>
    <w:p>
      <w:pPr>
        <w:pStyle w:val="Heading3"/>
        <w:numPr>
          <w:ilvl w:val="2"/>
          <w:numId w:val="1"/>
        </w:numPr>
        <w:rPr/>
      </w:pPr>
      <w:bookmarkStart w:id="428" w:name="__RefHeading___Toc1660876_2749589250"/>
      <w:bookmarkStart w:id="429" w:name="_Toc162"/>
      <w:bookmarkEnd w:id="427"/>
      <w:bookmarkEnd w:id="428"/>
      <w:r>
        <w:rPr>
          <w:rtl w:val="true"/>
        </w:rPr>
        <w:t>وظایف رسانه</w:t>
      </w:r>
      <w:bookmarkEnd w:id="429"/>
    </w:p>
    <w:p>
      <w:pPr>
        <w:pStyle w:val="Heading4"/>
        <w:numPr>
          <w:ilvl w:val="3"/>
          <w:numId w:val="1"/>
        </w:numPr>
        <w:rPr/>
      </w:pPr>
      <w:bookmarkStart w:id="430" w:name="__RefHeading___Toc1660878_2749589250"/>
      <w:bookmarkStart w:id="431" w:name="_Toc163"/>
      <w:bookmarkEnd w:id="430"/>
      <w:r>
        <w:rPr/>
        <w:t>1</w:t>
      </w:r>
      <w:r>
        <w:rPr>
          <w:rtl w:val="true"/>
        </w:rPr>
        <w:t xml:space="preserve">. </w:t>
      </w:r>
      <w:r>
        <w:rPr>
          <w:rtl w:val="true"/>
        </w:rPr>
        <w:t>پرهیز از عوام زدگی یا جوّزدگی</w:t>
      </w:r>
      <w:bookmarkEnd w:id="431"/>
    </w:p>
    <w:p>
      <w:pPr>
        <w:pStyle w:val="BookText"/>
        <w:rPr/>
      </w:pPr>
      <w:r>
        <w:rPr>
          <w:rFonts w:ascii="IRNazanin" w:hAnsi="IRNazanin" w:eastAsia="IRNazanin"/>
          <w:color w:val="111111"/>
          <w:sz w:val="28"/>
          <w:sz w:val="28"/>
          <w:szCs w:val="28"/>
          <w:rtl w:val="true"/>
          <w:lang w:bidi="fa-IR"/>
        </w:rPr>
        <w:t>این مسأله، بزرگ ترین عامل موفقیت رسانه در جذب مخاطبان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بازتاب نیازها و مشکلات آنان نیز باید اساسی ترین کار آن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رسانه در این است که به منظور ارتقای سطح بینش و فرهنگ مردم، میان خواسته های مخاطبان که فرهنگ عامه را می سازد و نیز بایدهای فرهنگی، جمع کند تا در این امر مهم و حساس،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عزاداری،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فولکلوریک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محسوب می گردد، سخن گفتن درباره آن دقت و توجه بیش تری نیز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رسانه نباید وظیفه خود را در مورد ارتقای فرهنگی جامعه فراموش کند و تنها به ارضای مخاطبان خاصّ خود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این زمینه، باید دست به انتخاب گری و گزینش زند و بهترین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جذّاب ترین، لزوما بهترین نیست؛ مسأله ای که گاه در چینش برنامه های سوگواری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 تداوم یابد، رسانه، نقش فرهنگ سازی و پیش تازی خود را از دست می دهد و دنباله رو فرهنگ جوّ عامیانه می گردد که در این صورت، خود، به عامل آسیب رسان به فرهنگ عاشورا مبدل می گردد و آسیب ها را همگانی می سازد</w:t>
      </w:r>
      <w:r>
        <w:rPr>
          <w:rFonts w:eastAsia="IRNazanin" w:cs="IRNazanin"/>
          <w:color w:val="111111"/>
          <w:sz w:val="28"/>
          <w:szCs w:val="28"/>
          <w:rtl w:val="true"/>
          <w:lang w:bidi="fa-IR"/>
        </w:rPr>
        <w:t>.</w:t>
      </w:r>
    </w:p>
    <w:p>
      <w:pPr>
        <w:pStyle w:val="Heading4"/>
        <w:numPr>
          <w:ilvl w:val="3"/>
          <w:numId w:val="1"/>
        </w:numPr>
        <w:rPr/>
      </w:pPr>
      <w:bookmarkStart w:id="432" w:name="__RefHeading___Toc1660880_2749589250"/>
      <w:bookmarkStart w:id="433" w:name="_Toc164"/>
      <w:bookmarkEnd w:id="432"/>
      <w:r>
        <w:rPr/>
        <w:t>2</w:t>
      </w:r>
      <w:r>
        <w:rPr>
          <w:rtl w:val="true"/>
        </w:rPr>
        <w:t xml:space="preserve">. </w:t>
      </w:r>
      <w:r>
        <w:rPr>
          <w:rtl w:val="true"/>
        </w:rPr>
        <w:t>توجه جدّی به جنبه های هنری رسانه در قالب محکم و صحیح</w:t>
      </w:r>
      <w:bookmarkEnd w:id="4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سترگ دیگری که بر دوش متولیان رسانه سنگینی می کند، دقت و توجه همه جانبه و جد ی آن ها در خصوص تولید برنامه های کیفی با داشتن حداکثر بُعد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 که گاه خلاف آن بروز پیدا می کند؛ یعنی در تولید برنامه های </w:t>
      </w:r>
      <w:bookmarkStart w:id="434" w:name="pg3200_16337"/>
    </w:p>
    <w:p>
      <w:pPr>
        <w:pStyle w:val="BookText"/>
        <w:rPr/>
      </w:pPr>
      <w:bookmarkEnd w:id="434"/>
      <w:r>
        <w:rPr>
          <w:rFonts w:ascii="IRNazanin" w:hAnsi="IRNazanin" w:eastAsia="IRNazanin"/>
          <w:color w:val="111111"/>
          <w:sz w:val="28"/>
          <w:sz w:val="28"/>
          <w:szCs w:val="28"/>
          <w:rtl w:val="true"/>
          <w:lang w:bidi="fa-IR"/>
        </w:rPr>
        <w:t>مربوط به ایام سوگواری، نوعی شتاب زدگی، تعجیل، سطحی سازی و کم توجهی به ابعاد هنری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کرد که در سال های اخیر، این مسأله رو به کاهش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جاست که با توجه به افزایش کمّی برنامه ها، هنوز ساخت این گونه برنامه ها چشم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رسانه باید بیش ترین امکانات و تواناترین نیروهای متخصص خود را در زمینه های مختلف، برای کیفی سازی برنامه هایی این چنین به کار بَرَد تا بتواند کارآمدی نیروهای دینی و مذهبی را در ابعاد هنری نمایش دهد و ظرافت والای هنری چنین محتواهایی را به رخ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باید به سازگار بودن قالب و فرم انتخاب شده یا محتوا توجه اساسی کرد؛ چرا که نمی توان برای هر محتوایی، هر قالب هنری را به کاربُرد و این مسأله، در برنامه های عزاداری، بیش تر مورد نیاز است</w:t>
      </w:r>
      <w:r>
        <w:rPr>
          <w:rFonts w:eastAsia="IRNazanin" w:cs="IRNazanin"/>
          <w:color w:val="111111"/>
          <w:sz w:val="28"/>
          <w:szCs w:val="28"/>
          <w:rtl w:val="true"/>
          <w:lang w:bidi="fa-IR"/>
        </w:rPr>
        <w:t>.</w:t>
      </w:r>
    </w:p>
    <w:p>
      <w:pPr>
        <w:pStyle w:val="Heading3"/>
        <w:numPr>
          <w:ilvl w:val="2"/>
          <w:numId w:val="1"/>
        </w:numPr>
        <w:rPr/>
      </w:pPr>
      <w:bookmarkStart w:id="435" w:name="__RefHeading___Toc1660882_2749589250"/>
      <w:bookmarkStart w:id="436" w:name="_Toc165"/>
      <w:bookmarkEnd w:id="435"/>
      <w:r>
        <w:rPr>
          <w:rtl w:val="true"/>
        </w:rPr>
        <w:t>مشکلات و اشکال های رسانه</w:t>
      </w:r>
      <w:bookmarkEnd w:id="436"/>
    </w:p>
    <w:p>
      <w:pPr>
        <w:pStyle w:val="Heading4"/>
        <w:numPr>
          <w:ilvl w:val="3"/>
          <w:numId w:val="1"/>
        </w:numPr>
        <w:rPr/>
      </w:pPr>
      <w:bookmarkStart w:id="437" w:name="__RefHeading___Toc1660884_2749589250"/>
      <w:bookmarkStart w:id="438" w:name="_Toc166"/>
      <w:bookmarkEnd w:id="437"/>
      <w:r>
        <w:rPr/>
        <w:t>1</w:t>
      </w:r>
      <w:r>
        <w:rPr>
          <w:rtl w:val="true"/>
        </w:rPr>
        <w:t xml:space="preserve">. </w:t>
      </w:r>
      <w:r>
        <w:rPr>
          <w:rtl w:val="true"/>
        </w:rPr>
        <w:t>ساخت برنامه برای رفع تکلیف</w:t>
      </w:r>
      <w:bookmarkEnd w:id="438"/>
    </w:p>
    <w:p>
      <w:pPr>
        <w:pStyle w:val="BookText"/>
        <w:rPr/>
      </w:pPr>
      <w:r>
        <w:rPr>
          <w:rFonts w:ascii="IRNazanin" w:hAnsi="IRNazanin" w:eastAsia="IRNazanin"/>
          <w:color w:val="111111"/>
          <w:sz w:val="28"/>
          <w:sz w:val="28"/>
          <w:szCs w:val="28"/>
          <w:rtl w:val="true"/>
          <w:lang w:bidi="fa-IR"/>
        </w:rPr>
        <w:t>یکی از اشکال های اساسی که گاه در کار برنامه سازی برای مراسم مذهبی و به ویژه سوگواری ها مشاهده می شود، ساخت برنامه با انگیزه رفع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 سمّی کشنده در روند برنامه سازی برای فرهنگ عاشورا است؛ مسأله ای که سطحی سازی، عوام زدگی و جوّزدگی، از پی آمدهای ناگوار آن به شمار می 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چنین انگیزه ای به سمت ساخت برنامه حرکت کنیم، مشخص است که دارای چه پی آمدی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ظاهری ترین لایه های فرهنگ عاشورا بسنده کنیم ، آماده ترین کارها را برگزینیم واز پژوهش باز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برخی نوحه ها را که ارتباط مستقیمی با فرهنگ اصیل عاشورا ندارد و حتی گاه به صورت </w:t>
      </w:r>
      <w:bookmarkStart w:id="439" w:name="pg3200_16338"/>
    </w:p>
    <w:p>
      <w:pPr>
        <w:pStyle w:val="BookText"/>
        <w:rPr/>
      </w:pPr>
      <w:bookmarkEnd w:id="439"/>
      <w:r>
        <w:rPr>
          <w:rFonts w:ascii="IRNazanin" w:hAnsi="IRNazanin" w:eastAsia="IRNazanin"/>
          <w:color w:val="111111"/>
          <w:sz w:val="28"/>
          <w:sz w:val="28"/>
          <w:szCs w:val="28"/>
          <w:rtl w:val="true"/>
          <w:lang w:bidi="fa-IR"/>
        </w:rPr>
        <w:t>مستقیم پخش می شود، می توان در راستای عوام زدگی و جوّزدگی دست اندرکاران رسانه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برخی میزگردهای کسل کننده، بدون توجه به مقوله های زیبایی شناختی رسانه، به گونه ای که بسیاری اوقات، دعوت شدگان، شبیه همدیگر سخن می گویند، از دیگر جلوه های آماده گزینی در کار رسانه، هنگام سوگواری ها به شمار می آید</w:t>
      </w:r>
      <w:r>
        <w:rPr>
          <w:rFonts w:eastAsia="IRNazanin" w:cs="IRNazanin"/>
          <w:color w:val="111111"/>
          <w:sz w:val="28"/>
          <w:szCs w:val="28"/>
          <w:rtl w:val="true"/>
          <w:lang w:bidi="fa-IR"/>
        </w:rPr>
        <w:t>.</w:t>
      </w:r>
    </w:p>
    <w:p>
      <w:pPr>
        <w:pStyle w:val="Heading4"/>
        <w:numPr>
          <w:ilvl w:val="3"/>
          <w:numId w:val="1"/>
        </w:numPr>
        <w:rPr/>
      </w:pPr>
      <w:bookmarkStart w:id="440" w:name="__RefHeading___Toc1660886_2749589250"/>
      <w:bookmarkStart w:id="441" w:name="_Toc167"/>
      <w:bookmarkEnd w:id="440"/>
      <w:r>
        <w:rPr/>
        <w:t>2</w:t>
      </w:r>
      <w:r>
        <w:rPr>
          <w:rtl w:val="true"/>
        </w:rPr>
        <w:t xml:space="preserve">. </w:t>
      </w:r>
      <w:r>
        <w:rPr>
          <w:rtl w:val="true"/>
        </w:rPr>
        <w:t>کمبود تحقیق متناسب با کار رسانه</w:t>
      </w:r>
      <w:bookmarkEnd w:id="441"/>
    </w:p>
    <w:p>
      <w:pPr>
        <w:pStyle w:val="BookText"/>
        <w:rPr/>
      </w:pPr>
      <w:r>
        <w:rPr>
          <w:rFonts w:ascii="IRNazanin" w:hAnsi="IRNazanin" w:eastAsia="IRNazanin"/>
          <w:color w:val="111111"/>
          <w:sz w:val="28"/>
          <w:sz w:val="28"/>
          <w:szCs w:val="28"/>
          <w:rtl w:val="true"/>
          <w:lang w:bidi="fa-IR"/>
        </w:rPr>
        <w:t>کمبود متن ها و پژوهش های متناسب با رسانه و برخوردار از زبان هنری از کانون های آسیب پذیری کار مذهبی، به ویژه در زمینه فرهنگ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ارایه یک کار قوی، به پژوهش های بنیادی و راهبردی دارای چارچوب صحیح نیاز داریم تا بتوان ابعاد ناشناخته یا کم تر شناخته شده فرهنگ عاشورا را کشف کرد و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اکنون در این زمینه، شاهد برداشتن گام های بلندی، هم چون تأسیس مرکز پژوهش های اسلامی صدا و سیما هستیم، به نظر می رسد که هنوز تا گام نهایی، فاصله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تأسیس این نوع مراکز، نیاز جدّی به پروراندن پژوهشگران توان مند و هنرمند در زمینه های مختلف مورد نیاز رسانه، بیش 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با نبود پژوهش ها و متن های قوی فیلم نامه نویسی، داستان 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عاشورا و فرهنگ عاشورایی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آن که رسانه بتواند برنامه های عمیق و متناسب با نیاز مخاطب و در عین حال، جذاب و در چارچوب های استاندارد رسانه ای ارایه دهد، غنی سازی پژوهش ها در این عرصه است</w:t>
      </w:r>
      <w:r>
        <w:rPr>
          <w:rFonts w:eastAsia="IRNazanin" w:cs="IRNazanin"/>
          <w:color w:val="111111"/>
          <w:sz w:val="28"/>
          <w:szCs w:val="28"/>
          <w:rtl w:val="true"/>
          <w:lang w:bidi="fa-IR"/>
        </w:rPr>
        <w:t>.</w:t>
      </w:r>
    </w:p>
    <w:p>
      <w:pPr>
        <w:pStyle w:val="Heading4"/>
        <w:numPr>
          <w:ilvl w:val="3"/>
          <w:numId w:val="1"/>
        </w:numPr>
        <w:rPr/>
      </w:pPr>
      <w:bookmarkStart w:id="442" w:name="__RefHeading___Toc1660888_2749589250"/>
      <w:bookmarkStart w:id="443" w:name="_Toc168"/>
      <w:bookmarkEnd w:id="442"/>
      <w:r>
        <w:rPr/>
        <w:t>3</w:t>
      </w:r>
      <w:r>
        <w:rPr>
          <w:rtl w:val="true"/>
        </w:rPr>
        <w:t xml:space="preserve">. </w:t>
      </w:r>
      <w:r>
        <w:rPr>
          <w:rtl w:val="true"/>
        </w:rPr>
        <w:t>کمبود نیروهای معتقد و کارآمد</w:t>
      </w:r>
      <w:bookmarkEnd w:id="4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سازی در حیطه مراسم مذهبی و سوگواری ها، آن هم در زمینه عاشورا و فرهنگ آن، از ظرافت و حساسیت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نیازمند نیروهایی هستیم که در خصوص این مقوله هم دل بستگی و دل سوزی واقعی داشته باشند و هم از توان </w:t>
      </w:r>
      <w:bookmarkStart w:id="444" w:name="pg3200_16339"/>
    </w:p>
    <w:p>
      <w:pPr>
        <w:pStyle w:val="BookText"/>
        <w:rPr/>
      </w:pPr>
      <w:bookmarkEnd w:id="444"/>
      <w:r>
        <w:rPr>
          <w:rFonts w:ascii="IRNazanin" w:hAnsi="IRNazanin" w:eastAsia="IRNazanin"/>
          <w:color w:val="111111"/>
          <w:sz w:val="28"/>
          <w:sz w:val="28"/>
          <w:szCs w:val="28"/>
          <w:rtl w:val="true"/>
          <w:lang w:bidi="fa-IR"/>
        </w:rPr>
        <w:t>علمی، فنی و مدیریتی بالایی در هر یک از عرصه های مربوط به این کار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وجود تشکیل کلاس های فراوان و برداشتن گام های مناسب، هنوز با کمبود جدّی چنین نیروهای معتقد و کارآمدی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ویژه پس از سیاست گسترده سازی کمی شبکه ها، بیشتر به چشم می آید و از این رو، یا شاهد بی توجهی به پرداخت هنری و استفاده کامل و شیوا از زبان هنر هستیم یا آن که گاه، برنامه ها از ساخت هنری قابل تقدیری برخوردار است، ولی از نظر محتوا، دچار مشکل سطحی نگری است و کیفیت بالایی را به نمایش نمی گذارد</w:t>
      </w:r>
      <w:r>
        <w:rPr>
          <w:rFonts w:eastAsia="IRNazanin" w:cs="IRNazanin"/>
          <w:color w:val="111111"/>
          <w:sz w:val="28"/>
          <w:szCs w:val="28"/>
          <w:rtl w:val="true"/>
          <w:lang w:bidi="fa-IR"/>
        </w:rPr>
        <w:t>.</w:t>
      </w:r>
    </w:p>
    <w:p>
      <w:pPr>
        <w:pStyle w:val="Heading4"/>
        <w:numPr>
          <w:ilvl w:val="3"/>
          <w:numId w:val="1"/>
        </w:numPr>
        <w:rPr/>
      </w:pPr>
      <w:bookmarkStart w:id="445" w:name="__RefHeading___Toc1660890_2749589250"/>
      <w:bookmarkStart w:id="446" w:name="_Toc169"/>
      <w:bookmarkEnd w:id="445"/>
      <w:r>
        <w:rPr/>
        <w:t>4</w:t>
      </w:r>
      <w:r>
        <w:rPr>
          <w:rtl w:val="true"/>
        </w:rPr>
        <w:t xml:space="preserve">. </w:t>
      </w:r>
      <w:r>
        <w:rPr>
          <w:rtl w:val="true"/>
        </w:rPr>
        <w:t>پراکندگی و اختلاف سلیقه</w:t>
      </w:r>
      <w:bookmarkEnd w:id="446"/>
    </w:p>
    <w:p>
      <w:pPr>
        <w:pStyle w:val="BookText"/>
        <w:rPr/>
      </w:pPr>
      <w:r>
        <w:rPr>
          <w:rFonts w:ascii="IRNazanin" w:hAnsi="IRNazanin" w:eastAsia="IRNazanin"/>
          <w:color w:val="111111"/>
          <w:sz w:val="28"/>
          <w:sz w:val="28"/>
          <w:szCs w:val="28"/>
          <w:rtl w:val="true"/>
          <w:lang w:bidi="fa-IR"/>
        </w:rPr>
        <w:t>از دیگر آسیب های رسانه در موضوع مورد بحث، نبود سیاست قاطع، عملی و یکسان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این عرصه را آماج سلیقه های متفاوت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 در شبکه های مختلف، با سلیقه ها و نگرش های گوناگونی به یک موضوع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پرداختن به مسأله از زاویه های مختلف نیست که این امری پسندیده است، بلکه مقصود ما، حاکمیت سلیقه است، به گونه ای که کمتر رابطه ارگانیکی می توان دید و بر آن موضوع، یک رویکرد و ضابطه مشخص حکم فرما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در حوزه سیاست گذاران، مدیران اجرایی و برنامه سازان وجود دارد، به گونه ای که برنامه ها، تکمیل کننده همدیگر نیستند</w:t>
      </w:r>
      <w:r>
        <w:rPr>
          <w:rFonts w:eastAsia="IRNazanin" w:cs="IRNazanin"/>
          <w:color w:val="111111"/>
          <w:sz w:val="28"/>
          <w:szCs w:val="28"/>
          <w:rtl w:val="true"/>
          <w:lang w:bidi="fa-IR"/>
        </w:rPr>
        <w:t>.</w:t>
      </w:r>
    </w:p>
    <w:p>
      <w:pPr>
        <w:pStyle w:val="Heading4"/>
        <w:numPr>
          <w:ilvl w:val="3"/>
          <w:numId w:val="1"/>
        </w:numPr>
        <w:rPr/>
      </w:pPr>
      <w:bookmarkStart w:id="447" w:name="__RefHeading___Toc1660892_2749589250"/>
      <w:bookmarkStart w:id="448" w:name="_Toc170"/>
      <w:bookmarkEnd w:id="447"/>
      <w:r>
        <w:rPr/>
        <w:t>5</w:t>
      </w:r>
      <w:r>
        <w:rPr>
          <w:rtl w:val="true"/>
        </w:rPr>
        <w:t xml:space="preserve">. </w:t>
      </w:r>
      <w:r>
        <w:rPr>
          <w:rtl w:val="true"/>
        </w:rPr>
        <w:t>بالا بودن هزینه های ساخت برنامه های کیفی</w:t>
      </w:r>
      <w:bookmarkEnd w:id="448"/>
    </w:p>
    <w:p>
      <w:pPr>
        <w:pStyle w:val="BookText"/>
        <w:rPr/>
      </w:pPr>
      <w:r>
        <w:rPr>
          <w:rFonts w:ascii="IRNazanin" w:hAnsi="IRNazanin" w:eastAsia="IRNazanin"/>
          <w:color w:val="111111"/>
          <w:sz w:val="28"/>
          <w:sz w:val="28"/>
          <w:szCs w:val="28"/>
          <w:rtl w:val="true"/>
          <w:lang w:bidi="fa-IR"/>
        </w:rPr>
        <w:t>نکته درخور توجه دیگر در این زمینه، بالابودن هزینه های ساخت برنامه های کیفی، به ویژه در خصوص مجموعه های تاریخی است که از مشکلات عمده این عرصه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مشکل، در تخصیص ندادن بودجه کافی به برنامه های مربوط به فرهنگ عاشورا باشد و این شاید از نگرش مناسبتی بودن این برنامه ها سرچشمه بگیرد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ساخت برنامه های کیفی، مستلزم هزینه های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آن است که با توجه به هزینه بالای ساخت برنامه های پر محتوا در این عرصه، باید </w:t>
      </w:r>
      <w:bookmarkStart w:id="449" w:name="pg3200_16340"/>
    </w:p>
    <w:p>
      <w:pPr>
        <w:pStyle w:val="BookText"/>
        <w:rPr/>
      </w:pPr>
      <w:bookmarkEnd w:id="449"/>
      <w:r>
        <w:rPr>
          <w:rFonts w:ascii="IRNazanin" w:hAnsi="IRNazanin" w:eastAsia="IRNazanin"/>
          <w:color w:val="111111"/>
          <w:sz w:val="28"/>
          <w:sz w:val="28"/>
          <w:szCs w:val="28"/>
          <w:rtl w:val="true"/>
          <w:lang w:bidi="fa-IR"/>
        </w:rPr>
        <w:t>بودجه تخصیص یافته را به درستی در مراحل مختلف ساخت برنامه توزیع کرد؛ یعنی این گونه نباشد که به مراحل زیر بنایی هم چون پژوهش و فیلم نامه نسبت به مراحل دیگر آن، بودجه ای کم تر تخصیص یابد که این مسأله، در نهایت موجب برتری شکل بر محتوا خواهد شد</w:t>
      </w:r>
      <w:r>
        <w:rPr>
          <w:rFonts w:eastAsia="IRNazanin" w:cs="IRNazanin"/>
          <w:color w:val="111111"/>
          <w:sz w:val="28"/>
          <w:szCs w:val="28"/>
          <w:rtl w:val="true"/>
          <w:lang w:bidi="fa-IR"/>
        </w:rPr>
        <w:t>.</w:t>
      </w:r>
    </w:p>
    <w:p>
      <w:pPr>
        <w:pStyle w:val="Heading4"/>
        <w:numPr>
          <w:ilvl w:val="3"/>
          <w:numId w:val="1"/>
        </w:numPr>
        <w:rPr/>
      </w:pPr>
      <w:bookmarkStart w:id="450" w:name="__RefHeading___Toc1660894_2749589250"/>
      <w:bookmarkStart w:id="451" w:name="_Toc171"/>
      <w:bookmarkEnd w:id="450"/>
      <w:r>
        <w:rPr/>
        <w:t>6</w:t>
      </w:r>
      <w:r>
        <w:rPr>
          <w:rtl w:val="true"/>
        </w:rPr>
        <w:t xml:space="preserve">. </w:t>
      </w:r>
      <w:r>
        <w:rPr>
          <w:rtl w:val="true"/>
        </w:rPr>
        <w:t>نبود برنامه ریزی مناسب و متناسب</w:t>
      </w:r>
      <w:bookmarkEnd w:id="451"/>
    </w:p>
    <w:p>
      <w:pPr>
        <w:pStyle w:val="BookText"/>
        <w:rPr/>
      </w:pPr>
      <w:r>
        <w:rPr>
          <w:rFonts w:ascii="IRNazanin" w:hAnsi="IRNazanin" w:eastAsia="IRNazanin"/>
          <w:color w:val="111111"/>
          <w:sz w:val="28"/>
          <w:sz w:val="28"/>
          <w:szCs w:val="28"/>
          <w:rtl w:val="true"/>
          <w:lang w:bidi="fa-IR"/>
        </w:rPr>
        <w:t xml:space="preserve">یکی دیگر از مشکلات اساسی در این عرصه، کمبود و نقصان در برنامه ریزی دراز مدت و میان مدت، به ویژه در زمینه ساخت برنامه های غیر مجموعه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برنامه های ترکیبی، مستند، 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فرهنگ متأثر از آن، موضوعی است پردامنه که متولیان رسانه، باید ابعاد و نیز حساسیت، پویایی و تأثیر گذاری آن را به نیکی دریابند و بر روی آن، سرمایه گذاری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سرمایه گذاری هم، برنامه ریزی و نگرش به افق های دوردست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برنامه ریزی دراز مدت و میان مدت برای آن دست زد تا بتوان حرکتی صحیح را پیمود و تأثیری به سزا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چه بیش تر در این زمینه به چشم می آید، برنامه ریزی های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 ریزی ها، به طور معمول اگر گرهی بر گره ها نیفزاید، گرهی را نیز نمی گشاید ؛ چرا که معمولا شتابزده و بدون پشتوانه فکری عمیق است</w:t>
      </w:r>
      <w:r>
        <w:rPr>
          <w:rFonts w:eastAsia="IRNazanin" w:cs="IRNazanin"/>
          <w:color w:val="111111"/>
          <w:sz w:val="28"/>
          <w:szCs w:val="28"/>
          <w:rtl w:val="true"/>
          <w:lang w:bidi="fa-IR"/>
        </w:rPr>
        <w:t>.</w:t>
      </w:r>
    </w:p>
    <w:p>
      <w:pPr>
        <w:pStyle w:val="Heading4"/>
        <w:numPr>
          <w:ilvl w:val="3"/>
          <w:numId w:val="1"/>
        </w:numPr>
        <w:rPr/>
      </w:pPr>
      <w:bookmarkStart w:id="452" w:name="__RefHeading___Toc1660896_2749589250"/>
      <w:bookmarkStart w:id="453" w:name="_Toc172"/>
      <w:bookmarkEnd w:id="452"/>
      <w:r>
        <w:rPr/>
        <w:t>7</w:t>
      </w:r>
      <w:r>
        <w:rPr>
          <w:rtl w:val="true"/>
        </w:rPr>
        <w:t xml:space="preserve"> . </w:t>
      </w:r>
      <w:r>
        <w:rPr>
          <w:rtl w:val="true"/>
        </w:rPr>
        <w:t>کمبود دانش، مطالعه و توان کافی</w:t>
      </w:r>
      <w:bookmarkEnd w:id="4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در این میان بر حجم مشکلات می افزاید، این است که در دو گروه مدیران و برنامه سازان فعال در موضوع های مربوط به حوزه گسترده فرهنگ عاشورا، چندان دانش، مطالعه و توان کافی برای هدایت و ساخت برنامه ها وجود ندارد، در حالی که این عرصه، نیازمند خیل فراوانی از مدیران و برنامه سازان پر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لازم و مطالعه فراوان مدیر یا برنامه ساز، باعث می شود که محیط عملش را بهتر بشناسد و چشم هایش را بر روی بایدهاو نبایدها، هست ها و نیست ها و واقعیت های </w:t>
      </w:r>
      <w:bookmarkStart w:id="454" w:name="pg3200_16341"/>
    </w:p>
    <w:p>
      <w:pPr>
        <w:pStyle w:val="BookText"/>
        <w:rPr/>
      </w:pPr>
      <w:bookmarkEnd w:id="454"/>
      <w:r>
        <w:rPr>
          <w:rFonts w:ascii="IRNazanin" w:hAnsi="IRNazanin" w:eastAsia="IRNazanin"/>
          <w:color w:val="111111"/>
          <w:sz w:val="28"/>
          <w:sz w:val="28"/>
          <w:szCs w:val="28"/>
          <w:rtl w:val="true"/>
          <w:lang w:bidi="fa-IR"/>
        </w:rPr>
        <w:t>آن بگشاید و کمک کند نگاهی عمیق تر، همه جانبه تر و گسترده تر به موضوع مورد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چنین مطالعه، دانش و توان کافی در میان رده های مدیریتی و برنامه ساز، سبب می شود که آن ها در سطح دانش ناچیز یا یک جانبه خود تصمیم بگیرند و برنامه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سازی هایی که از پشتوانه نیرومند اندیشه ای برخودارنیست، به ناچار به سمت عوام زدگی و مردم پسندی، از نوع منفی آن در می غلتد و در نتیجه، رسانه را از ایفای رسالتش در این زمینه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بی اطلاعی از مسایل مربوط به فرهنگ عاشورا که سالیان سال جاری در متن زندگی مردم بوده، باعث می شود هر برنامه سازی با تکیه بر دانسته های خود و فهمش از آن، به ساخت برنامه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خوش بینانه ترین نگاه، یک سویه و ناقص خواهد بود</w:t>
      </w:r>
      <w:r>
        <w:rPr>
          <w:rFonts w:eastAsia="IRNazanin" w:cs="IRNazanin"/>
          <w:color w:val="111111"/>
          <w:sz w:val="28"/>
          <w:szCs w:val="28"/>
          <w:rtl w:val="true"/>
          <w:lang w:bidi="fa-IR"/>
        </w:rPr>
        <w:t>.</w:t>
      </w:r>
    </w:p>
    <w:p>
      <w:pPr>
        <w:pStyle w:val="Heading3"/>
        <w:numPr>
          <w:ilvl w:val="2"/>
          <w:numId w:val="1"/>
        </w:numPr>
        <w:rPr/>
      </w:pPr>
      <w:bookmarkStart w:id="455" w:name="__RefHeading___Toc1660898_2749589250"/>
      <w:bookmarkStart w:id="456" w:name="_Toc173"/>
      <w:bookmarkEnd w:id="455"/>
      <w:r>
        <w:rPr>
          <w:rtl w:val="true"/>
        </w:rPr>
        <w:t>راه کارهای رفع مشکلات و موانع رسانه</w:t>
      </w:r>
      <w:bookmarkEnd w:id="456"/>
    </w:p>
    <w:p>
      <w:pPr>
        <w:pStyle w:val="Heading4"/>
        <w:numPr>
          <w:ilvl w:val="3"/>
          <w:numId w:val="1"/>
        </w:numPr>
        <w:rPr/>
      </w:pPr>
      <w:bookmarkStart w:id="457" w:name="__RefHeading___Toc1660900_2749589250"/>
      <w:bookmarkStart w:id="458" w:name="_Toc17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راه کارهای رفع مشکلات و موانع رسانه</w:t>
      </w:r>
    </w:p>
    <w:p>
      <w:pPr>
        <w:pStyle w:val="BookText"/>
        <w:rPr/>
      </w:pPr>
      <w:r>
        <w:rPr>
          <w:rFonts w:ascii="IRNazanin" w:hAnsi="IRNazanin" w:eastAsia="IRNazanin"/>
          <w:color w:val="111111"/>
          <w:sz w:val="28"/>
          <w:sz w:val="28"/>
          <w:szCs w:val="28"/>
          <w:rtl w:val="true"/>
          <w:lang w:bidi="fa-IR"/>
        </w:rPr>
        <w:t>برای برطرف شدن مشکلات گفته شده، راه هایی به نظر می رسد؛ که بدین قرار است</w:t>
      </w:r>
      <w:r>
        <w:rPr>
          <w:rFonts w:eastAsia="IRNazanin" w:cs="IRNazanin"/>
          <w:color w:val="111111"/>
          <w:sz w:val="28"/>
          <w:szCs w:val="28"/>
          <w:rtl w:val="true"/>
          <w:lang w:bidi="fa-IR"/>
        </w:rPr>
        <w:t>:</w:t>
      </w:r>
    </w:p>
    <w:p>
      <w:pPr>
        <w:pStyle w:val="Heading4"/>
        <w:numPr>
          <w:ilvl w:val="3"/>
          <w:numId w:val="1"/>
        </w:numPr>
        <w:rPr/>
      </w:pPr>
      <w:bookmarkStart w:id="459" w:name="__RefHeading___Toc1660902_2749589250"/>
      <w:bookmarkStart w:id="460" w:name="_Toc175"/>
      <w:bookmarkEnd w:id="459"/>
      <w:r>
        <w:rPr/>
        <w:t>1</w:t>
      </w:r>
      <w:r>
        <w:rPr>
          <w:rtl w:val="true"/>
        </w:rPr>
        <w:t xml:space="preserve">. </w:t>
      </w:r>
      <w:r>
        <w:rPr>
          <w:rtl w:val="true"/>
        </w:rPr>
        <w:t>ایجاد هماهنگی</w:t>
      </w:r>
      <w:bookmarkEnd w:id="460"/>
    </w:p>
    <w:p>
      <w:pPr>
        <w:pStyle w:val="BookText"/>
        <w:rPr/>
      </w:pPr>
      <w:r>
        <w:rPr>
          <w:rFonts w:ascii="IRNazanin" w:hAnsi="IRNazanin" w:eastAsia="IRNazanin"/>
          <w:color w:val="111111"/>
          <w:sz w:val="28"/>
          <w:sz w:val="28"/>
          <w:szCs w:val="28"/>
          <w:rtl w:val="true"/>
          <w:lang w:bidi="fa-IR"/>
        </w:rPr>
        <w:t>نخستین راه و شرط غلبه بر موانع پیش گفته، بر قراری هماهنگی و ارتباط کامل و کافی میان کارشناسان و پژوهشگران بیرون از سازمان و درون سازمان صداو سیما، میان کارشناسان و پژوهشگران با برنامه سازان و مدیران و نیز خود برنامه 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سه نوع ارتباط که ضعیف باشد، کیفیت برنامه ها با خطر رو 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هماهنگی و هم فکری صورت پذیرد، از حجم کارهای عوام زده و جوزده نیز کاسته می شود، فقدان تحقیقات مناسب تا حدودی رفع می گردد، ساده انگاری و سطحی نگری و ساخت برنامه رفع تکلیفی، کم رنگ می شود و وجود دانش، مطالعه و توان کافی، تا حدودی تضمین می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1660904_2749589250"/>
      <w:bookmarkStart w:id="462" w:name="_Toc176"/>
      <w:bookmarkEnd w:id="461"/>
      <w:r>
        <w:rPr/>
        <w:t>2</w:t>
      </w:r>
      <w:r>
        <w:rPr>
          <w:rtl w:val="true"/>
        </w:rPr>
        <w:t xml:space="preserve">. </w:t>
      </w:r>
      <w:r>
        <w:rPr>
          <w:rtl w:val="true"/>
        </w:rPr>
        <w:t>برنامه ریزی درازمدت و میان مدت بر اساس تحقیقات بنیادی</w:t>
      </w:r>
      <w:bookmarkStart w:id="463" w:name="pg3200_16342"/>
      <w:bookmarkEnd w:id="462"/>
    </w:p>
    <w:p>
      <w:pPr>
        <w:pStyle w:val="BookText"/>
        <w:rPr/>
      </w:pPr>
      <w:bookmarkEnd w:id="463"/>
      <w:r>
        <w:rPr>
          <w:rFonts w:ascii="IRNazanin" w:hAnsi="IRNazanin" w:eastAsia="IRNazanin"/>
          <w:color w:val="111111"/>
          <w:sz w:val="28"/>
          <w:sz w:val="28"/>
          <w:szCs w:val="28"/>
          <w:rtl w:val="true"/>
          <w:lang w:bidi="fa-IR"/>
        </w:rPr>
        <w:t>در زمینه فرهنگ عاشورا، باید از سوی رسانه، برنامه ریزی گسترده، همه جانبه و حساب شده به صورت دراز مدت و میان مدت، بر پایه تحقیقات بنیادی و راهبردی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فرصت های بکر و عرصه های پیموده نشده ای در زمینه فرهنگ عاشورا وجود دارد که رسانه می تواند با برنامه ریزی درست و با بهره گیری از ذهن خلاق هنرمندان، بدان ها دست یازد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درست و مبتنی بر پژوهش بنیادی، باعث می شود تا زوایای مختلف فرهنگ عاشورا را دریابیم و در راه ارتقای بینش مخاطبان به صورت نظام مند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می شود که ناهمسازی ها و تک روی ها کمتر به چشم آید و مجموعه برنامه های شبکه های رسانه، در خدمت یک هدف و با یک رویکرد منطقی و متعالی قرار گیرد</w:t>
      </w:r>
      <w:r>
        <w:rPr>
          <w:rFonts w:eastAsia="IRNazanin" w:cs="IRNazanin"/>
          <w:color w:val="111111"/>
          <w:sz w:val="28"/>
          <w:szCs w:val="28"/>
          <w:rtl w:val="true"/>
          <w:lang w:bidi="fa-IR"/>
        </w:rPr>
        <w:t>.</w:t>
      </w:r>
    </w:p>
    <w:p>
      <w:pPr>
        <w:pStyle w:val="Heading4"/>
        <w:numPr>
          <w:ilvl w:val="3"/>
          <w:numId w:val="1"/>
        </w:numPr>
        <w:rPr/>
      </w:pPr>
      <w:bookmarkStart w:id="464" w:name="__RefHeading___Toc1660906_2749589250"/>
      <w:bookmarkStart w:id="465" w:name="_Toc177"/>
      <w:bookmarkEnd w:id="464"/>
      <w:r>
        <w:rPr/>
        <w:t>3</w:t>
      </w:r>
      <w:r>
        <w:rPr>
          <w:rtl w:val="true"/>
        </w:rPr>
        <w:t xml:space="preserve">. </w:t>
      </w:r>
      <w:r>
        <w:rPr>
          <w:rtl w:val="true"/>
        </w:rPr>
        <w:t>اختصاص بودجه کافی به برنامه های کیفی و هدف مند</w:t>
      </w:r>
      <w:bookmarkEnd w:id="465"/>
    </w:p>
    <w:p>
      <w:pPr>
        <w:pStyle w:val="BookText"/>
        <w:rPr/>
      </w:pPr>
      <w:r>
        <w:rPr>
          <w:rFonts w:ascii="IRNazanin" w:hAnsi="IRNazanin" w:eastAsia="IRNazanin"/>
          <w:color w:val="111111"/>
          <w:sz w:val="28"/>
          <w:sz w:val="28"/>
          <w:szCs w:val="28"/>
          <w:rtl w:val="true"/>
          <w:lang w:bidi="fa-IR"/>
        </w:rPr>
        <w:t>همان طور که گفته شد،یکی از مشکلات، اختصاص ندادن بودجه کافی به برنامه های کیفی، هدف مند و برنامه ریزی شده در زمینه فرهنگ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اختصاص بودجه و امکانات کافی می توان این مشکل را رفع کرد و به اعتلاء و همه گیر شدن فرهنگ عاشورا کمک رساند</w:t>
      </w:r>
      <w:r>
        <w:rPr>
          <w:rFonts w:eastAsia="IRNazanin" w:cs="IRNazanin"/>
          <w:color w:val="111111"/>
          <w:sz w:val="28"/>
          <w:szCs w:val="28"/>
          <w:rtl w:val="true"/>
          <w:lang w:bidi="fa-IR"/>
        </w:rPr>
        <w:t>.</w:t>
      </w:r>
    </w:p>
    <w:p>
      <w:pPr>
        <w:pStyle w:val="Heading3"/>
        <w:numPr>
          <w:ilvl w:val="2"/>
          <w:numId w:val="1"/>
        </w:numPr>
        <w:rPr/>
      </w:pPr>
      <w:bookmarkStart w:id="466" w:name="__RefHeading___Toc1660908_2749589250"/>
      <w:bookmarkStart w:id="467" w:name="_Toc178"/>
      <w:bookmarkEnd w:id="466"/>
      <w:r>
        <w:rPr>
          <w:rtl w:val="true"/>
        </w:rPr>
        <w:t>پیشنهادهای برنامه سازی</w:t>
      </w:r>
      <w:bookmarkEnd w:id="467"/>
    </w:p>
    <w:p>
      <w:pPr>
        <w:pStyle w:val="BookText"/>
        <w:rPr/>
      </w:pPr>
      <w:r>
        <w:rPr>
          <w:rFonts w:ascii="IRNazanin" w:hAnsi="IRNazanin" w:eastAsia="IRNazanin"/>
          <w:color w:val="111111"/>
          <w:sz w:val="28"/>
          <w:sz w:val="28"/>
          <w:szCs w:val="28"/>
          <w:rtl w:val="true"/>
          <w:lang w:bidi="fa-IR"/>
        </w:rPr>
        <w:t>پیشنهادهای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گامی که صدا و سیما می تواند در راه گسترش فرهنگ عاشورا بردارد، آن است که برنامه های آموزشی صحیح برای غنا بخشیدن به آن و تصحیح روند نابسامانی ها و ناهنجاری ها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چون برنامه آموزشی مداحی، با توجه به استقبالی که در جامعه مذهبی از آن وجود دارد، البته به شرط این که حساب شده، عاری از آموزش های نادرست و در بردارنده همه ابعاد مداحی باشد، می تواند بسیار کار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نیز باید کسل کننده نباشد و برای مثال، به صورت پرسش و پاسخ فعالانه با حضور کارشناسان انجام شود تا از حالت خشک و</w:t>
      </w:r>
      <w:bookmarkStart w:id="468" w:name="pg3200_16343"/>
    </w:p>
    <w:p>
      <w:pPr>
        <w:pStyle w:val="BookText"/>
        <w:rPr/>
      </w:pPr>
      <w:bookmarkEnd w:id="468"/>
      <w:r>
        <w:rPr>
          <w:rFonts w:ascii="IRNazanin" w:hAnsi="IRNazanin" w:eastAsia="IRNazanin"/>
          <w:color w:val="111111"/>
          <w:sz w:val="28"/>
          <w:sz w:val="28"/>
          <w:szCs w:val="28"/>
          <w:rtl w:val="true"/>
          <w:lang w:bidi="fa-IR"/>
        </w:rPr>
        <w:t>غیر جذاب نشست های میز گردی در آید یا آن که کارشناسانی با دیدگاه های متفاوت دعوت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تدارک برنامه های تبلیغاتی از دیگر راه کارهای پیش روی صدا و سیما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برنامه های کوتاه هم چون نماهنگ ها، بیش از دیگر برنامه ها سفارش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برنامه های تبلیغاتی، دعوت از شخصیت هایی که هم سازی بیش تری با کارکرد رسانه داشته باشند، مطلوب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شناسان و سخنرانانی که مطالب را با استدلال مطرح می کنند و صحبتشان از گیرایی و جذابیت بیشتری برخوردار است، برای این کار مناسب ترند</w:t>
      </w:r>
      <w:r>
        <w:rPr>
          <w:rFonts w:eastAsia="IRNazanin" w:cs="IRNazanin"/>
          <w:color w:val="111111"/>
          <w:sz w:val="28"/>
          <w:szCs w:val="28"/>
          <w:rtl w:val="true"/>
          <w:lang w:bidi="fa-IR"/>
        </w:rPr>
        <w:t>.</w:t>
      </w:r>
    </w:p>
    <w:p>
      <w:pPr>
        <w:pStyle w:val="Heading3"/>
        <w:numPr>
          <w:ilvl w:val="2"/>
          <w:numId w:val="1"/>
        </w:numPr>
        <w:rPr/>
      </w:pPr>
      <w:bookmarkStart w:id="469" w:name="__RefHeading___Toc1660910_2749589250"/>
      <w:bookmarkStart w:id="470" w:name="_Toc179"/>
      <w:bookmarkEnd w:id="469"/>
      <w:r>
        <w:rPr>
          <w:rtl w:val="true"/>
        </w:rPr>
        <w:t>پرسش های مردمی</w:t>
      </w:r>
      <w:bookmarkEnd w:id="470"/>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فلسفه عزاداری امام حسین علیه السلام چیست و چرا باید برای آن حضرت عزاداری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سیاسی عزاداری امام حسین علیه السلام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فرهنگی و اجتماعی عزاداری امام حسین علیه السلام چیست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اخلاقی عزاداری امام حسین علیه السلام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عوامل تحریف و ورود آسیب به مقوله عزاداری چه چیزهایی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تشریفات زاید، چه آسیبی به فرهنگ عاشورا می زند؟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تحریف در فرهنگ عاشورا چه چیزهایی می تواند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آسیب های جدیدی در زمان حاضر، فرهنگ عاشورا را تهدید 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ایجاد آسیب های جدید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های مقابله با آسیب های فرهنگ عاشورا چیست؟ </w:t>
      </w:r>
      <w:bookmarkStart w:id="471" w:name="pg3200_16344"/>
    </w:p>
    <w:p>
      <w:pPr>
        <w:pStyle w:val="BookText"/>
        <w:rPr/>
      </w:pPr>
      <w:bookmarkEnd w:id="47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مطهری در مبارزه با تحریف ها و آسیب های عاشورا چه بوده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خمینی رحمه الله در مبارزه با تحریف و آسیب های عاشورا چه بوده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حضرت آیت الله خامنه ای ـ مدظله العالی ـ در مبارزه و مقابله با آسیب های فرهنگی عاشورا چگونه بوده است؟</w:t>
      </w:r>
    </w:p>
    <w:p>
      <w:pPr>
        <w:pStyle w:val="Heading3"/>
        <w:numPr>
          <w:ilvl w:val="2"/>
          <w:numId w:val="1"/>
        </w:numPr>
        <w:rPr/>
      </w:pPr>
      <w:bookmarkStart w:id="472" w:name="__RefHeading___Toc1660912_2749589250"/>
      <w:bookmarkStart w:id="473" w:name="_Toc180"/>
      <w:bookmarkEnd w:id="472"/>
      <w:r>
        <w:rPr>
          <w:rtl w:val="true"/>
        </w:rPr>
        <w:t>پرسش های کارشناسی</w:t>
      </w:r>
      <w:bookmarkEnd w:id="473"/>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عقلانی فرهنگ عاشورا و عزاداری چگونه قابل تبیین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عزاداری در روایات شیعه و سنی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 از دیدگاه فقهای شیعه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آغاز عزاداری از دیدگاه شیعه به کجا باز می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 در میان اهل سنت چگونه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 در ایران، از چه زمانی آغاز شده و چگونه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فلسفه عزاداری، چه رابطه ای با فلسفه قیام امام حسین علیه السلام می یابد؟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 سیاسی و فرهنگی عزاداری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 زنی به عنوان یکی از نمادهای عزاداری، چه تاریخچه ای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نمادهای عزاداری چون سینه زنی، زنجیر زنی، علم و کتل، طبل و جامه سیاه پوشیدن،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به چه معناست و چه انواعی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تحریف زایی در فرهنگ عاشورا چه بوده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سازی چه نقشی در ایجاد تحریف داشته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تعصب ورزی، چه نقشی در ایجاد تحریف و آسیب ها داشته است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 تحریفات و آسیب ها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مبارزه با آسیب های عزاداری 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جریان هایی در آسیب شناسی و مبارزه با آسیب ها صرف نظر از درستی و نادرستی آن ها وجود داشته است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ها و شباهت ها ی جریان های آسیب شناسی در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کار جدّی مبارزه با تحریف در میان علما، با چه کسی است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جامعه شناختی، چه عواملی، آسیب های زمان حاضر در فرهنگ عاشورا را پدید آورده اند؟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در این عوامل، برای بحث تقابل سنت و مدرنیته نقشی قایل شد؟ چرا و چگونه؟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کارشناسی، با چه زمینه سازی های فرهنگی و اجتماعی می توان باآسیب ها به مقابله پرداخت؟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میان اصالت عزاداری ها و روزآمدی آنها جمع کرد؟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برخورد با نا هنجاری های درون فرهنگ عاشورا، چگونه باید باشد؟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کارهایی را می توان برای سامان دهی مداحی در جامعه انجام داد؟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3200_16347"/>
      <w:bookmarkStart w:id="475" w:name="pg3200_16347"/>
      <w:bookmarkEnd w:id="475"/>
    </w:p>
    <w:p>
      <w:pPr>
        <w:pStyle w:val="Heading2"/>
        <w:numPr>
          <w:ilvl w:val="1"/>
          <w:numId w:val="1"/>
        </w:numPr>
        <w:rPr/>
      </w:pPr>
      <w:bookmarkStart w:id="476" w:name="pg3200_16347"/>
      <w:bookmarkStart w:id="477" w:name="__RefHeading___Toc1660914_2749589250"/>
      <w:bookmarkStart w:id="478" w:name="_Toc181"/>
      <w:bookmarkEnd w:id="476"/>
      <w:bookmarkEnd w:id="477"/>
      <w:r>
        <w:rPr>
          <w:rtl w:val="true"/>
        </w:rPr>
        <w:t>کتاب نامه</w:t>
      </w:r>
      <w:bookmarkEnd w:id="47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 های میرزا آقاخان کرمانی، تهران، پیام،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عربی ـ فارسی، تهران، نشر نی،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آراسته خو، محمد، نقد و نگرش فرهنگ اصطلاحات علمی ـ اجتماعی، تهران، چاپ پخش،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آریان پور، عباس و منوچهر، فرهنگ دو جلدی دانشگاهی انگلیسی به فارسی، تهران، امیرکبیر،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احمد، جلال، یک چاه و دو چاله، تهران، رواق،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اسد الغابة فی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 عادل احمد عبد الموجود، بیروت، لبنان، دار 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الکامل فی التاریخ، بیروت، دار 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بطوطة، رحلة ابن بطوطة، بیروت، داربیروت،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بیروت، دارالفکر،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معالم العلماء، نجف، مطبعة الحیدریة،</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مناقب آل ابی طالب علیه السلام ، قم، علامه،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ترجمة الامام الحسن من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بیروت، مؤسسة المهدی،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ترجمة ریحانة رسول الله من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بیروت، چاپ اول،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کامل الزیارات،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امینی، قم، کتابفروشی وجدانی، چاپ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دمشقی، البدایة و النهایة،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ابو ملحم و دیگران، بیروت، دار الکتب العلمیة،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البدایه والنهایه، بیروت،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سقاو دیگران، قم، 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سیاه پوشی در سوگ ائمه نور،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مخنف، مقتل الحسین علیه السلام ،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قم، دار الکتاب،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ابی الفرج، مقاتل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صقر، قم، شریف رضی،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افندی، میرزا عبدالله، ریاض العلماء،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قم، قیام،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حسن، دایرة المعارف الاسلامیة الشیعة، سوریه، دارالتعارف للمطبوعات،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الشیبی، کامل مصطفی، تشیع و تصوف، قراگزلو، تهران،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بخاری، صحیح بخاری، به حاشیه سندی، بیروت، دار الکتب العلمیه،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 اقناع اللائم علی إقامة المآتم،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البدری، قم، مؤسسه معارف اسلامی،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سیر الائمة، بیروت ـ لبنان، دار التعارف،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عزاداری های نامشروع،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بوشهر، دریا،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عبدالبر، الاستیعاب فی معرفة الاصحاب، بیروت ـ لبنان،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مدینة المعاجز،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مولایی، قم، مؤسسه معارف اسلامی،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شیخ عبدالله، عوالم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موحد ابطحی، قم، مدرسة الامام مهدی عج الله تعالی فرجه الشریف ،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بغدادی، اسماعیل باشا، هدیه العارفین، بیروت،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بیروت، دارالتعاریف،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کیهان،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پیزل، برگر و توماس لوگمان، ساخت اجتماعی واقعیت،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مجیدی، تهران،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میشل، کلام مسیحی،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قم، مرکز مطالعات و تحقیقات ادیان و مذاهب،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 بزرگ، الذریعة الی تصانیف الشیعه، قم، ایران،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عبدالرحمان، کلیات دیوان جامی،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بریلوی، تهران، هدایت،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جبوری، کامل سلمان، تاریخ الکوفة، نجف،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جزیری، عبدالرحمان، الفقه علی المذاهب الاربعه،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برگ هایی از تاریخ حوزه علمیه قم، تهران، مرکز اسناد انقلاب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تاریخ تشیع در ایران، قم، انصاریان،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تأملی در نهضت عاشورا، قم، انصاریان،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خورشید، مجموعه مقالات کنگره بین المللی امام خمینی و فرهنگ عاشورا، دفتر اول، تهران، مؤسسه تنظیم و نشر آثار امام خمینی رحمه الله ، چاپ 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چلکوسکی، پیتر، تعزیه، هنر بومی پیشرو ایران،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حاتمی، تهران، انتشارات علمی و فرهنگی،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دیوان شعر،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مهنا، بیروت، دار الکتب العلمیة،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قیام جاودانه، تهران، دفتر نشر فرهنگ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بن برهان الدین، السیرة الحلبیة، بیروت، لبنان،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نما، مثیر الاحزان، قم، مؤسسة الامام المهدی عج الله تعالی فرجه الشریف ،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مقتل الحسین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السماوی، قم، انوار الهدی،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برگزیده اولین سمینار بررسی ابعاد زندگانی امام </w:t>
      </w:r>
    </w:p>
    <w:p>
      <w:pPr>
        <w:pStyle w:val="BookText"/>
        <w:rPr/>
      </w:pP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امام حسین علیه السلام ،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تشیع، تهران، مؤسسة دایرة المعارف تشیع،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دربندی، ملا آقا، اکسیرالعبادات فی اسرار الشهادات،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جمعه بادی و عباس ملاعطیه، منامه، بحرین المصطفی،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دژاکام، علی، تفکر فلسفی غرب از دیدگاه استاد مطهری، تهران، اندیشه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و سید جعفر شهیدی، تهران، دانشگاه تهران،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ابن قتیبه، الاخبارالطوال،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عامی، قم، شریف رضی،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الامامة و السیاسة، قم، شریف رضی،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خواجوی کرمانی،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سهیلی خوانساری، تهران، پاژنگ،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تومری، بیروت، دارالکتب العلمیه،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خلخالی، علی، عزاداری از دیدگاه مرجعیت شیعه،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سامانی، عمان، گنجینه اسرار،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حداد سامانی، شهرکرد، عمان،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ساوجی، سلمان، دیوان سلمان ساوجی،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مشفق، تهران، صفی علی شاه،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تذکرة الخواص، قم، شریف 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اصفهانی، دیوان سروش اصفهانی،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محجوب، تهران، امیر کبیر، چاپ اول،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 ابوالمجدود آدم، حدیقة الحقیقة،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کتابخانه سنایی،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نسابی،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بیروت، لبنان، دار المعرفة،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لهوف،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ابوطالبی، قم، دلیلی،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حسین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قلم، چاپ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الهام،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شیخ جعفر، الخصائص الحسینیه، بیروت، دارالسرور،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سید صالح، تاریخ النیاحة،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بیروت، دار الزهراء،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تهران، کتابفروشی اسلامیه، چاپ پنجم،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نظام و دیگران، الفتاوی الهندیّة فی مذهب الامام ابی حنیفه، با حاشیه فتاوای قاضی خان، بیروت لبنان، دار الفکر،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نجف آبادی، نعمت الله، شهید جاوید، تهران، رسا، چاپ سیزدهم،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امالی، بیروت، لبنان،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ثواب الاعمال و عقاب الاعمال، قم، شریف رضی،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عیون اخبار الرضا علیه السلام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بیروت لبنان، چاپ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کمال الدین، قم، دار الکتب الاسلامیة،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حایری، علی، عاشورا، قم، هجرت، چاپ 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 سید عبدالحمید، نگرشی انتقادی ـ تاریخی به ادبیات عاشورا، تهران، نقد فرهنگ،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الاحتجاج، مشهد،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بیروت، مکتبة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منتخب طریحی، قم، شریف 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الفهرست، افست دانشگاه مشهد، مشهد،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 امالی، قم، مکتبة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احمد، تاریخ تفکر اسلامی در هند،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لطفی و محمد جعفر یاحقی، تهران، کیهان،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الاصابة فی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البجاری، بیروت، دار الجیل،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حسنی، عبدالحی، نزهة الخواطر وبهجة المنامع و النواظر، حیدرآباد دکن، دائرة المعارف العثمانیة،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فقیهی، علی اصغر، تاریخ مذهبی قم، قم، اسماعیلیان، چاپ 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رازی، عبدالجلیل، کتاب النقض، سید جلال الدین محدث ارموی، تهران،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محمدبن یزید، سنن ابن ماجه،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لبنان،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قطائی، احمدبن محمد، ارشاد السارمی، بیروت، دار الفکر، چاپ افست جدید،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ای، قم، انتشارات مسجد جمکران،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دار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ینابیع المودة، قم، مکتبة المحمدی،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عاشورا در کلام و پیام امام خمینی رحمه الله، تهران، موسسه تنظیم و نشر آثار امام خمینی رحمه الله،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 ملا حسین، روضة الشهداء، قم، نوید اسلام،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 شیعه گرایی،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اختیار معرفة 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تحقیق، سید مهدی رجایی، قم، آل البیت علیهم السلام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سعدی،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تهران، امیر کبیر، چاپ چهارم،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امام خمینی و فرهنگ عاشورا، اندیشه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مصاحبه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رحمه الله ، دفتر دوم،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ابن اعثم، الفتوح، حیدر آباد دکن، دائره المعارف عثمانیه،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محمدی، محسن، حماسه عاشورا و شعر فارسی، تهران، اطلس،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 رضا، ارزیابی سوگواری های نمایشی، تهران، سازمان تبلیغات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 مهدی، معالی السبطین، تبریز، کتابفروشی قرشی،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حسام الدین، کنز 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بیروت، مؤسسة الرسالة،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بیروت، لبنان، دار احیاءالتراث العربی، چاپ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دومین کنگره بین المللی امام خمینی و فرهنگ عاشورا، تهران، مؤسسه تنظیم و نشر آثار امام خمینی رحمه الله چاپ اول، دفتر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 باقر، زفات الثقلین، قم، مجمع احیاء الثقافة الاسلامیة،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حنبل، بیروت، دار احیاء التراث العربی،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آل کلیدار، سید محمدحسن، مدینة الحسین علیه السلام ، تهران، سپهر،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قم، صدرا، چاپ چهارم،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 کبیر، چاپ نهم،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کنگره جهانی هزاره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گل محمدی، محمد، تویسرکان، تهران، غزالی،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المواعظ و الاعتبار بذکر الخطط و الآثار، قاهره، مکتبه الثقافة، چاپ دوم،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 الدین محمد، دیوان غزلیات شمس،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تهران، امیر کبیر،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سمرقندی، احمدبن علی، رجال نجاشی، بیروت، دارالاضواء،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محمد مهدی، محرق القلوب،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چشم اندازی به تحریفات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درایتی، قم، انتشارات احمد مطهری،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همایونی، صادق، تعزیه درایران، شیراز، نوید شیراز،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اسحاق بن محمد، سیرة رسول الله صلی الله علیه و آله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تهران، خوارزمی،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متقی، منتخب کنز العمال، بیروت، لبنان،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احمدبن حجر، الصواعق المحرقه،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عبداللطیف، قاهره،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مکتبة القاهره،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آلن بیرو،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تهران، کیهان،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آراسته خو، نقد و نگرش فرهنگ اصطلاحات علمی ـ اجتماعی، تهران، چاپخش،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آراسته خو، نقد و نگرش فرهنگ اصطلاحات علمی ـ اجتماعی، تهران، چاپخش،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اجتماعی،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و منوچهر آریان پور، فرهنگ دو جلدی دانشگاهی انگلیسی به فارسی، تهران، امیر کبیر، بی تا،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تینرل برگر و توماس لوکمان، ساخت اجتماعی واقعیت،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مجیدی، تهران،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نگرش بر فرهنگ اصطلاحات علمی ـ اجتماعی،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دژاکام، تفکر فلسفی غرب از دیدگاه استاد مطهری، تهران، اندیشه،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عاملی، اقناع اللائم علی اقامة المآتم، تحقیق، محمد البدری، قم، مؤسسه معارف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آیین اسلام، شماره های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برگ هایی از تاریخ، حوزه علمیه قم، رسول جعفریان، تهران، مرکز اسناد انقلاب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بیروت ـ لبنان، دارالفکر،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بیروت ـ لبنان، دارالفکر،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شرح جلال الدین سیوطی، بیروت ـ لبنان، دارالمعرفة،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شرح جلال الدین سیوطی، بیروت ـ لبنان، دارالمعرفة،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 ـ لبنان، داراحیاء الثرات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امالی طوسی، قم، مکتبة الداوری،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شیخ صدوق، بیروت ـ لبنان، اعلمی،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الصفین، نصربن مزاحم منقری، تحقیق، عبدالسلام هارون، بیروت، مؤسسة العربیة الحدیثة،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تا،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نجف، مطبعة الحیدریة،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کشی، تصحیح میر داماد، تحقیق، سید مهدی رجایی، قم مؤسسه آل البیت علیهم السلام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 تر رجوع کنید به اقناع اللائم علی اقامة الماتم، سید محسن امین،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احمدبن حجر هیتمی، تصحیح عبدالوهاب عبدالطیف، قاهره ـ مصر، مکتبة القاهره، بی تا،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علی بن برهان الدین حلبی، بیروت ـ لبنان، دارالمعرفة،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به حاشیه سندی، بیروت ـ لبنان، دارالکتب العلمیة، 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صلی الله علیه و آله ، اسحاق بن محمد همدانی، تصحیح اصغر مهدوی، تهران، خواندنی،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نجاری، کتاب الخبائز،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کنز العمال، حسام الدین متقی هندی، تصحیح، صفوة السقاء، بیروت ـ لبنان، مؤسسه الرسالة،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فی معرفة الصحابة، عزالدین ابن اثیر،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معوض، عادل احمد عبدالموجود، بیروت، لبنان، دارالکتب العلمیة،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فی مذهب الامام ابی حنیفة، شیخ نظام و گروهی از فقهای حنفی هند، با حاشیه فتاوای قاضی خان، بیروت ـ لبنان، دارلفکر،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عبدالرحمان جزیری، بیروت ـ لبنان، دارالفکر،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بیروت ـ لبنان، داراحیاء التراث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چ مرتضویه، 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الخصائص الحسینیة، شیخ جعفر شوشتری، بیروت، دارالسرور،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قم، دارالکتاب،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مشهد، مرتضی،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ابن نماحلی، قم، مؤسسه الامام المهدی،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ترجمه علی کرمی، قم، دارالکتاب،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تحقیق، شیخ محمد سماوی، قم، دارانوار الهدی،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قندوزی حنفی، قم، مکتبة المحمّدی،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ابن طاووس، برگردان، میرابوطالبی، قم، دلیل،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ابن طاووس، برگردان، میرابوطالبی، قم، دلیل،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تحقیق، سید احمد ضفر، قم، شریف رضی،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سید صالح شهرستانی، تحقیق، نبیل رضا علوان، بیروت ـ لبنان، دارالزهراء،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مدینة الحسین علیه 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جعفربن قولویه، قم، صدوق،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جعفربن قولویه، قم، صدوق،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قم، کتابفروشی وجدانی، چ 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قم، کتابفروشی وجدانی، چ 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بیروت ـ لبنان، دارالفکر،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الحسین علیه السلام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قم، انصاریان،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ملا حسین کاشفی سبزواری،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قم، نوید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کامل مصطفی، ترجمه قراگزلو، تهران، امیر کبیر،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بیروت ـ لبنان،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تذکرة الخواص، سبط این جوزی، قم، شریف رضی،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رسول جعفریان، قم انصاریان،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عبدالجلیل قزوینی رازی، به سعی سید جلال الدین محدث، تهران،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عبدالجلیل قزوینی رازی، به سعی سید جلال الدین محدث، تهران،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جامی، عبدالرحمان جامی، تصحیح، شمس بریلوی، تهران، هدایت،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جامی، عبدالرحمان جامی، تصحیح، شمس بریلوی، تهران، هدایت،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باشا بغدادی، بیروت، دارالفکر،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و بهجة المسامع و النواظر، عبدالحی بن فخرالدین حسنی، حیدرآباد دکن، دائرة المعارف العثمانیه،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و بهجة المسامع و النواظر، عبدالحی بن فخرالدین حسنی، حیدرآباد دکن، دائرة المعارف العثمانیه،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دراسة فی طبیعة المجمتع العراقی،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تهران، مؤسسه دائرة المعارف تشیع،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تهران، مؤسسه دائرة المعارف تشیع،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کامل سلمان حیدری، نجف،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معتمدی، قم، عصر ظهور،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رحمه الله در فرهنگ عاشورا، دفتر دوم، تهران، دفتر تنظیم و نشر آثار امام خمینی رحمه الله،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دفتر دوم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اسلامی در هند، عزیز احمد، برگردان، تقی لطفی و محمد جعفر یاحقی، تهران، کیهان،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عاشورا ـ مجموعه مصاحبه ها، دفتر دوم، کنگره بین المللی امام خمینی و فرهنگ عاشورا، تهران، موسسه تنظیم و نشر آثار امام خمینی رحمه الله،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دکتر ابراهیم دینانی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خورشید، دفتر اول، مجموعه مقالات کنگره بین المللی امام خمینی علیهاالسلام و فرهنگ عاشورا، تهران، موسسه تنظیم و نشر آثار امام خمینی رحمه 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 مرکز تحقیقات باقرالعلوم علیه السلام ، تهران،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به نقل از مقتل الحسین 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علیهاالسلام و فرهنگ عاشورا، دفتر دوم،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و فرهنگ عاشورا، دفتر دوم،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قیام مقدس،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انتقادی تاریخی به ادبیات عاشورا، سید عبدالحمید ضیایی، تهران، نقد فرهنگ،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الائمه، سیدمحسن امین، دارالتعارف، بیروت،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الائمه، سیدمحسن امین، دارالتعارف، بیروت،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ادب فارسی، زین العابدین مؤتمن، تهران، زرین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و فرهنگ عاشورا، دفتر دوم،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و فرهنگ عاشورا، دفتر دوم،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قوامی،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خمینی و فرهنگ عاشورا، تهران، دفتر دوم،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چاپ کتابخانه سنایی،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خمینی و فرهنگ عاشورا، دفتر دوم،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سلمان ساوجی، تصحیح منصور مشفق، تهران، صفی علی شاه،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خواجوی کرمانی،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سهیلی خوانساری، تهران، پاژنگ،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به اهتمام محمدعلی فروغی، تهران، امیرکبیر،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خمینی و فرهنگ عاشورا،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 میرزا عبداللّه افندی اصفهانی، تحقیق، سید احمد حسین، قم، خیام،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رسول جعفریان،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رسول جعفریان،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رسول جعفریان،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افست دانشگاه مشهد، مشهد،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نجف، المکتبة المرتضویه،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خمینی و فرهنگ عاشورا، دفتر دوم، خرداد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هنر بومی پیشرو ایران، پتر چلکووسکی، برگردان، داوود خاتمی، تهران، انتشارات علمی و فرهنگی،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در ایران، صادق همایونی، شیراز، نوید شیراز،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تعزیه، پترچلکووسکی،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در ایران،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تعزیه، چلکووسکی،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عبدالحسین زرین کوب، تهران، امیر کبیر،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پترچلکووسکی،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های نمایشی، غلامرضا گل زواره، تهران،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تعزیه و تعزیه خوانی، فصل نامه هنر،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مجموعه مقالات کنگره بین المللی امام خمینی و فرهنگ عاشورا، دفتر سوم،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های نمایشی، غلامرضا گل زواره، تهران،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تهران، دانشگاه تهران، چ افست،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تهران، دانشگاه تهران، چ افست،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تویسرکان، محمد مقدم گل محمدی، تهران، غزالی،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قم، اسماعیلیان،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سیدحسین معتمدی، قم، عصر ظهور،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سیدحسین معتمدی، قم، عصر ظهور،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سیدحسین معتمدی، قم، عصر ظهور،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پوشی در سوگ ائمه نور، علی ابوالحسنی منذر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پوشی در سوگ ائمه نور، علی ابوالحسنی منذر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 دمشقی،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ابوملحم و دیگران، بیروت ـ لبنان، دارالکتب العلمیة،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شرح عبداللّه مصفا، بیروت، دارالکتب العلمیة،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بیروت، داراحیاء، التراث العربی،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علیه السلام من تاریخ مدینة دمشق، ابن عساکر، تحقیق، محمد باقر محمودی، بیروت، مؤسسه المحمودی،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تحقیق، محدث ارموی، قم، دارالکتب الاسلامیة،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بذکر الخطط و آلاثار، مقریزی، قاهره، مکتبة الثقافیة الدینیة،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حیدرآباد، دکن، دائرة المعارف عثمانیه،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انتشارات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مذهبی قم، علی اصغر فقیهی،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ابن بطوطه، بیروت، داربیروت،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عاشورا، مجموعه مصاحبه ها تهران، مؤسسه تنظیم و نشر آثار امام خمینی رحمه 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دفتر دوم،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تحقیق علی شیری، بیروت ـ لبنان، دارالاحیاء التراث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مطهری، قم، صدرا،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مطهری، قم، صدرا،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مطهری، قم، صدرا،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برگزیده اولین سمینار بررسی ابعاد زندگانی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دانشگاه امام حسین علیه السلام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خورشید، دفتر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مسیحی، میشل توماس، برگردان حسین توفیقی، قم، مرکز مطالعات و تحقیقات ادیان و مذاهب،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انتقادی ـ تاریخی به ادبیات عاشورا، سید عبدالحمید ضیایی، تهران، نقد فرهنگ،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انتقادی ـ تاریخی به ادبیات عاشورا، سید عبدالحمید ضیایی، تهران، نقد فرهنگ،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های نمایشی،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سروش اصفهانی، به اهتمام محمدجعفر محجوب، تهران، امیرکبیر،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عاشورا و شعر فارسی، حسن گل محمدی، تهران، اطلس،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فاضل دربندی،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فاضل دربندی،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ملا مهدی نراقی، چ سنگی،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ملاحسین کاشفی، تصحیح، علامه شعرانی، تهران، اسلامیه،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فخرالدین طریحی، قم،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اسرار، عمان سامانی،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حداد سامانی، شهرکرد، عمان،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اصفهانی نیز شعری در این باره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و شعر فارسی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سیدبن طاووس،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انتقادی ـ تاریخی به ادبیات عاشورا،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انتقادی ـ تاریخی به ادبیات عاشورا،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نمایشی،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نمایشی،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نمایشی،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سوگواری نمایشی،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رسول جعفریان،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از امام صادق علیه السلام و امام رضا علیه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ریحانة رسول اللّه من تاریخ دمشق لابن عسکر، ابن عساکر، تحقیق محمد باقر محمودی، بیروت ـ لبنان،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مؤسسه المحمودی،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ریحانة رسول اللّه من تاریخ دمشق لابن عسکر، ابن عساکر، تحقیق محمد باقر محمودی، بیروت ـ لبنان،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مؤسسه المحمودی،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دمشقی، بیروت، دارالفکر،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شمس الدین ذهبی،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تومری، بیروت ـ لبنان، دارالکتب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محمدبن جریر طبری،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بنیاد فرهنگ ایران،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3080</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تحقیق، محمدباقر محمودی، بیروت، دارالتعارف،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ابن قتیبة دینوری، قم، شریف رضی،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مجموعه مقالات اولین سمینار بررسی ابعاد زندگانی امام حسین علیه السلام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اخبار الطوال،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بیروت، دارالکتب الاسلامیة،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بیروت دارالکتب العلمیة،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شیخ صدوق،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اصول کافی، شیخ کلینی، تحقیق علی اکبر غفاری، تهران، دارالکتب الاسلامیة، چاپ پنجم،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تحریفات عاشورا، لؤلؤ و مرجان، محدث نوری،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قم، احمد مطهری،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و مرجان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و مرجان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و مرجان تعلیق و زیر نویس محقق،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و مرجان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 نقل از اکسیر السعادة فی اسرار الشهادة،سید عبدالحسین شوشتری،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محمد معین، تهران، امیرکبیر،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علی اکبر دهخدا، زیر نظر محمد معین و سید جعفر شهیدی، تهران، انتشارات دانشگاه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علی اکبر دهخدا، زیر نظر محمد معین و سید جعفر شهیدی، تهران، انتشارات دانشگاه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و مرجان،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آمدی،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تحقیق، محدث ارموی،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تحقیق، علاء آل جعفر، قم، جامعه مدرسین،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قم، شریف رضی، چ دوم،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فراوان دیگر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شهید ثانی،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بقال، قم، کتابخانه آیت اللّه نجفی مرعشی،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شهید ثانی،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بقال، قم، کتابخانه آیت اللّه نجفی مرعشی،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مرجان،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مرجان،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تحقیق، سید حسن موسوی خرسان، بیروت، دارالتعارف،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غلوها، در ابعاد مختلف قابل بررسی است، برای مثال، غلو در تشبیهات و تکرار مداوم از آن ها هم چون سگ حسین، کلب الحسین، و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سگ در آوردن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غلو در نسبت دادن اشعار غنایی به ائمه مانند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عامیانه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خیمه، شماره سوم، اردیبشهت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گفتگو با غلامرضا سازگار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ترانه های چون نگار من ابرو کمون دل می بره یا دل اومد دلبر اومد یا ستاره بریزید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بر اساس ترانه ای از ترانه خوانان ایرانی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این مسایل را در حرکات دست و سر برخی مداحان جوان می توان دید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مجموعه مقالات برگزیده اولین سمینار بررسی ابعاد زندگانی امام حسین علیه السلام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تحریفات عاشورا، لؤلؤ و مرجان،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شهادت،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ظهرت البدع فی امتی فلیظهر العالم علمه و الافعلیه لعنة اللّه ؛ روایتی از پیامبر اکرم صلی الله علیه و آله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فراستخواه، سرآغاز نواندیشی معاصر دینی و غیر دینی، تهران، شرکت سهامی انتشار،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فراستخواه، سرآغاز نواندیشی معاصر دینی و غیر دینی، تهران، شرکت سهامی انتشار،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فراستخواه، سرآغاز نواندیشی معاصر دینی و غیر دینی، تهران، شرکت سهامی انتشار،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های میرزا آقا خان کرمانی، تهران، پیام،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به نقل از هفتاد و دو ملت،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 های میرزا آقا خان کرمانی، تهران، پیام،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به نقل از صد خطابه، خطابه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شیعی گری، بی نا، بی تا،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شیعی گری، بی نا، بی تا،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شیعی گری، بی نا، بی تا،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روان، نفس لوامه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 گری،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یک چاه و دو چاله، تهران، رواق،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 شیعه، مجموعه آثار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الهام،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 شیعه، مجموعه آثار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الهام،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 شیعه، مجموعه آثار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الهام،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 شیعه، مجموعه آثار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الهام،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 شیعه، مجموعه آثار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الهام،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 شیعه، مجموعه آثار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الهام،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مجموعه آثار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تهران، قلم،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مجموعه آثار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تهران، قلم،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مجموعه آثار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تهران، قلم،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مجموعه آثار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تهران، قلم،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قیام جاودانه، تهران، دفتر نشر فرهنگ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تأملی در نهضت عاشورا،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اندازی به تحریفات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عاشورا در کلام و پیام امام خمینی رحمه الله، تهران، مؤسسه تنظیم و نشر آثار امام خمینی رحمه الله،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عزاداری های نامشروع، ترجمه جلال آل احمد، بوشهر، دریا،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عزاداری های نامشروع، ترجمه جلال آل احمد، بوشهر، دریا،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مواضع و نگرش های امام رجوع کنید به صحیفه نور، به خصوص جلدهای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قیام عاشورا در کلام و پیام امام خمینی رحمه الله، مؤسسه تنظیم و نشر آثار امام خمینی رحمه اللهچ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به ویژه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خورشید،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خمینی رحمه الله دفتر دوم،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دفتر سوم،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ـ صاد، عاشورا، قم، هجرت،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ـ صاد، عاشورا، قم، هجرت،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رنجبر گل محمدی، تأملی در باب مداحی، تهران، کیهان،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رنجبر گل محمدی، تأملی در باب مداحی، تهران، کیهان،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ـ عامیانه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52069</Words>
  <Characters>197638</Characters>
  <CharactersWithSpaces>248017</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2026-08-17T21:22:29Z</dcterms:created>
  <dc:creator>ghaemiyeh.com</dc:creator>
  <dc:description/>
  <dc:language>en-US</dc:language>
  <cp:lastModifiedBy/>
  <dcterms:modified xsi:type="dcterms:W3CDTF">2026-08-18T00:52:35Z</dcterms:modified>
  <cp:revision>1</cp:revision>
  <dc:subject/>
  <dc:title>بنیادها و آسیب های عزاداری امام حسین علیه السلام</dc:title>
</cp:coreProperties>
</file>

<file path=docProps/custom.xml><?xml version="1.0" encoding="utf-8"?>
<Properties xmlns="http://schemas.openxmlformats.org/officeDocument/2006/custom-properties" xmlns:vt="http://schemas.openxmlformats.org/officeDocument/2006/docPropsVTypes"/>
</file>