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fontTable.xml.rels" ContentType="application/vnd.openxmlformats-package.relationships+xml"/>
  <Override PartName="/word/_rels/document.xml.rels" ContentType="application/vnd.openxmlformats-package.relationships+xml"/>
  <Override PartName="/word/footer56.xml" ContentType="application/vnd.openxmlformats-officedocument.wordprocessingml.footer+xml"/>
  <Override PartName="/word/footer55.xml" ContentType="application/vnd.openxmlformats-officedocument.wordprocessingml.footer+xml"/>
  <Override PartName="/word/footer54.xml" ContentType="application/vnd.openxmlformats-officedocument.wordprocessingml.footer+xml"/>
  <Override PartName="/word/footer53.xml" ContentType="application/vnd.openxmlformats-officedocument.wordprocessingml.footer+xml"/>
  <Override PartName="/word/footer52.xml" ContentType="application/vnd.openxmlformats-officedocument.wordprocessingml.footer+xml"/>
  <Override PartName="/word/footer51.xml" ContentType="application/vnd.openxmlformats-officedocument.wordprocessingml.footer+xml"/>
  <Override PartName="/word/footer45.xml" ContentType="application/vnd.openxmlformats-officedocument.wordprocessingml.footer+xml"/>
  <Override PartName="/word/footer2.xml" ContentType="application/vnd.openxmlformats-officedocument.wordprocessingml.footer+xml"/>
  <Override PartName="/word/footer14.xml" ContentType="application/vnd.openxmlformats-officedocument.wordprocessingml.footer+xml"/>
  <Override PartName="/word/footer44.xml" ContentType="application/vnd.openxmlformats-officedocument.wordprocessingml.footer+xml"/>
  <Override PartName="/word/footer1.xml" ContentType="application/vnd.openxmlformats-officedocument.wordprocessingml.footer+xml"/>
  <Override PartName="/word/footer15.xml" ContentType="application/vnd.openxmlformats-officedocument.wordprocessingml.footer+xml"/>
  <Override PartName="/word/footer9.xml" ContentType="application/vnd.openxmlformats-officedocument.wordprocessingml.footer+xml"/>
  <Override PartName="/word/footer23.xml" ContentType="application/vnd.openxmlformats-officedocument.wordprocessingml.footer+xml"/>
  <Override PartName="/word/styles.xml" ContentType="application/vnd.openxmlformats-officedocument.wordprocessingml.styles+xml"/>
  <Override PartName="/word/footer13.xml" ContentType="application/vnd.openxmlformats-officedocument.wordprocessingml.footer+xml"/>
  <Override PartName="/word/footer7.xml" ContentType="application/vnd.openxmlformats-officedocument.wordprocessingml.footer+xml"/>
  <Override PartName="/word/footer48.xml" ContentType="application/vnd.openxmlformats-officedocument.wordprocessingml.footer+xml"/>
  <Override PartName="/word/footer5.xml" ContentType="application/vnd.openxmlformats-officedocument.wordprocessingml.footer+xml"/>
  <Override PartName="/word/theme/theme1.xml" ContentType="application/vnd.openxmlformats-officedocument.theme+xml"/>
  <Override PartName="/word/footer25.xml" ContentType="application/vnd.openxmlformats-officedocument.wordprocessingml.footer+xml"/>
  <Override PartName="/word/footer8.xml" ContentType="application/vnd.openxmlformats-officedocument.wordprocessingml.footer+xml"/>
  <Override PartName="/word/footnotes.xml" ContentType="application/vnd.openxmlformats-officedocument.wordprocessingml.footnotes+xml"/>
  <Override PartName="/word/footer39.xml" ContentType="application/vnd.openxmlformats-officedocument.wordprocessingml.footer+xml"/>
  <Override PartName="/word/footer49.xml" ContentType="application/vnd.openxmlformats-officedocument.wordprocessingml.footer+xml"/>
  <Override PartName="/word/footer12.xml" ContentType="application/vnd.openxmlformats-officedocument.wordprocessingml.footer+xml"/>
  <Override PartName="/word/footer6.xml" ContentType="application/vnd.openxmlformats-officedocument.wordprocessingml.footer+xml"/>
  <Override PartName="/word/settings.xml" ContentType="application/vnd.openxmlformats-officedocument.wordprocessingml.settings+xml"/>
  <Override PartName="/word/footer18.xml" ContentType="application/vnd.openxmlformats-officedocument.wordprocessingml.footer+xml"/>
  <Override PartName="/word/fontTable.xml" ContentType="application/vnd.openxmlformats-officedocument.wordprocessingml.fontTable+xml"/>
  <Override PartName="/word/footer33.xml" ContentType="application/vnd.openxmlformats-officedocument.wordprocessingml.footer+xml"/>
  <Override PartName="/word/numbering.xml" ContentType="application/vnd.openxmlformats-officedocument.wordprocessingml.numbering+xml"/>
  <Override PartName="/word/footer26.xml" ContentType="application/vnd.openxmlformats-officedocument.wordprocessingml.footer+xml"/>
  <Override PartName="/word/footer11.xml" ContentType="application/vnd.openxmlformats-officedocument.wordprocessingml.footer+xml"/>
  <Override PartName="/word/fonts/font13.odttf" ContentType="application/vnd.openxmlformats-officedocument.obfuscatedFont"/>
  <Override PartName="/word/fonts/font1.odttf" ContentType="application/vnd.openxmlformats-officedocument.obfuscatedFont"/>
  <Override PartName="/word/fonts/font7.odttf" ContentType="application/vnd.openxmlformats-officedocument.obfuscatedFont"/>
  <Override PartName="/word/fonts/font2.odttf" ContentType="application/vnd.openxmlformats-officedocument.obfuscatedFont"/>
  <Override PartName="/word/fonts/font11.odttf" ContentType="application/vnd.openxmlformats-officedocument.obfuscatedFont"/>
  <Override PartName="/word/fonts/font3.odttf" ContentType="application/vnd.openxmlformats-officedocument.obfuscatedFont"/>
  <Override PartName="/word/fonts/font9.odttf" ContentType="application/vnd.openxmlformats-officedocument.obfuscatedFont"/>
  <Override PartName="/word/fonts/font4.odttf" ContentType="application/vnd.openxmlformats-officedocument.obfuscatedFont"/>
  <Override PartName="/word/fonts/font1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nts/font8.odttf" ContentType="application/vnd.openxmlformats-officedocument.obfuscatedFont"/>
  <Override PartName="/word/fonts/font10.odttf" ContentType="application/vnd.openxmlformats-officedocument.obfuscatedFont"/>
  <Override PartName="/word/fonts/font12.odttf" ContentType="application/vnd.openxmlformats-officedocument.obfuscatedFont"/>
  <Override PartName="/word/footer21.xml" ContentType="application/vnd.openxmlformats-officedocument.wordprocessingml.footer+xml"/>
  <Override PartName="/word/document.xml" ContentType="application/vnd.openxmlformats-officedocument.wordprocessingml.document.main+xml"/>
  <Override PartName="/word/footer28.xml" ContentType="application/vnd.openxmlformats-officedocument.wordprocessingml.footer+xml"/>
  <Override PartName="/word/footer24.xml" ContentType="application/vnd.openxmlformats-officedocument.wordprocessingml.footer+xml"/>
  <Override PartName="/word/footer3.xml" ContentType="application/vnd.openxmlformats-officedocument.wordprocessingml.footer+xml"/>
  <Override PartName="/word/footer46.xml" ContentType="application/vnd.openxmlformats-officedocument.wordprocessingml.footer+xml"/>
  <Override PartName="/word/footer16.xml" ContentType="application/vnd.openxmlformats-officedocument.wordprocessingml.footer+xml"/>
  <Override PartName="/word/footer4.xml" ContentType="application/vnd.openxmlformats-officedocument.wordprocessingml.footer+xml"/>
  <Override PartName="/word/footer10.xml" ContentType="application/vnd.openxmlformats-officedocument.wordprocessingml.footer+xml"/>
  <Override PartName="/word/footer47.xml" ContentType="application/vnd.openxmlformats-officedocument.wordprocessingml.footer+xml"/>
  <Override PartName="/word/footer17.xml" ContentType="application/vnd.openxmlformats-officedocument.wordprocessingml.footer+xml"/>
  <Override PartName="/word/footer20.xml" ContentType="application/vnd.openxmlformats-officedocument.wordprocessingml.footer+xml"/>
  <Override PartName="/word/footer19.xml" ContentType="application/vnd.openxmlformats-officedocument.wordprocessingml.footer+xml"/>
  <Override PartName="/word/footer22.xml" ContentType="application/vnd.openxmlformats-officedocument.wordprocessingml.footer+xml"/>
  <Override PartName="/word/footer27.xml" ContentType="application/vnd.openxmlformats-officedocument.wordprocessingml.footer+xml"/>
  <Override PartName="/word/footer29.xml" ContentType="application/vnd.openxmlformats-officedocument.wordprocessingml.footer+xml"/>
  <Override PartName="/word/media/image1.png" ContentType="image/png"/>
  <Override PartName="/word/media/image2.jpeg" ContentType="image/jpeg"/>
  <Override PartName="/word/footer30.xml" ContentType="application/vnd.openxmlformats-officedocument.wordprocessingml.footer+xml"/>
  <Override PartName="/word/footer31.xml" ContentType="application/vnd.openxmlformats-officedocument.wordprocessingml.footer+xml"/>
  <Override PartName="/word/footer32.xml" ContentType="application/vnd.openxmlformats-officedocument.wordprocessingml.footer+xml"/>
  <Override PartName="/word/footer34.xml" ContentType="application/vnd.openxmlformats-officedocument.wordprocessingml.footer+xml"/>
  <Override PartName="/word/footer35.xml" ContentType="application/vnd.openxmlformats-officedocument.wordprocessingml.footer+xml"/>
  <Override PartName="/word/footer36.xml" ContentType="application/vnd.openxmlformats-officedocument.wordprocessingml.footer+xml"/>
  <Override PartName="/word/footer37.xml" ContentType="application/vnd.openxmlformats-officedocument.wordprocessingml.footer+xml"/>
  <Override PartName="/word/footer38.xml" ContentType="application/vnd.openxmlformats-officedocument.wordprocessingml.footer+xml"/>
  <Override PartName="/word/footer40.xml" ContentType="application/vnd.openxmlformats-officedocument.wordprocessingml.footer+xml"/>
  <Override PartName="/word/footer41.xml" ContentType="application/vnd.openxmlformats-officedocument.wordprocessingml.footer+xml"/>
  <Override PartName="/word/footer42.xml" ContentType="application/vnd.openxmlformats-officedocument.wordprocessingml.footer+xml"/>
  <Override PartName="/word/footer43.xml" ContentType="application/vnd.openxmlformats-officedocument.wordprocessingml.footer+xml"/>
  <Override PartName="/word/footer50.xml" ContentType="application/vnd.openxmlformats-officedocument.wordprocessingml.footer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sectPr>
          <w:type w:val="nextPage"/>
          <w:pgSz w:w="11906" w:h="16838"/>
          <w:pgMar w:left="1440" w:right="1440" w:gutter="0" w:header="0" w:top="1440" w:footer="0" w:bottom="1440"/>
          <w:pgNumType w:fmt="decimal"/>
          <w:formProt w:val="false"/>
          <w:textDirection w:val="lrTb"/>
          <w:docGrid w:type="default" w:linePitch="100" w:charSpace="4294959103"/>
        </w:sectPr>
        <w:pStyle w:val="Normal"/>
        <w:jc w:val="center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3048000" cy="4064000"/>
                <wp:effectExtent l="0" t="0" r="0" b="0"/>
                <wp:docPr id="1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 descr=""/>
                        <pic:cNvPicPr/>
                      </pic:nvPicPr>
                      <pic:blipFill>
                        <a:blip r:embed="rId2"/>
                        <a:stretch/>
                      </pic:blipFill>
                      <pic:spPr>
                        <a:xfrm>
                          <a:off x="0" y="0"/>
                          <a:ext cx="3048120" cy="406404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shape_0" stroked="f" o:allowincell="f" style="position:absolute;margin-left:0pt;margin-top:-320.05pt;width:239.95pt;height:319.95pt;mso-wrap-style:none;v-text-anchor:middle;mso-position-horizontal:left;mso-position-vertical:top" type="_x0000_t75">
                <v:imagedata r:id="rId3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Title"/>
        <w:rPr/>
      </w:pPr>
      <w:r>
        <w:rPr>
          <w:rtl w:val="true"/>
        </w:rPr>
        <w:t>چهل حدیث کودک</w:t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jc w:val="center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1143000" cy="1143000"/>
                <wp:effectExtent l="0" t="0" r="0" b="0"/>
                <wp:docPr id="2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" descr=""/>
                        <pic:cNvPicPr/>
                      </pic:nvPicPr>
                      <pic:blipFill>
                        <a:blip r:embed="rId4"/>
                        <a:stretch/>
                      </pic:blipFill>
                      <pic:spPr>
                        <a:xfrm>
                          <a:off x="0" y="0"/>
                          <a:ext cx="1143000" cy="114300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90.05pt;width:89.95pt;height:89.95pt;mso-wrap-style:none;v-text-anchor:middle;mso-position-horizontal:left;mso-position-vertical:top" type="_x0000_t75">
                <v:imagedata r:id="rId5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Normal"/>
        <w:jc w:val="center"/>
        <w:rPr/>
      </w:pPr>
      <w:r>
        <w:rPr>
          <w:color w:val="333333"/>
          <w:sz w:val="20"/>
          <w:szCs w:val="20"/>
        </w:rPr>
        <w:t>ghaemiyeh.com</w:t>
      </w:r>
    </w:p>
    <w:p>
      <w:pPr>
        <w:pStyle w:val="Normal"/>
        <w:rPr/>
      </w:pPr>
      <w:r>
        <w:rPr>
          <w:rtl w:val="true"/>
        </w:rPr>
      </w:r>
      <w:r>
        <w:br w:type="page"/>
      </w:r>
    </w:p>
    <w:p>
      <w:pPr>
        <w:pStyle w:val="Normal"/>
        <w:bidi w:val="1"/>
        <w:jc w:val="left"/>
        <w:rPr/>
      </w:pPr>
      <w:r>
        <w:rPr>
          <w:rFonts w:ascii="IRNazanin" w:hAnsi="IRNazanin" w:eastAsia="IRNazanin"/>
          <w:b/>
          <w:b/>
          <w:bCs/>
          <w:i w:val="false"/>
          <w:i w:val="false"/>
          <w:iCs w:val="false"/>
          <w:color w:val="111111"/>
          <w:sz w:val="28"/>
          <w:sz w:val="28"/>
          <w:szCs w:val="28"/>
          <w:rtl w:val="true"/>
        </w:rPr>
        <w:t>فهرست مطالب</w:t>
      </w:r>
    </w:p>
    <w:sdt>
      <w:sdtPr>
        <w:docPartObj>
          <w:docPartGallery w:val="Table of Contents"/>
          <w:docPartUnique w:val="true"/>
        </w:docPartObj>
      </w:sdtPr>
      <w:sdtContent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r>
            <w:fldChar w:fldCharType="begin"/>
          </w:r>
          <w:r>
            <w:rPr>
              <w:webHidden/>
              <w:rtl w:val="true"/>
              <w:rStyle w:val="IndexLink"/>
            </w:rPr>
            <w:instrText xml:space="preserve"> TOC \z \o "1-6" \u \h</w:instrText>
          </w:r>
          <w:r>
            <w:rPr>
              <w:webHidden/>
              <w:rtl w:val="true"/>
              <w:rStyle w:val="IndexLink"/>
            </w:rPr>
            <w:fldChar w:fldCharType="separate"/>
          </w:r>
          <w:hyperlink w:anchor="__RefHeading___Toc1079390_2749589250">
            <w:r>
              <w:rPr>
                <w:webHidden/>
                <w:rStyle w:val="IndexLink"/>
                <w:rtl w:val="true"/>
              </w:rPr>
              <w:t>مشخصات کتاب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079392_2749589250">
            <w:r>
              <w:rPr>
                <w:webHidden/>
                <w:rStyle w:val="IndexLink"/>
                <w:rtl w:val="true"/>
              </w:rPr>
              <w:t>اشاره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079394_2749589250">
            <w:r>
              <w:rPr>
                <w:webHidden/>
                <w:rStyle w:val="IndexLink"/>
                <w:rtl w:val="true"/>
              </w:rPr>
              <w:t>فهرست مطالب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6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079396_2749589250">
            <w:r>
              <w:rPr>
                <w:webHidden/>
                <w:rStyle w:val="IndexLink"/>
                <w:rtl w:val="true"/>
              </w:rPr>
              <w:t>مقدمه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8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079398_2749589250">
            <w:r>
              <w:rPr>
                <w:webHidden/>
                <w:rStyle w:val="IndexLink"/>
              </w:rPr>
              <w:t>1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>حقوق پسر بر پدر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16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079400_2749589250">
            <w:r>
              <w:rPr>
                <w:webHidden/>
                <w:rStyle w:val="IndexLink"/>
              </w:rPr>
              <w:t>2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>مراحل تربیت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17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079402_2749589250">
            <w:r>
              <w:rPr>
                <w:webHidden/>
                <w:rStyle w:val="IndexLink"/>
              </w:rPr>
              <w:t>3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>نقش پدر در نسل‌های آینده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18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079404_2749589250">
            <w:r>
              <w:rPr>
                <w:webHidden/>
                <w:rStyle w:val="IndexLink"/>
              </w:rPr>
              <w:t>4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>آرزوی فرزند سالم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19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079406_2749589250">
            <w:r>
              <w:rPr>
                <w:webHidden/>
                <w:rStyle w:val="IndexLink"/>
              </w:rPr>
              <w:t>5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>رعایت عدالت و انصاف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20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079408_2749589250">
            <w:r>
              <w:rPr>
                <w:webHidden/>
                <w:rStyle w:val="IndexLink"/>
              </w:rPr>
              <w:t>6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>عدالت در نوازش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21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079410_2749589250">
            <w:r>
              <w:rPr>
                <w:webHidden/>
                <w:rStyle w:val="IndexLink"/>
              </w:rPr>
              <w:t>7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>دوست داشتن فرزندان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22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079412_2749589250">
            <w:r>
              <w:rPr>
                <w:webHidden/>
                <w:rStyle w:val="IndexLink"/>
              </w:rPr>
              <w:t>8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>زیاد بوسیدن فرزندان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23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079414_2749589250">
            <w:r>
              <w:rPr>
                <w:webHidden/>
                <w:rStyle w:val="IndexLink"/>
              </w:rPr>
              <w:t>9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>تفقّد فرزند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24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079416_2749589250">
            <w:r>
              <w:rPr>
                <w:webHidden/>
                <w:rStyle w:val="IndexLink"/>
              </w:rPr>
              <w:t>10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>مهرورزی و وفا به عهد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25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079418_2749589250">
            <w:r>
              <w:rPr>
                <w:webHidden/>
                <w:rStyle w:val="IndexLink"/>
              </w:rPr>
              <w:t>11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>وفای به عهد نسبت به فرزندان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26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079420_2749589250">
            <w:r>
              <w:rPr>
                <w:webHidden/>
                <w:rStyle w:val="IndexLink"/>
              </w:rPr>
              <w:t>12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>با کودک رفتاری کودکانه باید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27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079422_2749589250">
            <w:r>
              <w:rPr>
                <w:webHidden/>
                <w:rStyle w:val="IndexLink"/>
              </w:rPr>
              <w:t>13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>تربیت صحیح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28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079424_2749589250">
            <w:r>
              <w:rPr>
                <w:webHidden/>
                <w:rStyle w:val="IndexLink"/>
              </w:rPr>
              <w:t>14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>نقش پدران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29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079426_2749589250">
            <w:r>
              <w:rPr>
                <w:webHidden/>
                <w:rStyle w:val="IndexLink"/>
              </w:rPr>
              <w:t>15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>سلام بر کودکان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30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079428_2749589250">
            <w:r>
              <w:rPr>
                <w:webHidden/>
                <w:rStyle w:val="IndexLink"/>
              </w:rPr>
              <w:t>16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>شاد کردن فرزند دختر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31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079430_2749589250">
            <w:r>
              <w:rPr>
                <w:webHidden/>
                <w:rStyle w:val="IndexLink"/>
              </w:rPr>
              <w:t>17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>بوسیدن و شاد کردن کودک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32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079432_2749589250">
            <w:r>
              <w:rPr>
                <w:webHidden/>
                <w:rStyle w:val="IndexLink"/>
              </w:rPr>
              <w:t>18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>نگاه محبّت‌آمیز به کودکان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33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079434_2749589250">
            <w:r>
              <w:rPr>
                <w:webHidden/>
                <w:rStyle w:val="IndexLink"/>
              </w:rPr>
              <w:t>19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>واداشتن کودکان به عبادت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34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079436_2749589250">
            <w:r>
              <w:rPr>
                <w:webHidden/>
                <w:rStyle w:val="IndexLink"/>
              </w:rPr>
              <w:t>20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>حفظ حریم دختر بچه نامحرم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35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079438_2749589250">
            <w:r>
              <w:rPr>
                <w:webHidden/>
                <w:rStyle w:val="IndexLink"/>
              </w:rPr>
              <w:t>21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>جدا سازی بسترکودکان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36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079440_2749589250">
            <w:r>
              <w:rPr>
                <w:webHidden/>
                <w:rStyle w:val="IndexLink"/>
              </w:rPr>
              <w:t>22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>دقت در خوراک کودکان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37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079442_2749589250">
            <w:r>
              <w:rPr>
                <w:webHidden/>
                <w:rStyle w:val="IndexLink"/>
              </w:rPr>
              <w:t>23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>تحمّل گریه کودکان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38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079444_2749589250">
            <w:r>
              <w:rPr>
                <w:webHidden/>
                <w:rStyle w:val="IndexLink"/>
              </w:rPr>
              <w:t>24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>تربیت نیکو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39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079446_2749589250">
            <w:r>
              <w:rPr>
                <w:webHidden/>
                <w:rStyle w:val="IndexLink"/>
              </w:rPr>
              <w:t>25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>انتخاب نام محمد برای کودکان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40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079448_2749589250">
            <w:r>
              <w:rPr>
                <w:webHidden/>
                <w:rStyle w:val="IndexLink"/>
              </w:rPr>
              <w:t>26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>انتخاب نام نیکو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41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079450_2749589250">
            <w:r>
              <w:rPr>
                <w:webHidden/>
                <w:rStyle w:val="IndexLink"/>
              </w:rPr>
              <w:t>27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>اسم پیامبر مایه برکت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42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079452_2749589250">
            <w:r>
              <w:rPr>
                <w:webHidden/>
                <w:rStyle w:val="IndexLink"/>
              </w:rPr>
              <w:t>28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>آموختن شعائر دینی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43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079454_2749589250">
            <w:r>
              <w:rPr>
                <w:webHidden/>
                <w:rStyle w:val="IndexLink"/>
              </w:rPr>
              <w:t>29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>زمان ختنه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44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079456_2749589250">
            <w:r>
              <w:rPr>
                <w:webHidden/>
                <w:rStyle w:val="IndexLink"/>
              </w:rPr>
              <w:t>30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>دقت در تربیت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45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079458_2749589250">
            <w:r>
              <w:rPr>
                <w:webHidden/>
                <w:rStyle w:val="IndexLink"/>
              </w:rPr>
              <w:t>31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>شادمانی پیامبر با تولد دختران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46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079460_2749589250">
            <w:r>
              <w:rPr>
                <w:webHidden/>
                <w:rStyle w:val="IndexLink"/>
              </w:rPr>
              <w:t>32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>آموزش توحید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47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079462_2749589250">
            <w:r>
              <w:rPr>
                <w:webHidden/>
                <w:rStyle w:val="IndexLink"/>
              </w:rPr>
              <w:t>33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>اهمیت سرپرستی دختران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48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079464_2749589250">
            <w:r>
              <w:rPr>
                <w:webHidden/>
                <w:rStyle w:val="IndexLink"/>
              </w:rPr>
              <w:t>34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>کام کودکان و تربت امام حسین علیه‌السلام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49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079466_2749589250">
            <w:r>
              <w:rPr>
                <w:webHidden/>
                <w:rStyle w:val="IndexLink"/>
              </w:rPr>
              <w:t>35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>فرزند مایه دلگرمی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50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079468_2749589250">
            <w:r>
              <w:rPr>
                <w:webHidden/>
                <w:rStyle w:val="IndexLink"/>
              </w:rPr>
              <w:t>36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>فرزند خوب موجب سعادت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51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079470_2749589250">
            <w:r>
              <w:rPr>
                <w:webHidden/>
                <w:rStyle w:val="IndexLink"/>
              </w:rPr>
              <w:t>37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>استغفار فرزند نیک برای والدین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52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079472_2749589250">
            <w:r>
              <w:rPr>
                <w:webHidden/>
                <w:rStyle w:val="IndexLink"/>
              </w:rPr>
              <w:t>38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>تحمل مرگ فرزند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53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079474_2749589250">
            <w:r>
              <w:rPr>
                <w:webHidden/>
                <w:rStyle w:val="IndexLink"/>
              </w:rPr>
              <w:t>39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>فرزند نیکو یادگار زیبا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54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079476_2749589250">
            <w:r>
              <w:rPr>
                <w:webHidden/>
                <w:rStyle w:val="IndexLink"/>
              </w:rPr>
              <w:t>40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>آثار فرزندان بدکار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55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079478_2749589250">
            <w:r>
              <w:rPr>
                <w:webHidden/>
                <w:rStyle w:val="IndexLink"/>
                <w:rtl w:val="true"/>
              </w:rPr>
              <w:t>کتاب نامه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56</w:t>
            </w:r>
          </w:hyperlink>
          <w:r>
            <w:rPr>
              <w:rtl w:val="true"/>
              <w:rStyle w:val="IndexLink"/>
            </w:rPr>
            <w:fldChar w:fldCharType="end"/>
          </w:r>
        </w:p>
      </w:sdtContent>
    </w:sdt>
    <w:p>
      <w:pPr>
        <w:sectPr>
          <w:type w:val="nextPage"/>
          <w:pgSz w:w="11906" w:h="16838"/>
          <w:pgMar w:left="1440" w:right="1440" w:gutter="0" w:header="0" w:top="1440" w:footer="0" w:bottom="1440"/>
          <w:pgNumType w:fmt="decimal"/>
          <w:formProt w:val="false"/>
          <w:textDirection w:val="lrTb"/>
          <w:docGrid w:type="default" w:linePitch="100" w:charSpace="4294959103"/>
        </w:sectPr>
        <w:pStyle w:val="Normal"/>
        <w:bidi w:val="1"/>
        <w:jc w:val="both"/>
        <w:rPr/>
      </w:pPr>
      <w:r>
        <w:rPr>
          <w:rtl w:val="true"/>
        </w:rPr>
      </w:r>
      <w:bookmarkStart w:id="0" w:name="pg3095_35594"/>
      <w:bookmarkStart w:id="1" w:name="pg3095_35594"/>
      <w:bookmarkEnd w:id="1"/>
    </w:p>
    <w:p>
      <w:pPr>
        <w:pStyle w:val="Heading2"/>
        <w:numPr>
          <w:ilvl w:val="1"/>
          <w:numId w:val="1"/>
        </w:numPr>
        <w:rPr/>
      </w:pPr>
      <w:bookmarkStart w:id="2" w:name="pg3095_35594"/>
      <w:bookmarkStart w:id="3" w:name="__RefHeading___Toc1079390_2749589250"/>
      <w:bookmarkStart w:id="4" w:name="_Toc1"/>
      <w:bookmarkEnd w:id="2"/>
      <w:bookmarkEnd w:id="3"/>
      <w:r>
        <w:rPr>
          <w:rtl w:val="true"/>
        </w:rPr>
        <w:t>مشخصات کتاب</w:t>
      </w:r>
      <w:bookmarkEnd w:id="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عنوان و نام پدیدآور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چهل حدیث کودک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/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محمدرضا احمدیان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مشخصات نشر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زائر، </w:t>
      </w:r>
      <w:r>
        <w:rPr>
          <w:rFonts w:eastAsia="IRNazanin" w:cs="IRNazanin"/>
          <w:color w:val="111111"/>
          <w:sz w:val="28"/>
          <w:szCs w:val="28"/>
          <w:lang w:bidi="fa-IR"/>
        </w:rPr>
        <w:t>1390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مشخصات ظاهری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55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شابک </w:t>
      </w:r>
      <w:r>
        <w:rPr>
          <w:rFonts w:eastAsia="IRNazanin" w:cs="IRNazanin"/>
          <w:color w:val="111111"/>
          <w:sz w:val="28"/>
          <w:szCs w:val="28"/>
          <w:lang w:bidi="fa-IR"/>
        </w:rPr>
        <w:t>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031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180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964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978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وضعیت فهرست نویسی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انتظار فهرستنویسی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اطلاعات ثبت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یادداشت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چاپ چهارم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1390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شماره کتابشناسی ملی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4464632</w:t>
      </w:r>
    </w:p>
    <w:p>
      <w:pPr>
        <w:sectPr>
          <w:footerReference w:type="default" r:id="rId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Heading2"/>
        <w:numPr>
          <w:ilvl w:val="1"/>
          <w:numId w:val="1"/>
        </w:numPr>
        <w:rPr/>
      </w:pPr>
      <w:bookmarkStart w:id="5" w:name="__RefHeading___Toc1079392_2749589250"/>
      <w:bookmarkStart w:id="6" w:name="_Toc2"/>
      <w:bookmarkEnd w:id="5"/>
      <w:r>
        <w:rPr>
          <w:rtl w:val="true"/>
        </w:rPr>
        <w:t>اشاره</w:t>
      </w:r>
      <w:bookmarkEnd w:id="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احمدیان ، محمّدرضا ، </w:t>
      </w:r>
      <w:r>
        <w:rPr>
          <w:rFonts w:eastAsia="IRNazanin" w:cs="IRNazanin"/>
          <w:color w:val="111111"/>
          <w:sz w:val="28"/>
          <w:szCs w:val="28"/>
          <w:lang w:bidi="fa-IR"/>
        </w:rPr>
        <w:t>1335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چهل حدیث کودک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محمّد رضا احمدیان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زائر ، </w:t>
      </w:r>
      <w:r>
        <w:rPr>
          <w:rFonts w:eastAsia="IRNazanin" w:cs="IRNazanin"/>
          <w:color w:val="111111"/>
          <w:sz w:val="28"/>
          <w:szCs w:val="28"/>
          <w:lang w:bidi="fa-IR"/>
        </w:rPr>
        <w:t>1387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56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شابک </w:t>
      </w:r>
      <w:r>
        <w:rPr>
          <w:rFonts w:eastAsia="IRNazanin" w:cs="IRNazanin"/>
          <w:color w:val="111111"/>
          <w:sz w:val="28"/>
          <w:szCs w:val="28"/>
          <w:lang w:bidi="fa-IR"/>
        </w:rPr>
        <w:t>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031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180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964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978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کتابنامه ص </w:t>
      </w:r>
      <w:r>
        <w:rPr>
          <w:rFonts w:eastAsia="IRNazanin" w:cs="IRNazanin"/>
          <w:color w:val="111111"/>
          <w:sz w:val="28"/>
          <w:szCs w:val="28"/>
          <w:lang w:bidi="fa-IR"/>
        </w:rPr>
        <w:t>61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63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؛ همچنین بصورت زیرنویس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اربعینات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قرن </w:t>
      </w:r>
      <w:r>
        <w:rPr>
          <w:rFonts w:eastAsia="IRNazanin" w:cs="IRNazanin"/>
          <w:color w:val="111111"/>
          <w:sz w:val="28"/>
          <w:szCs w:val="28"/>
          <w:lang w:bidi="fa-IR"/>
        </w:rPr>
        <w:t>14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کودکان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الف </w:t>
      </w:r>
      <w:r>
        <w:rPr>
          <w:rFonts w:eastAsia="IRNazanin" w:cs="IRNazanin"/>
          <w:color w:val="111111"/>
          <w:sz w:val="28"/>
          <w:szCs w:val="28"/>
          <w:lang w:bidi="fa-IR"/>
        </w:rPr>
        <w:t>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9/143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BP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چهل حدیث کودک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نویسنده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محمّد رضا احمدیان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چاپ و نشر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اوّل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زائر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آستانه مقدسه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صفحه آرایی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کوثر </w:t>
      </w:r>
      <w:r>
        <w:rPr>
          <w:rFonts w:eastAsia="IRNazanin" w:cs="IRNazanin"/>
          <w:color w:val="111111"/>
          <w:sz w:val="28"/>
          <w:szCs w:val="28"/>
          <w:lang w:bidi="fa-IR"/>
        </w:rPr>
        <w:t>09122539794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بابکی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شمارگان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3000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شابک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031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180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964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978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قیمت </w:t>
      </w:r>
      <w:r>
        <w:rPr>
          <w:rFonts w:eastAsia="IRNazanin" w:cs="IRNazanin"/>
          <w:color w:val="111111"/>
          <w:sz w:val="28"/>
          <w:szCs w:val="28"/>
          <w:lang w:bidi="fa-IR"/>
        </w:rPr>
        <w:t>600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تومان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مرکز پخش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میدان شهدا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چهار راه بیمارستان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انتشارات زائر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تلفن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7742519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3597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37185</w:t>
      </w:r>
    </w:p>
    <w:p>
      <w:pPr>
        <w:sectPr>
          <w:footerReference w:type="default" r:id="rId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کلیه حقوق برای آستانه مقدسه محفوظ است </w:t>
      </w:r>
      <w:bookmarkStart w:id="7" w:name="pg3095_35596"/>
    </w:p>
    <w:p>
      <w:pPr>
        <w:pStyle w:val="Heading2"/>
        <w:numPr>
          <w:ilvl w:val="1"/>
          <w:numId w:val="1"/>
        </w:numPr>
        <w:rPr/>
      </w:pPr>
      <w:bookmarkStart w:id="8" w:name="__RefHeading___Toc1079394_2749589250"/>
      <w:bookmarkStart w:id="9" w:name="_Toc3"/>
      <w:bookmarkEnd w:id="7"/>
      <w:bookmarkEnd w:id="8"/>
      <w:r>
        <w:rPr>
          <w:rtl w:val="true"/>
        </w:rPr>
        <w:t>فهرست مطالب</w:t>
      </w:r>
      <w:bookmarkEnd w:id="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مقدمه ناشر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حقوق پسر بر پدر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13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مراحل تربیت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14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نقش پدر در نسل‌های آینده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15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آرزوی فرزند سالم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16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رعایت عدالت و انصاف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17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عدالت در نوازش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18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دوست داشتن فرزندان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19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زیاد بوسیدن فرزندان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20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تفقّد فرزند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21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مهرورزی و وفا به عهد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22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وفای به عهد نسبت به فرزندان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23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کودک رفتاری کودکانه باید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24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تربیت صحیح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25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نقش پدران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26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سلام بر کودکان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27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شاد کردن فرزند دختر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28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بوسیدن و شاد کردن کودک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29</w:t>
      </w:r>
    </w:p>
    <w:p>
      <w:pPr>
        <w:sectPr>
          <w:footerReference w:type="default" r:id="rId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نگاه محبّت‌آمیز به کودکان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30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واداشتن کودکان به عبادت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31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حفظ حریم دختر بچه نامحرم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32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جدا سازی بسترکودکان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33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دقت در خوراک کودکان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34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تحمّل گریه کودکان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35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تربیت نیکو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36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انتخاب نام محمد برای کودکان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37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انتخاب نام نیکو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38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اسم پیامبر مایه برکت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39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آموختن شعائر دینی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40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زمان ختنه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41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دقت در تربیت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42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شادمانی پیامبر با تولد دختران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43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آموزش توحید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44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اهمیت سرپرستی دختران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45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کام کودکان و تربت امام حسین علیه‌السلام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46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فرزند مایه دلگرمی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47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فرزند خوب موجب سعادت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48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استغفار فرزند نیک برای والدین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49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تحمل مرگ فرزند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50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فرزند نیکو یادگار زیبا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51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40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آثار فرزندان بدکار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52</w:t>
      </w:r>
    </w:p>
    <w:p>
      <w:pPr>
        <w:sectPr>
          <w:footerReference w:type="default" r:id="rId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کتاب نامه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53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bookmarkStart w:id="10" w:name="pg3095_35598"/>
    </w:p>
    <w:p>
      <w:pPr>
        <w:pStyle w:val="Heading2"/>
        <w:numPr>
          <w:ilvl w:val="1"/>
          <w:numId w:val="1"/>
        </w:numPr>
        <w:rPr/>
      </w:pPr>
      <w:bookmarkStart w:id="11" w:name="__RefHeading___Toc1079396_2749589250"/>
      <w:bookmarkStart w:id="12" w:name="_Toc4"/>
      <w:bookmarkEnd w:id="10"/>
      <w:bookmarkEnd w:id="11"/>
      <w:r>
        <w:rPr>
          <w:rtl w:val="true"/>
        </w:rPr>
        <w:t>مقدمه</w:t>
      </w:r>
      <w:bookmarkEnd w:id="12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کَلامُکُمْ نُورٌ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سخن شما اهل بیت، نور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زیارت جامعه کبیره</w:t>
      </w:r>
    </w:p>
    <w:p>
      <w:pPr>
        <w:sectPr>
          <w:footerReference w:type="default" r:id="rId1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 آستان احادیث اهل بیت ، عقل خضوع می‌کند دل خشوع می‌یابد و روح سیراب می‌شود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احادیث نورانی ائمه اطهار ، منشوری است که حکمت‌های قدسی و معارف ناب الهی را بر دل‌ها و عقل‌ها می‌تاباند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گلشنی روح پرور و گنجینه‌ای گرانبها و سرمایه‌ای پایان‌ناپذیر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امام باقر علیه‌السلام فرمود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شَرِّقا أوْ غَرِّبا ، فَلا تَجِدانِ علما صحیحا اِلاّ شیئا خَرَجَ مِنْ عِندنِا اهلِ البیت؛</w:t>
      </w:r>
      <w:r>
        <w:rPr>
          <w:rStyle w:val="FootnoteAnchor"/>
          <w:rtl w:val="true"/>
        </w:rPr>
        <w:footnoteReference w:id="2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شرق و غرب جهان بروید ، هیچ دانش صحیحی نخواهید یافت ، مگر آن که از ما خاندان پیامبر صادر شده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همواره مدیون راویان ، محدّثان و عالمان گذشته شیعه‌ایم که با دقّت و درایت و مسئولیت‌شناسی ، سخنان نورانی پیشوایان معصوم را ثبت و ضبط کرده و به عنوان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میراث اهل بیت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نسل‌های بعدی سپرده‌اند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احادیث اهل‌بیت علیهم‌السلام آنگونه که خودشان فرموده‌اند 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نور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1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مجموعه‌های حدیثی ، دانشکده‌های صامت امّا جاویدان امامان شیعه است که بشریّت را آموزش غیر حضوری می‌دهد و خرسندیم که ما میراث‌دار این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علوم و معارفیم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برای پیمودن راه صحیح زندگی و رهایی از حیرت‌ها و ضلالت‌ها و کج راهه‌ها ، نیازمند این احادیثیم که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چراغ راه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هدایت‌گر اندیشه‌ها و صفابخش دل‌ها و جان‌ها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1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روایات پیامبر خدا صلی‌الله‌علیه‌و‌آله و اهل بیت او ، هم در عرصه مباحث اعتقادی برای ما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حجّت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است ، هم در قلمرو فقه و تبیین احکام شرع و حلال و حرام الهی سند و پشتوانه است ، هم در موضوعات اخلاقی ، تربیتی ، تهذیب نفس ، پند و موعظه ، سرشار از حکمت و بینش و هدایت است و اگر مردم با احادیث نورانی خاندان عصمت و طهارت آشنا شوند ، دل در گرو محبّت و اطاعت آنان می‌نهند، همانگونه که حضرت رضا علیه‌السلام فرمود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اِنَّ النّاسَ لو عَلِموا مَحاسِنَ کلامِنا لاَتّبعونا؛</w:t>
      </w:r>
      <w:r>
        <w:rPr>
          <w:rStyle w:val="FootnoteAnchor"/>
          <w:rtl w:val="true"/>
        </w:rPr>
        <w:footnoteReference w:id="3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اگر مردم خوبی‌ها و زیبایی‌های سخن ما را بدانند ، از ما پیروی می‌کنند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 این اساس ، آموختن ، نوشتن ، بیان ، نشر ، شرح و تبیین، حفظ و تعلّم احادیث اهل بیت ، کاری است ارزشمند و در راستای حفظ و گسترش فرهنگ اهل بیت علیهم‌السلام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کتب حدیثی شیعه ، همچون دریایی عمیق و موّاج پر از گهرهای نفیس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برای بهره‌گیری از ذخایر این اقیانوس ژرف و پرگهر ، باید به غوّاصی در دل آن پرداخت و لؤلؤ و مرجان‌هایی به دست آورد و به نسل امروز و مشتاقان عرضه کرد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چهل حدیث نویسی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یکی از گام‌های ارزشمند در</w:t>
      </w:r>
    </w:p>
    <w:p>
      <w:pPr>
        <w:sectPr>
          <w:footerReference w:type="default" r:id="rId1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نشر و تشریح احادیث عترت پاک نبوی است که عالمان از دیرباز به آن مبادرت می‌ورزیدند و جامعه را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معنویّت آثار اهل بیت بهره‌مند می‌ساختند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اینکه امامان فرموده‌اند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هر کس چهل حدیث از احادیث ما را حفظ کند ، در روز قیامت فقیه و دین شناس برانگیخته می‌شود ، هم پشتوانه چنین حرکت علمی و فرهنگی است ، هم ما را به ضرورت حفظ احادیث آنان آگاه می‌کند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چه حفظ به معنای به حافظه سپردن باشد ، چه ثبت و ضبط و جلوگیری از فراموش شدن و از بین رفتن باشد و چه به معنای حفظ در عمل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هر حال ، تشویقی است برای رویکرد به معارف اهل بیت که در کلمات نورانی آنان نهفته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1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امروز ، نیاز جامعه به آشنایی با فرهنگ ناب اهل بیت ، بیش از هر زمان احساس می‌شود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عطش و استقبال هم که مردم از خود نشان می‌دهند ، ضرورت ارائه و عرضه کلمات خاندان عصمت را در قالبی روان ،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سهل الوصول و متناسب با اقشار مختلف علاقه‌مند ، روشن‌تر نشان می‌دهد و به همین دلیل ، مراکز و مؤسّسات و اشخاصی به نشر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چهل حدیث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می‌پردازند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1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آستانه مقدسه حضرت معصومه علیهاالسلام نیز به عنوان یک حرکت فرهنگی در راه نشر احادیث پیشوایان دین و ترویج معارف عترت ، اقدام به چاپ این سلسله از چهل حدیث‌های موضوعی کرده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موضوعات ، ابتدا در کمیته‌ای تعیین ، سپس به محققان و مؤلفان سفارش داده شده تا به گردآوری و تدوین چهل حدیث پیرامون موضوعات برگزیده بپردازند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سعی شده است اغلب موضوعات ، اخلاقی ، تربیتی ، کاربردی و معارفی باشد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تا چه قبول افتد و چه در نظر آید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امّا جزوه حاضر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.....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فرزندان ، ثمره زندگی‌اند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تربیت شایسته فرزندان نیز رسالت مهمّ والدین به شمار می‌رود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گرچه روانشناسان و کارشناسان امور تربیت ، برای تربیت کودک ، نظرهای مختلف و سودمندی دارند ، امّا برای پیروان اهل بیت که شاگرد مکتب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قرآن و حدیث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اند دانستن نظر و رهنمود اولیای دین بسی لازم و سودمند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خاندان وحی ، هم در رفتار و سیره نورانی خود با کودکان ، درس‌آموز و مربّی شایسته بودند ، هم در گفتار و توصیه‌هایی که به پیروان و اصحابشان داشتند ، راه و روش تربیت فرزندانی با ایمان ، با ادب ، شایسته و سالم را ارائه داده‌اند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1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والدین و مربّیان ، نه تنها با گفتار ، بلکه با رفتار و نگاهشان هم بر کودکان تأثیر می‌گذارند و برای آنان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نقش الگو دارند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از این رو ، مراقبت ، هدایت ، رفتارعادلانه ، مهروزی و ابراز عاطفه ، تربیت دینی و عادت دادن به انجام وظایف مذهبی ، صبوری و بردباری در امر تعلیم و تربیت آنان و در یک کلمه ، شناخت و ادای حقوق کودکان و بر جا نهادن یادگاری ارزشمند از خود ، از وظایف مهم ما نسبت به کودکان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همین جا از تلاش ارزشمند برادر عزیز ، حجة الاسلام جناب آقای محمّد رضا احمدیان که زحمت تدوین این چهل حدیث را در این موضوع بر عهده داشتند ، تقدیر و تشکر می‌شود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باشد که در مسیر هدایت‌های اولیای دین ، موفق به تربیت نسلی با ایمان و صالح و خدمتگزار شویم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انتشارات زائر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آستانه مقدسه</w:t>
      </w:r>
    </w:p>
    <w:p>
      <w:pPr>
        <w:sectPr>
          <w:footerReference w:type="default" r:id="rId1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1388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 </w:t>
      </w:r>
      <w:bookmarkStart w:id="13" w:name="pg3095_35606"/>
    </w:p>
    <w:p>
      <w:pPr>
        <w:pStyle w:val="Heading2"/>
        <w:numPr>
          <w:ilvl w:val="1"/>
          <w:numId w:val="1"/>
        </w:numPr>
        <w:rPr/>
      </w:pPr>
      <w:bookmarkStart w:id="14" w:name="__RefHeading___Toc1079398_2749589250"/>
      <w:bookmarkStart w:id="15" w:name="_Toc5"/>
      <w:bookmarkEnd w:id="13"/>
      <w:bookmarkEnd w:id="14"/>
      <w:r>
        <w:rPr/>
        <w:t>1</w:t>
      </w:r>
      <w:r>
        <w:rPr>
          <w:rtl w:val="true"/>
        </w:rPr>
        <w:t xml:space="preserve">- </w:t>
      </w:r>
      <w:r>
        <w:rPr>
          <w:rtl w:val="true"/>
        </w:rPr>
        <w:t>حقوق پسر بر پدر</w:t>
      </w:r>
      <w:bookmarkEnd w:id="1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رسول خدا صلی‌الله‌علیه‌و‌آله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حَقُّ الْوَلَدِ عَلَی وَالِدِهِ إِذَا کَانَ ذَکَراً أَنْ یَسْتَفْرِهَ أُمَّهُ وَ یَسْتَحْسِنَ اسْمَهُ وَ یُعَلِّمَهُ کِتَابَ اللَّهِ وَ یُطَهِّرَهُ؛</w:t>
      </w:r>
      <w:r>
        <w:rPr>
          <w:rStyle w:val="FootnoteAnchor"/>
          <w:rtl w:val="true"/>
        </w:rPr>
        <w:footnoteReference w:id="4"/>
      </w:r>
    </w:p>
    <w:p>
      <w:pPr>
        <w:sectPr>
          <w:footerReference w:type="default" r:id="rId1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جمله حقوق فرزند بر پدر این است که مادر وی را احترام کند و برای او نام زیبا انتخاب کند و به او قرآن بیاموزد و او را پاکیزه پرورش دهد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bookmarkStart w:id="16" w:name="pg3095_35607"/>
    </w:p>
    <w:p>
      <w:pPr>
        <w:pStyle w:val="Heading2"/>
        <w:numPr>
          <w:ilvl w:val="1"/>
          <w:numId w:val="1"/>
        </w:numPr>
        <w:rPr/>
      </w:pPr>
      <w:bookmarkStart w:id="17" w:name="__RefHeading___Toc1079400_2749589250"/>
      <w:bookmarkStart w:id="18" w:name="_Toc6"/>
      <w:bookmarkEnd w:id="16"/>
      <w:bookmarkEnd w:id="17"/>
      <w:r>
        <w:rPr/>
        <w:t>2</w:t>
      </w:r>
      <w:r>
        <w:rPr>
          <w:rtl w:val="true"/>
        </w:rPr>
        <w:t xml:space="preserve">- </w:t>
      </w:r>
      <w:r>
        <w:rPr>
          <w:rtl w:val="true"/>
        </w:rPr>
        <w:t>مراحل تربیت</w:t>
      </w:r>
      <w:bookmarkEnd w:id="1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امام صادق علیه‌السلام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الْغُلَامُ یَلْعَبُ سَبْعَ سِنِینَ وَ یَتَعَلَّمُ الْکِتَابَ سَبْعَ سِنِینَ وَ یَتَعَلَّمُ الْحَلاَلَ وَ الْحَرَامَ سَبْعَ سِنِینَ؛</w:t>
      </w:r>
      <w:r>
        <w:rPr>
          <w:rStyle w:val="FootnoteAnchor"/>
          <w:rtl w:val="true"/>
        </w:rPr>
        <w:footnoteReference w:id="5"/>
      </w:r>
    </w:p>
    <w:p>
      <w:pPr>
        <w:sectPr>
          <w:footerReference w:type="default" r:id="rId1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کودک باید در هفت سال نخست بازی کند و در هفت سال دوم خواندن و نوشتن را بیاموزد و در هفت سال بعد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مقررات دینی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حلال و حرام را فراگیرد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bookmarkStart w:id="19" w:name="pg3095_35608"/>
    </w:p>
    <w:p>
      <w:pPr>
        <w:pStyle w:val="Heading2"/>
        <w:numPr>
          <w:ilvl w:val="1"/>
          <w:numId w:val="1"/>
        </w:numPr>
        <w:rPr/>
      </w:pPr>
      <w:bookmarkStart w:id="20" w:name="__RefHeading___Toc1079402_2749589250"/>
      <w:bookmarkStart w:id="21" w:name="_Toc7"/>
      <w:bookmarkEnd w:id="19"/>
      <w:bookmarkEnd w:id="20"/>
      <w:r>
        <w:rPr/>
        <w:t>3</w:t>
      </w:r>
      <w:r>
        <w:rPr>
          <w:rtl w:val="true"/>
        </w:rPr>
        <w:t xml:space="preserve">- </w:t>
      </w:r>
      <w:r>
        <w:rPr>
          <w:rtl w:val="true"/>
        </w:rPr>
        <w:t>نقش پدر در نسل‌های آینده</w:t>
      </w:r>
      <w:bookmarkEnd w:id="2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امام صادق علیه‌السلام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إِنَّ اللَّهَ لَیُفْلِحُ بِفَلَاحِ الرَّجُلِ الْمُوءْمِنِ وُلْدَهُ وَ وُلْدَ وُلْدِهِ؛</w:t>
      </w:r>
      <w:r>
        <w:rPr>
          <w:rStyle w:val="FootnoteAnchor"/>
          <w:rtl w:val="true"/>
        </w:rPr>
        <w:footnoteReference w:id="6"/>
      </w:r>
    </w:p>
    <w:p>
      <w:pPr>
        <w:sectPr>
          <w:footerReference w:type="default" r:id="rId2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رستگاری مرد با ایمان خداوند فرزندان و نوادگان او را رستگار سازد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bookmarkStart w:id="22" w:name="pg3095_35609"/>
    </w:p>
    <w:p>
      <w:pPr>
        <w:pStyle w:val="Heading2"/>
        <w:numPr>
          <w:ilvl w:val="1"/>
          <w:numId w:val="1"/>
        </w:numPr>
        <w:rPr/>
      </w:pPr>
      <w:bookmarkStart w:id="23" w:name="__RefHeading___Toc1079404_2749589250"/>
      <w:bookmarkStart w:id="24" w:name="_Toc8"/>
      <w:bookmarkEnd w:id="22"/>
      <w:bookmarkEnd w:id="23"/>
      <w:r>
        <w:rPr/>
        <w:t>4</w:t>
      </w:r>
      <w:r>
        <w:rPr>
          <w:rtl w:val="true"/>
        </w:rPr>
        <w:t xml:space="preserve">- </w:t>
      </w:r>
      <w:r>
        <w:rPr>
          <w:rtl w:val="true"/>
        </w:rPr>
        <w:t>آرزوی فرزند سالم</w:t>
      </w:r>
      <w:bookmarkEnd w:id="24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إذَا بُشِّرَ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علی بن الحسین علیهماالسلام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بِوَلَدٍ لا یَسْأَلْ أَذَکَرٌ هُوَ أَمْ أُنْثَی حَتَّی یَقُولُ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أَسَوِیٌّ؟ فَإِذَا کَانَ سَوِیّاً قَالَ اَلْحَمْدُ لِلّهِ الَّذِی لَمْ یَخْلُقْ مِنِّی شَیْئاً مُشَوَّهاً؛</w:t>
      </w:r>
      <w:r>
        <w:rPr>
          <w:rStyle w:val="FootnoteAnchor"/>
          <w:rtl w:val="true"/>
        </w:rPr>
        <w:footnoteReference w:id="7"/>
      </w:r>
    </w:p>
    <w:p>
      <w:pPr>
        <w:sectPr>
          <w:footerReference w:type="default" r:id="rId2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هنگامی که حضرت سجاد علیه‌السلام را به ولادت مولودی بشارت می‌دادند، پیش از آن که از پسر یا دختر بودن او سؤال کند از سالم بودن او جویا می‌شد ، پس اگر فرزند، سالم بود، می‌گفت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خدای را شکر که از من، فرزندی زشت و ناسالم نیافرید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bookmarkStart w:id="25" w:name="pg3095_35610"/>
    </w:p>
    <w:p>
      <w:pPr>
        <w:pStyle w:val="Heading2"/>
        <w:numPr>
          <w:ilvl w:val="1"/>
          <w:numId w:val="1"/>
        </w:numPr>
        <w:rPr/>
      </w:pPr>
      <w:bookmarkStart w:id="26" w:name="__RefHeading___Toc1079406_2749589250"/>
      <w:bookmarkStart w:id="27" w:name="_Toc9"/>
      <w:bookmarkEnd w:id="25"/>
      <w:bookmarkEnd w:id="26"/>
      <w:r>
        <w:rPr/>
        <w:t>5</w:t>
      </w:r>
      <w:r>
        <w:rPr>
          <w:rtl w:val="true"/>
        </w:rPr>
        <w:t xml:space="preserve">- </w:t>
      </w:r>
      <w:r>
        <w:rPr>
          <w:rtl w:val="true"/>
        </w:rPr>
        <w:t>رعایت عدالت و انصاف</w:t>
      </w:r>
      <w:bookmarkEnd w:id="2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رسول خدا صلی‌الله‌علیه‌و‌آله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اِعْدِلُوا بَیْنَ أَوْلَادِکُمْ کَمَا تُحِبُّونَ أَنْ یَعْدِلُوا بَیْنَکُمْ فِی الْبِرِّ وَ اللُّطْفِ؛</w:t>
      </w:r>
      <w:r>
        <w:rPr>
          <w:rStyle w:val="FootnoteAnchor"/>
          <w:rtl w:val="true"/>
        </w:rPr>
        <w:footnoteReference w:id="8"/>
      </w:r>
    </w:p>
    <w:p>
      <w:pPr>
        <w:sectPr>
          <w:footerReference w:type="default" r:id="rId2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بین فرزندان خود در مهرورزی و نیکی به آنان به عدالت رفتار نمایید، همان‌طوری که دوست دارید فرزندانتان بین شما در نیکی و خوش‌رفتاری، با عدل و داد رفتار نمایند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bookmarkStart w:id="28" w:name="pg3095_35611"/>
    </w:p>
    <w:p>
      <w:pPr>
        <w:pStyle w:val="Heading2"/>
        <w:numPr>
          <w:ilvl w:val="1"/>
          <w:numId w:val="1"/>
        </w:numPr>
        <w:rPr/>
      </w:pPr>
      <w:bookmarkStart w:id="29" w:name="__RefHeading___Toc1079408_2749589250"/>
      <w:bookmarkStart w:id="30" w:name="_Toc10"/>
      <w:bookmarkEnd w:id="28"/>
      <w:bookmarkEnd w:id="29"/>
      <w:r>
        <w:rPr/>
        <w:t>6</w:t>
      </w:r>
      <w:r>
        <w:rPr>
          <w:rtl w:val="true"/>
        </w:rPr>
        <w:t xml:space="preserve">- </w:t>
      </w:r>
      <w:r>
        <w:rPr>
          <w:rtl w:val="true"/>
        </w:rPr>
        <w:t>عدالت در نوازش</w:t>
      </w:r>
      <w:bookmarkEnd w:id="3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امام صادق علیه‌السلام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نَظَرَ رَسُولُ اللَّهِ صلی‌الله‌علیه‌و‌آله إِلَی رَجُلٍ لَهُ إبْنَانِ فَقَبَّلَ أَحَدَهُمَا وَ تَرَکَ الآْخَرَ، فَقَالَ لَهُ النَّبِیُّ صلی‌الله‌علیه‌و‌آله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فَهَلَّا وَاسَیْتَ بَیْنَهُمَا؟؛</w:t>
      </w:r>
      <w:r>
        <w:rPr>
          <w:rStyle w:val="FootnoteAnchor"/>
          <w:rtl w:val="true"/>
        </w:rPr>
        <w:footnoteReference w:id="9"/>
      </w:r>
    </w:p>
    <w:p>
      <w:pPr>
        <w:sectPr>
          <w:footerReference w:type="default" r:id="rId2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پیامبر خدا صلی‌الله‌علیه‌و‌آله‌وسلم به مردی نگریست که دو پسر داشت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پدر، یکی از آن دو فرزند را بوسید و دیگری را نبوسید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پیامبر صلی‌الله‌علیه‌و‌آله‌وسلم فرمود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چرا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اظهار محبّت به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 دو به طور مساوی رفتار نکردی؟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!» </w:t>
      </w:r>
      <w:bookmarkStart w:id="31" w:name="pg3095_35612"/>
    </w:p>
    <w:p>
      <w:pPr>
        <w:pStyle w:val="Heading2"/>
        <w:numPr>
          <w:ilvl w:val="1"/>
          <w:numId w:val="1"/>
        </w:numPr>
        <w:rPr/>
      </w:pPr>
      <w:bookmarkStart w:id="32" w:name="__RefHeading___Toc1079410_2749589250"/>
      <w:bookmarkStart w:id="33" w:name="_Toc11"/>
      <w:bookmarkEnd w:id="31"/>
      <w:bookmarkEnd w:id="32"/>
      <w:r>
        <w:rPr/>
        <w:t>7</w:t>
      </w:r>
      <w:r>
        <w:rPr>
          <w:rtl w:val="true"/>
        </w:rPr>
        <w:t xml:space="preserve">- </w:t>
      </w:r>
      <w:r>
        <w:rPr>
          <w:rtl w:val="true"/>
        </w:rPr>
        <w:t>دوست داشتن فرزندان</w:t>
      </w:r>
      <w:bookmarkEnd w:id="33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امام صادق علیه‌السلام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إِنَّ اللَّهَ عَزَّوَجَلَّ لَیَرْحَمُ الرَّجُلَ لِشِدَّةِ حُبِّهِ لِوَلَدِهِ؛</w:t>
      </w:r>
      <w:r>
        <w:rPr>
          <w:rStyle w:val="FootnoteAnchor"/>
          <w:rtl w:val="true"/>
        </w:rPr>
        <w:footnoteReference w:id="10"/>
      </w:r>
    </w:p>
    <w:p>
      <w:pPr>
        <w:sectPr>
          <w:footerReference w:type="default" r:id="rId2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مردی که نسبت به فرزندان خود محبّت زیاد دارد، مشمول رحمت خداوند متعال قرار می‌گیرد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bookmarkStart w:id="34" w:name="pg3095_35613"/>
    </w:p>
    <w:p>
      <w:pPr>
        <w:pStyle w:val="Heading2"/>
        <w:numPr>
          <w:ilvl w:val="1"/>
          <w:numId w:val="1"/>
        </w:numPr>
        <w:rPr/>
      </w:pPr>
      <w:bookmarkStart w:id="35" w:name="__RefHeading___Toc1079412_2749589250"/>
      <w:bookmarkStart w:id="36" w:name="_Toc12"/>
      <w:bookmarkEnd w:id="34"/>
      <w:bookmarkEnd w:id="35"/>
      <w:r>
        <w:rPr/>
        <w:t>8</w:t>
      </w:r>
      <w:r>
        <w:rPr>
          <w:rtl w:val="true"/>
        </w:rPr>
        <w:t xml:space="preserve">- </w:t>
      </w:r>
      <w:r>
        <w:rPr>
          <w:rtl w:val="true"/>
        </w:rPr>
        <w:t>زیاد بوسیدن فرزندان</w:t>
      </w:r>
      <w:bookmarkEnd w:id="3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رسول خدا صلی‌الله‌علیه‌و‌آله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اَکْثِرُوا مِنْ قُبْلَةِ أَوْلادِکُمْ فَاِنَّ لَکُمْ لِکُلِّ قُبْلَةٍ دَرَجَةً؛</w:t>
      </w:r>
      <w:r>
        <w:rPr>
          <w:rStyle w:val="FootnoteAnchor"/>
          <w:rtl w:val="true"/>
        </w:rPr>
        <w:footnoteReference w:id="11"/>
      </w:r>
    </w:p>
    <w:p>
      <w:pPr>
        <w:sectPr>
          <w:footerReference w:type="default" r:id="rId2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فرزندانتان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محبّت نمایید 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آن‌ها را بسیار به بوسید، زیرا در هر بوسیدن و ابراز محبّت برای شما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یک درجه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bookmarkStart w:id="37" w:name="pg3095_35614"/>
    </w:p>
    <w:p>
      <w:pPr>
        <w:pStyle w:val="Heading2"/>
        <w:numPr>
          <w:ilvl w:val="1"/>
          <w:numId w:val="1"/>
        </w:numPr>
        <w:rPr/>
      </w:pPr>
      <w:bookmarkStart w:id="38" w:name="__RefHeading___Toc1079414_2749589250"/>
      <w:bookmarkStart w:id="39" w:name="_Toc13"/>
      <w:bookmarkEnd w:id="37"/>
      <w:bookmarkEnd w:id="38"/>
      <w:r>
        <w:rPr/>
        <w:t>9</w:t>
      </w:r>
      <w:r>
        <w:rPr>
          <w:rtl w:val="true"/>
        </w:rPr>
        <w:t xml:space="preserve">- </w:t>
      </w:r>
      <w:r>
        <w:rPr>
          <w:rtl w:val="true"/>
        </w:rPr>
        <w:t>تفقّد فرزند</w:t>
      </w:r>
      <w:bookmarkEnd w:id="39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رسول اللّه صلی‌الله‌علیه‌و‌آله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إِذَا أَصْبَحَ مَسَحَ عَلَی رُءُوسِ وُلْدِهِ وَوُلْدِ وُلْدِهِ؛</w:t>
      </w:r>
      <w:r>
        <w:rPr>
          <w:rStyle w:val="FootnoteAnchor"/>
          <w:rtl w:val="true"/>
        </w:rPr>
        <w:footnoteReference w:id="12"/>
      </w:r>
    </w:p>
    <w:p>
      <w:pPr>
        <w:sectPr>
          <w:footerReference w:type="default" r:id="rId2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روش رسول خدا صلی‌الله‌علیه‌و‌آله‌وسلم در خانواده این‌گونه بود که همه روزه دست محبّت و نوازش به سر فرزندان و نوادگان خود می‌کشید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bookmarkStart w:id="40" w:name="pg3095_35615"/>
    </w:p>
    <w:p>
      <w:pPr>
        <w:pStyle w:val="Heading2"/>
        <w:numPr>
          <w:ilvl w:val="1"/>
          <w:numId w:val="1"/>
        </w:numPr>
        <w:rPr/>
      </w:pPr>
      <w:bookmarkStart w:id="41" w:name="__RefHeading___Toc1079416_2749589250"/>
      <w:bookmarkStart w:id="42" w:name="_Toc14"/>
      <w:bookmarkEnd w:id="40"/>
      <w:bookmarkEnd w:id="41"/>
      <w:r>
        <w:rPr/>
        <w:t>10</w:t>
      </w:r>
      <w:r>
        <w:rPr>
          <w:rtl w:val="true"/>
        </w:rPr>
        <w:t xml:space="preserve">- </w:t>
      </w:r>
      <w:r>
        <w:rPr>
          <w:rtl w:val="true"/>
        </w:rPr>
        <w:t>مهرورزی و وفا به عهد</w:t>
      </w:r>
      <w:bookmarkEnd w:id="4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رسول خدا صلی‌الله‌علیه‌و‌آله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أَحِبُّوا الصِّبْیَانَ وَ ارْحَمُوهُمْ وَ إِذَا وَعَدْتُمُوهُمْ شَیْا فَفُوا لَهُمْ فَإِنَّهُمْ لَا یَرَوْنَ إِلَّا أَنَّکُمْ تَرْزُقُونَهُمْ؛</w:t>
      </w:r>
      <w:r>
        <w:rPr>
          <w:rStyle w:val="FootnoteAnchor"/>
          <w:rtl w:val="true"/>
        </w:rPr>
        <w:footnoteReference w:id="13"/>
      </w:r>
    </w:p>
    <w:p>
      <w:pPr>
        <w:sectPr>
          <w:footerReference w:type="default" r:id="rId2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کودکان را دوست بدارید و با آنان مهربان باشید، وقتی که به آن‌ها وعده‌ای می‌دهید حتماً وفا کنید؛ زیرا کودکان، شما را رازق خود می‌پندارند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bookmarkStart w:id="43" w:name="pg3095_35616"/>
    </w:p>
    <w:p>
      <w:pPr>
        <w:pStyle w:val="Heading2"/>
        <w:numPr>
          <w:ilvl w:val="1"/>
          <w:numId w:val="1"/>
        </w:numPr>
        <w:rPr/>
      </w:pPr>
      <w:bookmarkStart w:id="44" w:name="__RefHeading___Toc1079418_2749589250"/>
      <w:bookmarkStart w:id="45" w:name="_Toc15"/>
      <w:bookmarkEnd w:id="43"/>
      <w:bookmarkEnd w:id="44"/>
      <w:r>
        <w:rPr/>
        <w:t>11</w:t>
      </w:r>
      <w:r>
        <w:rPr>
          <w:rtl w:val="true"/>
        </w:rPr>
        <w:t xml:space="preserve">- </w:t>
      </w:r>
      <w:r>
        <w:rPr>
          <w:rtl w:val="true"/>
        </w:rPr>
        <w:t>وفای به عهد نسبت به فرزندان</w:t>
      </w:r>
      <w:bookmarkEnd w:id="4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امام امیر مؤمنان علی علیه‌السلام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یَصْلُحُ مِنَ الْکَذِبِ جِدٌّ وَ لَا هَزْلٌ وَ لَا أَنْ یَعِدَ أَحَدُکُمْ صَبِیَّهُ ثُمَّ لَا یَفِیَ لَهُ؛</w:t>
      </w:r>
      <w:r>
        <w:rPr>
          <w:rStyle w:val="FootnoteAnchor"/>
          <w:rtl w:val="true"/>
        </w:rPr>
        <w:footnoteReference w:id="14"/>
      </w:r>
    </w:p>
    <w:p>
      <w:pPr>
        <w:sectPr>
          <w:footerReference w:type="default" r:id="rId2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شایسته نیست آدمی به جدّی و شوخی دروغ بگوید و شایسته نیست کسی به فرزند خود وعده بدهد و وفا نکند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bookmarkStart w:id="46" w:name="pg3095_35617"/>
    </w:p>
    <w:p>
      <w:pPr>
        <w:pStyle w:val="Heading2"/>
        <w:numPr>
          <w:ilvl w:val="1"/>
          <w:numId w:val="1"/>
        </w:numPr>
        <w:rPr/>
      </w:pPr>
      <w:bookmarkStart w:id="47" w:name="__RefHeading___Toc1079420_2749589250"/>
      <w:bookmarkStart w:id="48" w:name="_Toc16"/>
      <w:bookmarkEnd w:id="46"/>
      <w:bookmarkEnd w:id="47"/>
      <w:r>
        <w:rPr/>
        <w:t>12</w:t>
      </w:r>
      <w:r>
        <w:rPr>
          <w:rtl w:val="true"/>
        </w:rPr>
        <w:t xml:space="preserve">- </w:t>
      </w:r>
      <w:r>
        <w:rPr>
          <w:rtl w:val="true"/>
        </w:rPr>
        <w:t>با کودک رفتاری کودکانه باید</w:t>
      </w:r>
      <w:bookmarkEnd w:id="4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امام امیر مؤمنان علی علیه‌السلام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مَنْ کَانَ لَهُ وَلَدٌ صَبَا؛</w:t>
      </w:r>
      <w:r>
        <w:rPr>
          <w:rStyle w:val="FootnoteAnchor"/>
          <w:rtl w:val="true"/>
        </w:rPr>
        <w:footnoteReference w:id="15"/>
      </w:r>
    </w:p>
    <w:p>
      <w:pPr>
        <w:sectPr>
          <w:footerReference w:type="default" r:id="rId2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کسی که فرزند خردسال دارد، باید با او رفتاری کودکانه داشته باشد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bookmarkStart w:id="49" w:name="pg3095_35618"/>
    </w:p>
    <w:p>
      <w:pPr>
        <w:pStyle w:val="Heading2"/>
        <w:numPr>
          <w:ilvl w:val="1"/>
          <w:numId w:val="1"/>
        </w:numPr>
        <w:rPr/>
      </w:pPr>
      <w:bookmarkStart w:id="50" w:name="__RefHeading___Toc1079422_2749589250"/>
      <w:bookmarkStart w:id="51" w:name="_Toc17"/>
      <w:bookmarkEnd w:id="49"/>
      <w:bookmarkEnd w:id="50"/>
      <w:r>
        <w:rPr/>
        <w:t>13</w:t>
      </w:r>
      <w:r>
        <w:rPr>
          <w:rtl w:val="true"/>
        </w:rPr>
        <w:t xml:space="preserve">- </w:t>
      </w:r>
      <w:r>
        <w:rPr>
          <w:rtl w:val="true"/>
        </w:rPr>
        <w:t>تربیت صحیح</w:t>
      </w:r>
      <w:bookmarkEnd w:id="5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رسول خدا صلی‌الله‌علیه‌و‌آله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رَحِمَ اللَّهُ عَبْداً أَعَانَ وَلَدَهُ عَلَی بِرِّهِ بِالْإِحْسَانِ إِلَیْهِ وَ التَّأَلُّفِ لَهُ وَ تَعْلِیمِهِ وَ تَأْدِیبِهِ؛</w:t>
      </w:r>
      <w:r>
        <w:rPr>
          <w:rStyle w:val="FootnoteAnchor"/>
          <w:rtl w:val="true"/>
        </w:rPr>
        <w:footnoteReference w:id="16"/>
      </w:r>
    </w:p>
    <w:p>
      <w:pPr>
        <w:sectPr>
          <w:footerReference w:type="default" r:id="rId3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رحمت خداوند بر بنده‌ای که با احسان و انس و الفت با فرزند و تعلیم و تربیت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صحیح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او را در جهت نیکی و احسان به پدر یاری نماید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bookmarkStart w:id="52" w:name="pg3095_35619"/>
    </w:p>
    <w:p>
      <w:pPr>
        <w:pStyle w:val="Heading2"/>
        <w:numPr>
          <w:ilvl w:val="1"/>
          <w:numId w:val="1"/>
        </w:numPr>
        <w:rPr/>
      </w:pPr>
      <w:bookmarkStart w:id="53" w:name="__RefHeading___Toc1079424_2749589250"/>
      <w:bookmarkStart w:id="54" w:name="_Toc18"/>
      <w:bookmarkEnd w:id="52"/>
      <w:bookmarkEnd w:id="53"/>
      <w:r>
        <w:rPr/>
        <w:t>14</w:t>
      </w:r>
      <w:r>
        <w:rPr>
          <w:rtl w:val="true"/>
        </w:rPr>
        <w:t xml:space="preserve">- </w:t>
      </w:r>
      <w:r>
        <w:rPr>
          <w:rtl w:val="true"/>
        </w:rPr>
        <w:t>نقش پدران</w:t>
      </w:r>
      <w:bookmarkEnd w:id="5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امام باقر علیه‌السلام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یُحْفَظُ الْأَطْفَالُ بِصَلَاحِ آبَائِهِمْ؛</w:t>
      </w:r>
      <w:r>
        <w:rPr>
          <w:rStyle w:val="FootnoteAnchor"/>
          <w:rtl w:val="true"/>
        </w:rPr>
        <w:footnoteReference w:id="17"/>
      </w:r>
    </w:p>
    <w:p>
      <w:pPr>
        <w:sectPr>
          <w:footerReference w:type="default" r:id="rId3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کودکان در پرتو صلاحیت و شایستگی پدران ، صلاح و سعادتشان حفظ می‌شود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bookmarkStart w:id="55" w:name="pg3095_35620"/>
    </w:p>
    <w:p>
      <w:pPr>
        <w:pStyle w:val="Heading2"/>
        <w:numPr>
          <w:ilvl w:val="1"/>
          <w:numId w:val="1"/>
        </w:numPr>
        <w:rPr/>
      </w:pPr>
      <w:bookmarkStart w:id="56" w:name="__RefHeading___Toc1079426_2749589250"/>
      <w:bookmarkStart w:id="57" w:name="_Toc19"/>
      <w:bookmarkEnd w:id="55"/>
      <w:bookmarkEnd w:id="56"/>
      <w:r>
        <w:rPr/>
        <w:t>15</w:t>
      </w:r>
      <w:r>
        <w:rPr>
          <w:rtl w:val="true"/>
        </w:rPr>
        <w:t xml:space="preserve">- </w:t>
      </w:r>
      <w:r>
        <w:rPr>
          <w:rtl w:val="true"/>
        </w:rPr>
        <w:t>سلام بر کودکان</w:t>
      </w:r>
      <w:bookmarkEnd w:id="5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انس بن مالک می‌گوید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إِنَّ رَسُولَ اللَّهِ صلی‌الله‌علیه‌و‌آله‌وسلم ؛ مَرَّ اِلی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عَلَی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صِبْیَانٍ فَسَلَّمَ عَلَیْهِمْ وَ هُوَ مُغَذٍّ؛</w:t>
      </w:r>
      <w:r>
        <w:rPr>
          <w:rStyle w:val="FootnoteAnchor"/>
          <w:rtl w:val="true"/>
        </w:rPr>
        <w:footnoteReference w:id="18"/>
      </w:r>
    </w:p>
    <w:p>
      <w:pPr>
        <w:sectPr>
          <w:footerReference w:type="default" r:id="rId3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حضرت رسول اکرم صلی‌الله‌علیه‌و‌آله‌وسلم در رهگذری بر چند کودک برخورد نمود، به آن‌ها سلام کرد و طعامشان داد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bookmarkStart w:id="58" w:name="pg3095_35621"/>
    </w:p>
    <w:p>
      <w:pPr>
        <w:pStyle w:val="Heading2"/>
        <w:numPr>
          <w:ilvl w:val="1"/>
          <w:numId w:val="1"/>
        </w:numPr>
        <w:rPr/>
      </w:pPr>
      <w:bookmarkStart w:id="59" w:name="__RefHeading___Toc1079428_2749589250"/>
      <w:bookmarkStart w:id="60" w:name="_Toc20"/>
      <w:bookmarkEnd w:id="58"/>
      <w:bookmarkEnd w:id="59"/>
      <w:r>
        <w:rPr/>
        <w:t>16</w:t>
      </w:r>
      <w:r>
        <w:rPr>
          <w:rtl w:val="true"/>
        </w:rPr>
        <w:t xml:space="preserve">- </w:t>
      </w:r>
      <w:r>
        <w:rPr>
          <w:rtl w:val="true"/>
        </w:rPr>
        <w:t>شاد کردن فرزند دختر</w:t>
      </w:r>
      <w:bookmarkEnd w:id="6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رسول خدا صلی‌الله‌علیه‌و‌آله‌وسلم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مَنْ فَرَّحَ ابْنَتَهُ فَکَأَنَّمَا أَعْتَقَ رَقَبَةً مِنْ وُلْدِإِسْمَاعِیلَ علیه‌السلام وَ مَنْ أَقَرَّ بِعَیْنِ ابْنٍ فَکَأَنَّمَا بَکَی مِنْ خَشْیَةِ اللَّهِ؛</w:t>
      </w:r>
      <w:r>
        <w:rPr>
          <w:rStyle w:val="FootnoteAnchor"/>
          <w:rtl w:val="true"/>
        </w:rPr>
        <w:footnoteReference w:id="19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هرکس که دختر بچه خود را شادمان کند، مانند</w:t>
      </w:r>
    </w:p>
    <w:p>
      <w:pPr>
        <w:sectPr>
          <w:footerReference w:type="default" r:id="rId3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کسی است که بنده‌ای از فرزندان اسماعیل علیه‌السلام را آزاد کرده و آن‌که پسر بچه‌ای را مسرور کند، مانند کسی است که از خوف خدا گریسته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bookmarkStart w:id="61" w:name="pg3095_35622"/>
    </w:p>
    <w:p>
      <w:pPr>
        <w:pStyle w:val="Heading2"/>
        <w:numPr>
          <w:ilvl w:val="1"/>
          <w:numId w:val="1"/>
        </w:numPr>
        <w:rPr/>
      </w:pPr>
      <w:bookmarkStart w:id="62" w:name="__RefHeading___Toc1079430_2749589250"/>
      <w:bookmarkStart w:id="63" w:name="_Toc21"/>
      <w:bookmarkEnd w:id="61"/>
      <w:bookmarkEnd w:id="62"/>
      <w:r>
        <w:rPr/>
        <w:t>17</w:t>
      </w:r>
      <w:r>
        <w:rPr>
          <w:rtl w:val="true"/>
        </w:rPr>
        <w:t xml:space="preserve">- </w:t>
      </w:r>
      <w:r>
        <w:rPr>
          <w:rtl w:val="true"/>
        </w:rPr>
        <w:t>بوسیدن و شاد کردن کودک</w:t>
      </w:r>
      <w:bookmarkEnd w:id="63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رسول خدا صلی‌الله‌علیه‌و‌آله‌وسلم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مَنْ قَبَّلَ وَلَدَهُ کَتَبَ اللَّهُ عَزَّ وَ جَلَّ لَهُ حَسَنَةً وَ مَنْ فَرَّحَهُ فَرَّحَهُ اللَّهُ یَوْمَ الْقِیَامَةِ؛</w:t>
      </w:r>
      <w:r>
        <w:rPr>
          <w:rStyle w:val="FootnoteAnchor"/>
          <w:rtl w:val="true"/>
        </w:rPr>
        <w:footnoteReference w:id="20"/>
      </w:r>
    </w:p>
    <w:p>
      <w:pPr>
        <w:sectPr>
          <w:footerReference w:type="default" r:id="rId3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هرکس فرزندش را ببوسد، خداوند حسنه‌ای در نامه اعمالش ثبت می‌کند؛ و هرکس فرزندش را شادمان کند، خداوند او را در قیامت شاد خواهد کرد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bookmarkStart w:id="64" w:name="pg3095_35623"/>
    </w:p>
    <w:p>
      <w:pPr>
        <w:pStyle w:val="Heading2"/>
        <w:numPr>
          <w:ilvl w:val="1"/>
          <w:numId w:val="1"/>
        </w:numPr>
        <w:rPr/>
      </w:pPr>
      <w:bookmarkStart w:id="65" w:name="__RefHeading___Toc1079432_2749589250"/>
      <w:bookmarkStart w:id="66" w:name="_Toc22"/>
      <w:bookmarkEnd w:id="64"/>
      <w:bookmarkEnd w:id="65"/>
      <w:r>
        <w:rPr/>
        <w:t>18</w:t>
      </w:r>
      <w:r>
        <w:rPr>
          <w:rtl w:val="true"/>
        </w:rPr>
        <w:t xml:space="preserve">- </w:t>
      </w:r>
      <w:r>
        <w:rPr>
          <w:rtl w:val="true"/>
        </w:rPr>
        <w:t>نگاه محبّت‌آمیز به کودکان</w:t>
      </w:r>
      <w:bookmarkEnd w:id="6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رسول خدا صلی‌الله‌علیه‌و‌آله‌وسلم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إِذَا نَظَرَ الْوَالِدُ إِلَی وَلَدِهِ فَسَرَّهُ کَانَ لِلْوَالِدِ عِتْقُ نَسَمَةٍ؛</w:t>
      </w:r>
      <w:r>
        <w:rPr>
          <w:rStyle w:val="FootnoteAnchor"/>
          <w:rtl w:val="true"/>
        </w:rPr>
        <w:footnoteReference w:id="21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پدری که با نگاه محبّت‌آمیز فرزند خویش را شاد</w:t>
      </w:r>
    </w:p>
    <w:p>
      <w:pPr>
        <w:sectPr>
          <w:footerReference w:type="default" r:id="rId3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کند، خداوند به او اجر یک بنده آزاد کردن عنایت می‌فرماید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bookmarkStart w:id="67" w:name="pg3095_35624"/>
    </w:p>
    <w:p>
      <w:pPr>
        <w:pStyle w:val="Heading2"/>
        <w:numPr>
          <w:ilvl w:val="1"/>
          <w:numId w:val="1"/>
        </w:numPr>
        <w:rPr/>
      </w:pPr>
      <w:bookmarkStart w:id="68" w:name="__RefHeading___Toc1079434_2749589250"/>
      <w:bookmarkStart w:id="69" w:name="_Toc23"/>
      <w:bookmarkEnd w:id="67"/>
      <w:bookmarkEnd w:id="68"/>
      <w:r>
        <w:rPr/>
        <w:t>19</w:t>
      </w:r>
      <w:r>
        <w:rPr>
          <w:rtl w:val="true"/>
        </w:rPr>
        <w:t xml:space="preserve">- </w:t>
      </w:r>
      <w:r>
        <w:rPr>
          <w:rtl w:val="true"/>
        </w:rPr>
        <w:t>واداشتن کودکان به عبادت</w:t>
      </w:r>
      <w:bookmarkEnd w:id="6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رسول خدا صلی‌الله‌علیه‌و‌آله‌وسلم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مُرُوا صِبْیَانَکُمْ بِالصَّلَاةِ إِذَا بَلَغُوا سَبْعاً؛</w:t>
      </w:r>
      <w:r>
        <w:rPr>
          <w:rStyle w:val="FootnoteAnchor"/>
          <w:rtl w:val="true"/>
        </w:rPr>
        <w:footnoteReference w:id="22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کودکان خود را در هفت سالگی امر کنید تا نماز</w:t>
      </w:r>
    </w:p>
    <w:p>
      <w:pPr>
        <w:sectPr>
          <w:footerReference w:type="default" r:id="rId3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بخوانند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bookmarkStart w:id="70" w:name="pg3095_35625"/>
    </w:p>
    <w:p>
      <w:pPr>
        <w:pStyle w:val="Heading2"/>
        <w:numPr>
          <w:ilvl w:val="1"/>
          <w:numId w:val="1"/>
        </w:numPr>
        <w:rPr/>
      </w:pPr>
      <w:bookmarkStart w:id="71" w:name="__RefHeading___Toc1079436_2749589250"/>
      <w:bookmarkStart w:id="72" w:name="_Toc24"/>
      <w:bookmarkEnd w:id="70"/>
      <w:bookmarkEnd w:id="71"/>
      <w:r>
        <w:rPr/>
        <w:t>20</w:t>
      </w:r>
      <w:r>
        <w:rPr>
          <w:rtl w:val="true"/>
        </w:rPr>
        <w:t xml:space="preserve">- </w:t>
      </w:r>
      <w:r>
        <w:rPr>
          <w:rtl w:val="true"/>
        </w:rPr>
        <w:t>حفظ حریم دختر بچه نامحرم</w:t>
      </w:r>
      <w:bookmarkEnd w:id="7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امام کاظم علیه‌السلام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إِذَا أَتَتْ عَلَی الْجَارِیَةِ سِتُّ سِنِینَ لَمْ یَجُزْ أَنْ یُقَبِّلَهَا رَجُلٌ لَیْسَ هِیَ بِمَحْرَمٍ لَهُ وَ لَا یَضُمَّهَا إِلَیْهِ؛</w:t>
      </w:r>
      <w:r>
        <w:rPr>
          <w:rStyle w:val="FootnoteAnchor"/>
          <w:rtl w:val="true"/>
        </w:rPr>
        <w:footnoteReference w:id="23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وقتی که دختر بچه شش ساله شد فرد نامحرم حق</w:t>
      </w:r>
    </w:p>
    <w:p>
      <w:pPr>
        <w:sectPr>
          <w:footerReference w:type="default" r:id="rId3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ندارد او را ببوسد و همچنین نمی‌تواند او را در آغوش بگیرد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bookmarkStart w:id="73" w:name="pg3095_35626"/>
    </w:p>
    <w:p>
      <w:pPr>
        <w:pStyle w:val="Heading2"/>
        <w:numPr>
          <w:ilvl w:val="1"/>
          <w:numId w:val="1"/>
        </w:numPr>
        <w:rPr/>
      </w:pPr>
      <w:bookmarkStart w:id="74" w:name="__RefHeading___Toc1079438_2749589250"/>
      <w:bookmarkStart w:id="75" w:name="_Toc25"/>
      <w:bookmarkEnd w:id="73"/>
      <w:bookmarkEnd w:id="74"/>
      <w:r>
        <w:rPr/>
        <w:t>21</w:t>
      </w:r>
      <w:r>
        <w:rPr>
          <w:rtl w:val="true"/>
        </w:rPr>
        <w:t xml:space="preserve">- </w:t>
      </w:r>
      <w:r>
        <w:rPr>
          <w:rtl w:val="true"/>
        </w:rPr>
        <w:t>جدا سازی بسترکودکان</w:t>
      </w:r>
      <w:bookmarkEnd w:id="7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رسول خدا صلی‌الله‌علیه‌و‌آله‌وسلم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الصَّبِیُّ وَ الصَّبِیُّ وَ الصَّبِیُّ وَ الصَّبِیَّةُ وَ الصَّبِیَّةُ وَ الصَّبِیَّةُ یُفَرَّقُ بَیْنَهُمْ فِی الْمَضَاجِعِ لِعَشْرِ سِنِینَ؛</w:t>
      </w:r>
      <w:r>
        <w:rPr>
          <w:rStyle w:val="FootnoteAnchor"/>
          <w:rtl w:val="true"/>
        </w:rPr>
        <w:footnoteReference w:id="24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رختخواب پسر بچه‌ها با پسر بچه‌ها و پسر بچه‌ها با</w:t>
      </w:r>
    </w:p>
    <w:p>
      <w:pPr>
        <w:sectPr>
          <w:footerReference w:type="default" r:id="rId3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دختر بچه‌ها و دختربچه‌ها با دختربچه‌ها در سن ده سالگی باید از هم جدا شوند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bookmarkStart w:id="76" w:name="pg3095_35627"/>
    </w:p>
    <w:p>
      <w:pPr>
        <w:pStyle w:val="Heading2"/>
        <w:numPr>
          <w:ilvl w:val="1"/>
          <w:numId w:val="1"/>
        </w:numPr>
        <w:rPr/>
      </w:pPr>
      <w:bookmarkStart w:id="77" w:name="__RefHeading___Toc1079440_2749589250"/>
      <w:bookmarkStart w:id="78" w:name="_Toc26"/>
      <w:bookmarkEnd w:id="76"/>
      <w:bookmarkEnd w:id="77"/>
      <w:r>
        <w:rPr/>
        <w:t>22</w:t>
      </w:r>
      <w:r>
        <w:rPr>
          <w:rtl w:val="true"/>
        </w:rPr>
        <w:t xml:space="preserve">- </w:t>
      </w:r>
      <w:r>
        <w:rPr>
          <w:rtl w:val="true"/>
        </w:rPr>
        <w:t>دقت در خوراک کودکان</w:t>
      </w:r>
      <w:bookmarkEnd w:id="7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امام امیر مؤمنان علی علیه‌السلام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أَطْعِمُوا صِبْیَانَکُمُ الرُّمَّانَ فَإِنَّهُ أَسْرَعُ لِأَلْسِنَتِهِمْ؛</w:t>
      </w:r>
      <w:r>
        <w:rPr>
          <w:rStyle w:val="FootnoteAnchor"/>
          <w:rtl w:val="true"/>
        </w:rPr>
        <w:footnoteReference w:id="25"/>
      </w:r>
    </w:p>
    <w:p>
      <w:pPr>
        <w:sectPr>
          <w:footerReference w:type="default" r:id="rId3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فرزندانتان انار بخورانید، که زبانشان را به سخن زودتر باز می‌کند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bookmarkStart w:id="79" w:name="pg3095_35628"/>
    </w:p>
    <w:p>
      <w:pPr>
        <w:pStyle w:val="Heading2"/>
        <w:numPr>
          <w:ilvl w:val="1"/>
          <w:numId w:val="1"/>
        </w:numPr>
        <w:rPr/>
      </w:pPr>
      <w:bookmarkStart w:id="80" w:name="__RefHeading___Toc1079442_2749589250"/>
      <w:bookmarkStart w:id="81" w:name="_Toc27"/>
      <w:bookmarkEnd w:id="79"/>
      <w:bookmarkEnd w:id="80"/>
      <w:r>
        <w:rPr/>
        <w:t>23</w:t>
      </w:r>
      <w:r>
        <w:rPr>
          <w:rtl w:val="true"/>
        </w:rPr>
        <w:t xml:space="preserve">- </w:t>
      </w:r>
      <w:r>
        <w:rPr>
          <w:rtl w:val="true"/>
        </w:rPr>
        <w:t>تحمّل گریه کودکان</w:t>
      </w:r>
      <w:bookmarkEnd w:id="8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رسول خدا صلی‌الله‌علیه‌و‌آله‌وسلم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تَضْرِبُوا أَطْفَالَکُمْ عَلَی بُکَائِهِمْ فَإِنَّ بُکَاءَهُمْ أَرْبَعَةَ أَشْهُرٍ شَهَادَةُ أَنْ لَا إِلَهَ إِلَّا اللَّهُ وَ أَرْبَعَةَ أَشْهُرٍ الصَّلَاةُ عَلَی النَّبِیِّ وَ آلِهِ وَ أَرْبَعَةَ أَشْهُرٍ الدُّعَاءُ لِوَالِدَیْهِ؛</w:t>
      </w:r>
      <w:r>
        <w:rPr>
          <w:rStyle w:val="FootnoteAnchor"/>
          <w:rtl w:val="true"/>
        </w:rPr>
        <w:footnoteReference w:id="26"/>
      </w:r>
    </w:p>
    <w:p>
      <w:pPr>
        <w:sectPr>
          <w:footerReference w:type="default" r:id="rId4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کودکانتان را به خاطر گریه کردن کتک نزنید، زیرا گریه کودک تا چهارماه اوّل شهادت به یگانگی خداست و چهارماه دوّم درود بر پیامبر و خاندان او، و در چهارماه سوم دعا برای پدر و مادرش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bookmarkStart w:id="82" w:name="pg3095_35629"/>
    </w:p>
    <w:p>
      <w:pPr>
        <w:pStyle w:val="Heading2"/>
        <w:numPr>
          <w:ilvl w:val="1"/>
          <w:numId w:val="1"/>
        </w:numPr>
        <w:rPr/>
      </w:pPr>
      <w:bookmarkStart w:id="83" w:name="__RefHeading___Toc1079444_2749589250"/>
      <w:bookmarkStart w:id="84" w:name="_Toc28"/>
      <w:bookmarkEnd w:id="82"/>
      <w:bookmarkEnd w:id="83"/>
      <w:r>
        <w:rPr/>
        <w:t>24</w:t>
      </w:r>
      <w:r>
        <w:rPr>
          <w:rtl w:val="true"/>
        </w:rPr>
        <w:t xml:space="preserve">- </w:t>
      </w:r>
      <w:r>
        <w:rPr>
          <w:rtl w:val="true"/>
        </w:rPr>
        <w:t>تربیت نیکو</w:t>
      </w:r>
      <w:bookmarkEnd w:id="8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امام امیر مؤمنان علی علیه‌السلام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مَا نَحَلَ وَالِدٌ وَلَداً نُحْلًا أَفْضَلَ مِنْ أَدَبٍ حَسَنٍ؛</w:t>
      </w:r>
      <w:r>
        <w:rPr>
          <w:rStyle w:val="FootnoteAnchor"/>
          <w:rtl w:val="true"/>
        </w:rPr>
        <w:footnoteReference w:id="27"/>
      </w:r>
    </w:p>
    <w:p>
      <w:pPr>
        <w:sectPr>
          <w:footerReference w:type="default" r:id="rId4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هیچ عنایت و عطایی پدر به فرزندش ننموده که عالی‌تر و شریف‌تر از تربیت خوب باشد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bookmarkStart w:id="85" w:name="pg3095_35630"/>
    </w:p>
    <w:p>
      <w:pPr>
        <w:pStyle w:val="Heading2"/>
        <w:numPr>
          <w:ilvl w:val="1"/>
          <w:numId w:val="1"/>
        </w:numPr>
        <w:rPr/>
      </w:pPr>
      <w:bookmarkStart w:id="86" w:name="__RefHeading___Toc1079446_2749589250"/>
      <w:bookmarkStart w:id="87" w:name="_Toc29"/>
      <w:bookmarkEnd w:id="85"/>
      <w:bookmarkEnd w:id="86"/>
      <w:r>
        <w:rPr/>
        <w:t>25</w:t>
      </w:r>
      <w:r>
        <w:rPr>
          <w:rtl w:val="true"/>
        </w:rPr>
        <w:t xml:space="preserve">- </w:t>
      </w:r>
      <w:r>
        <w:rPr>
          <w:rtl w:val="true"/>
        </w:rPr>
        <w:t>انتخاب نام محمد برای کودکان</w:t>
      </w:r>
      <w:bookmarkEnd w:id="8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رسول خدا صلی‌الله‌علیه‌و‌آله‌وسلم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مَنْ وُلِدَ لَهُ ثَلَاثُ بَنِینَ وَ لَمْ یُسَمِّ أَحَدَهُمْ مُحَمَّداً فَقَدْ جَفَانِی؛</w:t>
      </w:r>
      <w:r>
        <w:rPr>
          <w:rStyle w:val="FootnoteAnchor"/>
          <w:rtl w:val="true"/>
        </w:rPr>
        <w:footnoteReference w:id="28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هرکس سه پسر برای او متولد شود و نام یکی از</w:t>
      </w:r>
    </w:p>
    <w:p>
      <w:pPr>
        <w:sectPr>
          <w:footerReference w:type="default" r:id="rId4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آن‌ها را محمد نگذارد به من جفا کرده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bookmarkStart w:id="88" w:name="pg3095_35631"/>
    </w:p>
    <w:p>
      <w:pPr>
        <w:pStyle w:val="Heading2"/>
        <w:numPr>
          <w:ilvl w:val="1"/>
          <w:numId w:val="1"/>
        </w:numPr>
        <w:rPr/>
      </w:pPr>
      <w:bookmarkStart w:id="89" w:name="__RefHeading___Toc1079448_2749589250"/>
      <w:bookmarkStart w:id="90" w:name="_Toc30"/>
      <w:bookmarkEnd w:id="88"/>
      <w:bookmarkEnd w:id="89"/>
      <w:r>
        <w:rPr/>
        <w:t>26</w:t>
      </w:r>
      <w:r>
        <w:rPr>
          <w:rtl w:val="true"/>
        </w:rPr>
        <w:t xml:space="preserve">- </w:t>
      </w:r>
      <w:r>
        <w:rPr>
          <w:rtl w:val="true"/>
        </w:rPr>
        <w:t>انتخاب نام نیکو</w:t>
      </w:r>
      <w:bookmarkEnd w:id="9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رسول خدا صلی‌الله‌علیه‌و‌آله‌وسلم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إِنَّ أَوَّلَ مَا یَنْحَلُ أَحَدُکُمْ وَلَدَهُ الِاسْمُ الْحَسَنُ؛</w:t>
      </w:r>
      <w:r>
        <w:rPr>
          <w:rStyle w:val="FootnoteAnchor"/>
          <w:rtl w:val="true"/>
        </w:rPr>
        <w:footnoteReference w:id="29"/>
      </w:r>
    </w:p>
    <w:p>
      <w:pPr>
        <w:sectPr>
          <w:footerReference w:type="default" r:id="rId4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اوّلین عطا و هدیه هریک از شما به فرزند خود اسم خوبی است که برای او انتخاب می‌کنید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bookmarkStart w:id="91" w:name="pg3095_35632"/>
    </w:p>
    <w:p>
      <w:pPr>
        <w:pStyle w:val="Heading2"/>
        <w:numPr>
          <w:ilvl w:val="1"/>
          <w:numId w:val="1"/>
        </w:numPr>
        <w:rPr/>
      </w:pPr>
      <w:bookmarkStart w:id="92" w:name="__RefHeading___Toc1079450_2749589250"/>
      <w:bookmarkStart w:id="93" w:name="_Toc31"/>
      <w:bookmarkEnd w:id="91"/>
      <w:bookmarkEnd w:id="92"/>
      <w:r>
        <w:rPr/>
        <w:t>27</w:t>
      </w:r>
      <w:r>
        <w:rPr>
          <w:rtl w:val="true"/>
        </w:rPr>
        <w:t xml:space="preserve">- </w:t>
      </w:r>
      <w:r>
        <w:rPr>
          <w:rtl w:val="true"/>
        </w:rPr>
        <w:t>اسم پیامبر مایه برکت</w:t>
      </w:r>
      <w:bookmarkEnd w:id="93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رسول خدا صلی‌الله‌علیه‌و‌آله‌وسلم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إِذَا کَانَ اسْمُ بَعْضِ أَهْلِ الْبَیْتِ اسْمَ نَبِیٍّ لَمْ تَزَلِ الْبَرَکَةُ فِیهِمْ؛</w:t>
      </w:r>
      <w:r>
        <w:rPr>
          <w:rStyle w:val="FootnoteAnchor"/>
          <w:rtl w:val="true"/>
        </w:rPr>
        <w:footnoteReference w:id="30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هر خانواده‌ای که اسم پیامبری باشد، برکت از آن</w:t>
      </w:r>
    </w:p>
    <w:p>
      <w:pPr>
        <w:sectPr>
          <w:footerReference w:type="default" r:id="rId4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خانه برداشته نخواهد 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bookmarkStart w:id="94" w:name="pg3095_35633"/>
    </w:p>
    <w:p>
      <w:pPr>
        <w:pStyle w:val="Heading2"/>
        <w:numPr>
          <w:ilvl w:val="1"/>
          <w:numId w:val="1"/>
        </w:numPr>
        <w:rPr/>
      </w:pPr>
      <w:bookmarkStart w:id="95" w:name="__RefHeading___Toc1079452_2749589250"/>
      <w:bookmarkStart w:id="96" w:name="_Toc32"/>
      <w:bookmarkEnd w:id="94"/>
      <w:bookmarkEnd w:id="95"/>
      <w:r>
        <w:rPr/>
        <w:t>28</w:t>
      </w:r>
      <w:r>
        <w:rPr>
          <w:rtl w:val="true"/>
        </w:rPr>
        <w:t xml:space="preserve">- </w:t>
      </w:r>
      <w:r>
        <w:rPr>
          <w:rtl w:val="true"/>
        </w:rPr>
        <w:t>آموختن شعائر دینی</w:t>
      </w:r>
      <w:bookmarkEnd w:id="9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رسول خدا صلی‌الله‌علیه‌و‌آله‌وسلم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مَنْ وُلِدَ لَهُ مَوْلُودٌ فَلْیُوءَذِّنْ فِی أُذُنِهِ الْیُمْنَی بِأَذَانِ الصَّلَاةِ وَ لْیُقِمْ فِی الْیُسْرَی فَإِنَّهَا عِصْمَةٌ مِنَ الشَّیْطَانِ الرَّجِیمِ؛</w:t>
      </w:r>
      <w:r>
        <w:rPr>
          <w:rStyle w:val="FootnoteAnchor"/>
          <w:rtl w:val="true"/>
        </w:rPr>
        <w:footnoteReference w:id="31"/>
      </w:r>
    </w:p>
    <w:p>
      <w:pPr>
        <w:sectPr>
          <w:footerReference w:type="default" r:id="rId4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هرکس فرزندی برای او متولد شود، باید در گوش راستش اذان و در گوش چپش اقامه بگوید، این کار سبب می‌شود کودک از شیطان رانده شده در امان باشد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bookmarkStart w:id="97" w:name="pg3095_35634"/>
    </w:p>
    <w:p>
      <w:pPr>
        <w:pStyle w:val="Heading2"/>
        <w:numPr>
          <w:ilvl w:val="1"/>
          <w:numId w:val="1"/>
        </w:numPr>
        <w:rPr/>
      </w:pPr>
      <w:bookmarkStart w:id="98" w:name="__RefHeading___Toc1079454_2749589250"/>
      <w:bookmarkStart w:id="99" w:name="_Toc33"/>
      <w:bookmarkEnd w:id="97"/>
      <w:bookmarkEnd w:id="98"/>
      <w:r>
        <w:rPr/>
        <w:t>29</w:t>
      </w:r>
      <w:r>
        <w:rPr>
          <w:rtl w:val="true"/>
        </w:rPr>
        <w:t xml:space="preserve">- </w:t>
      </w:r>
      <w:r>
        <w:rPr>
          <w:rtl w:val="true"/>
        </w:rPr>
        <w:t>زمان ختنه</w:t>
      </w:r>
      <w:bookmarkEnd w:id="9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 رضا علیه‌السلام از پدرانش از رسول خدا صلی‌الله‌علیه‌و‌آله‌وسلم نقل می‌کند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اِخْتِنُوا أَوْلَادَکُمْ یَوْمَ السَّابِعِ فَإِنَّهُ أَطْهَرُ وَ أَسْرَعُ لِنَبَاتِ اللَّحْمِ؛</w:t>
      </w:r>
      <w:r>
        <w:rPr>
          <w:rStyle w:val="FootnoteAnchor"/>
          <w:rtl w:val="true"/>
        </w:rPr>
        <w:footnoteReference w:id="32"/>
      </w:r>
    </w:p>
    <w:p>
      <w:pPr>
        <w:sectPr>
          <w:footerReference w:type="default" r:id="rId4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فرزندانتان را روز هفتم تولد ختنه کنید که این برای آن‌ها پاک کننده‌تر است و رشدشان را سرعت می‌بخشد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bookmarkStart w:id="100" w:name="pg3095_35635"/>
    </w:p>
    <w:p>
      <w:pPr>
        <w:pStyle w:val="Heading2"/>
        <w:numPr>
          <w:ilvl w:val="1"/>
          <w:numId w:val="1"/>
        </w:numPr>
        <w:rPr/>
      </w:pPr>
      <w:bookmarkStart w:id="101" w:name="__RefHeading___Toc1079456_2749589250"/>
      <w:bookmarkStart w:id="102" w:name="_Toc34"/>
      <w:bookmarkEnd w:id="100"/>
      <w:bookmarkEnd w:id="101"/>
      <w:r>
        <w:rPr/>
        <w:t>30</w:t>
      </w:r>
      <w:r>
        <w:rPr>
          <w:rtl w:val="true"/>
        </w:rPr>
        <w:t xml:space="preserve">- </w:t>
      </w:r>
      <w:r>
        <w:rPr>
          <w:rtl w:val="true"/>
        </w:rPr>
        <w:t>دقت در تربیت</w:t>
      </w:r>
      <w:bookmarkEnd w:id="10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امام امیر مؤمنان علی علیه‌السلام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وَلَدُکَ رَیْحَانَتُکَ سَبْعَاً وَ خَادِمُکَ سَبْعَاً ثُمَّ هُوَ عَدُوُّکَ أَوْ صَدِیقُکَ؛</w:t>
      </w:r>
      <w:r>
        <w:rPr>
          <w:rStyle w:val="FootnoteAnchor"/>
          <w:rtl w:val="true"/>
        </w:rPr>
        <w:footnoteReference w:id="33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فرزندت در هفت سال اوّل گُل خوشبوی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درخت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</w:p>
    <w:p>
      <w:pPr>
        <w:sectPr>
          <w:footerReference w:type="default" r:id="rId4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وجود شما است؛ و در هفت سال دوم خدمتگزار و مطیع و در هفت سال سوم، دشمن بدخواه، یا دوست خیرخواه شما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bookmarkStart w:id="103" w:name="pg3095_35636"/>
    </w:p>
    <w:p>
      <w:pPr>
        <w:pStyle w:val="Heading2"/>
        <w:numPr>
          <w:ilvl w:val="1"/>
          <w:numId w:val="1"/>
        </w:numPr>
        <w:rPr/>
      </w:pPr>
      <w:bookmarkStart w:id="104" w:name="__RefHeading___Toc1079458_2749589250"/>
      <w:bookmarkStart w:id="105" w:name="_Toc35"/>
      <w:bookmarkEnd w:id="103"/>
      <w:bookmarkEnd w:id="104"/>
      <w:r>
        <w:rPr/>
        <w:t>31</w:t>
      </w:r>
      <w:r>
        <w:rPr>
          <w:rtl w:val="true"/>
        </w:rPr>
        <w:t xml:space="preserve">- </w:t>
      </w:r>
      <w:r>
        <w:rPr>
          <w:rtl w:val="true"/>
        </w:rPr>
        <w:t>شادمانی پیامبر با تولد دختران</w:t>
      </w:r>
      <w:bookmarkEnd w:id="10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امام امیر مؤمنان علی علیه‌السلام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کَانَ رَسُولُ اللَّهِ صلی‌الله‌علیه‌و‌آله‌وسلم إِذَا بُشِّرَ بِجَارِیَةٍ قَالَ رَیْحَانَةٌ وَ رِزْقُهَا عَلَی اللَّهِ؛</w:t>
      </w:r>
      <w:r>
        <w:rPr>
          <w:rStyle w:val="FootnoteAnchor"/>
          <w:rtl w:val="true"/>
        </w:rPr>
        <w:footnoteReference w:id="34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روش حضرت رسول صلی‌الله‌علیه‌و‌آله‌وسلم این‌گونه بود که وقتی</w:t>
      </w:r>
    </w:p>
    <w:p>
      <w:pPr>
        <w:sectPr>
          <w:footerReference w:type="default" r:id="rId4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خبر تولد یک دختر را به او می‌دادند، می‌فرمودند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گلی است و روزی آن با خداوند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bookmarkStart w:id="106" w:name="pg3095_35637"/>
    </w:p>
    <w:p>
      <w:pPr>
        <w:pStyle w:val="Heading2"/>
        <w:numPr>
          <w:ilvl w:val="1"/>
          <w:numId w:val="1"/>
        </w:numPr>
        <w:rPr/>
      </w:pPr>
      <w:bookmarkStart w:id="107" w:name="__RefHeading___Toc1079460_2749589250"/>
      <w:bookmarkStart w:id="108" w:name="_Toc36"/>
      <w:bookmarkEnd w:id="106"/>
      <w:bookmarkEnd w:id="107"/>
      <w:r>
        <w:rPr/>
        <w:t>32</w:t>
      </w:r>
      <w:r>
        <w:rPr>
          <w:rtl w:val="true"/>
        </w:rPr>
        <w:t xml:space="preserve">- </w:t>
      </w:r>
      <w:r>
        <w:rPr>
          <w:rtl w:val="true"/>
        </w:rPr>
        <w:t>آموزش توحید</w:t>
      </w:r>
      <w:bookmarkEnd w:id="10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رسول خدا صلی‌الله‌علیه‌و‌آله‌وسلم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مَنْ رَبّی صَبِیّاً حَتّی یَقُولَ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اِله الاَّ اللّهُ وَ جَبَتْ لَهُ الجَنَّةُ؛</w:t>
      </w:r>
      <w:r>
        <w:rPr>
          <w:rStyle w:val="FootnoteAnchor"/>
          <w:rtl w:val="true"/>
        </w:rPr>
        <w:footnoteReference w:id="35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هرکس کودکی را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اندازه‌ای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تربیت کند که بتواند</w:t>
      </w:r>
    </w:p>
    <w:p>
      <w:pPr>
        <w:sectPr>
          <w:footerReference w:type="default" r:id="rId4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بگوید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 اله الاّ اللّه، بهشت بر او واجب می‌شود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bookmarkStart w:id="109" w:name="pg3095_35638"/>
    </w:p>
    <w:p>
      <w:pPr>
        <w:pStyle w:val="Heading2"/>
        <w:numPr>
          <w:ilvl w:val="1"/>
          <w:numId w:val="1"/>
        </w:numPr>
        <w:rPr/>
      </w:pPr>
      <w:bookmarkStart w:id="110" w:name="__RefHeading___Toc1079462_2749589250"/>
      <w:bookmarkStart w:id="111" w:name="_Toc37"/>
      <w:bookmarkEnd w:id="109"/>
      <w:bookmarkEnd w:id="110"/>
      <w:r>
        <w:rPr/>
        <w:t>33</w:t>
      </w:r>
      <w:r>
        <w:rPr>
          <w:rtl w:val="true"/>
        </w:rPr>
        <w:t xml:space="preserve">- </w:t>
      </w:r>
      <w:r>
        <w:rPr>
          <w:rtl w:val="true"/>
        </w:rPr>
        <w:t>اهمیت سرپرستی دختران</w:t>
      </w:r>
      <w:bookmarkEnd w:id="11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رسول خدا صلی‌الله‌علیه‌و‌آله‌وسلم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مَنْ عَالَ ثَلَاثَ بَنَاتٍ یُعْطَی ثَلاَثَ رَوْضَاتٍ مِنْ رِیَاضِ الْجَنَّةِ کُلُّ رَوْضَةٍ أَوْسَعُ مِنَ الدُّنْیَا وَ مَا فِیهَا؛</w:t>
      </w:r>
      <w:r>
        <w:rPr>
          <w:rStyle w:val="FootnoteAnchor"/>
          <w:rtl w:val="true"/>
        </w:rPr>
        <w:footnoteReference w:id="36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هرکس سه دختر را سرپرستی کند، خداوند به او سه</w:t>
      </w:r>
    </w:p>
    <w:p>
      <w:pPr>
        <w:sectPr>
          <w:footerReference w:type="default" r:id="rId5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باغستان از باغستان‌های بهشت عطا می‌کند که هریک از آن‌ها از دنیا و آنچه در آن است وسیع‌تر باشد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bookmarkStart w:id="112" w:name="pg3095_35639"/>
    </w:p>
    <w:p>
      <w:pPr>
        <w:pStyle w:val="Heading2"/>
        <w:numPr>
          <w:ilvl w:val="1"/>
          <w:numId w:val="1"/>
        </w:numPr>
        <w:rPr/>
      </w:pPr>
      <w:bookmarkStart w:id="113" w:name="__RefHeading___Toc1079464_2749589250"/>
      <w:bookmarkStart w:id="114" w:name="_Toc38"/>
      <w:bookmarkEnd w:id="112"/>
      <w:bookmarkEnd w:id="113"/>
      <w:r>
        <w:rPr/>
        <w:t>34</w:t>
      </w:r>
      <w:r>
        <w:rPr>
          <w:rtl w:val="true"/>
        </w:rPr>
        <w:t xml:space="preserve">- </w:t>
      </w:r>
      <w:r>
        <w:rPr>
          <w:rtl w:val="true"/>
        </w:rPr>
        <w:t>کام کودکان و تربت امام حسین علیه‌السلام</w:t>
      </w:r>
      <w:bookmarkEnd w:id="11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امام صادق علیه‌السلام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حَنِّکُوا أَوْلَادَکُمْ بِتُرْبَةِ الْحُسَیْنِ علیه‌السلام فَإِنَّهَا أَمَانٌ؛</w:t>
      </w:r>
      <w:r>
        <w:rPr>
          <w:rStyle w:val="FootnoteAnchor"/>
          <w:rtl w:val="true"/>
        </w:rPr>
        <w:footnoteReference w:id="37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تربت امام حسین علیه‌السلام کام کودکانتان را بردارید، چون سبب در امان بودن او از آفت‌های روحی و</w:t>
      </w:r>
    </w:p>
    <w:p>
      <w:pPr>
        <w:sectPr>
          <w:footerReference w:type="default" r:id="rId5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جسمی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bookmarkStart w:id="115" w:name="pg3095_35640"/>
    </w:p>
    <w:p>
      <w:pPr>
        <w:pStyle w:val="Heading2"/>
        <w:numPr>
          <w:ilvl w:val="1"/>
          <w:numId w:val="1"/>
        </w:numPr>
        <w:rPr/>
      </w:pPr>
      <w:bookmarkStart w:id="116" w:name="__RefHeading___Toc1079466_2749589250"/>
      <w:bookmarkStart w:id="117" w:name="_Toc39"/>
      <w:bookmarkEnd w:id="115"/>
      <w:bookmarkEnd w:id="116"/>
      <w:r>
        <w:rPr/>
        <w:t>35</w:t>
      </w:r>
      <w:r>
        <w:rPr>
          <w:rtl w:val="true"/>
        </w:rPr>
        <w:t xml:space="preserve">- </w:t>
      </w:r>
      <w:r>
        <w:rPr>
          <w:rtl w:val="true"/>
        </w:rPr>
        <w:t>فرزند مایه دلگرمی</w:t>
      </w:r>
      <w:bookmarkEnd w:id="11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امام حسن عسکری علیه‌السلام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نِعْمَ العَضُدُ اَلْوَلَدُ؛</w:t>
      </w:r>
      <w:r>
        <w:rPr>
          <w:rStyle w:val="FootnoteAnchor"/>
          <w:rtl w:val="true"/>
        </w:rPr>
        <w:footnoteReference w:id="38"/>
      </w:r>
    </w:p>
    <w:p>
      <w:pPr>
        <w:sectPr>
          <w:footerReference w:type="default" r:id="rId5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فرزند تکیه‌گاه خوبی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bookmarkStart w:id="118" w:name="pg3095_35641"/>
    </w:p>
    <w:p>
      <w:pPr>
        <w:pStyle w:val="Heading2"/>
        <w:numPr>
          <w:ilvl w:val="1"/>
          <w:numId w:val="1"/>
        </w:numPr>
        <w:rPr/>
      </w:pPr>
      <w:bookmarkStart w:id="119" w:name="__RefHeading___Toc1079468_2749589250"/>
      <w:bookmarkStart w:id="120" w:name="_Toc40"/>
      <w:bookmarkEnd w:id="118"/>
      <w:bookmarkEnd w:id="119"/>
      <w:r>
        <w:rPr/>
        <w:t>36</w:t>
      </w:r>
      <w:r>
        <w:rPr>
          <w:rtl w:val="true"/>
        </w:rPr>
        <w:t xml:space="preserve">- </w:t>
      </w:r>
      <w:r>
        <w:rPr>
          <w:rtl w:val="true"/>
        </w:rPr>
        <w:t>فرزند خوب موجب سعادت</w:t>
      </w:r>
      <w:bookmarkEnd w:id="12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رسول خدا صلی‌الله‌علیه‌و‌آله‌وسلم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مِنْ سَعَادَةِ الرَّجُلِ الْوَلَدُ الصَّالِحُ؛</w:t>
      </w:r>
      <w:r>
        <w:rPr>
          <w:rStyle w:val="FootnoteAnchor"/>
          <w:rtl w:val="true"/>
        </w:rPr>
        <w:footnoteReference w:id="39"/>
      </w:r>
    </w:p>
    <w:p>
      <w:pPr>
        <w:sectPr>
          <w:footerReference w:type="default" r:id="rId5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سعادت انسان داشتن فرزندی نیکوکار و شایسته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bookmarkStart w:id="121" w:name="pg3095_35642"/>
    </w:p>
    <w:p>
      <w:pPr>
        <w:pStyle w:val="Heading2"/>
        <w:numPr>
          <w:ilvl w:val="1"/>
          <w:numId w:val="1"/>
        </w:numPr>
        <w:rPr/>
      </w:pPr>
      <w:bookmarkStart w:id="122" w:name="__RefHeading___Toc1079470_2749589250"/>
      <w:bookmarkStart w:id="123" w:name="_Toc41"/>
      <w:bookmarkEnd w:id="121"/>
      <w:bookmarkEnd w:id="122"/>
      <w:r>
        <w:rPr/>
        <w:t>37</w:t>
      </w:r>
      <w:r>
        <w:rPr>
          <w:rtl w:val="true"/>
        </w:rPr>
        <w:t xml:space="preserve">- </w:t>
      </w:r>
      <w:r>
        <w:rPr>
          <w:rtl w:val="true"/>
        </w:rPr>
        <w:t>استغفار فرزند نیک برای والدین</w:t>
      </w:r>
      <w:bookmarkEnd w:id="123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امام صادق علیه‌السلام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مِیرَاثُ اللَّهِ مِنْ عَبْدِهِ الْمُوءْمِنِ الْوَلَدُ الصَّالِحُ یَسْتَغْفِرُ لَهُ؛</w:t>
      </w:r>
      <w:r>
        <w:rPr>
          <w:rStyle w:val="FootnoteAnchor"/>
          <w:rtl w:val="true"/>
        </w:rPr>
        <w:footnoteReference w:id="40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فرزند صالح میراث و بازمانده‌ای الهی برای بنده</w:t>
      </w:r>
    </w:p>
    <w:p>
      <w:pPr>
        <w:sectPr>
          <w:footerReference w:type="default" r:id="rId5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مؤمن است که بعد از او برای او طلب آمرزش نماید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bookmarkStart w:id="124" w:name="pg3095_35643"/>
    </w:p>
    <w:p>
      <w:pPr>
        <w:pStyle w:val="Heading2"/>
        <w:numPr>
          <w:ilvl w:val="1"/>
          <w:numId w:val="1"/>
        </w:numPr>
        <w:rPr/>
      </w:pPr>
      <w:bookmarkStart w:id="125" w:name="__RefHeading___Toc1079472_2749589250"/>
      <w:bookmarkStart w:id="126" w:name="_Toc42"/>
      <w:bookmarkEnd w:id="124"/>
      <w:bookmarkEnd w:id="125"/>
      <w:r>
        <w:rPr/>
        <w:t>38</w:t>
      </w:r>
      <w:r>
        <w:rPr>
          <w:rtl w:val="true"/>
        </w:rPr>
        <w:t xml:space="preserve">- </w:t>
      </w:r>
      <w:r>
        <w:rPr>
          <w:rtl w:val="true"/>
        </w:rPr>
        <w:t>تحمل مرگ فرزند</w:t>
      </w:r>
      <w:bookmarkEnd w:id="12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رسول خدا صلی‌الله‌علیه‌و‌آله‌وسلم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مَا أَثْقَلَ فِی المِیزَانِ اَلْوَلَدُ الصَّالِحُ یُتَوَفّی لِمُسْلِمٍ فَیَصْبِرُ و یَحْتَسِبُ؛</w:t>
      </w:r>
      <w:r>
        <w:rPr>
          <w:rStyle w:val="FootnoteAnchor"/>
          <w:rtl w:val="true"/>
        </w:rPr>
        <w:footnoteReference w:id="41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گرانبهاترین چیز در نامه عمل، مرگ فرزند</w:t>
      </w:r>
    </w:p>
    <w:p>
      <w:pPr>
        <w:sectPr>
          <w:footerReference w:type="default" r:id="rId5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شایسته‌ای است که انسان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فراق او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]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صبر کند و به حساب خداوند بگذارد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bookmarkStart w:id="127" w:name="pg3095_35644"/>
    </w:p>
    <w:p>
      <w:pPr>
        <w:pStyle w:val="Heading2"/>
        <w:numPr>
          <w:ilvl w:val="1"/>
          <w:numId w:val="1"/>
        </w:numPr>
        <w:rPr/>
      </w:pPr>
      <w:bookmarkStart w:id="128" w:name="__RefHeading___Toc1079474_2749589250"/>
      <w:bookmarkStart w:id="129" w:name="_Toc43"/>
      <w:bookmarkEnd w:id="127"/>
      <w:bookmarkEnd w:id="128"/>
      <w:r>
        <w:rPr/>
        <w:t>39</w:t>
      </w:r>
      <w:r>
        <w:rPr>
          <w:rtl w:val="true"/>
        </w:rPr>
        <w:t xml:space="preserve">- </w:t>
      </w:r>
      <w:r>
        <w:rPr>
          <w:rtl w:val="true"/>
        </w:rPr>
        <w:t>فرزند نیکو یادگار زیبا</w:t>
      </w:r>
      <w:bookmarkEnd w:id="12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امام امیر مؤمنان علی علیه‌السلام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الْوَلَدُ الصَّالِحُ أَجْمَلُ الذِّکْرَیْنِ؛</w:t>
      </w:r>
      <w:r>
        <w:rPr>
          <w:rStyle w:val="FootnoteAnchor"/>
          <w:rtl w:val="true"/>
        </w:rPr>
        <w:footnoteReference w:id="42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فرزند صالح و نیکوکار، زیباترین دو یادمان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نیک نامی و دودمان نیکو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بعد از او به یادرگار</w:t>
      </w:r>
    </w:p>
    <w:p>
      <w:pPr>
        <w:sectPr>
          <w:footerReference w:type="default" r:id="rId5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می‌ماند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bookmarkStart w:id="130" w:name="pg3095_35645"/>
    </w:p>
    <w:p>
      <w:pPr>
        <w:pStyle w:val="Heading2"/>
        <w:numPr>
          <w:ilvl w:val="1"/>
          <w:numId w:val="1"/>
        </w:numPr>
        <w:rPr/>
      </w:pPr>
      <w:bookmarkStart w:id="131" w:name="__RefHeading___Toc1079476_2749589250"/>
      <w:bookmarkStart w:id="132" w:name="_Toc44"/>
      <w:bookmarkEnd w:id="130"/>
      <w:bookmarkEnd w:id="131"/>
      <w:r>
        <w:rPr/>
        <w:t>40</w:t>
      </w:r>
      <w:r>
        <w:rPr>
          <w:rtl w:val="true"/>
        </w:rPr>
        <w:t xml:space="preserve">- </w:t>
      </w:r>
      <w:r>
        <w:rPr>
          <w:rtl w:val="true"/>
        </w:rPr>
        <w:t>آثار فرزندان بدکار</w:t>
      </w:r>
      <w:bookmarkEnd w:id="13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امام امیر مؤمنان علی علیه‌السلام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اَلْوَلَدُ السُّوءُ یَهْدِمُ الشَّرَفَ و یَشِینُ السَّلَفَ؛</w:t>
      </w:r>
      <w:r>
        <w:rPr>
          <w:rStyle w:val="FootnoteAnchor"/>
          <w:rtl w:val="true"/>
        </w:rPr>
        <w:footnoteReference w:id="43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5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فرزند زشتکار، آبرو را می‌برد و مایه ننگ اجداد و گذشتگان خواهد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bookmarkStart w:id="133" w:name="pg3095_35646"/>
    </w:p>
    <w:p>
      <w:pPr>
        <w:pStyle w:val="Heading2"/>
        <w:numPr>
          <w:ilvl w:val="1"/>
          <w:numId w:val="1"/>
        </w:numPr>
        <w:rPr/>
      </w:pPr>
      <w:bookmarkStart w:id="134" w:name="__RefHeading___Toc1079478_2749589250"/>
      <w:bookmarkStart w:id="135" w:name="_Toc45"/>
      <w:bookmarkEnd w:id="133"/>
      <w:bookmarkEnd w:id="134"/>
      <w:r>
        <w:rPr>
          <w:rtl w:val="true"/>
        </w:rPr>
        <w:t>کتاب نامه</w:t>
      </w:r>
      <w:bookmarkEnd w:id="135"/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الامالی، شیخ صدوق،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جلدی، انتشارات کتابخانه اسلامیة، چهارم، </w:t>
      </w:r>
      <w:r>
        <w:rPr>
          <w:rFonts w:eastAsia="IRNazanin" w:cs="IRNazanin"/>
          <w:color w:val="111111"/>
          <w:sz w:val="28"/>
          <w:szCs w:val="28"/>
          <w:lang w:bidi="fa-IR"/>
        </w:rPr>
        <w:t>1362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التهذیب، </w:t>
      </w:r>
      <w:r>
        <w:rPr>
          <w:rFonts w:eastAsia="IRNazanin" w:cs="IRNazanin"/>
          <w:color w:val="111111"/>
          <w:sz w:val="28"/>
          <w:szCs w:val="28"/>
          <w:lang w:bidi="fa-IR"/>
        </w:rPr>
        <w:t>10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جلدی، شیخ طوسی، چاپ دارالکتب الاسلامیه، چهارم، تهران، </w:t>
      </w:r>
      <w:r>
        <w:rPr>
          <w:rFonts w:eastAsia="IRNazanin" w:cs="IRNazanin"/>
          <w:color w:val="111111"/>
          <w:sz w:val="28"/>
          <w:szCs w:val="28"/>
          <w:lang w:bidi="fa-IR"/>
        </w:rPr>
        <w:t>1365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الکافی، </w:t>
      </w:r>
      <w:r>
        <w:rPr>
          <w:rFonts w:eastAsia="IRNazanin" w:cs="IRNazanin"/>
          <w:color w:val="111111"/>
          <w:sz w:val="28"/>
          <w:szCs w:val="28"/>
          <w:lang w:bidi="fa-IR"/>
        </w:rPr>
        <w:t>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جلدی، شیخ کلینی، دارالکتب الاسلامیة، چهارم، تهران، </w:t>
      </w:r>
      <w:r>
        <w:rPr>
          <w:rFonts w:eastAsia="IRNazanin" w:cs="IRNazanin"/>
          <w:color w:val="111111"/>
          <w:sz w:val="28"/>
          <w:szCs w:val="28"/>
          <w:lang w:bidi="fa-IR"/>
        </w:rPr>
        <w:t>1365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4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بحارالانوار، </w:t>
      </w:r>
      <w:r>
        <w:rPr>
          <w:rFonts w:eastAsia="IRNazanin" w:cs="IRNazanin"/>
          <w:color w:val="111111"/>
          <w:sz w:val="28"/>
          <w:szCs w:val="28"/>
          <w:lang w:bidi="fa-IR"/>
        </w:rPr>
        <w:t>110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جلدی، علامه مجلسی، محمدباقر، مؤسسة الوفاء، بیروت، </w:t>
      </w:r>
      <w:r>
        <w:rPr>
          <w:rFonts w:eastAsia="IRNazanin" w:cs="IRNazanin"/>
          <w:color w:val="111111"/>
          <w:sz w:val="28"/>
          <w:szCs w:val="28"/>
          <w:lang w:bidi="fa-IR"/>
        </w:rPr>
        <w:t>1404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5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5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دعائم الاسلام،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نعمان بن محمد تمیمی مغربی، دارالمعارف، دوم، مصر، </w:t>
      </w:r>
      <w:r>
        <w:rPr>
          <w:rFonts w:eastAsia="IRNazanin" w:cs="IRNazanin"/>
          <w:color w:val="111111"/>
          <w:sz w:val="28"/>
          <w:szCs w:val="28"/>
          <w:lang w:bidi="fa-IR"/>
        </w:rPr>
        <w:t>1385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6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روضة‌الواعظین،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محمد بن حسن فتّال نیشابوری، انتشارات رضی، قم، </w:t>
      </w:r>
      <w:r>
        <w:rPr>
          <w:rFonts w:eastAsia="IRNazanin" w:cs="IRNazanin"/>
          <w:color w:val="111111"/>
          <w:sz w:val="28"/>
          <w:szCs w:val="28"/>
          <w:lang w:bidi="fa-IR"/>
        </w:rPr>
        <w:t>1386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7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شرح نهج البلاغة،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20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ابن ابی‌الحدید معتزلی، کتابخانه آیة‌الله مرعشی نجفی، قم، </w:t>
      </w:r>
      <w:r>
        <w:rPr>
          <w:rFonts w:eastAsia="IRNazanin" w:cs="IRNazanin"/>
          <w:color w:val="111111"/>
          <w:sz w:val="28"/>
          <w:szCs w:val="28"/>
          <w:lang w:bidi="fa-IR"/>
        </w:rPr>
        <w:t>1404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8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عدة‌الداعی، ابن فهد حلّی، دارالکتب الاسلامیة، اوّل، تهران، </w:t>
      </w:r>
      <w:r>
        <w:rPr>
          <w:rFonts w:eastAsia="IRNazanin" w:cs="IRNazanin"/>
          <w:color w:val="111111"/>
          <w:sz w:val="28"/>
          <w:szCs w:val="28"/>
          <w:lang w:bidi="fa-IR"/>
        </w:rPr>
        <w:t>1407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9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عوالی اللئالی،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ابن ابی‌جمهور احسائی، انتشارات سیدالشهدا علیه‌السلام ، قم، </w:t>
      </w:r>
      <w:r>
        <w:rPr>
          <w:rFonts w:eastAsia="IRNazanin" w:cs="IRNazanin"/>
          <w:color w:val="111111"/>
          <w:sz w:val="28"/>
          <w:szCs w:val="28"/>
          <w:lang w:bidi="fa-IR"/>
        </w:rPr>
        <w:t>1405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10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غررالحکم و دررالکلم،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عبدالواحد بن محمد تمیمی آمدی، انتشارات دفتر تبلیغات، قم، </w:t>
      </w:r>
      <w:r>
        <w:rPr>
          <w:rFonts w:eastAsia="IRNazanin" w:cs="IRNazanin"/>
          <w:color w:val="111111"/>
          <w:sz w:val="28"/>
          <w:szCs w:val="28"/>
          <w:lang w:bidi="fa-IR"/>
        </w:rPr>
        <w:t>1366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مستدرک الوسائل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18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محدّث نوری، مؤسسة آل‌البیت، اوّل، قم، </w:t>
      </w:r>
      <w:r>
        <w:rPr>
          <w:rFonts w:eastAsia="IRNazanin" w:cs="IRNazanin"/>
          <w:color w:val="111111"/>
          <w:sz w:val="28"/>
          <w:szCs w:val="28"/>
          <w:lang w:bidi="fa-IR"/>
        </w:rPr>
        <w:t>1408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مکارم الاخلاق،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رضی‌الدین حسن بن فضل طبرسی، انتشارات شریف رضی، چهارم، قم، </w:t>
      </w:r>
      <w:r>
        <w:rPr>
          <w:rFonts w:eastAsia="IRNazanin" w:cs="IRNazanin"/>
          <w:color w:val="111111"/>
          <w:sz w:val="28"/>
          <w:szCs w:val="28"/>
          <w:lang w:bidi="fa-IR"/>
        </w:rPr>
        <w:t>1413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13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5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 لایحضره الفقیه،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شیخ صدوق، انتشارات جامعه مدرسین، سوم، قم، </w:t>
      </w:r>
      <w:r>
        <w:rPr>
          <w:rFonts w:eastAsia="IRNazanin" w:cs="IRNazanin"/>
          <w:color w:val="111111"/>
          <w:sz w:val="28"/>
          <w:szCs w:val="28"/>
          <w:lang w:bidi="fa-IR"/>
        </w:rPr>
        <w:t>1413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14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میزان الاعتدال، ذهبی، دارالمعرفة، اوّل، بیروت، </w:t>
      </w:r>
      <w:r>
        <w:rPr>
          <w:rFonts w:eastAsia="IRNazanin" w:cs="IRNazanin"/>
          <w:color w:val="111111"/>
          <w:sz w:val="28"/>
          <w:szCs w:val="28"/>
          <w:lang w:bidi="fa-IR"/>
        </w:rPr>
        <w:t>1382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15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6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وسائل الشیعة، </w:t>
      </w:r>
      <w:r>
        <w:rPr>
          <w:rFonts w:eastAsia="IRNazanin" w:cs="IRNazanin"/>
          <w:color w:val="111111"/>
          <w:sz w:val="28"/>
          <w:szCs w:val="28"/>
          <w:lang w:bidi="fa-IR"/>
        </w:rPr>
        <w:t>29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جلدی، شیخ حرّ عاملی، مؤسسة آل‌البیت، اوّل، قم، </w:t>
      </w:r>
      <w:r>
        <w:rPr>
          <w:rFonts w:eastAsia="IRNazanin" w:cs="IRNazanin"/>
          <w:color w:val="111111"/>
          <w:sz w:val="28"/>
          <w:szCs w:val="28"/>
          <w:lang w:bidi="fa-IR"/>
        </w:rPr>
        <w:t>1409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jc w:val="center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1143000" cy="1143000"/>
                <wp:effectExtent l="0" t="0" r="0" b="0"/>
                <wp:docPr id="3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" descr=""/>
                        <pic:cNvPicPr/>
                      </pic:nvPicPr>
                      <pic:blipFill>
                        <a:blip r:embed="rId61"/>
                        <a:stretch/>
                      </pic:blipFill>
                      <pic:spPr>
                        <a:xfrm>
                          <a:off x="0" y="0"/>
                          <a:ext cx="1143000" cy="114300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90.05pt;width:89.95pt;height:89.95pt;mso-wrap-style:none;v-text-anchor:middle;mso-position-horizontal:left;mso-position-vertical:top" type="_x0000_t75">
                <v:imagedata r:id="rId62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Normal"/>
        <w:jc w:val="center"/>
        <w:rPr/>
      </w:pPr>
      <w:r>
        <w:rPr>
          <w:color w:val="333333"/>
          <w:sz w:val="20"/>
          <w:szCs w:val="20"/>
        </w:rPr>
        <w:t>ghaemiyeh.com</w:t>
      </w:r>
    </w:p>
    <w:sectPr>
      <w:footerReference w:type="default" r:id="rId63"/>
      <w:footnotePr>
        <w:numFmt w:val="decimal"/>
        <w:numRestart w:val="eachPage"/>
      </w:footnotePr>
      <w:type w:val="nextPage"/>
      <w:pgSz w:w="11906" w:h="16838"/>
      <w:pgMar w:left="1440" w:right="1440" w:gutter="0" w:header="0" w:top="1440" w:footer="720" w:bottom="1440"/>
      <w:pgNumType w:fmt="decimal"/>
      <w:formProt w:val="false"/>
      <w:textDirection w:val="lrTb"/>
      <w:docGrid w:type="default" w:linePitch="100" w:charSpace="4294959103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DejaVu Serif">
    <w:charset w:val="01"/>
    <w:family w:val="roman"/>
    <w:pitch w:val="variable"/>
    <w:embedRegular r:id="rId1" w:fontKey="{01014A78-CABC-4EF0-12AC-5CD89AEFDE01}"/>
    <w:embedBold r:id="rId2" w:fontKey="{02014A78-CABC-4EF0-12AC-5CD89AEFDE02}"/>
    <w:embedItalic r:id="rId3" w:fontKey="{03014A78-CABC-4EF0-12AC-5CD89AEFDE03}"/>
    <w:embedBoldItalic r:id="rId4" w:fontKey="{04014A78-CABC-4EF0-12AC-5CD89AEFDE04}"/>
  </w:font>
  <w:font w:name="IRNazanin">
    <w:charset w:val="01"/>
    <w:family w:val="roman"/>
    <w:pitch w:val="variable"/>
    <w:embedRegular r:id="rId5" w:fontKey="{05014A78-CABC-4EF0-12AC-5CD89AEFDE05}"/>
    <w:embedBold r:id="rId6" w:fontKey="{06014A78-CABC-4EF0-12AC-5CD89AEFDE06}"/>
    <w:embedItalic r:id="rId7" w:fontKey="{07014A78-CABC-4EF0-12AC-5CD89AEFDE07}"/>
  </w:font>
  <w:font w:name="IRTitr">
    <w:charset w:val="01"/>
    <w:family w:val="roman"/>
    <w:pitch w:val="variable"/>
    <w:embedRegular r:id="rId8" w:fontKey="{08014A78-CABC-4EF0-12AC-5CD89AEFDE08}"/>
  </w:font>
  <w:font w:name="DejaVu Sans">
    <w:charset w:val="01"/>
    <w:family w:val="swiss"/>
    <w:pitch w:val="variable"/>
    <w:embedRegular r:id="rId9" w:fontKey="{09014A78-CABC-4EF0-12AC-5CD89AEFDE09}"/>
    <w:embedBold r:id="rId10" w:fontKey="{0A014A78-CABC-4EF0-12AC-5CD89AEFDE0A}"/>
  </w:font>
  <w:font w:name="Times New Roman">
    <w:charset w:val="01"/>
    <w:family w:val="roman"/>
    <w:pitch w:val="variable"/>
  </w:font>
  <w:font w:name="Amiri">
    <w:charset w:val="01"/>
    <w:family w:val="roman"/>
    <w:pitch w:val="variable"/>
    <w:embedRegular r:id="rId11" w:fontKey="{0B014A78-CABC-4EF0-12AC-5CD89AEFDE0B}"/>
    <w:embedBold r:id="rId12" w:fontKey="{0C014A78-CABC-4EF0-12AC-5CD89AEFDE0C}"/>
    <w:embedItalic r:id="rId13" w:fontKey="{0D014A78-CABC-4EF0-12AC-5CD89AEFDE0D}"/>
    <w:embedBoldItalic r:id="rId14" w:fontKey="{0E014A78-CABC-4EF0-12AC-5CD89AEFDE0E}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</w:t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</w:t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</w:t>
    </w:r>
  </w:p>
</w:ftr>
</file>

<file path=word/footer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</w:t>
    </w:r>
  </w:p>
</w:ftr>
</file>

<file path=word/footer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</w:t>
    </w:r>
  </w:p>
</w:ftr>
</file>

<file path=word/footer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</w:t>
    </w:r>
  </w:p>
</w:ftr>
</file>

<file path=word/footer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</w:t>
    </w:r>
  </w:p>
</w:ftr>
</file>

<file path=word/footer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</w:t>
    </w:r>
  </w:p>
</w:ftr>
</file>

<file path=word/footer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</w:t>
    </w:r>
  </w:p>
</w:ftr>
</file>

<file path=word/footer1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</w:t>
    </w:r>
  </w:p>
</w:ftr>
</file>

<file path=word/footer1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11</w:t>
    </w:r>
  </w:p>
</w:ftr>
</file>

<file path=word/footer1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12</w:t>
    </w:r>
  </w:p>
</w:ftr>
</file>

<file path=word/footer1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13</w:t>
    </w:r>
  </w:p>
</w:ftr>
</file>

<file path=word/footer1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14</w:t>
    </w:r>
  </w:p>
</w:ftr>
</file>

<file path=word/footer1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15</w:t>
    </w:r>
  </w:p>
</w:ftr>
</file>

<file path=word/footer1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16</w:t>
    </w:r>
  </w:p>
</w:ftr>
</file>

<file path=word/footer1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17</w:t>
    </w:r>
  </w:p>
</w:ftr>
</file>

<file path=word/footer1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18</w:t>
    </w:r>
  </w:p>
</w:ftr>
</file>

<file path=word/footer1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19</w:t>
    </w:r>
  </w:p>
</w:ftr>
</file>

<file path=word/footer2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20</w:t>
    </w:r>
  </w:p>
</w:ftr>
</file>

<file path=word/footer2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21</w:t>
    </w:r>
  </w:p>
</w:ftr>
</file>

<file path=word/footer2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22</w:t>
    </w:r>
  </w:p>
</w:ftr>
</file>

<file path=word/footer2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23</w:t>
    </w:r>
  </w:p>
</w:ftr>
</file>

<file path=word/footer2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24</w:t>
    </w:r>
  </w:p>
</w:ftr>
</file>

<file path=word/footer2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25</w:t>
    </w:r>
  </w:p>
</w:ftr>
</file>

<file path=word/footer2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26</w:t>
    </w:r>
  </w:p>
</w:ftr>
</file>

<file path=word/footer2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27</w:t>
    </w:r>
  </w:p>
</w:ftr>
</file>

<file path=word/footer2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28</w:t>
    </w:r>
  </w:p>
</w:ftr>
</file>

<file path=word/footer2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29</w:t>
    </w:r>
  </w:p>
</w:ftr>
</file>

<file path=word/footer3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30</w:t>
    </w:r>
  </w:p>
</w:ftr>
</file>

<file path=word/footer3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31</w:t>
    </w:r>
  </w:p>
</w:ftr>
</file>

<file path=word/footer3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32</w:t>
    </w:r>
  </w:p>
</w:ftr>
</file>

<file path=word/footer3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33</w:t>
    </w:r>
  </w:p>
</w:ftr>
</file>

<file path=word/footer3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34</w:t>
    </w:r>
  </w:p>
</w:ftr>
</file>

<file path=word/footer3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35</w:t>
    </w:r>
  </w:p>
</w:ftr>
</file>

<file path=word/footer3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36</w:t>
    </w:r>
  </w:p>
</w:ftr>
</file>

<file path=word/footer3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37</w:t>
    </w:r>
  </w:p>
</w:ftr>
</file>

<file path=word/footer3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38</w:t>
    </w:r>
  </w:p>
</w:ftr>
</file>

<file path=word/footer3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39</w:t>
    </w:r>
  </w:p>
</w:ftr>
</file>

<file path=word/footer4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40</w:t>
    </w:r>
  </w:p>
</w:ftr>
</file>

<file path=word/footer4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41</w:t>
    </w:r>
  </w:p>
</w:ftr>
</file>

<file path=word/footer4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42</w:t>
    </w:r>
  </w:p>
</w:ftr>
</file>

<file path=word/footer4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43</w:t>
    </w:r>
  </w:p>
</w:ftr>
</file>

<file path=word/footer4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44</w:t>
    </w:r>
  </w:p>
</w:ftr>
</file>

<file path=word/footer4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45</w:t>
    </w:r>
  </w:p>
</w:ftr>
</file>

<file path=word/footer4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46</w:t>
    </w:r>
  </w:p>
</w:ftr>
</file>

<file path=word/footer4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47</w:t>
    </w:r>
  </w:p>
</w:ftr>
</file>

<file path=word/footer4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48</w:t>
    </w:r>
  </w:p>
</w:ftr>
</file>

<file path=word/footer4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49</w:t>
    </w:r>
  </w:p>
</w:ftr>
</file>

<file path=word/footer5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50</w:t>
    </w:r>
  </w:p>
</w:ftr>
</file>

<file path=word/footer5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51</w:t>
    </w:r>
  </w:p>
</w:ftr>
</file>

<file path=word/footer5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52</w:t>
    </w:r>
  </w:p>
</w:ftr>
</file>

<file path=word/footer5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53</w:t>
    </w:r>
  </w:p>
</w:ftr>
</file>

<file path=word/footer5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54</w:t>
    </w:r>
  </w:p>
</w:ftr>
</file>

<file path=word/footer5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55</w:t>
    </w:r>
  </w:p>
</w:ftr>
</file>

<file path=word/footer5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55</w:t>
    </w:r>
  </w:p>
</w:ftr>
</file>

<file path=word/footnotes.xml><?xml version="1.0" encoding="utf-8"?>
<w:footnotes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footnote w:id="0" w:type="separator">
    <w:p>
      <w:pPr>
        <w:rPr>
          <w:sz w:val="12"/>
        </w:rPr>
      </w:pPr>
      <w:r>
        <w:separator/>
      </w:r>
    </w:p>
  </w:footnote>
  <w:footnote w:id="1" w:type="continuationSeparator">
    <w:p>
      <w:pPr>
        <w:rPr>
          <w:sz w:val="12"/>
        </w:rPr>
      </w:pPr>
      <w:r>
        <w:continuationSeparator/>
      </w:r>
    </w:p>
  </w:footnote>
  <w:footnote w:id="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الکافی ، کلینی 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399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بحار الانوار 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الکافی،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48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التهذیب،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112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وسائل الشیعة،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21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481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الکافی،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47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التهذیب،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111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وسائل الشیعة،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331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بحارالانوار،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312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68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236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مکارم الاخلاق،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228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عدة‌الداعی،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بحارالانوار،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101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92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مکارم الاخلاق،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220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من لایحضره الفقیه،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483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وسائل الشیعة،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21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487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مکارم الاخلاق،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220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من‌لایحضره‌الفقیه،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482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وسائل‌الشیعة،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21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359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بحارالأنوار،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101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91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مکارم‌الأخلاق،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219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روضة‌الواعظین،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369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من‌لایحضره‌الفقیه،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483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بحارالأنوار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101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99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تهذیب‌الأحکام،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113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وسائل‌الشیعة،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21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483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الکافی،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49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تهذیب‌الأحکام،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113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وسائل‌الشیعة،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21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483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وسائل‌الشیعة،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250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بحارالأنوار،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69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259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الأمالیللصدوق،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419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روضة‌الواعظین،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468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مشکاة‌الأنوار،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الکافی،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49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وسائل‌الشیعة،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21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486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بحارالانوار،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مستدرک الوسائل،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169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بحارالأنوار،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68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236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بحارالأنوار 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16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229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254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مستدرک‌الوسائل،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364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مکارم الاخلاق،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وسائل‌الشیعة،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21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514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مکارم‌الأخلاق،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221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الکافی،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49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وسائل‌الشیعة،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21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475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بحارالأنوار،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304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مستدرک‌الوسائل،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169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بحارالأنوار،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71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عوالی‌اللئالی،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252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مستدرک‌الوسائل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359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تهذیب‌الأحکام،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461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وسائل‌الشیعة،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230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وسائل الشیعة،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231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بحارالانوار،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63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وسائل‌الشیعة،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21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447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بحارالأنوار،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57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381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مستدرک‌الوسائل،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164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وسائل الشیعة،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21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394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بحارالانوار،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101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دعائم‌الإسلام،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188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مستدرک‌الوسائل،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الکافی،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24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تهذیب‌الأحکام،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437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وسائل‌الشیعة،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21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405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بحارالأنوار،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101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109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وسائل‌الشیعة،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21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439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مستدرک‌الوسائل،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شرح نهج البلاغة،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343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بحارالأنوار،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101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97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مستدرک‌الوسائل،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میزان الاعتدال،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مستدرک الوسائل،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تهذیب‌الأحکام،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74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وسائل‌الشیعة،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524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بحارالانوار،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50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275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الکافی،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وسائل‌الشیعة،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21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359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من لایحضره‌الفقیه،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481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بحارالانوار،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79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مستدرک الوسائل،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114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غررالحکم،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407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غررالحکم،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407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</w:footnote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00"/>
  <w:embedTrueTypeFonts/>
  <w:defaultTabStop w:val="708"/>
  <w:autoHyphenation w:val="true"/>
  <w:footnotePr>
    <w:numFmt w:val="decimal"/>
    <w:numRestart w:val="eachPage"/>
    <w:footnote w:id="0"/>
    <w:footnote w:id="1"/>
  </w:footnotePr>
  <w:compat>
    <w:compatSetting w:name="compatibilityMode" w:uri="http://schemas.microsoft.com/office/word" w:val="12"/>
  </w:compat>
  <w:themeFontLang w:val="en-US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IRNazanin" w:hAnsi="IRNazanin" w:eastAsia="Arial" w:cs="IRNazanin"/>
        <w:color w:val="000000"/>
        <w:sz w:val="28"/>
        <w:szCs w:val="28"/>
        <w:lang w:val="en-US" w:eastAsia="zh-CN" w:bidi="hi-IN"/>
      </w:rPr>
    </w:rPrDefault>
    <w:pPrDefault>
      <w:pPr>
        <w:suppressAutoHyphens w:val="true"/>
      </w:pPr>
    </w:pPrDefault>
  </w:docDefaults>
  <w:style w:type="paragraph" w:styleId="Normal" w:default="1">
    <w:name w:val="Normal"/>
    <w:qFormat/>
    <w:pPr>
      <w:widowControl w:val="false"/>
      <w:bidi w:val="1"/>
      <w:jc w:val="both"/>
    </w:pPr>
    <w:rPr>
      <w:rFonts w:ascii="IRNazanin" w:hAnsi="IRNazanin" w:eastAsia="Arial" w:cs="IRNazanin"/>
      <w:color w:val="000000"/>
      <w:kern w:val="0"/>
      <w:sz w:val="28"/>
      <w:szCs w:val="28"/>
      <w:lang w:val="en-US" w:eastAsia="zh-CN" w:bidi="hi-IN"/>
    </w:rPr>
  </w:style>
  <w:style w:type="paragraph" w:styleId="Heading1">
    <w:name w:val="Heading 1"/>
    <w:basedOn w:val="Normal"/>
    <w:qFormat/>
    <w:pPr>
      <w:numPr>
        <w:ilvl w:val="0"/>
        <w:numId w:val="1"/>
      </w:numPr>
      <w:bidi w:val="1"/>
      <w:spacing w:lineRule="auto" w:line="288"/>
      <w:jc w:val="left"/>
      <w:outlineLvl w:val="0"/>
    </w:pPr>
    <w:rPr>
      <w:rFonts w:ascii="IRTitr" w:hAnsi="IRTitr" w:eastAsia="IRTitr" w:cs="IRTitr"/>
      <w:b w:val="false"/>
      <w:bCs w:val="false"/>
      <w:i w:val="false"/>
      <w:iCs w:val="false"/>
      <w:color w:val="111827"/>
      <w:sz w:val="40"/>
      <w:szCs w:val="40"/>
    </w:rPr>
  </w:style>
  <w:style w:type="paragraph" w:styleId="Heading2">
    <w:name w:val="Heading 2"/>
    <w:basedOn w:val="Normal"/>
    <w:qFormat/>
    <w:pPr>
      <w:numPr>
        <w:ilvl w:val="1"/>
        <w:numId w:val="1"/>
      </w:numPr>
      <w:bidi w:val="1"/>
      <w:spacing w:lineRule="auto" w:line="288"/>
      <w:jc w:val="left"/>
      <w:outlineLvl w:val="1"/>
    </w:pPr>
    <w:rPr>
      <w:rFonts w:ascii="IRNazanin" w:hAnsi="IRNazanin" w:eastAsia="IRNazanin" w:cs="IRNazanin"/>
      <w:b/>
      <w:bCs/>
      <w:i w:val="false"/>
      <w:iCs w:val="false"/>
      <w:color w:val="1F2937"/>
      <w:sz w:val="36"/>
      <w:szCs w:val="36"/>
    </w:rPr>
  </w:style>
  <w:style w:type="paragraph" w:styleId="Heading3">
    <w:name w:val="Heading 3"/>
    <w:basedOn w:val="Normal"/>
    <w:qFormat/>
    <w:pPr>
      <w:numPr>
        <w:ilvl w:val="2"/>
        <w:numId w:val="1"/>
      </w:numPr>
      <w:bidi w:val="1"/>
      <w:spacing w:lineRule="auto" w:line="288"/>
      <w:jc w:val="left"/>
      <w:outlineLvl w:val="2"/>
    </w:pPr>
    <w:rPr>
      <w:rFonts w:ascii="IRNazanin" w:hAnsi="IRNazanin" w:eastAsia="IRNazanin" w:cs="IRNazanin"/>
      <w:b/>
      <w:bCs/>
      <w:i w:val="false"/>
      <w:iCs w:val="false"/>
      <w:color w:val="374151"/>
      <w:sz w:val="32"/>
      <w:szCs w:val="32"/>
    </w:rPr>
  </w:style>
  <w:style w:type="paragraph" w:styleId="Heading4">
    <w:name w:val="Heading 4"/>
    <w:basedOn w:val="Normal"/>
    <w:qFormat/>
    <w:pPr>
      <w:numPr>
        <w:ilvl w:val="3"/>
        <w:numId w:val="1"/>
      </w:numPr>
      <w:bidi w:val="1"/>
      <w:spacing w:lineRule="auto" w:line="288"/>
      <w:jc w:val="left"/>
      <w:outlineLvl w:val="3"/>
    </w:pPr>
    <w:rPr>
      <w:rFonts w:ascii="IRNazanin" w:hAnsi="IRNazanin" w:eastAsia="IRNazanin" w:cs="IRNazanin"/>
      <w:b/>
      <w:bCs/>
      <w:i w:val="false"/>
      <w:iCs w:val="false"/>
      <w:color w:val="4B5563"/>
      <w:sz w:val="30"/>
      <w:szCs w:val="30"/>
    </w:rPr>
  </w:style>
  <w:style w:type="paragraph" w:styleId="Heading5">
    <w:name w:val="Heading 5"/>
    <w:basedOn w:val="Normal"/>
    <w:qFormat/>
    <w:pPr>
      <w:numPr>
        <w:ilvl w:val="4"/>
        <w:numId w:val="1"/>
      </w:numPr>
      <w:bidi w:val="1"/>
      <w:spacing w:lineRule="auto" w:line="288"/>
      <w:jc w:val="left"/>
      <w:outlineLvl w:val="4"/>
    </w:pPr>
    <w:rPr>
      <w:rFonts w:ascii="IRNazanin" w:hAnsi="IRNazanin" w:eastAsia="IRNazanin" w:cs="IRNazanin"/>
      <w:b/>
      <w:bCs/>
      <w:i w:val="false"/>
      <w:iCs w:val="false"/>
      <w:color w:val="4B5563"/>
      <w:sz w:val="28"/>
      <w:szCs w:val="28"/>
    </w:rPr>
  </w:style>
  <w:style w:type="paragraph" w:styleId="Heading6">
    <w:name w:val="Heading 6"/>
    <w:basedOn w:val="Normal"/>
    <w:qFormat/>
    <w:pPr>
      <w:numPr>
        <w:ilvl w:val="5"/>
        <w:numId w:val="1"/>
      </w:numPr>
      <w:bidi w:val="1"/>
      <w:spacing w:lineRule="auto" w:line="288"/>
      <w:jc w:val="left"/>
      <w:outlineLvl w:val="5"/>
    </w:pPr>
    <w:rPr>
      <w:rFonts w:ascii="IRNazanin" w:hAnsi="IRNazanin" w:eastAsia="IRNazanin" w:cs="IRNazanin"/>
      <w:b/>
      <w:bCs/>
      <w:i w:val="false"/>
      <w:iCs w:val="false"/>
      <w:color w:val="4B5563"/>
      <w:sz w:val="26"/>
      <w:szCs w:val="26"/>
    </w:rPr>
  </w:style>
  <w:style w:type="character" w:styleId="FootnoteCharacters">
    <w:name w:val="Footnote Characters"/>
    <w:semiHidden/>
    <w:unhideWhenUsed/>
    <w:qFormat/>
    <w:rPr>
      <w:vertAlign w:val="superscript"/>
    </w:rPr>
  </w:style>
  <w:style w:type="character" w:styleId="FootnoteAnchor">
    <w:name w:val="Footnote Reference"/>
    <w:rPr>
      <w:vertAlign w:val="superscript"/>
    </w:rPr>
  </w:style>
  <w:style w:type="character" w:styleId="InternetLink">
    <w:name w:val="Hyperlink"/>
    <w:rPr>
      <w:color w:val="000080"/>
      <w:u w:val="single"/>
    </w:rPr>
  </w:style>
  <w:style w:type="character" w:styleId="IndexLink">
    <w:name w:val="Index Link"/>
    <w:qFormat/>
    <w:rPr/>
  </w:style>
  <w:style w:type="character" w:styleId="EndnoteAnchor">
    <w:name w:val="Endnote Reference"/>
    <w:rPr>
      <w:vertAlign w:val="superscript"/>
    </w:rPr>
  </w:style>
  <w:style w:type="character" w:styleId="EndnoteCharacters">
    <w:name w:val="Endnote Characters"/>
    <w:qFormat/>
    <w:rPr/>
  </w:style>
  <w:style w:type="paragraph" w:styleId="Heading">
    <w:name w:val="Heading"/>
    <w:basedOn w:val="Normal"/>
    <w:next w:val="TextBody"/>
    <w:qFormat/>
    <w:pPr>
      <w:keepNext w:val="true"/>
      <w:spacing w:before="240" w:after="120"/>
    </w:pPr>
    <w:rPr>
      <w:rFonts w:ascii="DejaVu Sans" w:hAnsi="DejaVu Sans" w:eastAsia="DejaVu Sans" w:cs="DejaVu Sans"/>
      <w:sz w:val="28"/>
      <w:szCs w:val="28"/>
    </w:rPr>
  </w:style>
  <w:style w:type="paragraph" w:styleId="TextBody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TextBody"/>
    <w:pPr/>
    <w:rPr/>
  </w:style>
  <w:style w:type="paragraph" w:styleId="Caption" w:customStyle="1">
    <w:name w:val="Caption"/>
    <w:basedOn w:val="Normal"/>
    <w:qFormat/>
    <w:pPr>
      <w:bidi w:val="1"/>
      <w:jc w:val="center"/>
    </w:pPr>
    <w:rPr/>
  </w:style>
  <w:style w:type="paragraph" w:styleId="Index">
    <w:name w:val="Index"/>
    <w:basedOn w:val="Normal"/>
    <w:qFormat/>
    <w:pPr>
      <w:suppressLineNumbers/>
    </w:pPr>
    <w:rPr/>
  </w:style>
  <w:style w:type="paragraph" w:styleId="Title">
    <w:name w:val="title"/>
    <w:basedOn w:val="Normal"/>
    <w:qFormat/>
    <w:pPr>
      <w:bidi w:val="1"/>
      <w:spacing w:lineRule="auto" w:line="288"/>
      <w:jc w:val="center"/>
    </w:pPr>
    <w:rPr>
      <w:rFonts w:ascii="IRNazanin" w:hAnsi="IRNazanin" w:eastAsia="IRNazanin" w:cs="IRNazanin"/>
      <w:b/>
      <w:bCs/>
      <w:i w:val="false"/>
      <w:iCs w:val="false"/>
      <w:color w:val="111827"/>
      <w:sz w:val="48"/>
      <w:szCs w:val="48"/>
    </w:rPr>
  </w:style>
  <w:style w:type="paragraph" w:styleId="BookText" w:customStyle="1">
    <w:name w:val="BookText"/>
    <w:basedOn w:val="Normal"/>
    <w:qFormat/>
    <w:pPr>
      <w:bidi w:val="1"/>
      <w:jc w:val="both"/>
    </w:pPr>
    <w:rPr/>
  </w:style>
  <w:style w:type="paragraph" w:styleId="Quote" w:customStyle="1">
    <w:name w:val="Quote"/>
    <w:basedOn w:val="Normal"/>
    <w:qFormat/>
    <w:pPr>
      <w:bidi w:val="1"/>
      <w:jc w:val="both"/>
    </w:pPr>
    <w:rPr/>
  </w:style>
  <w:style w:type="paragraph" w:styleId="Code" w:customStyle="1">
    <w:name w:val="Code"/>
    <w:basedOn w:val="Normal"/>
    <w:qFormat/>
    <w:pPr>
      <w:jc w:val="left"/>
    </w:pPr>
    <w:rPr/>
  </w:style>
  <w:style w:type="paragraph" w:styleId="HeaderandFooter">
    <w:name w:val="Header and Footer"/>
    <w:basedOn w:val="Normal"/>
    <w:qFormat/>
    <w:pPr/>
    <w:rPr/>
  </w:style>
  <w:style w:type="paragraph" w:styleId="Footer">
    <w:name w:val="Footer"/>
    <w:basedOn w:val="HeaderandFooter"/>
    <w:pPr/>
    <w:rPr/>
  </w:style>
  <w:style w:type="paragraph" w:styleId="Footnote">
    <w:name w:val="Footnote Text"/>
    <w:basedOn w:val="Normal"/>
    <w:pPr/>
    <w:rPr/>
  </w:style>
  <w:style w:type="paragraph" w:styleId="Contents2">
    <w:name w:val="TOC 2"/>
    <w:basedOn w:val="Index"/>
    <w:pPr>
      <w:tabs>
        <w:tab w:val="clear" w:pos="708"/>
        <w:tab w:val="right" w:pos="8743" w:leader="dot"/>
      </w:tabs>
      <w:ind w:left="283" w:hanging="0"/>
    </w:pPr>
    <w:rPr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image" Target="media/image1.png"/><Relationship Id="rId4" Type="http://schemas.openxmlformats.org/officeDocument/2006/relationships/image" Target="media/image2.jpeg"/><Relationship Id="rId5" Type="http://schemas.openxmlformats.org/officeDocument/2006/relationships/image" Target="media/image2.jpeg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footer" Target="footer3.xml"/><Relationship Id="rId9" Type="http://schemas.openxmlformats.org/officeDocument/2006/relationships/footer" Target="footer4.xml"/><Relationship Id="rId10" Type="http://schemas.openxmlformats.org/officeDocument/2006/relationships/footer" Target="footer5.xml"/><Relationship Id="rId11" Type="http://schemas.openxmlformats.org/officeDocument/2006/relationships/footer" Target="footer6.xml"/><Relationship Id="rId12" Type="http://schemas.openxmlformats.org/officeDocument/2006/relationships/footer" Target="footer7.xml"/><Relationship Id="rId13" Type="http://schemas.openxmlformats.org/officeDocument/2006/relationships/footer" Target="footer8.xml"/><Relationship Id="rId14" Type="http://schemas.openxmlformats.org/officeDocument/2006/relationships/footer" Target="footer9.xml"/><Relationship Id="rId15" Type="http://schemas.openxmlformats.org/officeDocument/2006/relationships/footer" Target="footer10.xml"/><Relationship Id="rId16" Type="http://schemas.openxmlformats.org/officeDocument/2006/relationships/footer" Target="footer11.xml"/><Relationship Id="rId17" Type="http://schemas.openxmlformats.org/officeDocument/2006/relationships/footer" Target="footer12.xml"/><Relationship Id="rId18" Type="http://schemas.openxmlformats.org/officeDocument/2006/relationships/footer" Target="footer13.xml"/><Relationship Id="rId19" Type="http://schemas.openxmlformats.org/officeDocument/2006/relationships/footer" Target="footer14.xml"/><Relationship Id="rId20" Type="http://schemas.openxmlformats.org/officeDocument/2006/relationships/footer" Target="footer15.xml"/><Relationship Id="rId21" Type="http://schemas.openxmlformats.org/officeDocument/2006/relationships/footer" Target="footer16.xml"/><Relationship Id="rId22" Type="http://schemas.openxmlformats.org/officeDocument/2006/relationships/footer" Target="footer17.xml"/><Relationship Id="rId23" Type="http://schemas.openxmlformats.org/officeDocument/2006/relationships/footer" Target="footer18.xml"/><Relationship Id="rId24" Type="http://schemas.openxmlformats.org/officeDocument/2006/relationships/footer" Target="footer19.xml"/><Relationship Id="rId25" Type="http://schemas.openxmlformats.org/officeDocument/2006/relationships/footer" Target="footer20.xml"/><Relationship Id="rId26" Type="http://schemas.openxmlformats.org/officeDocument/2006/relationships/footer" Target="footer21.xml"/><Relationship Id="rId27" Type="http://schemas.openxmlformats.org/officeDocument/2006/relationships/footer" Target="footer22.xml"/><Relationship Id="rId28" Type="http://schemas.openxmlformats.org/officeDocument/2006/relationships/footer" Target="footer23.xml"/><Relationship Id="rId29" Type="http://schemas.openxmlformats.org/officeDocument/2006/relationships/footer" Target="footer24.xml"/><Relationship Id="rId30" Type="http://schemas.openxmlformats.org/officeDocument/2006/relationships/footer" Target="footer25.xml"/><Relationship Id="rId31" Type="http://schemas.openxmlformats.org/officeDocument/2006/relationships/footer" Target="footer26.xml"/><Relationship Id="rId32" Type="http://schemas.openxmlformats.org/officeDocument/2006/relationships/footer" Target="footer27.xml"/><Relationship Id="rId33" Type="http://schemas.openxmlformats.org/officeDocument/2006/relationships/footer" Target="footer28.xml"/><Relationship Id="rId34" Type="http://schemas.openxmlformats.org/officeDocument/2006/relationships/footer" Target="footer29.xml"/><Relationship Id="rId35" Type="http://schemas.openxmlformats.org/officeDocument/2006/relationships/footer" Target="footer30.xml"/><Relationship Id="rId36" Type="http://schemas.openxmlformats.org/officeDocument/2006/relationships/footer" Target="footer31.xml"/><Relationship Id="rId37" Type="http://schemas.openxmlformats.org/officeDocument/2006/relationships/footer" Target="footer32.xml"/><Relationship Id="rId38" Type="http://schemas.openxmlformats.org/officeDocument/2006/relationships/footer" Target="footer33.xml"/><Relationship Id="rId39" Type="http://schemas.openxmlformats.org/officeDocument/2006/relationships/footer" Target="footer34.xml"/><Relationship Id="rId40" Type="http://schemas.openxmlformats.org/officeDocument/2006/relationships/footer" Target="footer35.xml"/><Relationship Id="rId41" Type="http://schemas.openxmlformats.org/officeDocument/2006/relationships/footer" Target="footer36.xml"/><Relationship Id="rId42" Type="http://schemas.openxmlformats.org/officeDocument/2006/relationships/footer" Target="footer37.xml"/><Relationship Id="rId43" Type="http://schemas.openxmlformats.org/officeDocument/2006/relationships/footer" Target="footer38.xml"/><Relationship Id="rId44" Type="http://schemas.openxmlformats.org/officeDocument/2006/relationships/footer" Target="footer39.xml"/><Relationship Id="rId45" Type="http://schemas.openxmlformats.org/officeDocument/2006/relationships/footer" Target="footer40.xml"/><Relationship Id="rId46" Type="http://schemas.openxmlformats.org/officeDocument/2006/relationships/footer" Target="footer41.xml"/><Relationship Id="rId47" Type="http://schemas.openxmlformats.org/officeDocument/2006/relationships/footer" Target="footer42.xml"/><Relationship Id="rId48" Type="http://schemas.openxmlformats.org/officeDocument/2006/relationships/footer" Target="footer43.xml"/><Relationship Id="rId49" Type="http://schemas.openxmlformats.org/officeDocument/2006/relationships/footer" Target="footer44.xml"/><Relationship Id="rId50" Type="http://schemas.openxmlformats.org/officeDocument/2006/relationships/footer" Target="footer45.xml"/><Relationship Id="rId51" Type="http://schemas.openxmlformats.org/officeDocument/2006/relationships/footer" Target="footer46.xml"/><Relationship Id="rId52" Type="http://schemas.openxmlformats.org/officeDocument/2006/relationships/footer" Target="footer47.xml"/><Relationship Id="rId53" Type="http://schemas.openxmlformats.org/officeDocument/2006/relationships/footer" Target="footer48.xml"/><Relationship Id="rId54" Type="http://schemas.openxmlformats.org/officeDocument/2006/relationships/footer" Target="footer49.xml"/><Relationship Id="rId55" Type="http://schemas.openxmlformats.org/officeDocument/2006/relationships/footer" Target="footer50.xml"/><Relationship Id="rId56" Type="http://schemas.openxmlformats.org/officeDocument/2006/relationships/footer" Target="footer51.xml"/><Relationship Id="rId57" Type="http://schemas.openxmlformats.org/officeDocument/2006/relationships/footer" Target="footer52.xml"/><Relationship Id="rId58" Type="http://schemas.openxmlformats.org/officeDocument/2006/relationships/footer" Target="footer53.xml"/><Relationship Id="rId59" Type="http://schemas.openxmlformats.org/officeDocument/2006/relationships/footer" Target="footer54.xml"/><Relationship Id="rId60" Type="http://schemas.openxmlformats.org/officeDocument/2006/relationships/footer" Target="footer55.xml"/><Relationship Id="rId61" Type="http://schemas.openxmlformats.org/officeDocument/2006/relationships/image" Target="media/image2.jpeg"/><Relationship Id="rId62" Type="http://schemas.openxmlformats.org/officeDocument/2006/relationships/image" Target="media/image2.jpeg"/><Relationship Id="rId63" Type="http://schemas.openxmlformats.org/officeDocument/2006/relationships/footer" Target="footer56.xml"/><Relationship Id="rId64" Type="http://schemas.openxmlformats.org/officeDocument/2006/relationships/footnotes" Target="footnotes.xml"/><Relationship Id="rId65" Type="http://schemas.openxmlformats.org/officeDocument/2006/relationships/numbering" Target="numbering.xml"/><Relationship Id="rId66" Type="http://schemas.openxmlformats.org/officeDocument/2006/relationships/fontTable" Target="fontTable.xml"/><Relationship Id="rId67" Type="http://schemas.openxmlformats.org/officeDocument/2006/relationships/settings" Target="settings.xml"/><Relationship Id="rId68" Type="http://schemas.openxmlformats.org/officeDocument/2006/relationships/theme" Target="theme/theme1.xml"/>
</Relationships>
</file>

<file path=word/_rels/fontTable.xml.rels><?xml version="1.0" encoding="UTF-8"?>
<Relationships xmlns="http://schemas.openxmlformats.org/package/2006/relationships"><Relationship Id="rId1" Type="http://schemas.openxmlformats.org/officeDocument/2006/relationships/font" Target="fonts/font1.odttf"/><Relationship Id="rId2" Type="http://schemas.openxmlformats.org/officeDocument/2006/relationships/font" Target="fonts/font2.odttf"/><Relationship Id="rId3" Type="http://schemas.openxmlformats.org/officeDocument/2006/relationships/font" Target="fonts/font3.odttf"/><Relationship Id="rId4" Type="http://schemas.openxmlformats.org/officeDocument/2006/relationships/font" Target="fonts/font4.odttf"/><Relationship Id="rId5" Type="http://schemas.openxmlformats.org/officeDocument/2006/relationships/font" Target="fonts/font5.odttf"/><Relationship Id="rId6" Type="http://schemas.openxmlformats.org/officeDocument/2006/relationships/font" Target="fonts/font6.odttf"/><Relationship Id="rId7" Type="http://schemas.openxmlformats.org/officeDocument/2006/relationships/font" Target="fonts/font7.odttf"/><Relationship Id="rId8" Type="http://schemas.openxmlformats.org/officeDocument/2006/relationships/font" Target="fonts/font8.odttf"/><Relationship Id="rId9" Type="http://schemas.openxmlformats.org/officeDocument/2006/relationships/font" Target="fonts/font9.odttf"/><Relationship Id="rId10" Type="http://schemas.openxmlformats.org/officeDocument/2006/relationships/font" Target="fonts/font10.odttf"/><Relationship Id="rId11" Type="http://schemas.openxmlformats.org/officeDocument/2006/relationships/font" Target="fonts/font11.odttf"/><Relationship Id="rId12" Type="http://schemas.openxmlformats.org/officeDocument/2006/relationships/font" Target="fonts/font12.odttf"/><Relationship Id="rId13" Type="http://schemas.openxmlformats.org/officeDocument/2006/relationships/font" Target="fonts/font13.odttf"/><Relationship Id="rId14" Type="http://schemas.openxmlformats.org/officeDocument/2006/relationships/font" Target="fonts/font14.odttf"/>
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0</TotalTime>
  <Application>LibreOffice/7.4.7.2$Linux_X86_64 LibreOffice_project/40$Build-2</Application>
  <AppVersion>15.0000</AppVersion>
  <Pages>59</Pages>
  <Words>4059</Words>
  <Characters>16014</Characters>
  <CharactersWithSpaces>19761</CharactersWithSpaces>
  <Paragraphs>454</Paragraphs>
  <Company>ghaemiyeh.com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2026-08-17T20:45:34Z</dcterms:created>
  <dc:creator>ghaemiyeh.com</dc:creator>
  <dc:description/>
  <dc:language>en-US</dc:language>
  <cp:lastModifiedBy/>
  <dcterms:modified xsi:type="dcterms:W3CDTF">2026-08-18T00:15:36Z</dcterms:modified>
  <cp:revision>1</cp:revision>
  <dc:subject/>
  <dc:title>چهل حدیث کودک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